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DF1A" w14:textId="59EDFC2D" w:rsidR="00A458C0" w:rsidRDefault="006A3561">
      <w:pPr>
        <w:tabs>
          <w:tab w:val="right" w:pos="9639"/>
        </w:tabs>
        <w:spacing w:after="0"/>
        <w:rPr>
          <w:rFonts w:eastAsia="Times New Roman"/>
          <w:b/>
          <w:bCs/>
          <w:sz w:val="24"/>
          <w:szCs w:val="24"/>
        </w:rPr>
      </w:pPr>
      <w:r>
        <w:rPr>
          <w:rFonts w:eastAsia="Times New Roman"/>
          <w:b/>
          <w:bCs/>
          <w:sz w:val="24"/>
          <w:szCs w:val="24"/>
        </w:rPr>
        <w:t>ㄷ3GPP TSG RAN WG1 Meeting #10</w:t>
      </w:r>
      <w:r w:rsidR="0070777C">
        <w:rPr>
          <w:rFonts w:eastAsia="Times New Roman"/>
          <w:b/>
          <w:bCs/>
          <w:sz w:val="24"/>
          <w:szCs w:val="24"/>
        </w:rPr>
        <w:t>5</w:t>
      </w:r>
      <w:r>
        <w:rPr>
          <w:rFonts w:eastAsia="Times New Roman"/>
          <w:b/>
          <w:bCs/>
          <w:sz w:val="24"/>
          <w:szCs w:val="24"/>
        </w:rPr>
        <w:t>-e</w:t>
      </w:r>
      <w:r>
        <w:tab/>
      </w:r>
      <w:r>
        <w:rPr>
          <w:rFonts w:eastAsia="Times New Roman"/>
          <w:b/>
          <w:bCs/>
          <w:sz w:val="24"/>
          <w:szCs w:val="24"/>
        </w:rPr>
        <w:t>R1-210</w:t>
      </w:r>
      <w:r w:rsidR="00B8675F">
        <w:rPr>
          <w:rFonts w:eastAsia="Times New Roman"/>
          <w:b/>
          <w:bCs/>
          <w:sz w:val="24"/>
          <w:szCs w:val="24"/>
        </w:rPr>
        <w:t>xxxx</w:t>
      </w:r>
    </w:p>
    <w:p w14:paraId="657AD4F1" w14:textId="77777777" w:rsidR="00A458C0" w:rsidRDefault="006A3561">
      <w:pPr>
        <w:tabs>
          <w:tab w:val="right" w:pos="9639"/>
        </w:tabs>
        <w:spacing w:after="0"/>
        <w:rPr>
          <w:rFonts w:eastAsia="Times New Roman"/>
          <w:b/>
          <w:bCs/>
          <w:sz w:val="24"/>
          <w:szCs w:val="24"/>
        </w:rPr>
      </w:pPr>
      <w:r>
        <w:rPr>
          <w:rFonts w:eastAsia="Times New Roman"/>
          <w:b/>
          <w:bCs/>
          <w:sz w:val="24"/>
          <w:szCs w:val="24"/>
        </w:rPr>
        <w:t>May 10</w:t>
      </w:r>
      <w:r>
        <w:rPr>
          <w:rFonts w:eastAsia="Times New Roman"/>
          <w:b/>
          <w:bCs/>
          <w:sz w:val="24"/>
          <w:szCs w:val="24"/>
          <w:vertAlign w:val="superscript"/>
        </w:rPr>
        <w:t>th</w:t>
      </w:r>
      <w:r>
        <w:rPr>
          <w:rFonts w:eastAsia="Times New Roman"/>
          <w:b/>
          <w:bCs/>
          <w:sz w:val="24"/>
          <w:szCs w:val="24"/>
        </w:rPr>
        <w:t xml:space="preserve"> – May 27</w:t>
      </w:r>
      <w:r>
        <w:rPr>
          <w:rFonts w:eastAsia="Times New Roman"/>
          <w:b/>
          <w:bCs/>
          <w:sz w:val="24"/>
          <w:szCs w:val="24"/>
          <w:vertAlign w:val="superscript"/>
        </w:rPr>
        <w:t>th</w:t>
      </w:r>
      <w:r>
        <w:rPr>
          <w:rFonts w:eastAsia="Times New Roman"/>
          <w:b/>
          <w:bCs/>
          <w:sz w:val="24"/>
          <w:szCs w:val="24"/>
        </w:rPr>
        <w:t>, 2021</w:t>
      </w:r>
    </w:p>
    <w:p w14:paraId="3447FBFE" w14:textId="77777777" w:rsidR="00A458C0" w:rsidRDefault="006A3561">
      <w:r>
        <w:tab/>
      </w:r>
    </w:p>
    <w:p w14:paraId="489AFBF7" w14:textId="77777777" w:rsidR="00A458C0" w:rsidRDefault="006A3561">
      <w:pPr>
        <w:rPr>
          <w:b/>
        </w:rPr>
      </w:pPr>
      <w:r>
        <w:rPr>
          <w:b/>
        </w:rPr>
        <w:t>Agenda item:    8.2.6</w:t>
      </w:r>
    </w:p>
    <w:p w14:paraId="7CC11183" w14:textId="77777777" w:rsidR="00A458C0" w:rsidRDefault="006A3561">
      <w:pPr>
        <w:rPr>
          <w:b/>
        </w:rPr>
      </w:pPr>
      <w:r>
        <w:rPr>
          <w:b/>
        </w:rPr>
        <w:t>Source:              Moderator (Qualcomm</w:t>
      </w:r>
      <w:r>
        <w:rPr>
          <w:rFonts w:eastAsia="SimSun"/>
          <w:b/>
          <w:lang w:eastAsia="zh-CN"/>
        </w:rPr>
        <w:t xml:space="preserve"> </w:t>
      </w:r>
      <w:r>
        <w:rPr>
          <w:b/>
        </w:rPr>
        <w:t>Incorporated)</w:t>
      </w:r>
    </w:p>
    <w:p w14:paraId="15C9C62E" w14:textId="2C419BC4" w:rsidR="00A458C0" w:rsidRDefault="006A3561">
      <w:pPr>
        <w:rPr>
          <w:b/>
        </w:rPr>
      </w:pPr>
      <w:r>
        <w:rPr>
          <w:b/>
        </w:rPr>
        <w:t xml:space="preserve">Title:                  </w:t>
      </w:r>
      <w:r>
        <w:rPr>
          <w:b/>
          <w:bCs/>
        </w:rPr>
        <w:t>Contribution</w:t>
      </w:r>
      <w:r>
        <w:rPr>
          <w:b/>
        </w:rPr>
        <w:t xml:space="preserve"> summary </w:t>
      </w:r>
      <w:r>
        <w:rPr>
          <w:b/>
          <w:bCs/>
        </w:rPr>
        <w:t>of</w:t>
      </w:r>
      <w:r>
        <w:rPr>
          <w:b/>
        </w:rPr>
        <w:t xml:space="preserve"> channel access mechanism for 52.6GHz-71GHz band, ver0</w:t>
      </w:r>
      <w:r w:rsidR="00B8675F">
        <w:rPr>
          <w:b/>
        </w:rPr>
        <w:t>3</w:t>
      </w:r>
    </w:p>
    <w:p w14:paraId="78C4824A" w14:textId="77777777" w:rsidR="00A458C0" w:rsidRDefault="006A3561">
      <w:pPr>
        <w:rPr>
          <w:b/>
        </w:rPr>
      </w:pPr>
      <w:r>
        <w:rPr>
          <w:b/>
        </w:rPr>
        <w:t>Document for:  Discussion</w:t>
      </w:r>
      <w:r>
        <w:rPr>
          <w:rFonts w:eastAsia="SimSun"/>
          <w:b/>
          <w:lang w:eastAsia="zh-CN"/>
        </w:rPr>
        <w:t xml:space="preserve"> and </w:t>
      </w:r>
      <w:r>
        <w:rPr>
          <w:b/>
        </w:rPr>
        <w:t>Decision</w:t>
      </w:r>
    </w:p>
    <w:p w14:paraId="25C737D6" w14:textId="77777777" w:rsidR="00A458C0" w:rsidRDefault="006A3561">
      <w:pPr>
        <w:pStyle w:val="1"/>
        <w:numPr>
          <w:ilvl w:val="0"/>
          <w:numId w:val="12"/>
        </w:numPr>
      </w:pPr>
      <w:r>
        <w:t>Introduction</w:t>
      </w:r>
    </w:p>
    <w:p w14:paraId="66B5D665" w14:textId="77777777" w:rsidR="00A458C0" w:rsidRDefault="006A3561">
      <w:pPr>
        <w:tabs>
          <w:tab w:val="left" w:pos="425"/>
        </w:tabs>
      </w:pPr>
      <w:r>
        <w:t>This paper summarizes the channel access related proposals submitted to agenda item 8.2.6 in RAN1-105e.</w:t>
      </w:r>
    </w:p>
    <w:p w14:paraId="68EECFBC" w14:textId="77777777" w:rsidR="00A458C0" w:rsidRDefault="00A458C0"/>
    <w:p w14:paraId="2CA4407B" w14:textId="77777777" w:rsidR="00A458C0" w:rsidRDefault="006A3561">
      <w:pPr>
        <w:pStyle w:val="1"/>
        <w:tabs>
          <w:tab w:val="left" w:pos="9090"/>
        </w:tabs>
      </w:pPr>
      <w:r>
        <w:t>Summary of contributions</w:t>
      </w:r>
    </w:p>
    <w:p w14:paraId="344A78B7" w14:textId="77777777" w:rsidR="00A458C0" w:rsidRDefault="006A3561">
      <w:pPr>
        <w:rPr>
          <w:lang w:eastAsia="en-US"/>
        </w:rPr>
      </w:pPr>
      <w:r>
        <w:rPr>
          <w:lang w:eastAsia="en-US"/>
        </w:rPr>
        <w:t>The section summarises key proposals and observations from submitted contributions.  Discussion points arising from each group of topics are captured separately in subsections.</w:t>
      </w:r>
    </w:p>
    <w:p w14:paraId="2805C9A4" w14:textId="77777777" w:rsidR="00A458C0" w:rsidRDefault="006A3561">
      <w:pPr>
        <w:pStyle w:val="2"/>
      </w:pPr>
      <w:r>
        <w:rPr>
          <w:noProof/>
          <w:lang w:val="en-US" w:eastAsia="zh-CN"/>
        </w:rPr>
        <mc:AlternateContent>
          <mc:Choice Requires="wps">
            <w:drawing>
              <wp:anchor distT="45720" distB="45720" distL="114300" distR="114300" simplePos="0" relativeHeight="251654656" behindDoc="0" locked="0" layoutInCell="1" allowOverlap="1" wp14:anchorId="79B5FBA6" wp14:editId="558401F2">
                <wp:simplePos x="0" y="0"/>
                <wp:positionH relativeFrom="margin">
                  <wp:align>left</wp:align>
                </wp:positionH>
                <wp:positionV relativeFrom="paragraph">
                  <wp:posOffset>553085</wp:posOffset>
                </wp:positionV>
                <wp:extent cx="5596890" cy="1404620"/>
                <wp:effectExtent l="0" t="0" r="22860" b="241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1404620"/>
                        </a:xfrm>
                        <a:prstGeom prst="rect">
                          <a:avLst/>
                        </a:prstGeom>
                        <a:solidFill>
                          <a:srgbClr val="FFFFFF"/>
                        </a:solidFill>
                        <a:ln w="9525">
                          <a:solidFill>
                            <a:srgbClr val="000000"/>
                          </a:solidFill>
                          <a:miter lim="800000"/>
                        </a:ln>
                      </wps:spPr>
                      <wps:txbx>
                        <w:txbxContent>
                          <w:p w14:paraId="43536BEC" w14:textId="77777777" w:rsidR="004F137E" w:rsidRDefault="004F137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4F137E" w:rsidRDefault="004F137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9B5FBA6" id="_x0000_t202" coordsize="21600,21600" o:spt="202" path="m,l,21600r21600,l21600,xe">
                <v:stroke joinstyle="miter"/>
                <v:path gradientshapeok="t" o:connecttype="rect"/>
              </v:shapetype>
              <v:shape id="Text Box 2" o:spid="_x0000_s1026" type="#_x0000_t202" style="position:absolute;left:0;text-align:left;margin-left:0;margin-top:43.55pt;width:440.7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">
                <v:textbox style="mso-fit-shape-to-text:t">
                  <w:txbxContent>
                    <w:p w14:paraId="43536BEC" w14:textId="77777777" w:rsidR="004F137E" w:rsidRDefault="004F137E">
                      <w:pPr>
                        <w:rPr>
                          <w:rFonts w:ascii="Arial" w:eastAsia="SimSun" w:hAnsi="Arial" w:cs="Arial"/>
                          <w:snapToGrid/>
                          <w:kern w:val="0"/>
                          <w:sz w:val="16"/>
                          <w:szCs w:val="16"/>
                          <w:lang w:val="en-US" w:eastAsia="zh-CN"/>
                        </w:rPr>
                      </w:pPr>
                      <w:r>
                        <w:rPr>
                          <w:rFonts w:ascii="Arial" w:eastAsia="SimSun" w:hAnsi="Arial" w:cs="Arial"/>
                          <w:snapToGrid/>
                          <w:kern w:val="0"/>
                          <w:sz w:val="16"/>
                          <w:szCs w:val="16"/>
                          <w:highlight w:val="green"/>
                          <w:lang w:val="en-US" w:eastAsia="zh-CN"/>
                        </w:rPr>
                        <w:t>Agreement:</w:t>
                      </w:r>
                    </w:p>
                    <w:p w14:paraId="72601AFE"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The baseline ED threshold can be computed as</w:t>
                      </w:r>
                    </w:p>
                    <w:p w14:paraId="6BF86F71"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m:oMathPara>
                        <m:oMath>
                          <m:r>
                            <w:rPr>
                              <w:rFonts w:ascii="Cambria Math" w:eastAsia="SimSun" w:hAnsi="Cambria Math" w:cs="Arial"/>
                              <w:sz w:val="16"/>
                              <w:lang w:val="en-US" w:eastAsia="zh-CN"/>
                            </w:rPr>
                            <m:t>EDT=-80 dBm+10*log10</m:t>
                          </m:r>
                          <m:d>
                            <m:dPr>
                              <m:ctrlPr>
                                <w:rPr>
                                  <w:rFonts w:ascii="Cambria Math" w:eastAsia="SimSun" w:hAnsi="Cambria Math" w:cs="Arial"/>
                                  <w:i/>
                                  <w:sz w:val="16"/>
                                  <w:lang w:val="en-US" w:eastAsia="zh-CN"/>
                                </w:rPr>
                              </m:ctrlPr>
                            </m:dPr>
                            <m:e>
                              <m:f>
                                <m:fPr>
                                  <m:ctrlPr>
                                    <w:rPr>
                                      <w:rFonts w:ascii="Cambria Math" w:eastAsia="SimSun" w:hAnsi="Cambria Math" w:cs="Arial"/>
                                      <w:i/>
                                      <w:sz w:val="16"/>
                                      <w:lang w:val="en-US" w:eastAsia="zh-CN"/>
                                    </w:rPr>
                                  </m:ctrlPr>
                                </m:fPr>
                                <m:num>
                                  <m:r>
                                    <w:rPr>
                                      <w:rFonts w:ascii="Cambria Math" w:eastAsia="SimSun" w:hAnsi="Cambria Math" w:cs="Arial"/>
                                      <w:sz w:val="16"/>
                                      <w:lang w:val="en-US" w:eastAsia="zh-CN"/>
                                    </w:rPr>
                                    <m:t>Pmax</m:t>
                                  </m:r>
                                </m:num>
                                <m:den>
                                  <m:r>
                                    <w:rPr>
                                      <w:rFonts w:ascii="Cambria Math" w:eastAsia="SimSun" w:hAnsi="Cambria Math" w:cs="Arial"/>
                                      <w:sz w:val="16"/>
                                      <w:lang w:val="en-US" w:eastAsia="zh-CN"/>
                                    </w:rPr>
                                    <m:t>Pout</m:t>
                                  </m:r>
                                </m:den>
                              </m:f>
                            </m:e>
                          </m:d>
                          <m:r>
                            <w:rPr>
                              <w:rFonts w:ascii="Cambria Math" w:eastAsia="SimSun" w:hAnsi="Cambria Math" w:cs="Arial"/>
                              <w:sz w:val="16"/>
                              <w:lang w:val="en-US" w:eastAsia="zh-CN"/>
                            </w:rPr>
                            <m:t>+10*log10(Operating Channel BW in MHz)</m:t>
                          </m:r>
                        </m:oMath>
                      </m:oMathPara>
                    </w:p>
                    <w:p w14:paraId="34D834EB" w14:textId="77777777" w:rsidR="004F137E" w:rsidRDefault="004F137E">
                      <w:pPr>
                        <w:widowControl/>
                        <w:kinsoku/>
                        <w:overflowPunct/>
                        <w:autoSpaceDE/>
                        <w:autoSpaceDN/>
                        <w:adjustRightInd/>
                        <w:spacing w:after="0"/>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 xml:space="preserve"> Where Pout is RF output power (EIRP) and Pmax is the RF output power limit, Pout≤Pmax.</w:t>
                      </w:r>
                    </w:p>
                    <w:p w14:paraId="6572E061"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Further adjustment on ED threshold based on the sensing beam and the transmission beam (further adjustment should not violate EDT requirements as per regulations)</w:t>
                      </w:r>
                    </w:p>
                    <w:p w14:paraId="0316CE3F"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If Pout is max output EIRP of the device or instantaneous output EIRP</w:t>
                      </w:r>
                    </w:p>
                    <w:p w14:paraId="1CF2F4AC"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definition of Operating Channel BW</w:t>
                      </w:r>
                    </w:p>
                    <w:p w14:paraId="2FA11D4A"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W</w:t>
                      </w:r>
                      <w:r>
                        <w:rPr>
                          <w:rFonts w:ascii="Arial" w:eastAsia="SimSun" w:hAnsi="Arial" w:cs="Arial" w:hint="eastAsia"/>
                          <w:snapToGrid/>
                          <w:kern w:val="0"/>
                          <w:sz w:val="16"/>
                          <w:szCs w:val="16"/>
                          <w:lang w:val="en-US" w:eastAsia="zh-CN"/>
                        </w:rPr>
                        <w:t xml:space="preserve">hether ED threshold for </w:t>
                      </w:r>
                      <w:r>
                        <w:rPr>
                          <w:rFonts w:ascii="Arial" w:eastAsia="SimSun" w:hAnsi="Arial" w:cs="Arial" w:hint="eastAsia"/>
                          <w:iCs/>
                          <w:snapToGrid/>
                          <w:kern w:val="0"/>
                          <w:sz w:val="16"/>
                          <w:szCs w:val="16"/>
                          <w:lang w:val="en-US" w:eastAsia="zh-CN"/>
                        </w:rPr>
                        <w:t xml:space="preserve">NR-U and NR-U coexistence scenarios </w:t>
                      </w:r>
                      <w:r>
                        <w:rPr>
                          <w:rFonts w:ascii="Arial" w:eastAsia="SimSun" w:hAnsi="Arial" w:cs="Arial"/>
                          <w:iCs/>
                          <w:snapToGrid/>
                          <w:kern w:val="0"/>
                          <w:sz w:val="16"/>
                          <w:szCs w:val="16"/>
                          <w:lang w:val="en-US" w:eastAsia="zh-CN"/>
                        </w:rPr>
                        <w:t xml:space="preserve">(eg, at regulation level) </w:t>
                      </w:r>
                      <w:r>
                        <w:rPr>
                          <w:rFonts w:ascii="Arial" w:eastAsia="SimSun" w:hAnsi="Arial" w:cs="Arial" w:hint="eastAsia"/>
                          <w:iCs/>
                          <w:snapToGrid/>
                          <w:kern w:val="0"/>
                          <w:sz w:val="16"/>
                          <w:szCs w:val="16"/>
                          <w:lang w:val="en-US" w:eastAsia="zh-CN"/>
                        </w:rPr>
                        <w:t>can be appropriately relaxed compared with the threshold of coexistence between NR-U and Wi-Fi.</w:t>
                      </w:r>
                    </w:p>
                    <w:p w14:paraId="52ED7035" w14:textId="77777777" w:rsidR="004F137E" w:rsidRDefault="004F137E">
                      <w:pPr>
                        <w:widowControl/>
                        <w:numPr>
                          <w:ilvl w:val="0"/>
                          <w:numId w:val="13"/>
                        </w:numPr>
                        <w:kinsoku/>
                        <w:overflowPunct/>
                        <w:autoSpaceDE/>
                        <w:autoSpaceDN/>
                        <w:adjustRightInd/>
                        <w:spacing w:after="0" w:line="240" w:lineRule="auto"/>
                        <w:jc w:val="left"/>
                        <w:textAlignment w:val="auto"/>
                        <w:rPr>
                          <w:rFonts w:ascii="Arial" w:eastAsia="SimSun" w:hAnsi="Arial" w:cs="Arial"/>
                          <w:snapToGrid/>
                          <w:kern w:val="0"/>
                          <w:sz w:val="16"/>
                          <w:szCs w:val="16"/>
                          <w:lang w:val="en-US" w:eastAsia="zh-CN"/>
                        </w:rPr>
                      </w:pPr>
                      <w:r>
                        <w:rPr>
                          <w:rFonts w:ascii="Arial" w:eastAsia="SimSun" w:hAnsi="Arial" w:cs="Arial"/>
                          <w:snapToGrid/>
                          <w:kern w:val="0"/>
                          <w:sz w:val="16"/>
                          <w:szCs w:val="16"/>
                          <w:lang w:val="en-US" w:eastAsia="zh-CN"/>
                        </w:rPr>
                        <w:t>FFS: EDT when the COT has time varying transmission beams and varying EIRP</w:t>
                      </w:r>
                    </w:p>
                    <w:p w14:paraId="79F6704D" w14:textId="77777777" w:rsidR="004F137E" w:rsidRDefault="004F137E"/>
                  </w:txbxContent>
                </v:textbox>
                <w10:wrap type="topAndBottom" anchorx="margin"/>
              </v:shape>
            </w:pict>
          </mc:Fallback>
        </mc:AlternateContent>
      </w:r>
      <w:r>
        <w:t>ED Threshold computation FFS Items</w:t>
      </w:r>
    </w:p>
    <w:p w14:paraId="01156529" w14:textId="77777777" w:rsidR="00A458C0" w:rsidRDefault="00A458C0">
      <w:pPr>
        <w:rPr>
          <w:lang w:eastAsia="en-US"/>
        </w:rPr>
      </w:pPr>
    </w:p>
    <w:tbl>
      <w:tblPr>
        <w:tblStyle w:val="af7"/>
        <w:tblW w:w="9457" w:type="dxa"/>
        <w:tblLayout w:type="fixed"/>
        <w:tblLook w:val="04A0" w:firstRow="1" w:lastRow="0" w:firstColumn="1" w:lastColumn="0" w:noHBand="0" w:noVBand="1"/>
      </w:tblPr>
      <w:tblGrid>
        <w:gridCol w:w="1440"/>
        <w:gridCol w:w="8017"/>
      </w:tblGrid>
      <w:tr w:rsidR="00A458C0" w14:paraId="2769A74E" w14:textId="77777777">
        <w:trPr>
          <w:trHeight w:val="341"/>
        </w:trPr>
        <w:tc>
          <w:tcPr>
            <w:tcW w:w="1440" w:type="dxa"/>
          </w:tcPr>
          <w:p w14:paraId="2CD67B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3B4A2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185956D" w14:textId="77777777">
        <w:trPr>
          <w:trHeight w:val="765"/>
        </w:trPr>
        <w:tc>
          <w:tcPr>
            <w:tcW w:w="1440" w:type="dxa"/>
          </w:tcPr>
          <w:p w14:paraId="1B4418E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8017" w:type="dxa"/>
          </w:tcPr>
          <w:p w14:paraId="1E7D21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w:t>
            </w:r>
            <w:r>
              <w:rPr>
                <w:rFonts w:ascii="Calibri" w:eastAsia="Times New Roman" w:hAnsi="Calibri" w:cs="Calibri"/>
                <w:snapToGrid/>
                <w:color w:val="000000"/>
                <w:kern w:val="0"/>
                <w:szCs w:val="20"/>
                <w:lang w:val="en-US" w:eastAsia="en-US"/>
              </w:rPr>
              <w:br/>
              <w:t>• The ED threshold can be adjusted based on the sensing beam and the transmission beam within any requirements per regulations</w:t>
            </w:r>
            <w:r>
              <w:rPr>
                <w:rFonts w:ascii="Calibri" w:eastAsia="Times New Roman" w:hAnsi="Calibri" w:cs="Calibri"/>
                <w:snapToGrid/>
                <w:color w:val="000000"/>
                <w:kern w:val="0"/>
                <w:szCs w:val="20"/>
                <w:lang w:val="en-US" w:eastAsia="en-US"/>
              </w:rPr>
              <w:br/>
              <w:t>o FFS: ED threshold when the COT has time varying transmission beams and varying EIRP</w:t>
            </w:r>
          </w:p>
        </w:tc>
      </w:tr>
      <w:tr w:rsidR="00A458C0" w14:paraId="7B82CF68" w14:textId="77777777">
        <w:trPr>
          <w:trHeight w:val="633"/>
        </w:trPr>
        <w:tc>
          <w:tcPr>
            <w:tcW w:w="1440" w:type="dxa"/>
          </w:tcPr>
          <w:p w14:paraId="3CC2510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8017" w:type="dxa"/>
            <w:noWrap/>
          </w:tcPr>
          <w:p w14:paraId="05ABA9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Adjustment value should be considered for the baseline ED threshold.</w:t>
            </w:r>
          </w:p>
          <w:p w14:paraId="258BB3F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adjustment value on baseline EDT, at least beamforming gain difference between the transmission beam and sensing beam should be considered.</w:t>
            </w:r>
          </w:p>
        </w:tc>
      </w:tr>
      <w:tr w:rsidR="00A458C0" w14:paraId="3B7727DF" w14:textId="77777777">
        <w:trPr>
          <w:trHeight w:val="1465"/>
        </w:trPr>
        <w:tc>
          <w:tcPr>
            <w:tcW w:w="1440" w:type="dxa"/>
          </w:tcPr>
          <w:p w14:paraId="645BC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2FA4C4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ED threshold defined in EN 302 567 v2.2.0 is a function of the transmission’s EIRP Pout, which includes the transmission beamforming gain. It does not include the sensing beamforming gain.</w:t>
            </w:r>
          </w:p>
          <w:p w14:paraId="5F00C44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Further adjustment on ED threshold based on the transmission and sensing beamforming gains could be up to implementation while not violating EDT requirements as per regulations.</w:t>
            </w:r>
          </w:p>
        </w:tc>
      </w:tr>
      <w:tr w:rsidR="00A458C0" w14:paraId="0F31A3BC" w14:textId="77777777">
        <w:trPr>
          <w:trHeight w:val="1465"/>
        </w:trPr>
        <w:tc>
          <w:tcPr>
            <w:tcW w:w="1440" w:type="dxa"/>
          </w:tcPr>
          <w:p w14:paraId="654159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8017" w:type="dxa"/>
          </w:tcPr>
          <w:p w14:paraId="171156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r>
            <w:r>
              <w:rPr>
                <w:rFonts w:ascii="Calibri" w:eastAsia="Times New Roman" w:hAnsi="Calibri" w:cs="Calibri"/>
                <w:b/>
                <w:bCs/>
                <w:snapToGrid/>
                <w:color w:val="000000"/>
                <w:kern w:val="0"/>
                <w:szCs w:val="20"/>
                <w:lang w:val="en-US" w:eastAsia="en-US"/>
              </w:rPr>
              <w:t>• For EDT determination, define Pout as the maximum EIRP over that intended set of transmit beams.</w:t>
            </w:r>
            <w:r>
              <w:rPr>
                <w:rFonts w:ascii="Calibri" w:eastAsia="Times New Roman" w:hAnsi="Calibri" w:cs="Calibri"/>
                <w:b/>
                <w:bCs/>
                <w:snapToGrid/>
                <w:color w:val="000000"/>
                <w:kern w:val="0"/>
                <w:szCs w:val="20"/>
                <w:lang w:val="en-US" w:eastAsia="en-US"/>
              </w:rPr>
              <w:br/>
              <w:t>• Appropriate EDT incorporates shortfall (if any) in the sensing gain over prominent directions.</w:t>
            </w:r>
            <w:r>
              <w:rPr>
                <w:rFonts w:ascii="Calibri" w:eastAsia="Times New Roman" w:hAnsi="Calibri" w:cs="Calibri"/>
                <w:snapToGrid/>
                <w:color w:val="000000"/>
                <w:kern w:val="0"/>
                <w:szCs w:val="20"/>
                <w:lang w:val="en-US" w:eastAsia="en-US"/>
              </w:rPr>
              <w:t xml:space="preserve"> </w:t>
            </w:r>
            <w:r>
              <w:rPr>
                <w:rFonts w:ascii="Calibri" w:eastAsia="Times New Roman" w:hAnsi="Calibri" w:cs="Calibri"/>
                <w:snapToGrid/>
                <w:color w:val="000000"/>
                <w:kern w:val="0"/>
                <w:szCs w:val="20"/>
                <w:lang w:val="en-US" w:eastAsia="en-US"/>
              </w:rPr>
              <w:br/>
              <w:t>• Enable augmented sensing to avoid blind spots without excessive exposed nodes.</w:t>
            </w:r>
          </w:p>
        </w:tc>
      </w:tr>
      <w:tr w:rsidR="00A458C0" w14:paraId="0583A86F" w14:textId="77777777">
        <w:trPr>
          <w:trHeight w:val="2945"/>
        </w:trPr>
        <w:tc>
          <w:tcPr>
            <w:tcW w:w="1440" w:type="dxa"/>
          </w:tcPr>
          <w:p w14:paraId="7E630E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3925CA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For operation in NR-U-60, the agreed baseline EDT formula should be adjusted such that, for a given RF output power (EIRP), the EDT proportionally increases with the effective beamforming gain of the potential following transmission(s) by the device.  </w:t>
            </w:r>
          </w:p>
          <w:p w14:paraId="79D07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operation in NR-U-60, when LBT is used, adopt the following formula to capture the potential adjustment to the baseline EDT formula based on the transmit beamforming gain:</w:t>
            </w:r>
            <w:r>
              <w:rPr>
                <w:rFonts w:ascii="Calibri" w:eastAsia="Times New Roman" w:hAnsi="Calibri" w:cs="Calibri"/>
                <w:snapToGrid/>
                <w:color w:val="000000"/>
                <w:kern w:val="0"/>
                <w:szCs w:val="20"/>
                <w:lang w:val="en-US" w:eastAsia="en-US"/>
              </w:rPr>
              <w:br/>
              <w:t>EDT=-80 dBm+10*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(Pmax/Pout)+10*</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log</w:t>
            </w:r>
            <w:r>
              <w:rPr>
                <w:rFonts w:ascii="Cambria Math" w:eastAsia="Cambria Math"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_10</w:t>
            </w:r>
            <w:r>
              <w:rPr>
                <w:rFonts w:ascii="Cambria Math" w:eastAsia="Times New Roman" w:hAnsi="Cambria Math" w:cs="Cambria Math"/>
                <w:snapToGrid/>
                <w:color w:val="000000"/>
                <w:kern w:val="0"/>
                <w:szCs w:val="20"/>
                <w:lang w:val="en-US" w:eastAsia="en-US"/>
              </w:rPr>
              <w:t>⁡</w:t>
            </w:r>
            <w:r>
              <w:rPr>
                <w:rFonts w:ascii="Calibri" w:eastAsia="Times New Roman" w:hAnsi="Calibri" w:cs="Calibri"/>
                <w:snapToGrid/>
                <w:color w:val="000000"/>
                <w:kern w:val="0"/>
                <w:szCs w:val="20"/>
                <w:lang w:val="en-US" w:eastAsia="en-US"/>
              </w:rPr>
              <w:t>(BW [MHz])+(1-a)(G_TX  -G_(</w:t>
            </w:r>
            <w:proofErr w:type="spellStart"/>
            <w:r>
              <w:rPr>
                <w:rFonts w:ascii="Calibri" w:eastAsia="Times New Roman" w:hAnsi="Calibri" w:cs="Calibri"/>
                <w:snapToGrid/>
                <w:color w:val="000000"/>
                <w:kern w:val="0"/>
                <w:szCs w:val="20"/>
                <w:lang w:val="en-US" w:eastAsia="en-US"/>
              </w:rPr>
              <w:t>TX,max</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GTX is the effective transmit antenna gain at the potential transmitter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GTX,max</w:t>
            </w:r>
            <w:proofErr w:type="spellEnd"/>
            <w:r>
              <w:rPr>
                <w:rFonts w:ascii="Calibri" w:eastAsia="Times New Roman" w:hAnsi="Calibri" w:cs="Calibri"/>
                <w:snapToGrid/>
                <w:color w:val="000000"/>
                <w:kern w:val="0"/>
                <w:szCs w:val="20"/>
                <w:lang w:val="en-US" w:eastAsia="en-US"/>
              </w:rPr>
              <w:t xml:space="preserve"> is the maximum effective transmit antenna gain considered for the deployment [</w:t>
            </w:r>
            <w:proofErr w:type="spellStart"/>
            <w:r>
              <w:rPr>
                <w:rFonts w:ascii="Calibri" w:eastAsia="Times New Roman" w:hAnsi="Calibri" w:cs="Calibri"/>
                <w:snapToGrid/>
                <w:color w:val="000000"/>
                <w:kern w:val="0"/>
                <w:szCs w:val="20"/>
                <w:lang w:val="en-US" w:eastAsia="en-US"/>
              </w:rPr>
              <w:t>dBi</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a is a scaling factor such that  0≤ a≤ 1</w:t>
            </w:r>
          </w:p>
          <w:p w14:paraId="4D1DA6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operation in NR-U-60, when LBT is used, the sensing beamforming gain of the LBT beam is deducted from the detected energy level before comparing it to the EDT.</w:t>
            </w:r>
          </w:p>
        </w:tc>
      </w:tr>
      <w:tr w:rsidR="00A458C0" w14:paraId="1E4C80BC" w14:textId="77777777">
        <w:trPr>
          <w:trHeight w:val="920"/>
        </w:trPr>
        <w:tc>
          <w:tcPr>
            <w:tcW w:w="1440" w:type="dxa"/>
          </w:tcPr>
          <w:p w14:paraId="26E166B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8017" w:type="dxa"/>
            <w:noWrap/>
          </w:tcPr>
          <w:p w14:paraId="302E63C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When operating in unlicensed 60 GHz band, the ED threshold calculation shall account for the sensing beam used to perform the LBT procedure.</w:t>
            </w:r>
          </w:p>
          <w:p w14:paraId="7EB5C4D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In case the network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assess the absence of any other incumbent technology, the ED threshold value that a device may use during the LBT procedure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may be configured via higher layer signaling.  </w:t>
            </w:r>
          </w:p>
        </w:tc>
      </w:tr>
      <w:tr w:rsidR="00A458C0" w14:paraId="50787DAF" w14:textId="77777777">
        <w:trPr>
          <w:trHeight w:val="255"/>
        </w:trPr>
        <w:tc>
          <w:tcPr>
            <w:tcW w:w="1440" w:type="dxa"/>
          </w:tcPr>
          <w:p w14:paraId="77F37B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8017" w:type="dxa"/>
            <w:noWrap/>
          </w:tcPr>
          <w:p w14:paraId="52C451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Adapt EDT to account for beamforming gain of the sensing beam.</w:t>
            </w:r>
          </w:p>
        </w:tc>
      </w:tr>
      <w:tr w:rsidR="00A458C0" w14:paraId="7A94C9A8" w14:textId="77777777">
        <w:trPr>
          <w:trHeight w:val="900"/>
        </w:trPr>
        <w:tc>
          <w:tcPr>
            <w:tcW w:w="1440" w:type="dxa"/>
          </w:tcPr>
          <w:p w14:paraId="397A94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8017" w:type="dxa"/>
          </w:tcPr>
          <w:p w14:paraId="2E8D37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The ED threshold provided by the ETSI 302 567 can be enhanced considering the following points:</w:t>
            </w:r>
            <w:r>
              <w:rPr>
                <w:rFonts w:ascii="Arial" w:eastAsia="Times New Roman" w:hAnsi="Arial" w:cs="Arial"/>
                <w:snapToGrid/>
                <w:color w:val="000000"/>
                <w:kern w:val="0"/>
                <w:sz w:val="16"/>
                <w:szCs w:val="16"/>
                <w:lang w:val="en-US" w:eastAsia="en-US"/>
              </w:rPr>
              <w:br/>
              <w:t xml:space="preserve">l </w:t>
            </w:r>
            <w:proofErr w:type="gramStart"/>
            <w:r>
              <w:rPr>
                <w:rFonts w:ascii="Arial" w:eastAsia="Times New Roman" w:hAnsi="Arial" w:cs="Arial"/>
                <w:snapToGrid/>
                <w:color w:val="000000"/>
                <w:kern w:val="0"/>
                <w:sz w:val="16"/>
                <w:szCs w:val="16"/>
                <w:lang w:val="en-US" w:eastAsia="en-US"/>
              </w:rPr>
              <w:t>The</w:t>
            </w:r>
            <w:proofErr w:type="gramEnd"/>
            <w:r>
              <w:rPr>
                <w:rFonts w:ascii="Arial" w:eastAsia="Times New Roman" w:hAnsi="Arial" w:cs="Arial"/>
                <w:snapToGrid/>
                <w:color w:val="000000"/>
                <w:kern w:val="0"/>
                <w:sz w:val="16"/>
                <w:szCs w:val="16"/>
                <w:lang w:val="en-US" w:eastAsia="en-US"/>
              </w:rPr>
              <w:t xml:space="preserve"> size of LBT bandwidth</w:t>
            </w:r>
            <w:r>
              <w:rPr>
                <w:rFonts w:ascii="Arial" w:eastAsia="Times New Roman" w:hAnsi="Arial" w:cs="Arial"/>
                <w:snapToGrid/>
                <w:color w:val="000000"/>
                <w:kern w:val="0"/>
                <w:sz w:val="16"/>
                <w:szCs w:val="16"/>
                <w:lang w:val="en-US" w:eastAsia="en-US"/>
              </w:rPr>
              <w:br/>
              <w:t>l Transmit power of beam(s) in the COT</w:t>
            </w:r>
            <w:r>
              <w:rPr>
                <w:rFonts w:ascii="Arial" w:eastAsia="Times New Roman" w:hAnsi="Arial" w:cs="Arial"/>
                <w:snapToGrid/>
                <w:color w:val="000000"/>
                <w:kern w:val="0"/>
                <w:sz w:val="16"/>
                <w:szCs w:val="16"/>
                <w:lang w:val="en-US" w:eastAsia="en-US"/>
              </w:rPr>
              <w:br/>
              <w:t>l The beam correspondence capability/requirement of UE.</w:t>
            </w:r>
          </w:p>
        </w:tc>
      </w:tr>
      <w:tr w:rsidR="00A458C0" w14:paraId="17022E8A" w14:textId="77777777">
        <w:trPr>
          <w:trHeight w:val="255"/>
        </w:trPr>
        <w:tc>
          <w:tcPr>
            <w:tcW w:w="1440" w:type="dxa"/>
          </w:tcPr>
          <w:p w14:paraId="390929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8017" w:type="dxa"/>
            <w:noWrap/>
          </w:tcPr>
          <w:p w14:paraId="2F8B88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energy detection threshold adaptation for </w:t>
            </w:r>
            <w:proofErr w:type="gramStart"/>
            <w:r>
              <w:rPr>
                <w:rFonts w:ascii="Arial" w:eastAsia="Times New Roman" w:hAnsi="Arial" w:cs="Arial"/>
                <w:snapToGrid/>
                <w:color w:val="000000"/>
                <w:kern w:val="0"/>
                <w:sz w:val="16"/>
                <w:szCs w:val="16"/>
                <w:lang w:val="en-US" w:eastAsia="en-US"/>
              </w:rPr>
              <w:t>beam based</w:t>
            </w:r>
            <w:proofErr w:type="gramEnd"/>
            <w:r>
              <w:rPr>
                <w:rFonts w:ascii="Arial" w:eastAsia="Times New Roman" w:hAnsi="Arial" w:cs="Arial"/>
                <w:snapToGrid/>
                <w:color w:val="000000"/>
                <w:kern w:val="0"/>
                <w:sz w:val="16"/>
                <w:szCs w:val="16"/>
                <w:lang w:val="en-US" w:eastAsia="en-US"/>
              </w:rPr>
              <w:t xml:space="preserve"> channel access procedure should take into account the antenna gain and mapping between transmission beam(s) and sensing beam(s).</w:t>
            </w:r>
          </w:p>
        </w:tc>
      </w:tr>
      <w:tr w:rsidR="00A458C0" w14:paraId="22B4E12C" w14:textId="77777777">
        <w:trPr>
          <w:trHeight w:val="977"/>
        </w:trPr>
        <w:tc>
          <w:tcPr>
            <w:tcW w:w="1440" w:type="dxa"/>
          </w:tcPr>
          <w:p w14:paraId="49C029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6BF72F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Further adjustment of EDT based on the sensing and transmission beams is not specified.</w:t>
            </w:r>
          </w:p>
          <w:p w14:paraId="04D60CC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0B140AD4" w14:textId="77777777">
        <w:trPr>
          <w:trHeight w:val="255"/>
        </w:trPr>
        <w:tc>
          <w:tcPr>
            <w:tcW w:w="1440" w:type="dxa"/>
          </w:tcPr>
          <w:p w14:paraId="102F15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8017" w:type="dxa"/>
            <w:noWrap/>
          </w:tcPr>
          <w:p w14:paraId="794FF2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EDT value should be adjusted: smaller value is applied when sensing beam is narrower.</w:t>
            </w:r>
          </w:p>
        </w:tc>
      </w:tr>
      <w:tr w:rsidR="00A458C0" w14:paraId="75A0233F" w14:textId="77777777">
        <w:trPr>
          <w:trHeight w:val="255"/>
        </w:trPr>
        <w:tc>
          <w:tcPr>
            <w:tcW w:w="1440" w:type="dxa"/>
          </w:tcPr>
          <w:p w14:paraId="1AF028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8017" w:type="dxa"/>
            <w:noWrap/>
          </w:tcPr>
          <w:p w14:paraId="0A518D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ED based comparison rule for medium busy should reflect the directionality of sensing beam and transmission beam.</w:t>
            </w:r>
          </w:p>
        </w:tc>
      </w:tr>
      <w:tr w:rsidR="00A458C0" w14:paraId="4BD62610" w14:textId="77777777">
        <w:trPr>
          <w:trHeight w:val="255"/>
        </w:trPr>
        <w:tc>
          <w:tcPr>
            <w:tcW w:w="1440" w:type="dxa"/>
          </w:tcPr>
          <w:p w14:paraId="1B751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8017" w:type="dxa"/>
          </w:tcPr>
          <w:p w14:paraId="75E0CA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The formula of ED threshold should consider the LBT bandwidth and beamforming gain.</w:t>
            </w:r>
          </w:p>
        </w:tc>
      </w:tr>
      <w:tr w:rsidR="00A458C0" w14:paraId="2DF95397" w14:textId="77777777">
        <w:trPr>
          <w:trHeight w:val="255"/>
        </w:trPr>
        <w:tc>
          <w:tcPr>
            <w:tcW w:w="1440" w:type="dxa"/>
          </w:tcPr>
          <w:p w14:paraId="717F1B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tcPr>
          <w:p w14:paraId="3457F9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8: The ED threshold for CCA check should </w:t>
            </w:r>
            <w:proofErr w:type="gramStart"/>
            <w:r>
              <w:rPr>
                <w:rFonts w:ascii="Calibri" w:eastAsia="Times New Roman" w:hAnsi="Calibri" w:cs="Calibri"/>
                <w:snapToGrid/>
                <w:color w:val="000000"/>
                <w:kern w:val="0"/>
                <w:szCs w:val="20"/>
                <w:lang w:val="en-US" w:eastAsia="en-US"/>
              </w:rPr>
              <w:t>take into account</w:t>
            </w:r>
            <w:proofErr w:type="gramEnd"/>
            <w:r>
              <w:rPr>
                <w:rFonts w:ascii="Calibri" w:eastAsia="Times New Roman" w:hAnsi="Calibri" w:cs="Calibri"/>
                <w:snapToGrid/>
                <w:color w:val="000000"/>
                <w:kern w:val="0"/>
                <w:szCs w:val="20"/>
                <w:lang w:val="en-US" w:eastAsia="en-US"/>
              </w:rPr>
              <w:t xml:space="preserve"> the impact of beamforming gain of the directional sensing beams.</w:t>
            </w:r>
          </w:p>
        </w:tc>
      </w:tr>
      <w:tr w:rsidR="00A458C0" w14:paraId="1894D955" w14:textId="77777777">
        <w:trPr>
          <w:trHeight w:val="920"/>
        </w:trPr>
        <w:tc>
          <w:tcPr>
            <w:tcW w:w="1440" w:type="dxa"/>
          </w:tcPr>
          <w:p w14:paraId="51089D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8017" w:type="dxa"/>
            <w:noWrap/>
          </w:tcPr>
          <w:p w14:paraId="5297A23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Considering mismatch between LBT sensing beam and transmission beam, the ED threshold provided by the ETSI BRAN 302 567 can be modified to consider mismatching between LBT sensing beam and transmission beam.</w:t>
            </w:r>
          </w:p>
          <w:p w14:paraId="1E35FF6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For NR-U and NR-U coexistence scenarios, its ED threshold can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appropriately relaxed compared with the threshold of coexistence between NR-U and Wi-Fi.</w:t>
            </w:r>
          </w:p>
        </w:tc>
      </w:tr>
    </w:tbl>
    <w:p w14:paraId="21625877" w14:textId="77777777" w:rsidR="00A458C0" w:rsidRDefault="00A458C0">
      <w:pPr>
        <w:rPr>
          <w:lang w:eastAsia="en-US"/>
        </w:rPr>
      </w:pPr>
    </w:p>
    <w:p w14:paraId="54E884C0"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5680" behindDoc="0" locked="0" layoutInCell="1" allowOverlap="1" wp14:anchorId="444B7775" wp14:editId="1E32957A">
                <wp:simplePos x="0" y="0"/>
                <wp:positionH relativeFrom="margin">
                  <wp:posOffset>0</wp:posOffset>
                </wp:positionH>
                <wp:positionV relativeFrom="paragraph">
                  <wp:posOffset>238760</wp:posOffset>
                </wp:positionV>
                <wp:extent cx="5861050" cy="652780"/>
                <wp:effectExtent l="0" t="0" r="25400" b="1397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53143"/>
                        </a:xfrm>
                        <a:prstGeom prst="rect">
                          <a:avLst/>
                        </a:prstGeom>
                        <a:solidFill>
                          <a:srgbClr val="FFFFFF"/>
                        </a:solidFill>
                        <a:ln w="9525">
                          <a:solidFill>
                            <a:srgbClr val="000000"/>
                          </a:solidFill>
                          <a:miter lim="800000"/>
                        </a:ln>
                      </wps:spPr>
                      <wps:txbx>
                        <w:txbxContent>
                          <w:p w14:paraId="58885A9C" w14:textId="77777777" w:rsidR="004F137E" w:rsidRDefault="004F137E">
                            <w:pPr>
                              <w:rPr>
                                <w:rFonts w:eastAsia="SimSun"/>
                                <w:snapToGrid/>
                                <w:kern w:val="0"/>
                                <w:lang w:val="en-US" w:eastAsia="zh-CN"/>
                              </w:rPr>
                            </w:pPr>
                            <w:r>
                              <w:rPr>
                                <w:highlight w:val="darkYellow"/>
                                <w:lang w:eastAsia="zh-CN"/>
                              </w:rPr>
                              <w:t>Working assumption:</w:t>
                            </w:r>
                          </w:p>
                          <w:p w14:paraId="020905B1" w14:textId="77777777" w:rsidR="004F137E" w:rsidRDefault="004F137E">
                            <w:pPr>
                              <w:pStyle w:val="a"/>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wps:txbx>
                      <wps:bodyPr rot="0" vert="horz" wrap="square" lIns="91440" tIns="45720" rIns="91440" bIns="45720" anchor="t" anchorCtr="0">
                        <a:noAutofit/>
                      </wps:bodyPr>
                    </wps:wsp>
                  </a:graphicData>
                </a:graphic>
              </wp:anchor>
            </w:drawing>
          </mc:Choice>
          <mc:Fallback>
            <w:pict>
              <v:shape w14:anchorId="444B7775" id="Text Box 4" o:spid="_x0000_s1027" type="#_x0000_t202" style="position:absolute;left:0;text-align:left;margin-left:0;margin-top:18.8pt;width:461.5pt;height:51.4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">
                <v:textbox>
                  <w:txbxContent>
                    <w:p w14:paraId="58885A9C" w14:textId="77777777" w:rsidR="004F137E" w:rsidRDefault="004F137E">
                      <w:pPr>
                        <w:rPr>
                          <w:rFonts w:eastAsia="SimSun"/>
                          <w:snapToGrid/>
                          <w:kern w:val="0"/>
                          <w:lang w:val="en-US" w:eastAsia="zh-CN"/>
                        </w:rPr>
                      </w:pPr>
                      <w:r>
                        <w:rPr>
                          <w:highlight w:val="darkYellow"/>
                          <w:lang w:eastAsia="zh-CN"/>
                        </w:rPr>
                        <w:t>Working assumption:</w:t>
                      </w:r>
                    </w:p>
                    <w:p w14:paraId="020905B1" w14:textId="77777777" w:rsidR="004F137E" w:rsidRDefault="004F137E">
                      <w:pPr>
                        <w:pStyle w:val="ListParagraph"/>
                        <w:numPr>
                          <w:ilvl w:val="0"/>
                          <w:numId w:val="14"/>
                        </w:numPr>
                        <w:kinsoku/>
                        <w:overflowPunct/>
                        <w:adjustRightInd/>
                        <w:spacing w:after="160" w:line="256" w:lineRule="auto"/>
                        <w:contextualSpacing/>
                        <w:textAlignment w:val="auto"/>
                        <w:rPr>
                          <w:szCs w:val="20"/>
                          <w:lang w:eastAsia="zh-CN"/>
                        </w:rPr>
                      </w:pPr>
                      <w:r>
                        <w:rPr>
                          <w:szCs w:val="20"/>
                          <w:lang w:eastAsia="zh-CN"/>
                        </w:rPr>
                        <w:t>For Pout in EDT determination, define Pout as the maximum EIRP of the node determining EDT during a COT.</w:t>
                      </w:r>
                    </w:p>
                  </w:txbxContent>
                </v:textbox>
                <w10:wrap type="topAndBottom" anchorx="margin"/>
              </v:shape>
            </w:pict>
          </mc:Fallback>
        </mc:AlternateContent>
      </w:r>
    </w:p>
    <w:p w14:paraId="7739AA70" w14:textId="77777777" w:rsidR="00A458C0" w:rsidRDefault="00A458C0">
      <w:pPr>
        <w:rPr>
          <w:lang w:eastAsia="en-US"/>
        </w:rPr>
      </w:pPr>
    </w:p>
    <w:tbl>
      <w:tblPr>
        <w:tblStyle w:val="af7"/>
        <w:tblW w:w="9457" w:type="dxa"/>
        <w:tblLayout w:type="fixed"/>
        <w:tblLook w:val="04A0" w:firstRow="1" w:lastRow="0" w:firstColumn="1" w:lastColumn="0" w:noHBand="0" w:noVBand="1"/>
      </w:tblPr>
      <w:tblGrid>
        <w:gridCol w:w="1440"/>
        <w:gridCol w:w="8017"/>
      </w:tblGrid>
      <w:tr w:rsidR="00A458C0" w14:paraId="4CFE8357" w14:textId="77777777">
        <w:trPr>
          <w:trHeight w:val="255"/>
        </w:trPr>
        <w:tc>
          <w:tcPr>
            <w:tcW w:w="1440" w:type="dxa"/>
          </w:tcPr>
          <w:p w14:paraId="7A4C92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Company</w:t>
            </w:r>
          </w:p>
        </w:tc>
        <w:tc>
          <w:tcPr>
            <w:tcW w:w="8017" w:type="dxa"/>
          </w:tcPr>
          <w:p w14:paraId="668D12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b/>
                <w:szCs w:val="20"/>
              </w:rPr>
              <w:t>Key Proposals/Observations/Positions</w:t>
            </w:r>
          </w:p>
        </w:tc>
      </w:tr>
      <w:tr w:rsidR="00A458C0" w14:paraId="477638AC" w14:textId="77777777">
        <w:trPr>
          <w:trHeight w:val="255"/>
        </w:trPr>
        <w:tc>
          <w:tcPr>
            <w:tcW w:w="1440" w:type="dxa"/>
          </w:tcPr>
          <w:p w14:paraId="5B016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8017" w:type="dxa"/>
            <w:noWrap/>
          </w:tcPr>
          <w:p w14:paraId="6116EC5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Confirm the working assumption for the EDT definition: Pout is defined as the maximum EIRP of the node determining EDT during a COT.</w:t>
            </w:r>
          </w:p>
        </w:tc>
      </w:tr>
      <w:tr w:rsidR="00A458C0" w14:paraId="3B9D177C" w14:textId="77777777">
        <w:trPr>
          <w:trHeight w:val="510"/>
        </w:trPr>
        <w:tc>
          <w:tcPr>
            <w:tcW w:w="1440" w:type="dxa"/>
          </w:tcPr>
          <w:p w14:paraId="1D6901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8017" w:type="dxa"/>
          </w:tcPr>
          <w:p w14:paraId="606FC9C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Confirm the working assumption that Pout corresponds to the maximum of the mean output power EIRPs of the transmissions or transmission bursts in a COT that may contain varying transmission beams and EIRPs.</w:t>
            </w:r>
          </w:p>
        </w:tc>
      </w:tr>
      <w:tr w:rsidR="00A458C0" w14:paraId="1A02CB82" w14:textId="77777777">
        <w:trPr>
          <w:trHeight w:val="765"/>
        </w:trPr>
        <w:tc>
          <w:tcPr>
            <w:tcW w:w="1440" w:type="dxa"/>
          </w:tcPr>
          <w:p w14:paraId="149AC6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8017" w:type="dxa"/>
          </w:tcPr>
          <w:p w14:paraId="10B8C1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 The working assumption is only well justified when a single LBT sensing is carried out by a node using one sensing beam for all transmit beams intended to be used in the COT.</w:t>
            </w:r>
          </w:p>
          <w:p w14:paraId="1AD936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For EDT determination, define Pout as the maximum EIRP over that intended set of transmit beams.</w:t>
            </w:r>
          </w:p>
        </w:tc>
      </w:tr>
      <w:tr w:rsidR="00A458C0" w14:paraId="2118E83B" w14:textId="77777777">
        <w:trPr>
          <w:trHeight w:val="510"/>
        </w:trPr>
        <w:tc>
          <w:tcPr>
            <w:tcW w:w="1440" w:type="dxa"/>
          </w:tcPr>
          <w:p w14:paraId="7845EB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8017" w:type="dxa"/>
          </w:tcPr>
          <w:p w14:paraId="2D6F4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operation in NR-U-60, confirm the working assumptions on the definition of Pout in the previously agreed baseline EDT formula.</w:t>
            </w:r>
          </w:p>
        </w:tc>
      </w:tr>
      <w:tr w:rsidR="00A458C0" w14:paraId="35BE1206" w14:textId="77777777">
        <w:trPr>
          <w:trHeight w:val="510"/>
        </w:trPr>
        <w:tc>
          <w:tcPr>
            <w:tcW w:w="1440" w:type="dxa"/>
          </w:tcPr>
          <w:p w14:paraId="5391EA8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8017" w:type="dxa"/>
          </w:tcPr>
          <w:p w14:paraId="1FDE7D9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Pout in EDT determination, define Pout as at least the maximum of </w:t>
            </w:r>
            <w:proofErr w:type="gramStart"/>
            <w:r>
              <w:rPr>
                <w:rFonts w:ascii="Calibri" w:eastAsia="Times New Roman" w:hAnsi="Calibri" w:cs="Calibri"/>
                <w:snapToGrid/>
                <w:color w:val="000000"/>
                <w:kern w:val="0"/>
                <w:szCs w:val="20"/>
                <w:lang w:val="en-US" w:eastAsia="en-US"/>
              </w:rPr>
              <w:t>beam-specific</w:t>
            </w:r>
            <w:proofErr w:type="gramEnd"/>
            <w:r>
              <w:rPr>
                <w:rFonts w:ascii="Calibri" w:eastAsia="Times New Roman" w:hAnsi="Calibri" w:cs="Calibri"/>
                <w:snapToGrid/>
                <w:color w:val="000000"/>
                <w:kern w:val="0"/>
                <w:szCs w:val="20"/>
                <w:lang w:val="en-US" w:eastAsia="en-US"/>
              </w:rPr>
              <w:t xml:space="preserve"> mean EIRPs of the node determining EDT during a COT.</w:t>
            </w:r>
          </w:p>
          <w:p w14:paraId="358476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CG PUSCH configuration and operation is investigated </w:t>
            </w:r>
            <w:proofErr w:type="gramStart"/>
            <w:r>
              <w:rPr>
                <w:rFonts w:ascii="Calibri" w:eastAsia="Times New Roman" w:hAnsi="Calibri" w:cs="Calibri"/>
                <w:snapToGrid/>
                <w:color w:val="000000"/>
                <w:kern w:val="0"/>
                <w:szCs w:val="20"/>
                <w:lang w:val="en-US" w:eastAsia="en-US"/>
              </w:rPr>
              <w:t>in light of</w:t>
            </w:r>
            <w:proofErr w:type="gramEnd"/>
            <w:r>
              <w:rPr>
                <w:rFonts w:ascii="Calibri" w:eastAsia="Times New Roman" w:hAnsi="Calibri" w:cs="Calibri"/>
                <w:snapToGrid/>
                <w:color w:val="000000"/>
                <w:kern w:val="0"/>
                <w:szCs w:val="20"/>
                <w:lang w:val="en-US" w:eastAsia="en-US"/>
              </w:rPr>
              <w:t xml:space="preserve"> EDT dependency on Pout.</w:t>
            </w:r>
          </w:p>
        </w:tc>
      </w:tr>
      <w:tr w:rsidR="00A458C0" w14:paraId="020361A8" w14:textId="77777777">
        <w:trPr>
          <w:trHeight w:val="255"/>
        </w:trPr>
        <w:tc>
          <w:tcPr>
            <w:tcW w:w="1440" w:type="dxa"/>
          </w:tcPr>
          <w:p w14:paraId="57C63F27"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8017" w:type="dxa"/>
            <w:noWrap/>
          </w:tcPr>
          <w:p w14:paraId="6B71A63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50C45934" w14:textId="77777777">
        <w:trPr>
          <w:trHeight w:val="255"/>
        </w:trPr>
        <w:tc>
          <w:tcPr>
            <w:tcW w:w="1440" w:type="dxa"/>
          </w:tcPr>
          <w:p w14:paraId="56C6284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8017" w:type="dxa"/>
            <w:noWrap/>
          </w:tcPr>
          <w:p w14:paraId="0B04C34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maximum output EIRP of the beams or transmission bursts within a COT is used to calculate the EDT.</w:t>
            </w:r>
          </w:p>
        </w:tc>
      </w:tr>
    </w:tbl>
    <w:p w14:paraId="179EF4A3" w14:textId="77777777" w:rsidR="00A458C0" w:rsidRDefault="00A458C0">
      <w:pPr>
        <w:rPr>
          <w:lang w:eastAsia="en-US"/>
        </w:rPr>
      </w:pPr>
    </w:p>
    <w:p w14:paraId="481BD566" w14:textId="77777777" w:rsidR="00A458C0" w:rsidRDefault="006A3561">
      <w:pPr>
        <w:pStyle w:val="3"/>
      </w:pPr>
      <w:r>
        <w:t>First Round Discussion</w:t>
      </w:r>
    </w:p>
    <w:p w14:paraId="6ED68F21" w14:textId="77777777" w:rsidR="00A458C0" w:rsidRDefault="006A3561">
      <w:r>
        <w:rPr>
          <w:lang w:eastAsia="en-US"/>
        </w:rPr>
        <w:t>13 Companies (</w:t>
      </w:r>
      <w:r>
        <w:t xml:space="preserve">AT&amp;T, CATT, Huawei, Intel, Interdigital, LG, NEC, Qualcomm, OPPO, </w:t>
      </w:r>
      <w:proofErr w:type="spellStart"/>
      <w:r>
        <w:t>Spreadtrum</w:t>
      </w:r>
      <w:proofErr w:type="spellEnd"/>
      <w:r>
        <w:t xml:space="preserve">, Vivo, ZTE, </w:t>
      </w:r>
      <w:proofErr w:type="spellStart"/>
      <w:r>
        <w:t>Futurewei</w:t>
      </w:r>
      <w:proofErr w:type="spellEnd"/>
      <w:r>
        <w:t>) are proposing to modify Energy Detection based computation to include transmit beamforming and sensing beam. 2 companies (Nokia and Ericsson) are against this.</w:t>
      </w:r>
    </w:p>
    <w:p w14:paraId="383DE677" w14:textId="77777777" w:rsidR="00A458C0" w:rsidRDefault="00A458C0"/>
    <w:p w14:paraId="39BF3846" w14:textId="77777777" w:rsidR="00A458C0" w:rsidRDefault="006A3561">
      <w:pPr>
        <w:pStyle w:val="discussionpoint"/>
      </w:pPr>
      <w:r>
        <w:t>Discussion 2.1.1-1 (closed)</w:t>
      </w:r>
    </w:p>
    <w:p w14:paraId="77DEB57C" w14:textId="77777777" w:rsidR="00A458C0" w:rsidRDefault="006A3561">
      <w:pPr>
        <w:rPr>
          <w:lang w:eastAsia="en-US"/>
        </w:rPr>
      </w:pPr>
      <w:r>
        <w:rPr>
          <w:lang w:eastAsia="en-US"/>
        </w:rPr>
        <w:t>On further adjustment on ED threshold based on the sensing beam and the transmission beam (further adjustment should not violate EDT requirements as per regulations), please provide your view for the following</w:t>
      </w:r>
    </w:p>
    <w:p w14:paraId="35E55101" w14:textId="77777777" w:rsidR="00A458C0" w:rsidRDefault="006A3561">
      <w:pPr>
        <w:pStyle w:val="a"/>
        <w:numPr>
          <w:ilvl w:val="0"/>
          <w:numId w:val="15"/>
        </w:numPr>
        <w:rPr>
          <w:lang w:eastAsia="en-US"/>
        </w:rPr>
      </w:pPr>
      <w:r>
        <w:rPr>
          <w:lang w:eastAsia="en-US"/>
        </w:rPr>
        <w:t>Alt A: Support additional adjustment to Energy Detection computation/</w:t>
      </w:r>
      <w:r>
        <w:rPr>
          <w:color w:val="FF0000"/>
          <w:lang w:eastAsia="en-US"/>
        </w:rPr>
        <w:t xml:space="preserve">threshold </w:t>
      </w:r>
      <w:r>
        <w:rPr>
          <w:lang w:eastAsia="en-US"/>
        </w:rPr>
        <w:t>to include transmit beamforming and/</w:t>
      </w:r>
      <w:r>
        <w:rPr>
          <w:color w:val="FF0000"/>
          <w:lang w:eastAsia="en-US"/>
        </w:rPr>
        <w:t>or</w:t>
      </w:r>
      <w:r>
        <w:rPr>
          <w:lang w:eastAsia="en-US"/>
        </w:rPr>
        <w:t xml:space="preserve"> sensing beam </w:t>
      </w:r>
      <w:r>
        <w:rPr>
          <w:strike/>
          <w:color w:val="FF0000"/>
          <w:lang w:eastAsia="en-US"/>
        </w:rPr>
        <w:t>relationship</w:t>
      </w:r>
    </w:p>
    <w:p w14:paraId="3961700D" w14:textId="77777777" w:rsidR="00A458C0" w:rsidRDefault="006A3561">
      <w:pPr>
        <w:pStyle w:val="a"/>
        <w:numPr>
          <w:ilvl w:val="1"/>
          <w:numId w:val="15"/>
        </w:numPr>
        <w:rPr>
          <w:lang w:eastAsia="en-US"/>
        </w:rPr>
      </w:pPr>
      <w:r>
        <w:rPr>
          <w:lang w:eastAsia="en-US"/>
        </w:rPr>
        <w:t>FFS how to adjust</w:t>
      </w:r>
    </w:p>
    <w:p w14:paraId="6A1470A5" w14:textId="77777777" w:rsidR="00A458C0" w:rsidRDefault="006A3561">
      <w:pPr>
        <w:pStyle w:val="a"/>
        <w:numPr>
          <w:ilvl w:val="1"/>
          <w:numId w:val="15"/>
        </w:numPr>
        <w:rPr>
          <w:lang w:eastAsia="en-US"/>
        </w:rPr>
      </w:pPr>
      <w:r>
        <w:rPr>
          <w:lang w:eastAsia="en-US"/>
        </w:rPr>
        <w:t xml:space="preserve">Support: ZTE, Intel, vivo, Apple, </w:t>
      </w:r>
      <w:proofErr w:type="spellStart"/>
      <w:r>
        <w:rPr>
          <w:lang w:eastAsia="en-US"/>
        </w:rPr>
        <w:t>Futurewei</w:t>
      </w:r>
      <w:proofErr w:type="spellEnd"/>
      <w:r>
        <w:rPr>
          <w:lang w:eastAsia="en-US"/>
        </w:rPr>
        <w:t xml:space="preserve">, NEC, </w:t>
      </w:r>
      <w:proofErr w:type="spellStart"/>
      <w:r>
        <w:rPr>
          <w:lang w:eastAsia="en-US"/>
        </w:rPr>
        <w:t>InterDigital</w:t>
      </w:r>
      <w:proofErr w:type="spellEnd"/>
      <w:r>
        <w:rPr>
          <w:lang w:eastAsia="en-US"/>
        </w:rPr>
        <w:t xml:space="preserve">, Huawei, Samsung, AT&amp;T, Oppo, </w:t>
      </w:r>
      <w:proofErr w:type="spellStart"/>
      <w:r>
        <w:rPr>
          <w:lang w:eastAsia="en-US"/>
        </w:rPr>
        <w:t>Spreadtrum</w:t>
      </w:r>
      <w:proofErr w:type="spellEnd"/>
      <w:r>
        <w:rPr>
          <w:lang w:eastAsia="en-US"/>
        </w:rPr>
        <w:t>, CATT, LG</w:t>
      </w:r>
    </w:p>
    <w:p w14:paraId="2D32668C" w14:textId="77777777" w:rsidR="00A458C0" w:rsidRDefault="006A3561">
      <w:pPr>
        <w:pStyle w:val="a"/>
        <w:numPr>
          <w:ilvl w:val="0"/>
          <w:numId w:val="15"/>
        </w:numPr>
        <w:rPr>
          <w:lang w:eastAsia="en-US"/>
        </w:rPr>
      </w:pPr>
      <w:r>
        <w:rPr>
          <w:lang w:eastAsia="en-US"/>
        </w:rPr>
        <w:t>Alt B: No additional adjustment to Energy Detection computation introduced (Energy measurement directly compared with baseline EDT agreed no matter which transmit beamform(s) and sensing beam(s) are used</w:t>
      </w:r>
    </w:p>
    <w:p w14:paraId="0194E553" w14:textId="77777777" w:rsidR="00A458C0" w:rsidRDefault="006A3561">
      <w:pPr>
        <w:pStyle w:val="a"/>
        <w:numPr>
          <w:ilvl w:val="1"/>
          <w:numId w:val="15"/>
        </w:numPr>
        <w:rPr>
          <w:lang w:eastAsia="en-US"/>
        </w:rPr>
      </w:pPr>
      <w:r>
        <w:rPr>
          <w:lang w:eastAsia="en-US"/>
        </w:rPr>
        <w:t xml:space="preserve">Support: Nokia, Charter, Ericsson, </w:t>
      </w:r>
    </w:p>
    <w:p w14:paraId="482E5A2C" w14:textId="77777777" w:rsidR="00A458C0" w:rsidRDefault="00A458C0">
      <w:pPr>
        <w:rPr>
          <w:lang w:eastAsia="en-US"/>
        </w:rPr>
      </w:pPr>
    </w:p>
    <w:p w14:paraId="35462C98" w14:textId="77777777" w:rsidR="00A458C0" w:rsidRDefault="006A3561">
      <w:pPr>
        <w:rPr>
          <w:lang w:eastAsia="en-US"/>
        </w:rPr>
      </w:pPr>
      <w:r>
        <w:rPr>
          <w:lang w:eastAsia="en-US"/>
        </w:rPr>
        <w:t>Moderator conclusion: There is majority support for Alt A, but not likely we can converge.</w:t>
      </w:r>
    </w:p>
    <w:tbl>
      <w:tblPr>
        <w:tblStyle w:val="af7"/>
        <w:tblW w:w="0" w:type="auto"/>
        <w:tblLook w:val="04A0" w:firstRow="1" w:lastRow="0" w:firstColumn="1" w:lastColumn="0" w:noHBand="0" w:noVBand="1"/>
      </w:tblPr>
      <w:tblGrid>
        <w:gridCol w:w="2263"/>
        <w:gridCol w:w="7099"/>
      </w:tblGrid>
      <w:tr w:rsidR="00A458C0" w14:paraId="0167B7B8" w14:textId="77777777">
        <w:tc>
          <w:tcPr>
            <w:tcW w:w="2263" w:type="dxa"/>
          </w:tcPr>
          <w:p w14:paraId="602983A8" w14:textId="77777777" w:rsidR="00A458C0" w:rsidRDefault="006A3561">
            <w:pPr>
              <w:rPr>
                <w:lang w:eastAsia="en-US"/>
              </w:rPr>
            </w:pPr>
            <w:r>
              <w:rPr>
                <w:lang w:eastAsia="en-US"/>
              </w:rPr>
              <w:t>Company</w:t>
            </w:r>
          </w:p>
        </w:tc>
        <w:tc>
          <w:tcPr>
            <w:tcW w:w="7099" w:type="dxa"/>
          </w:tcPr>
          <w:p w14:paraId="33ACA5F7" w14:textId="77777777" w:rsidR="00A458C0" w:rsidRDefault="006A3561">
            <w:pPr>
              <w:rPr>
                <w:lang w:eastAsia="en-US"/>
              </w:rPr>
            </w:pPr>
            <w:r>
              <w:rPr>
                <w:lang w:eastAsia="en-US"/>
              </w:rPr>
              <w:t>View</w:t>
            </w:r>
          </w:p>
        </w:tc>
      </w:tr>
      <w:tr w:rsidR="00A458C0" w14:paraId="3955B9A0" w14:textId="77777777">
        <w:tc>
          <w:tcPr>
            <w:tcW w:w="2263" w:type="dxa"/>
          </w:tcPr>
          <w:p w14:paraId="02FFD029" w14:textId="77777777" w:rsidR="00A458C0" w:rsidRDefault="006A3561">
            <w:pPr>
              <w:rPr>
                <w:lang w:eastAsia="en-US"/>
              </w:rPr>
            </w:pPr>
            <w:r>
              <w:rPr>
                <w:lang w:eastAsia="en-US"/>
              </w:rPr>
              <w:t>Nokia, NSB</w:t>
            </w:r>
          </w:p>
        </w:tc>
        <w:tc>
          <w:tcPr>
            <w:tcW w:w="7099" w:type="dxa"/>
          </w:tcPr>
          <w:p w14:paraId="2AE15EDB" w14:textId="77777777" w:rsidR="00A458C0" w:rsidRDefault="006A3561">
            <w:pPr>
              <w:rPr>
                <w:lang w:val="en-US" w:eastAsia="en-US"/>
              </w:rPr>
            </w:pPr>
            <w:r>
              <w:rPr>
                <w:lang w:val="en-US" w:eastAsia="en-US"/>
              </w:rPr>
              <w:t>Alt B. We do not see a benefit is defining more strict EDT definitions than what the ETSI harmonized standard requires.</w:t>
            </w:r>
          </w:p>
          <w:p w14:paraId="2300D21C" w14:textId="77777777" w:rsidR="00A458C0" w:rsidRDefault="006A3561">
            <w:pPr>
              <w:rPr>
                <w:lang w:val="en-US" w:eastAsia="en-US"/>
              </w:rPr>
            </w:pPr>
            <w:r>
              <w:rPr>
                <w:lang w:val="en-US" w:eastAsia="en-US"/>
              </w:rPr>
              <w:t xml:space="preserve">Directivity of transmissions is considered in ETSI EN 303 722, and the new work item EN 303 753. In these cases, LBT is not required at all, provided that certain conditions for </w:t>
            </w:r>
            <w:proofErr w:type="gramStart"/>
            <w:r>
              <w:rPr>
                <w:lang w:val="en-US" w:eastAsia="en-US"/>
              </w:rPr>
              <w:t>e.g.</w:t>
            </w:r>
            <w:proofErr w:type="gramEnd"/>
            <w:r>
              <w:rPr>
                <w:lang w:val="en-US" w:eastAsia="en-US"/>
              </w:rPr>
              <w:t xml:space="preserve"> antenna gain are fulfilled.</w:t>
            </w:r>
          </w:p>
          <w:p w14:paraId="71893F7E" w14:textId="77777777" w:rsidR="00A458C0" w:rsidRDefault="006A3561">
            <w:pPr>
              <w:rPr>
                <w:lang w:val="en-US" w:eastAsia="en-US"/>
              </w:rPr>
            </w:pPr>
            <w:r>
              <w:rPr>
                <w:lang w:val="en-US" w:eastAsia="en-US"/>
              </w:rPr>
              <w:t>On the contrary ETSI EN 302 567 does not acknowledge any relationship between the beamwidth and the EDT. Since EDT cannot be increased above the value given by the formula 4.2.5.3 in 302567, consideration of the beamwidth in EDT calculation could only result in reduced EDT for wider beams. Therefore, for a device operation acco</w:t>
            </w:r>
            <w:r>
              <w:rPr>
                <w:lang w:val="en-US" w:eastAsia="en-US"/>
              </w:rPr>
              <w:lastRenderedPageBreak/>
              <w:t>rding to EN 302 567, EDT should not be impacted by antenna gain.</w:t>
            </w:r>
          </w:p>
        </w:tc>
      </w:tr>
      <w:tr w:rsidR="00A458C0" w14:paraId="0C4522B6" w14:textId="77777777">
        <w:tc>
          <w:tcPr>
            <w:tcW w:w="2263" w:type="dxa"/>
          </w:tcPr>
          <w:p w14:paraId="28BF0020" w14:textId="77777777" w:rsidR="00A458C0" w:rsidRDefault="006A3561">
            <w:pPr>
              <w:rPr>
                <w:lang w:val="en-US" w:eastAsia="en-US"/>
              </w:rPr>
            </w:pPr>
            <w:r>
              <w:rPr>
                <w:lang w:val="en-US" w:eastAsia="en-US"/>
              </w:rPr>
              <w:lastRenderedPageBreak/>
              <w:t>Charter Communications</w:t>
            </w:r>
          </w:p>
        </w:tc>
        <w:tc>
          <w:tcPr>
            <w:tcW w:w="7099" w:type="dxa"/>
          </w:tcPr>
          <w:p w14:paraId="42748CAA" w14:textId="77777777" w:rsidR="00A458C0" w:rsidRDefault="006A3561">
            <w:pPr>
              <w:rPr>
                <w:lang w:val="en-US" w:eastAsia="en-US"/>
              </w:rPr>
            </w:pPr>
            <w:r>
              <w:rPr>
                <w:lang w:val="en-US" w:eastAsia="en-US"/>
              </w:rPr>
              <w:t>Alt B.</w:t>
            </w:r>
            <w:r>
              <w:rPr>
                <w:lang w:val="en-US" w:eastAsia="en-US"/>
              </w:rPr>
              <w:br/>
              <w:t>We do not see a need to penalize device EDT settings based on antenna array capabilities.</w:t>
            </w:r>
          </w:p>
        </w:tc>
      </w:tr>
      <w:tr w:rsidR="00A458C0" w14:paraId="508BCEB6" w14:textId="77777777">
        <w:tc>
          <w:tcPr>
            <w:tcW w:w="2263" w:type="dxa"/>
          </w:tcPr>
          <w:p w14:paraId="5351687F" w14:textId="77777777" w:rsidR="00A458C0" w:rsidRDefault="006A3561">
            <w:pPr>
              <w:rPr>
                <w:lang w:eastAsia="en-US"/>
              </w:rPr>
            </w:pPr>
            <w:r>
              <w:rPr>
                <w:lang w:val="en-US" w:eastAsia="en-US"/>
              </w:rPr>
              <w:t>Lenovo, Motorola Mobility</w:t>
            </w:r>
          </w:p>
        </w:tc>
        <w:tc>
          <w:tcPr>
            <w:tcW w:w="7099" w:type="dxa"/>
          </w:tcPr>
          <w:p w14:paraId="7522BBCE" w14:textId="77777777" w:rsidR="00A458C0" w:rsidRDefault="006A3561">
            <w:pPr>
              <w:rPr>
                <w:lang w:val="en-US" w:eastAsia="en-US"/>
              </w:rPr>
            </w:pPr>
            <w:r>
              <w:rPr>
                <w:lang w:val="en-US" w:eastAsia="en-US"/>
              </w:rPr>
              <w:t>We suggest postponing this discussion until we make some progress on defining relationship between sensing and transmission beams (section 2.9)</w:t>
            </w:r>
          </w:p>
        </w:tc>
      </w:tr>
      <w:tr w:rsidR="00A458C0" w14:paraId="09CCE3A0" w14:textId="77777777">
        <w:tc>
          <w:tcPr>
            <w:tcW w:w="2263" w:type="dxa"/>
          </w:tcPr>
          <w:p w14:paraId="1E860625"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099" w:type="dxa"/>
          </w:tcPr>
          <w:p w14:paraId="16A66DBF" w14:textId="77777777" w:rsidR="00A458C0" w:rsidRDefault="006A3561">
            <w:pPr>
              <w:rPr>
                <w:lang w:val="en-US" w:eastAsia="en-US"/>
              </w:rPr>
            </w:pPr>
            <w:r>
              <w:rPr>
                <w:rFonts w:hint="eastAsia"/>
                <w:lang w:val="en-US" w:eastAsia="zh-CN"/>
              </w:rPr>
              <w:t xml:space="preserve">We support Alt A, especially for the case that the sensing beam is inconsistent with the transmission beam. </w:t>
            </w:r>
            <w:proofErr w:type="gramStart"/>
            <w:r>
              <w:rPr>
                <w:rFonts w:hint="eastAsia"/>
                <w:lang w:val="en-US" w:eastAsia="zh-CN"/>
              </w:rPr>
              <w:t>In order to</w:t>
            </w:r>
            <w:proofErr w:type="gramEnd"/>
            <w:r>
              <w:rPr>
                <w:rFonts w:hint="eastAsia"/>
                <w:lang w:val="en-US" w:eastAsia="zh-CN"/>
              </w:rPr>
              <w:t xml:space="preserve"> accurately evaluate the actual interference in the transmission beam, it is recommended to consider introduction an additional factor in current ED threshold formula to reflect the difference of transmission beam and reception beam.</w:t>
            </w:r>
          </w:p>
        </w:tc>
      </w:tr>
      <w:tr w:rsidR="00A458C0" w14:paraId="77CF089C" w14:textId="77777777">
        <w:tc>
          <w:tcPr>
            <w:tcW w:w="2263" w:type="dxa"/>
          </w:tcPr>
          <w:p w14:paraId="14451D30" w14:textId="77777777" w:rsidR="00A458C0" w:rsidRDefault="006A3561">
            <w:pPr>
              <w:rPr>
                <w:rFonts w:eastAsia="SimSun"/>
                <w:lang w:val="en-US" w:eastAsia="zh-CN"/>
              </w:rPr>
            </w:pPr>
            <w:r>
              <w:rPr>
                <w:lang w:eastAsia="en-US"/>
              </w:rPr>
              <w:t>Intel</w:t>
            </w:r>
          </w:p>
        </w:tc>
        <w:tc>
          <w:tcPr>
            <w:tcW w:w="7099" w:type="dxa"/>
          </w:tcPr>
          <w:p w14:paraId="3A7D666C" w14:textId="77777777" w:rsidR="00A458C0" w:rsidRDefault="006A3561">
            <w:pPr>
              <w:rPr>
                <w:lang w:val="en-US" w:eastAsia="zh-CN"/>
              </w:rPr>
            </w:pPr>
            <w:r>
              <w:rPr>
                <w:lang w:eastAsia="en-US"/>
              </w:rPr>
              <w:t>We support Alt. A. As it has been highlighted during the SI, when a low ED threshold is used, LBT performed with more directional beams may overperform LBT performed using a wider beam given that the level of protection offered by the later gets increased, which may help sufficiently mitigate the hidden node issue bringing this in par with that of LBT performed with more directional beams while still offering better spatial reuse than that. In this matter, it may be beneficial within the ED threshold calculation to also account more specifically for the measurement beam used so that to exploit the advantage described above.</w:t>
            </w:r>
          </w:p>
        </w:tc>
      </w:tr>
      <w:tr w:rsidR="00A458C0" w14:paraId="7EA6B2A8" w14:textId="77777777">
        <w:tc>
          <w:tcPr>
            <w:tcW w:w="2263" w:type="dxa"/>
          </w:tcPr>
          <w:p w14:paraId="5C8A3E88" w14:textId="77777777" w:rsidR="00A458C0" w:rsidRDefault="006A3561">
            <w:pPr>
              <w:rPr>
                <w:lang w:val="en-US" w:eastAsia="en-US"/>
              </w:rPr>
            </w:pPr>
            <w:r>
              <w:rPr>
                <w:lang w:val="en-US" w:eastAsia="en-US"/>
              </w:rPr>
              <w:t>vivo</w:t>
            </w:r>
          </w:p>
        </w:tc>
        <w:tc>
          <w:tcPr>
            <w:tcW w:w="7099" w:type="dxa"/>
          </w:tcPr>
          <w:p w14:paraId="3E8DDCF8" w14:textId="77777777" w:rsidR="00A458C0" w:rsidRDefault="006A3561">
            <w:pPr>
              <w:rPr>
                <w:lang w:eastAsia="en-US"/>
              </w:rPr>
            </w:pPr>
            <w:r>
              <w:rPr>
                <w:lang w:eastAsia="en-US"/>
              </w:rPr>
              <w:t xml:space="preserve">Support Alt A with the following wording update as below.  </w:t>
            </w:r>
          </w:p>
          <w:p w14:paraId="6362EFB5" w14:textId="77777777" w:rsidR="00A458C0" w:rsidRDefault="006A3561">
            <w:pPr>
              <w:rPr>
                <w:lang w:eastAsia="en-US"/>
              </w:rPr>
            </w:pPr>
            <w:r>
              <w:rPr>
                <w:lang w:eastAsia="en-US"/>
              </w:rPr>
              <w:t xml:space="preserve">Alt A: Support additional adjustment to Energy Detection computation to include transmit beamforming and sensing beam </w:t>
            </w:r>
            <w:r>
              <w:rPr>
                <w:strike/>
                <w:color w:val="FF0000"/>
                <w:lang w:eastAsia="en-US"/>
              </w:rPr>
              <w:t>relationship</w:t>
            </w:r>
          </w:p>
          <w:p w14:paraId="6592D5E2" w14:textId="77777777" w:rsidR="00A458C0" w:rsidRDefault="00A458C0">
            <w:pPr>
              <w:rPr>
                <w:lang w:eastAsia="en-US"/>
              </w:rPr>
            </w:pPr>
          </w:p>
          <w:p w14:paraId="4D2424DB" w14:textId="77777777" w:rsidR="00A458C0" w:rsidRDefault="006A3561">
            <w:pPr>
              <w:rPr>
                <w:lang w:val="en-US" w:eastAsia="en-US"/>
              </w:rPr>
            </w:pPr>
            <w:r>
              <w:rPr>
                <w:lang w:eastAsia="en-US"/>
              </w:rPr>
              <w:t>Since Pout is RF output power (EIRP),</w:t>
            </w:r>
            <w:r>
              <w:rPr>
                <w:rFonts w:ascii="Arial" w:eastAsia="SimSun" w:hAnsi="Arial" w:cs="Arial"/>
                <w:snapToGrid/>
                <w:kern w:val="0"/>
                <w:sz w:val="16"/>
                <w:szCs w:val="16"/>
                <w:lang w:val="en-US" w:eastAsia="zh-CN"/>
              </w:rPr>
              <w:t xml:space="preserve"> t</w:t>
            </w:r>
            <w:r>
              <w:rPr>
                <w:lang w:eastAsia="en-US"/>
              </w:rPr>
              <w:t>he beamforming gain of the transmission beam has already been included in the EDT equation. For additional adjustment, only the impact of the beamforming gain of the directional sensing beams should be considered.</w:t>
            </w:r>
          </w:p>
        </w:tc>
      </w:tr>
      <w:tr w:rsidR="00A458C0" w14:paraId="6D5B661F" w14:textId="77777777">
        <w:tc>
          <w:tcPr>
            <w:tcW w:w="2263" w:type="dxa"/>
          </w:tcPr>
          <w:p w14:paraId="5C20D3B6" w14:textId="77777777" w:rsidR="00A458C0" w:rsidRDefault="006A3561">
            <w:pPr>
              <w:rPr>
                <w:lang w:val="en-US" w:eastAsia="en-US"/>
              </w:rPr>
            </w:pPr>
            <w:r>
              <w:rPr>
                <w:lang w:val="en-US" w:eastAsia="en-US"/>
              </w:rPr>
              <w:t>Apple</w:t>
            </w:r>
          </w:p>
        </w:tc>
        <w:tc>
          <w:tcPr>
            <w:tcW w:w="7099" w:type="dxa"/>
          </w:tcPr>
          <w:p w14:paraId="7266D08B" w14:textId="77777777" w:rsidR="00A458C0" w:rsidRDefault="006A3561">
            <w:pPr>
              <w:rPr>
                <w:lang w:eastAsia="en-US"/>
              </w:rPr>
            </w:pPr>
            <w:r>
              <w:rPr>
                <w:lang w:eastAsia="en-US"/>
              </w:rPr>
              <w:t xml:space="preserve">Support Alt A. Transmission beamforming gain is already included in the EDT calculation. Sensing beamforming gain and transmission beamforming gain should be compensated based on regulation requirement.  </w:t>
            </w:r>
          </w:p>
        </w:tc>
      </w:tr>
      <w:tr w:rsidR="00A458C0" w14:paraId="5E64B299" w14:textId="77777777">
        <w:tc>
          <w:tcPr>
            <w:tcW w:w="2263" w:type="dxa"/>
          </w:tcPr>
          <w:p w14:paraId="66699664" w14:textId="77777777" w:rsidR="00A458C0" w:rsidRDefault="006A3561">
            <w:pPr>
              <w:rPr>
                <w:lang w:val="en-US" w:eastAsia="en-US"/>
              </w:rPr>
            </w:pPr>
            <w:proofErr w:type="spellStart"/>
            <w:r>
              <w:rPr>
                <w:lang w:val="en-US" w:eastAsia="en-US"/>
              </w:rPr>
              <w:t>Futurewei</w:t>
            </w:r>
            <w:proofErr w:type="spellEnd"/>
          </w:p>
        </w:tc>
        <w:tc>
          <w:tcPr>
            <w:tcW w:w="7099" w:type="dxa"/>
          </w:tcPr>
          <w:p w14:paraId="7BBB6027" w14:textId="77777777" w:rsidR="00A458C0" w:rsidRDefault="006A3561">
            <w:pPr>
              <w:rPr>
                <w:lang w:eastAsia="en-US"/>
              </w:rPr>
            </w:pPr>
            <w:r>
              <w:rPr>
                <w:lang w:eastAsia="en-US"/>
              </w:rPr>
              <w:t xml:space="preserve">We support Alt-A. Gain of the sensing beam (based on its </w:t>
            </w:r>
            <w:proofErr w:type="gramStart"/>
            <w:r>
              <w:rPr>
                <w:lang w:eastAsia="en-US"/>
              </w:rPr>
              <w:t>relation</w:t>
            </w:r>
            <w:proofErr w:type="gramEnd"/>
            <w:r>
              <w:rPr>
                <w:lang w:eastAsia="en-US"/>
              </w:rPr>
              <w:t xml:space="preserve"> with respect to transmit beams) should be accounted for in the EDT computation. </w:t>
            </w:r>
          </w:p>
        </w:tc>
      </w:tr>
      <w:tr w:rsidR="00A458C0" w14:paraId="2714C1A0" w14:textId="77777777">
        <w:tc>
          <w:tcPr>
            <w:tcW w:w="2263" w:type="dxa"/>
          </w:tcPr>
          <w:p w14:paraId="5824904A"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EC</w:t>
            </w:r>
          </w:p>
        </w:tc>
        <w:tc>
          <w:tcPr>
            <w:tcW w:w="7099" w:type="dxa"/>
          </w:tcPr>
          <w:p w14:paraId="0DC058A1"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Alt A. The difference between sensing beam(s) and transmission beam should be considered in EDT calculation when directional LBT is performed. </w:t>
            </w:r>
          </w:p>
        </w:tc>
      </w:tr>
      <w:tr w:rsidR="00A458C0" w14:paraId="425FF371" w14:textId="77777777">
        <w:tc>
          <w:tcPr>
            <w:tcW w:w="2263" w:type="dxa"/>
          </w:tcPr>
          <w:p w14:paraId="6254E63F" w14:textId="77777777" w:rsidR="00A458C0" w:rsidRDefault="006A3561">
            <w:pPr>
              <w:rPr>
                <w:rFonts w:eastAsiaTheme="minorEastAsia"/>
                <w:lang w:val="en-US" w:eastAsia="zh-CN"/>
              </w:rPr>
            </w:pPr>
            <w:r>
              <w:rPr>
                <w:lang w:val="en-US" w:eastAsia="en-US"/>
              </w:rPr>
              <w:t>Ericsson</w:t>
            </w:r>
          </w:p>
        </w:tc>
        <w:tc>
          <w:tcPr>
            <w:tcW w:w="7099" w:type="dxa"/>
          </w:tcPr>
          <w:p w14:paraId="6E11F7E5" w14:textId="77777777" w:rsidR="00A458C0" w:rsidRDefault="006A3561">
            <w:pPr>
              <w:rPr>
                <w:rFonts w:eastAsiaTheme="minorEastAsia"/>
                <w:lang w:eastAsia="zh-CN"/>
              </w:rPr>
            </w:pPr>
            <w:r>
              <w:rPr>
                <w:lang w:val="en-US" w:eastAsia="en-US"/>
              </w:rPr>
              <w:t xml:space="preserve">Alt B is preferred. </w:t>
            </w:r>
            <w:r>
              <w:rPr>
                <w:lang w:val="en-US" w:eastAsia="en-US"/>
              </w:rPr>
              <w:br/>
              <w:t xml:space="preserve">Transmission beam’s beamforming gain is already included in the Output power EIRP Pout for the EDT calculation. We are not against modifying the ED threshold based on sensing beam, however, it should not violate the EDT value. Specifically, it should not increase the EDT value above the value estimated according to the regulations. A device doing that will be in violation of the ETSI regulations. On that regard, we do not see any benefit in defining anything more than the ETSI BRAN regulations, as they allow reducing EDT value anyway. </w:t>
            </w:r>
          </w:p>
        </w:tc>
      </w:tr>
      <w:tr w:rsidR="00A458C0" w14:paraId="3143E1FC" w14:textId="77777777">
        <w:tc>
          <w:tcPr>
            <w:tcW w:w="2263" w:type="dxa"/>
          </w:tcPr>
          <w:p w14:paraId="760B1B93" w14:textId="77777777" w:rsidR="00A458C0" w:rsidRDefault="006A3561">
            <w:pPr>
              <w:rPr>
                <w:lang w:eastAsia="en-US"/>
              </w:rPr>
            </w:pPr>
            <w:proofErr w:type="spellStart"/>
            <w:r>
              <w:rPr>
                <w:lang w:eastAsia="en-US"/>
              </w:rPr>
              <w:t>InterDigital</w:t>
            </w:r>
            <w:proofErr w:type="spellEnd"/>
          </w:p>
        </w:tc>
        <w:tc>
          <w:tcPr>
            <w:tcW w:w="7099" w:type="dxa"/>
          </w:tcPr>
          <w:p w14:paraId="232DDB54" w14:textId="77777777" w:rsidR="00A458C0" w:rsidRDefault="006A3561">
            <w:pPr>
              <w:jc w:val="left"/>
              <w:rPr>
                <w:lang w:eastAsia="en-US"/>
              </w:rPr>
            </w:pPr>
            <w:r>
              <w:rPr>
                <w:lang w:eastAsia="en-US"/>
              </w:rPr>
              <w:t>We support Alt. A. This is especially required for cases when a single sensing beam is used to initiate a COT for multiple transmission beams.</w:t>
            </w:r>
          </w:p>
        </w:tc>
      </w:tr>
      <w:tr w:rsidR="00A458C0" w14:paraId="41521DC1" w14:textId="77777777">
        <w:tc>
          <w:tcPr>
            <w:tcW w:w="2263" w:type="dxa"/>
          </w:tcPr>
          <w:p w14:paraId="14414A6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7099" w:type="dxa"/>
          </w:tcPr>
          <w:p w14:paraId="27D1152F" w14:textId="77777777" w:rsidR="00A458C0" w:rsidRDefault="006A3561">
            <w:pPr>
              <w:rPr>
                <w:lang w:eastAsia="en-US"/>
              </w:rPr>
            </w:pPr>
            <w:r>
              <w:rPr>
                <w:lang w:eastAsia="en-US"/>
              </w:rPr>
              <w:t>We support Alt A with a slight modification on what is proposed by vivo</w:t>
            </w:r>
          </w:p>
          <w:p w14:paraId="1B2680E5" w14:textId="77777777" w:rsidR="00A458C0" w:rsidRDefault="006A3561">
            <w:pPr>
              <w:rPr>
                <w:lang w:eastAsia="en-US"/>
              </w:rPr>
            </w:pPr>
            <w:r>
              <w:rPr>
                <w:lang w:eastAsia="en-US"/>
              </w:rPr>
              <w:t>Alt A: Support additional adjustment to Energy Detection computation</w:t>
            </w:r>
            <w:r>
              <w:rPr>
                <w:color w:val="C00000"/>
                <w:lang w:eastAsia="en-US"/>
              </w:rPr>
              <w:t>/threshold</w:t>
            </w:r>
            <w:r>
              <w:rPr>
                <w:lang w:eastAsia="en-US"/>
              </w:rPr>
              <w:t xml:space="preserve"> to include transmit beamforming and sensing beam </w:t>
            </w:r>
            <w:r>
              <w:rPr>
                <w:strike/>
                <w:color w:val="FF0000"/>
                <w:lang w:eastAsia="en-US"/>
              </w:rPr>
              <w:t>relationship</w:t>
            </w:r>
          </w:p>
          <w:p w14:paraId="2F2B9C59" w14:textId="77777777" w:rsidR="00A458C0" w:rsidRDefault="00A458C0">
            <w:pPr>
              <w:rPr>
                <w:lang w:eastAsia="en-US"/>
              </w:rPr>
            </w:pPr>
          </w:p>
          <w:p w14:paraId="3719BCED" w14:textId="77777777" w:rsidR="00A458C0" w:rsidRDefault="006A3561">
            <w:pPr>
              <w:rPr>
                <w:lang w:eastAsia="en-US"/>
              </w:rPr>
            </w:pPr>
            <w:r>
              <w:rPr>
                <w:lang w:val="en-US" w:eastAsia="en-US"/>
              </w:rPr>
              <w:t xml:space="preserve">This is </w:t>
            </w:r>
            <w:proofErr w:type="gramStart"/>
            <w:r>
              <w:rPr>
                <w:lang w:val="en-US" w:eastAsia="en-US"/>
              </w:rPr>
              <w:t>due to the fact that</w:t>
            </w:r>
            <w:proofErr w:type="gramEnd"/>
            <w:r>
              <w:rPr>
                <w:lang w:val="en-US" w:eastAsia="en-US"/>
              </w:rPr>
              <w:t xml:space="preserve"> the current EDT only reflects the impact from RF output power (EIRP) which cannot differentiate devices with different antenna gains (and thus </w:t>
            </w:r>
            <w:r>
              <w:rPr>
                <w:lang w:val="en-US" w:eastAsia="en-US"/>
              </w:rPr>
              <w:lastRenderedPageBreak/>
              <w:t>different interference footprints) but the same EIRP.</w:t>
            </w:r>
          </w:p>
          <w:p w14:paraId="7171AB95" w14:textId="77777777" w:rsidR="00A458C0" w:rsidRDefault="006A3561">
            <w:pPr>
              <w:rPr>
                <w:bCs/>
                <w:iCs/>
                <w:lang w:val="en-US" w:eastAsia="en-US"/>
              </w:rPr>
            </w:pPr>
            <w:r>
              <w:rPr>
                <w:lang w:eastAsia="en-US"/>
              </w:rPr>
              <w:t xml:space="preserve">We therefore propose that the agreed baseline EDT formula is further adjusted </w:t>
            </w:r>
            <w:r>
              <w:rPr>
                <w:lang w:val="en-US" w:eastAsia="en-US"/>
              </w:rPr>
              <w:t>by a term that is proportional to the effective beamforming gain of the subsequent transmission(s) such that if two antenna arrays have the same RF output power (EIRP), the antenna array with the higher beamforming gain also has a higher EDT</w:t>
            </w:r>
            <w:r>
              <w:rPr>
                <w:lang w:eastAsia="en-US"/>
              </w:rPr>
              <w:t xml:space="preserve">). To ensure that the further adjusted EDT does not exceed the regulatory level, an offset value can be introduced, e.g., </w:t>
            </w:r>
            <w:r>
              <w:rPr>
                <w:rFonts w:eastAsiaTheme="minorEastAsia"/>
                <w:bCs/>
                <w:iCs/>
                <w:snapToGrid/>
                <w:kern w:val="0"/>
                <w:sz w:val="22"/>
                <w:lang w:val="en-US" w:eastAsia="en-US"/>
              </w:rPr>
              <w:t xml:space="preserve">the </w:t>
            </w:r>
            <w:r>
              <w:rPr>
                <w:bCs/>
                <w:iCs/>
                <w:lang w:val="en-US" w:eastAsia="en-US"/>
              </w:rPr>
              <w:t>maximum effective transmit antenna gain considered for the deployment as in the following proposed formula</w:t>
            </w:r>
          </w:p>
          <w:p w14:paraId="30D06B04" w14:textId="77777777" w:rsidR="00A458C0" w:rsidRDefault="006A3561">
            <w:pPr>
              <w:rPr>
                <w:bCs/>
                <w:iCs/>
                <w:lang w:val="en-US" w:eastAsia="en-US"/>
              </w:rPr>
            </w:pPr>
            <m:oMathPara>
              <m:oMath>
                <m:r>
                  <w:rPr>
                    <w:rFonts w:ascii="Cambria Math" w:eastAsia="SimSun" w:hAnsi="Cambria Math"/>
                    <w:snapToGrid/>
                    <w:kern w:val="0"/>
                    <w:sz w:val="16"/>
                    <w:lang w:val="en-US" w:eastAsia="en-US"/>
                  </w:rPr>
                  <m:t>EDT=-80 dBm+10*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6"/>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f>
                          <m:fPr>
                            <m:ctrlPr>
                              <w:rPr>
                                <w:rFonts w:ascii="Cambria Math" w:eastAsia="SimSun" w:hAnsi="Cambria Math"/>
                                <w:bCs/>
                                <w:i/>
                                <w:iCs/>
                                <w:snapToGrid/>
                                <w:kern w:val="0"/>
                                <w:sz w:val="16"/>
                                <w:lang w:val="en-US" w:eastAsia="en-US"/>
                              </w:rPr>
                            </m:ctrlPr>
                          </m:fPr>
                          <m:num>
                            <m:r>
                              <w:rPr>
                                <w:rFonts w:ascii="Cambria Math" w:eastAsia="SimSun" w:hAnsi="Cambria Math"/>
                                <w:snapToGrid/>
                                <w:kern w:val="0"/>
                                <w:sz w:val="16"/>
                                <w:lang w:val="en-US" w:eastAsia="en-US"/>
                              </w:rPr>
                              <m:t>Pmax</m:t>
                            </m:r>
                          </m:num>
                          <m:den>
                            <m:r>
                              <w:rPr>
                                <w:rFonts w:ascii="Cambria Math" w:eastAsia="SimSun" w:hAnsi="Cambria Math"/>
                                <w:snapToGrid/>
                                <w:kern w:val="0"/>
                                <w:sz w:val="16"/>
                                <w:lang w:val="en-US" w:eastAsia="en-US"/>
                              </w:rPr>
                              <m:t>Pout</m:t>
                            </m:r>
                          </m:den>
                        </m:f>
                      </m:e>
                    </m:d>
                  </m:e>
                </m:func>
                <m:r>
                  <w:rPr>
                    <w:rFonts w:ascii="Cambria Math" w:eastAsia="SimSun" w:hAnsi="Cambria Math"/>
                    <w:snapToGrid/>
                    <w:kern w:val="0"/>
                    <w:sz w:val="16"/>
                    <w:lang w:val="en-US" w:eastAsia="en-US"/>
                  </w:rPr>
                  <m:t>+10*</m:t>
                </m:r>
                <m:func>
                  <m:funcPr>
                    <m:ctrlPr>
                      <w:rPr>
                        <w:rFonts w:ascii="Cambria Math" w:eastAsia="SimSun" w:hAnsi="Cambria Math"/>
                        <w:bCs/>
                        <w:i/>
                        <w:iCs/>
                        <w:snapToGrid/>
                        <w:kern w:val="0"/>
                        <w:sz w:val="16"/>
                        <w:lang w:val="en-US" w:eastAsia="en-US"/>
                      </w:rPr>
                    </m:ctrlPr>
                  </m:funcPr>
                  <m:fName>
                    <m:sSub>
                      <m:sSubPr>
                        <m:ctrlPr>
                          <w:rPr>
                            <w:rFonts w:ascii="Cambria Math" w:eastAsia="SimSun" w:hAnsi="Cambria Math"/>
                            <w:bCs/>
                            <w:i/>
                            <w:iCs/>
                            <w:snapToGrid/>
                            <w:kern w:val="0"/>
                            <w:sz w:val="16"/>
                            <w:lang w:val="en-US" w:eastAsia="en-US"/>
                          </w:rPr>
                        </m:ctrlPr>
                      </m:sSubPr>
                      <m:e>
                        <m:r>
                          <m:rPr>
                            <m:sty m:val="p"/>
                          </m:rPr>
                          <w:rPr>
                            <w:rFonts w:ascii="Cambria Math" w:eastAsia="SimSun" w:hAnsi="Cambria Math"/>
                            <w:snapToGrid/>
                            <w:kern w:val="0"/>
                            <w:sz w:val="14"/>
                            <w:lang w:val="en-US" w:eastAsia="en-US"/>
                          </w:rPr>
                          <m:t>log</m:t>
                        </m:r>
                      </m:e>
                      <m:sub>
                        <m:r>
                          <w:rPr>
                            <w:rFonts w:ascii="Cambria Math" w:eastAsia="SimSun" w:hAnsi="Cambria Math"/>
                            <w:snapToGrid/>
                            <w:kern w:val="0"/>
                            <w:sz w:val="16"/>
                            <w:lang w:val="en-US" w:eastAsia="en-US"/>
                          </w:rPr>
                          <m:t>10</m:t>
                        </m:r>
                      </m:sub>
                    </m:sSub>
                  </m:fName>
                  <m:e>
                    <m:d>
                      <m:dPr>
                        <m:ctrlPr>
                          <w:rPr>
                            <w:rFonts w:ascii="Cambria Math" w:eastAsia="SimSun" w:hAnsi="Cambria Math"/>
                            <w:bCs/>
                            <w:i/>
                            <w:iCs/>
                            <w:snapToGrid/>
                            <w:kern w:val="0"/>
                            <w:sz w:val="16"/>
                            <w:lang w:val="en-US" w:eastAsia="en-US"/>
                          </w:rPr>
                        </m:ctrlPr>
                      </m:dPr>
                      <m:e>
                        <m:r>
                          <w:rPr>
                            <w:rFonts w:ascii="Cambria Math" w:eastAsia="SimSun" w:hAnsi="Cambria Math"/>
                            <w:snapToGrid/>
                            <w:kern w:val="0"/>
                            <w:sz w:val="16"/>
                            <w:lang w:val="en-US" w:eastAsia="en-US"/>
                          </w:rPr>
                          <m:t>BW [MHz]</m:t>
                        </m:r>
                      </m:e>
                    </m:d>
                  </m:e>
                </m:func>
                <m:r>
                  <w:rPr>
                    <w:rFonts w:ascii="Cambria Math" w:eastAsia="SimSun" w:hAnsi="Cambria Math"/>
                    <w:snapToGrid/>
                    <w:kern w:val="0"/>
                    <w:sz w:val="16"/>
                    <w:lang w:val="en-US" w:eastAsia="en-US"/>
                  </w:rPr>
                  <m:t>+(1-a)(</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t>
                    </m:r>
                  </m:sub>
                </m:sSub>
                <m:r>
                  <w:rPr>
                    <w:rFonts w:ascii="Cambria Math" w:eastAsia="SimSun" w:hAnsi="Cambria Math"/>
                    <w:snapToGrid/>
                    <w:kern w:val="0"/>
                    <w:sz w:val="16"/>
                    <w:lang w:val="en-US" w:eastAsia="en-US"/>
                  </w:rPr>
                  <m:t xml:space="preserve"> -</m:t>
                </m:r>
                <m:sSub>
                  <m:sSubPr>
                    <m:ctrlPr>
                      <w:rPr>
                        <w:rFonts w:ascii="Cambria Math" w:eastAsia="SimSun" w:hAnsi="Cambria Math"/>
                        <w:bCs/>
                        <w:i/>
                        <w:iCs/>
                        <w:snapToGrid/>
                        <w:kern w:val="0"/>
                        <w:sz w:val="16"/>
                        <w:lang w:val="en-US" w:eastAsia="en-US"/>
                      </w:rPr>
                    </m:ctrlPr>
                  </m:sSubPr>
                  <m:e>
                    <m:r>
                      <w:rPr>
                        <w:rFonts w:ascii="Cambria Math" w:eastAsia="SimSun" w:hAnsi="Cambria Math"/>
                        <w:snapToGrid/>
                        <w:kern w:val="0"/>
                        <w:sz w:val="16"/>
                        <w:lang w:val="en-US" w:eastAsia="en-US"/>
                      </w:rPr>
                      <m:t>G</m:t>
                    </m:r>
                  </m:e>
                  <m:sub>
                    <m:r>
                      <w:rPr>
                        <w:rFonts w:ascii="Cambria Math" w:eastAsia="SimSun" w:hAnsi="Cambria Math"/>
                        <w:snapToGrid/>
                        <w:kern w:val="0"/>
                        <w:sz w:val="16"/>
                        <w:lang w:val="en-US" w:eastAsia="en-US"/>
                      </w:rPr>
                      <m:t>TX,max</m:t>
                    </m:r>
                  </m:sub>
                </m:sSub>
                <m:r>
                  <w:rPr>
                    <w:rFonts w:ascii="Cambria Math" w:eastAsia="SimSun" w:hAnsi="Cambria Math"/>
                    <w:snapToGrid/>
                    <w:kern w:val="0"/>
                    <w:sz w:val="16"/>
                    <w:lang w:val="en-US" w:eastAsia="en-US"/>
                  </w:rPr>
                  <m:t>)</m:t>
                </m:r>
              </m:oMath>
            </m:oMathPara>
          </w:p>
          <w:p w14:paraId="46A643E8" w14:textId="77777777" w:rsidR="00A458C0" w:rsidRDefault="00A458C0">
            <w:pPr>
              <w:rPr>
                <w:bCs/>
                <w:iCs/>
                <w:lang w:val="en-US" w:eastAsia="en-US"/>
              </w:rPr>
            </w:pPr>
          </w:p>
          <w:p w14:paraId="7387F1BF" w14:textId="77777777" w:rsidR="00A458C0" w:rsidRDefault="006A3561">
            <w:pPr>
              <w:jc w:val="left"/>
              <w:rPr>
                <w:lang w:eastAsia="en-US"/>
              </w:rPr>
            </w:pPr>
            <w:r>
              <w:rPr>
                <w:bCs/>
                <w:iCs/>
                <w:lang w:val="en-US" w:eastAsia="en-US"/>
              </w:rPr>
              <w:t xml:space="preserve">In addition, changing the beamforming gain of the sensing antenna pattern could dramatically change the detected energy level and thus the LBT result for the same interference instance. Knowing that the received power is typically measured at the interface between the equipment and the antenna assembly, we propose that the sensing beamforming gain of the LBT beam is simply deducted from the detected energy level before comparing it to the EDT.    </w:t>
            </w:r>
            <w:r>
              <w:rPr>
                <w:lang w:eastAsia="en-US"/>
              </w:rPr>
              <w:t xml:space="preserve">  </w:t>
            </w:r>
          </w:p>
        </w:tc>
      </w:tr>
      <w:tr w:rsidR="00A458C0" w14:paraId="0553744C" w14:textId="77777777">
        <w:tc>
          <w:tcPr>
            <w:tcW w:w="2263" w:type="dxa"/>
          </w:tcPr>
          <w:p w14:paraId="064C4836" w14:textId="77777777" w:rsidR="00A458C0" w:rsidRDefault="006A3561">
            <w:pPr>
              <w:rPr>
                <w:lang w:eastAsia="en-US"/>
              </w:rPr>
            </w:pPr>
            <w:r>
              <w:rPr>
                <w:lang w:val="en-US" w:eastAsia="en-US"/>
              </w:rPr>
              <w:lastRenderedPageBreak/>
              <w:t>Samsung</w:t>
            </w:r>
          </w:p>
        </w:tc>
        <w:tc>
          <w:tcPr>
            <w:tcW w:w="7099" w:type="dxa"/>
          </w:tcPr>
          <w:p w14:paraId="377B03F4" w14:textId="77777777" w:rsidR="00A458C0" w:rsidRDefault="006A3561">
            <w:pPr>
              <w:rPr>
                <w:lang w:eastAsia="en-US"/>
              </w:rPr>
            </w:pPr>
            <w:r>
              <w:rPr>
                <w:lang w:val="en-US" w:eastAsia="en-US"/>
              </w:rPr>
              <w:t xml:space="preserve">Alt A. Better to list the details of Alt A for better understanding. </w:t>
            </w:r>
          </w:p>
        </w:tc>
      </w:tr>
      <w:tr w:rsidR="00A458C0" w14:paraId="65E0B763" w14:textId="77777777">
        <w:tc>
          <w:tcPr>
            <w:tcW w:w="2263" w:type="dxa"/>
          </w:tcPr>
          <w:p w14:paraId="6DA1341D" w14:textId="77777777" w:rsidR="00A458C0" w:rsidRDefault="006A3561">
            <w:pPr>
              <w:rPr>
                <w:lang w:val="en-US" w:eastAsia="en-US"/>
              </w:rPr>
            </w:pPr>
            <w:r>
              <w:rPr>
                <w:lang w:val="en-US" w:eastAsia="en-US"/>
              </w:rPr>
              <w:t>AT&amp;T</w:t>
            </w:r>
          </w:p>
        </w:tc>
        <w:tc>
          <w:tcPr>
            <w:tcW w:w="7099" w:type="dxa"/>
          </w:tcPr>
          <w:p w14:paraId="5C5938B1" w14:textId="77777777" w:rsidR="00A458C0" w:rsidRDefault="006A3561">
            <w:pPr>
              <w:rPr>
                <w:lang w:val="en-US" w:eastAsia="en-US"/>
              </w:rPr>
            </w:pPr>
            <w:r>
              <w:rPr>
                <w:lang w:val="en-US" w:eastAsia="en-US"/>
              </w:rPr>
              <w:t>We support Alt. A</w:t>
            </w:r>
          </w:p>
        </w:tc>
      </w:tr>
      <w:tr w:rsidR="00A458C0" w14:paraId="1C60C22A" w14:textId="77777777">
        <w:tc>
          <w:tcPr>
            <w:tcW w:w="2263" w:type="dxa"/>
          </w:tcPr>
          <w:p w14:paraId="78E8500A" w14:textId="77777777" w:rsidR="00A458C0" w:rsidRDefault="006A3561">
            <w:pPr>
              <w:rPr>
                <w:lang w:val="en-US" w:eastAsia="en-US"/>
              </w:rPr>
            </w:pPr>
            <w:r>
              <w:rPr>
                <w:rFonts w:eastAsiaTheme="minorEastAsia" w:hint="eastAsia"/>
                <w:lang w:val="en-US" w:eastAsia="zh-CN"/>
              </w:rPr>
              <w:t>O</w:t>
            </w:r>
            <w:r>
              <w:rPr>
                <w:rFonts w:eastAsiaTheme="minorEastAsia"/>
                <w:lang w:val="en-US" w:eastAsia="zh-CN"/>
              </w:rPr>
              <w:t>PPO</w:t>
            </w:r>
          </w:p>
        </w:tc>
        <w:tc>
          <w:tcPr>
            <w:tcW w:w="7099" w:type="dxa"/>
          </w:tcPr>
          <w:p w14:paraId="0353923D" w14:textId="77777777" w:rsidR="00A458C0" w:rsidRDefault="006A3561">
            <w:pPr>
              <w:rPr>
                <w:lang w:eastAsia="en-US"/>
              </w:rPr>
            </w:pPr>
            <w:r>
              <w:rPr>
                <w:lang w:eastAsia="en-US"/>
              </w:rPr>
              <w:t>Support Alt A with the following modifications.</w:t>
            </w:r>
          </w:p>
          <w:p w14:paraId="381DD25A" w14:textId="77777777" w:rsidR="00A458C0" w:rsidRDefault="006A3561">
            <w:pPr>
              <w:pStyle w:val="a"/>
              <w:numPr>
                <w:ilvl w:val="0"/>
                <w:numId w:val="15"/>
              </w:numPr>
              <w:rPr>
                <w:lang w:eastAsia="en-US"/>
              </w:rPr>
            </w:pPr>
            <w:r>
              <w:rPr>
                <w:lang w:eastAsia="en-US"/>
              </w:rPr>
              <w:t xml:space="preserve"> Alt A: Support additional adjustment to Energy Detection computation to include transmit beamforming and</w:t>
            </w:r>
            <w:r>
              <w:rPr>
                <w:color w:val="FF0000"/>
                <w:lang w:eastAsia="en-US"/>
              </w:rPr>
              <w:t>/or</w:t>
            </w:r>
            <w:r>
              <w:rPr>
                <w:lang w:eastAsia="en-US"/>
              </w:rPr>
              <w:t xml:space="preserve"> sensing beam </w:t>
            </w:r>
            <w:r>
              <w:rPr>
                <w:strike/>
                <w:color w:val="FF0000"/>
                <w:lang w:eastAsia="en-US"/>
              </w:rPr>
              <w:t>relationship</w:t>
            </w:r>
          </w:p>
          <w:p w14:paraId="6B1B9645" w14:textId="77777777" w:rsidR="00A458C0" w:rsidRDefault="006A3561">
            <w:pPr>
              <w:rPr>
                <w:lang w:val="en-US" w:eastAsia="en-US"/>
              </w:rPr>
            </w:pPr>
            <w:r>
              <w:rPr>
                <w:lang w:eastAsia="en-US"/>
              </w:rPr>
              <w:t xml:space="preserve">In our view, the sensing beam may be wider or narrower depending on the implementation, and the sensed energy may be lower or higher correspondingly. Using a fixed EDT value for these different cases is unfair for co-existence. </w:t>
            </w:r>
            <w:proofErr w:type="gramStart"/>
            <w:r>
              <w:rPr>
                <w:lang w:eastAsia="en-US"/>
              </w:rPr>
              <w:t>So</w:t>
            </w:r>
            <w:proofErr w:type="gramEnd"/>
            <w:r>
              <w:rPr>
                <w:lang w:eastAsia="en-US"/>
              </w:rPr>
              <w:t xml:space="preserve"> the EDT value should be adjusted at least according to the sensing beam.</w:t>
            </w:r>
          </w:p>
        </w:tc>
      </w:tr>
      <w:tr w:rsidR="00A458C0" w14:paraId="6A1AA7EF" w14:textId="77777777">
        <w:tc>
          <w:tcPr>
            <w:tcW w:w="2263" w:type="dxa"/>
          </w:tcPr>
          <w:p w14:paraId="47058AB7" w14:textId="77777777" w:rsidR="00A458C0" w:rsidRDefault="006A356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7099" w:type="dxa"/>
          </w:tcPr>
          <w:p w14:paraId="3AA776EE" w14:textId="77777777" w:rsidR="00A458C0" w:rsidRDefault="006A3561">
            <w:pPr>
              <w:rPr>
                <w:rFonts w:eastAsiaTheme="minorEastAsia"/>
                <w:lang w:val="en-US" w:eastAsia="zh-CN"/>
              </w:rPr>
            </w:pPr>
            <w:r>
              <w:rPr>
                <w:rFonts w:eastAsiaTheme="minorEastAsia"/>
                <w:lang w:val="en-US" w:eastAsia="zh-CN"/>
              </w:rPr>
              <w:t>We support Alt. A</w:t>
            </w:r>
          </w:p>
          <w:p w14:paraId="458A6A3E" w14:textId="77777777" w:rsidR="00A458C0" w:rsidRDefault="006A3561">
            <w:pPr>
              <w:rPr>
                <w:lang w:eastAsia="en-US"/>
              </w:rPr>
            </w:pPr>
            <w:r>
              <w:rPr>
                <w:lang w:eastAsia="zh-CN"/>
              </w:rPr>
              <w:t xml:space="preserve">Given that it can have different transmission power for different RATs operating on the 60GHz unlicensed band, </w:t>
            </w:r>
            <w:proofErr w:type="gramStart"/>
            <w:r>
              <w:rPr>
                <w:lang w:eastAsia="zh-CN"/>
              </w:rPr>
              <w:t>in order to</w:t>
            </w:r>
            <w:proofErr w:type="gramEnd"/>
            <w:r>
              <w:rPr>
                <w:lang w:eastAsia="zh-CN"/>
              </w:rPr>
              <w:t xml:space="preserve"> guarantee fairly coexistence among these RATs, the formula of ED threshold should consider beamforming gain.</w:t>
            </w:r>
          </w:p>
        </w:tc>
      </w:tr>
      <w:tr w:rsidR="00A458C0" w14:paraId="36573660" w14:textId="77777777">
        <w:tc>
          <w:tcPr>
            <w:tcW w:w="2263" w:type="dxa"/>
          </w:tcPr>
          <w:p w14:paraId="1BA96CBE" w14:textId="77777777" w:rsidR="00A458C0" w:rsidRDefault="006A3561">
            <w:pPr>
              <w:rPr>
                <w:rFonts w:eastAsiaTheme="minorEastAsia"/>
                <w:lang w:val="en-US" w:eastAsia="zh-CN"/>
              </w:rPr>
            </w:pPr>
            <w:r>
              <w:rPr>
                <w:rFonts w:eastAsiaTheme="minorEastAsia" w:hint="eastAsia"/>
                <w:lang w:val="en-US" w:eastAsia="zh-CN"/>
              </w:rPr>
              <w:t>CATT</w:t>
            </w:r>
          </w:p>
        </w:tc>
        <w:tc>
          <w:tcPr>
            <w:tcW w:w="7099" w:type="dxa"/>
          </w:tcPr>
          <w:p w14:paraId="4DBD8499" w14:textId="77777777" w:rsidR="00A458C0" w:rsidRDefault="006A3561">
            <w:pPr>
              <w:rPr>
                <w:rFonts w:eastAsiaTheme="minorEastAsia"/>
                <w:lang w:val="en-US" w:eastAsia="zh-CN"/>
              </w:rPr>
            </w:pPr>
            <w:r>
              <w:rPr>
                <w:rFonts w:eastAsiaTheme="minorEastAsia" w:hint="eastAsia"/>
                <w:lang w:val="en-US" w:eastAsia="zh-CN"/>
              </w:rPr>
              <w:t xml:space="preserve">Alt A is </w:t>
            </w:r>
            <w:r>
              <w:rPr>
                <w:rFonts w:eastAsiaTheme="minorEastAsia"/>
                <w:lang w:val="en-US" w:eastAsia="zh-CN"/>
              </w:rPr>
              <w:t>preferred</w:t>
            </w:r>
            <w:r>
              <w:rPr>
                <w:rFonts w:eastAsiaTheme="minorEastAsia" w:hint="eastAsia"/>
                <w:lang w:val="en-US" w:eastAsia="zh-CN"/>
              </w:rPr>
              <w:t xml:space="preserve">. </w:t>
            </w:r>
          </w:p>
          <w:p w14:paraId="7A94B7AC" w14:textId="77777777" w:rsidR="00A458C0" w:rsidRDefault="006A3561">
            <w:pPr>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ecause the energy detection of sensing </w:t>
            </w:r>
            <w:r>
              <w:rPr>
                <w:rFonts w:eastAsiaTheme="minorEastAsia"/>
                <w:lang w:val="en-US" w:eastAsia="zh-CN"/>
              </w:rPr>
              <w:t>beams</w:t>
            </w:r>
            <w:r>
              <w:rPr>
                <w:rFonts w:eastAsiaTheme="minorEastAsia" w:hint="eastAsia"/>
                <w:lang w:val="en-US" w:eastAsia="zh-CN"/>
              </w:rPr>
              <w:t xml:space="preserve"> with different beamforming gain is different for the same interference, the LBT result of transmission beam with different sensing beams is unpredictable. Therefore, the additional adjustment to EDT </w:t>
            </w:r>
            <w:r>
              <w:rPr>
                <w:rFonts w:eastAsiaTheme="minorEastAsia"/>
                <w:lang w:val="en-US" w:eastAsia="zh-CN"/>
              </w:rPr>
              <w:t>computation</w:t>
            </w:r>
            <w:r>
              <w:rPr>
                <w:rFonts w:eastAsiaTheme="minorEastAsia" w:hint="eastAsia"/>
                <w:lang w:val="en-US" w:eastAsia="zh-CN"/>
              </w:rPr>
              <w:t xml:space="preserve"> should be specified to reasonably </w:t>
            </w:r>
            <w:r>
              <w:rPr>
                <w:rFonts w:eastAsiaTheme="minorEastAsia"/>
                <w:lang w:val="en-US" w:eastAsia="zh-CN"/>
              </w:rPr>
              <w:t>compensate</w:t>
            </w:r>
            <w:r>
              <w:rPr>
                <w:rFonts w:eastAsiaTheme="minorEastAsia" w:hint="eastAsia"/>
                <w:lang w:val="en-US" w:eastAsia="zh-CN"/>
              </w:rPr>
              <w:t xml:space="preserve"> </w:t>
            </w:r>
            <w:r>
              <w:rPr>
                <w:rFonts w:eastAsiaTheme="minorEastAsia"/>
                <w:lang w:val="en-US" w:eastAsia="zh-CN"/>
              </w:rPr>
              <w:t>beamforming gain difference between transmission beam and sensing beam</w:t>
            </w:r>
            <w:r>
              <w:rPr>
                <w:rFonts w:eastAsiaTheme="minorEastAsia" w:hint="eastAsia"/>
                <w:lang w:val="en-US" w:eastAsia="zh-CN"/>
              </w:rPr>
              <w:t>.</w:t>
            </w:r>
          </w:p>
        </w:tc>
      </w:tr>
      <w:tr w:rsidR="00A458C0" w14:paraId="3E1FB6AB" w14:textId="77777777">
        <w:tc>
          <w:tcPr>
            <w:tcW w:w="2263" w:type="dxa"/>
          </w:tcPr>
          <w:p w14:paraId="4ACDC223" w14:textId="77777777" w:rsidR="00A458C0" w:rsidRDefault="006A3561">
            <w:pPr>
              <w:rPr>
                <w:rFonts w:eastAsiaTheme="minorEastAsia"/>
                <w:lang w:val="en-US" w:eastAsia="zh-CN"/>
              </w:rPr>
            </w:pPr>
            <w:r>
              <w:rPr>
                <w:rFonts w:hint="eastAsia"/>
                <w:lang w:val="en-US"/>
              </w:rPr>
              <w:t>LG</w:t>
            </w:r>
          </w:p>
        </w:tc>
        <w:tc>
          <w:tcPr>
            <w:tcW w:w="7099" w:type="dxa"/>
          </w:tcPr>
          <w:p w14:paraId="529D9A92" w14:textId="77777777" w:rsidR="00A458C0" w:rsidRDefault="006A3561">
            <w:pPr>
              <w:rPr>
                <w:lang w:val="en-US" w:eastAsia="en-US"/>
              </w:rPr>
            </w:pPr>
            <w:r>
              <w:rPr>
                <w:lang w:val="en-US" w:eastAsia="en-US"/>
              </w:rPr>
              <w:t>We support Alt A.</w:t>
            </w:r>
          </w:p>
          <w:p w14:paraId="033FB56D" w14:textId="77777777" w:rsidR="00A458C0" w:rsidRDefault="006A3561">
            <w:pPr>
              <w:rPr>
                <w:lang w:eastAsia="en-US"/>
              </w:rPr>
            </w:pPr>
            <w:r>
              <w:rPr>
                <w:lang w:val="en-US" w:eastAsia="en-US"/>
              </w:rPr>
              <w:t>The ED threshold can be further adjusted by reflecting the relationship between the sensing beam and transmission beam and it may be closely related to the beam correspondence between Tx/Rx beams. The relationship can be determined based on the beam correspondence capability/requirement of UE. For example, the lower (i.e., more sensitive) ED threshold can be applied to the UE satisfying the relaxed requirement for the beam correspondence capability/requirement.</w:t>
            </w:r>
          </w:p>
        </w:tc>
      </w:tr>
    </w:tbl>
    <w:p w14:paraId="61AF8E12" w14:textId="77777777" w:rsidR="00A458C0" w:rsidRDefault="00A458C0">
      <w:pPr>
        <w:rPr>
          <w:lang w:eastAsia="en-US"/>
        </w:rPr>
      </w:pPr>
    </w:p>
    <w:p w14:paraId="26EA321D" w14:textId="77777777" w:rsidR="00A458C0" w:rsidRDefault="006A3561">
      <w:r>
        <w:rPr>
          <w:lang w:eastAsia="en-US"/>
        </w:rPr>
        <w:t>Multiple companies have proposed to clarify the working assumption of Pout as the maximum EIRP of the node determining EDT during a COT</w:t>
      </w:r>
      <w:r>
        <w:t>.</w:t>
      </w:r>
    </w:p>
    <w:p w14:paraId="019159C1" w14:textId="77777777" w:rsidR="00A458C0" w:rsidRDefault="00A458C0"/>
    <w:p w14:paraId="402D0513" w14:textId="77777777" w:rsidR="00A458C0" w:rsidRDefault="006A3561">
      <w:pPr>
        <w:pStyle w:val="discussionpoint"/>
      </w:pPr>
      <w:r>
        <w:t>Proposal 2.1.1-2 (closed)</w:t>
      </w:r>
    </w:p>
    <w:p w14:paraId="1A287A14" w14:textId="77777777" w:rsidR="00A458C0" w:rsidRDefault="006A3561">
      <w:r>
        <w:t xml:space="preserve">Confirm the working assumption </w:t>
      </w:r>
    </w:p>
    <w:p w14:paraId="1DE01DD8" w14:textId="77777777" w:rsidR="00A458C0" w:rsidRDefault="006A3561">
      <w:pPr>
        <w:pStyle w:val="a"/>
        <w:numPr>
          <w:ilvl w:val="0"/>
          <w:numId w:val="15"/>
        </w:numPr>
      </w:pPr>
      <w:r>
        <w:lastRenderedPageBreak/>
        <w:t xml:space="preserve">Original version: For Pout in EDT determination, define Pout as the maximum EIRP of the node determining EDT during a COT. </w:t>
      </w:r>
    </w:p>
    <w:p w14:paraId="39E5B35F" w14:textId="77777777" w:rsidR="00A458C0" w:rsidRDefault="006A3561">
      <w:pPr>
        <w:pStyle w:val="a"/>
        <w:numPr>
          <w:ilvl w:val="1"/>
          <w:numId w:val="15"/>
        </w:numPr>
        <w:rPr>
          <w:lang w:eastAsia="en-US"/>
        </w:rPr>
      </w:pPr>
      <w:r>
        <w:rPr>
          <w:lang w:eastAsia="en-US"/>
        </w:rPr>
        <w:t>FFS: For COT sharing case, if the maximum EIRP of the responding device needs to be considered for EDT determination</w:t>
      </w:r>
    </w:p>
    <w:p w14:paraId="3C1F1D6D" w14:textId="77777777" w:rsidR="00A458C0" w:rsidRDefault="006A3561">
      <w:pPr>
        <w:pStyle w:val="a"/>
        <w:numPr>
          <w:ilvl w:val="1"/>
          <w:numId w:val="15"/>
        </w:numPr>
        <w:rPr>
          <w:lang w:eastAsia="en-US"/>
        </w:rPr>
      </w:pPr>
      <w:r>
        <w:rPr>
          <w:lang w:eastAsia="en-US"/>
        </w:rPr>
        <w:t xml:space="preserve">Support: Lenovo, Intel (no need for FFS), vivo (no need for FFS), Apple, NEC, Ericsson, </w:t>
      </w:r>
      <w:proofErr w:type="spellStart"/>
      <w:r>
        <w:rPr>
          <w:lang w:eastAsia="en-US"/>
        </w:rPr>
        <w:t>Convida</w:t>
      </w:r>
      <w:proofErr w:type="spellEnd"/>
      <w:r>
        <w:rPr>
          <w:lang w:eastAsia="en-US"/>
        </w:rPr>
        <w:t xml:space="preserve">, Huawei (no need for FFS), Samsung, Oppo, WILUS, </w:t>
      </w:r>
      <w:proofErr w:type="spellStart"/>
      <w:r>
        <w:rPr>
          <w:lang w:eastAsia="en-US"/>
        </w:rPr>
        <w:t>Spreadtrum</w:t>
      </w:r>
      <w:proofErr w:type="spellEnd"/>
      <w:r>
        <w:rPr>
          <w:lang w:eastAsia="en-US"/>
        </w:rPr>
        <w:t>, LG</w:t>
      </w:r>
    </w:p>
    <w:p w14:paraId="10B8B73E" w14:textId="77777777" w:rsidR="00A458C0" w:rsidRDefault="006A3561">
      <w:pPr>
        <w:pStyle w:val="a"/>
        <w:numPr>
          <w:ilvl w:val="0"/>
          <w:numId w:val="15"/>
        </w:numPr>
        <w:rPr>
          <w:lang w:eastAsia="en-US"/>
        </w:rPr>
      </w:pPr>
      <w:r>
        <w:rPr>
          <w:lang w:eastAsia="en-US"/>
        </w:rPr>
        <w:t xml:space="preserve">Nokia version: For Pout in EDT determination, define Pout as at least the maximum of </w:t>
      </w:r>
      <w:proofErr w:type="gramStart"/>
      <w:r>
        <w:rPr>
          <w:lang w:eastAsia="en-US"/>
        </w:rPr>
        <w:t>beam-specific</w:t>
      </w:r>
      <w:proofErr w:type="gramEnd"/>
      <w:r>
        <w:rPr>
          <w:lang w:eastAsia="en-US"/>
        </w:rPr>
        <w:t xml:space="preserve"> mean EIRPs of the node determining EDT during a COT.</w:t>
      </w:r>
    </w:p>
    <w:p w14:paraId="195A746E" w14:textId="77777777" w:rsidR="00A458C0" w:rsidRDefault="006A3561">
      <w:pPr>
        <w:pStyle w:val="a"/>
        <w:numPr>
          <w:ilvl w:val="1"/>
          <w:numId w:val="15"/>
        </w:numPr>
        <w:rPr>
          <w:lang w:eastAsia="en-US"/>
        </w:rPr>
      </w:pPr>
      <w:r>
        <w:rPr>
          <w:lang w:eastAsia="en-US"/>
        </w:rPr>
        <w:t>Support: Nokia, Charter, ZTE</w:t>
      </w:r>
    </w:p>
    <w:p w14:paraId="3E316E90" w14:textId="77777777" w:rsidR="00A458C0" w:rsidRDefault="006A3561">
      <w:pPr>
        <w:pStyle w:val="a"/>
        <w:numPr>
          <w:ilvl w:val="0"/>
          <w:numId w:val="15"/>
        </w:numPr>
        <w:rPr>
          <w:lang w:eastAsia="en-US"/>
        </w:rPr>
      </w:pPr>
      <w:r>
        <w:rPr>
          <w:lang w:eastAsia="en-US"/>
        </w:rPr>
        <w:t>ZTE version: 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096B528C" w14:textId="77777777" w:rsidR="00A458C0" w:rsidRDefault="006A3561">
      <w:pPr>
        <w:pStyle w:val="a"/>
        <w:numPr>
          <w:ilvl w:val="1"/>
          <w:numId w:val="15"/>
        </w:numPr>
        <w:rPr>
          <w:lang w:eastAsia="en-US"/>
        </w:rPr>
      </w:pPr>
      <w:r>
        <w:rPr>
          <w:lang w:eastAsia="en-US"/>
        </w:rPr>
        <w:t>Support: ZTE</w:t>
      </w:r>
    </w:p>
    <w:p w14:paraId="754A7C3A" w14:textId="77777777" w:rsidR="00A458C0" w:rsidRDefault="006A3561">
      <w:pPr>
        <w:pStyle w:val="a"/>
        <w:numPr>
          <w:ilvl w:val="0"/>
          <w:numId w:val="15"/>
        </w:numPr>
        <w:rPr>
          <w:lang w:eastAsia="en-US"/>
        </w:rPr>
      </w:pPr>
      <w:proofErr w:type="spellStart"/>
      <w:r>
        <w:rPr>
          <w:lang w:eastAsia="en-US"/>
        </w:rPr>
        <w:t>Futurewei</w:t>
      </w:r>
      <w:proofErr w:type="spellEnd"/>
      <w:r>
        <w:rPr>
          <w:lang w:eastAsia="en-US"/>
        </w:rPr>
        <w:t xml:space="preserve"> version: For Pout in EDT determination, define Pout as the maximum EIRP among intended set of transmit beams of the node determining EDT during a COT.</w:t>
      </w:r>
    </w:p>
    <w:p w14:paraId="458CC630" w14:textId="77777777" w:rsidR="00A458C0" w:rsidRDefault="006A3561">
      <w:pPr>
        <w:pStyle w:val="a"/>
        <w:numPr>
          <w:ilvl w:val="1"/>
          <w:numId w:val="15"/>
        </w:numPr>
        <w:rPr>
          <w:lang w:eastAsia="en-US"/>
        </w:rPr>
      </w:pPr>
      <w:r>
        <w:rPr>
          <w:lang w:eastAsia="en-US"/>
        </w:rPr>
        <w:t xml:space="preserve">Support: </w:t>
      </w:r>
      <w:proofErr w:type="spellStart"/>
      <w:r>
        <w:rPr>
          <w:lang w:eastAsia="en-US"/>
        </w:rPr>
        <w:t>Futurewei</w:t>
      </w:r>
      <w:proofErr w:type="spellEnd"/>
    </w:p>
    <w:p w14:paraId="449C08DD" w14:textId="77777777" w:rsidR="00A458C0" w:rsidRDefault="006A3561">
      <w:pPr>
        <w:pStyle w:val="a"/>
        <w:numPr>
          <w:ilvl w:val="0"/>
          <w:numId w:val="15"/>
        </w:numPr>
        <w:rPr>
          <w:lang w:eastAsia="en-US"/>
        </w:rPr>
      </w:pPr>
      <w:r>
        <w:rPr>
          <w:lang w:eastAsia="en-US"/>
        </w:rPr>
        <w:t>CATT version: For Pout in EDT determination, define Pout as the maximum of mean EIRPs of the node determining EDT during the transmission bursts in a COT.</w:t>
      </w:r>
    </w:p>
    <w:p w14:paraId="310CCF91" w14:textId="77777777" w:rsidR="00A458C0" w:rsidRDefault="006A3561">
      <w:pPr>
        <w:pStyle w:val="a"/>
        <w:numPr>
          <w:ilvl w:val="1"/>
          <w:numId w:val="15"/>
        </w:numPr>
        <w:rPr>
          <w:lang w:eastAsia="en-US"/>
        </w:rPr>
      </w:pPr>
      <w:r>
        <w:rPr>
          <w:lang w:eastAsia="en-US"/>
        </w:rPr>
        <w:t>Support: CATT</w:t>
      </w:r>
    </w:p>
    <w:p w14:paraId="5383B9E1" w14:textId="77777777" w:rsidR="00A458C0" w:rsidRDefault="006A3561">
      <w:pPr>
        <w:rPr>
          <w:lang w:eastAsia="en-US"/>
        </w:rPr>
      </w:pPr>
      <w:r>
        <w:rPr>
          <w:lang w:eastAsia="en-US"/>
        </w:rPr>
        <w:t>Moderator comment: Continue discussion in the 2</w:t>
      </w:r>
      <w:r>
        <w:rPr>
          <w:vertAlign w:val="superscript"/>
          <w:lang w:eastAsia="en-US"/>
        </w:rPr>
        <w:t>nd</w:t>
      </w:r>
      <w:r>
        <w:rPr>
          <w:lang w:eastAsia="en-US"/>
        </w:rPr>
        <w:t xml:space="preserve"> round.</w:t>
      </w:r>
    </w:p>
    <w:p w14:paraId="7F7EBC29" w14:textId="77777777" w:rsidR="00A458C0" w:rsidRDefault="00A458C0">
      <w:pPr>
        <w:rPr>
          <w:lang w:eastAsia="en-US"/>
        </w:rPr>
      </w:pPr>
    </w:p>
    <w:tbl>
      <w:tblPr>
        <w:tblStyle w:val="af7"/>
        <w:tblW w:w="0" w:type="auto"/>
        <w:tblLook w:val="04A0" w:firstRow="1" w:lastRow="0" w:firstColumn="1" w:lastColumn="0" w:noHBand="0" w:noVBand="1"/>
      </w:tblPr>
      <w:tblGrid>
        <w:gridCol w:w="2425"/>
        <w:gridCol w:w="6937"/>
      </w:tblGrid>
      <w:tr w:rsidR="00A458C0" w14:paraId="305A102E" w14:textId="77777777">
        <w:tc>
          <w:tcPr>
            <w:tcW w:w="2425" w:type="dxa"/>
          </w:tcPr>
          <w:p w14:paraId="3C055F6A" w14:textId="77777777" w:rsidR="00A458C0" w:rsidRDefault="006A3561">
            <w:pPr>
              <w:rPr>
                <w:lang w:eastAsia="en-US"/>
              </w:rPr>
            </w:pPr>
            <w:r>
              <w:rPr>
                <w:lang w:eastAsia="en-US"/>
              </w:rPr>
              <w:t>Company</w:t>
            </w:r>
          </w:p>
        </w:tc>
        <w:tc>
          <w:tcPr>
            <w:tcW w:w="6937" w:type="dxa"/>
          </w:tcPr>
          <w:p w14:paraId="352A3C5A" w14:textId="77777777" w:rsidR="00A458C0" w:rsidRDefault="006A3561">
            <w:pPr>
              <w:rPr>
                <w:lang w:eastAsia="en-US"/>
              </w:rPr>
            </w:pPr>
            <w:r>
              <w:rPr>
                <w:lang w:eastAsia="en-US"/>
              </w:rPr>
              <w:t>View</w:t>
            </w:r>
          </w:p>
        </w:tc>
      </w:tr>
      <w:tr w:rsidR="00A458C0" w14:paraId="4A6A81E9" w14:textId="77777777">
        <w:tc>
          <w:tcPr>
            <w:tcW w:w="2425" w:type="dxa"/>
          </w:tcPr>
          <w:p w14:paraId="0A2B7321" w14:textId="77777777" w:rsidR="00A458C0" w:rsidRDefault="006A3561">
            <w:pPr>
              <w:rPr>
                <w:lang w:eastAsia="en-US"/>
              </w:rPr>
            </w:pPr>
            <w:r>
              <w:rPr>
                <w:lang w:eastAsia="en-US"/>
              </w:rPr>
              <w:t>Nokia, NSB</w:t>
            </w:r>
          </w:p>
        </w:tc>
        <w:tc>
          <w:tcPr>
            <w:tcW w:w="6937" w:type="dxa"/>
          </w:tcPr>
          <w:p w14:paraId="3FEC783A" w14:textId="77777777" w:rsidR="00A458C0" w:rsidRDefault="006A3561">
            <w:pPr>
              <w:rPr>
                <w:lang w:eastAsia="en-US"/>
              </w:rPr>
            </w:pPr>
            <w:r>
              <w:rPr>
                <w:lang w:eastAsia="en-US"/>
              </w:rPr>
              <w:t>While we acknowledge that calculation the mean EIRP may be more complex than max EIRP, we want to stress that EN 302 567 allows for use of mean EIRP. We do not see a need to define more stringent EDT definition than what ETSI allows for, and therefor propose the following modification.</w:t>
            </w:r>
          </w:p>
          <w:p w14:paraId="6DCD2E98" w14:textId="77777777" w:rsidR="00A458C0" w:rsidRDefault="006A3561">
            <w:pPr>
              <w:pStyle w:val="a"/>
              <w:numPr>
                <w:ilvl w:val="0"/>
                <w:numId w:val="16"/>
              </w:numPr>
              <w:rPr>
                <w:rFonts w:eastAsia="Batang"/>
                <w:kern w:val="2"/>
                <w:lang w:eastAsia="en-US"/>
              </w:rPr>
            </w:pPr>
            <w:r>
              <w:rPr>
                <w:rFonts w:eastAsia="Batang"/>
                <w:kern w:val="2"/>
                <w:lang w:eastAsia="en-US"/>
              </w:rPr>
              <w:t xml:space="preserve">For Pout in EDT determination, define Pout as at least the maximum of </w:t>
            </w:r>
            <w:proofErr w:type="gramStart"/>
            <w:r>
              <w:rPr>
                <w:rFonts w:eastAsia="Batang"/>
                <w:kern w:val="2"/>
                <w:lang w:eastAsia="en-US"/>
              </w:rPr>
              <w:t>beam-specific</w:t>
            </w:r>
            <w:proofErr w:type="gramEnd"/>
            <w:r>
              <w:rPr>
                <w:rFonts w:eastAsia="Batang"/>
                <w:kern w:val="2"/>
                <w:lang w:eastAsia="en-US"/>
              </w:rPr>
              <w:t xml:space="preserve"> mean EIRPs of the node determining EDT during a COT.</w:t>
            </w:r>
          </w:p>
          <w:p w14:paraId="73818224" w14:textId="77777777" w:rsidR="00A458C0" w:rsidRDefault="006A3561">
            <w:pPr>
              <w:rPr>
                <w:lang w:eastAsia="en-US"/>
              </w:rPr>
            </w:pPr>
            <w:r>
              <w:rPr>
                <w:lang w:eastAsia="en-US"/>
              </w:rPr>
              <w:t>Note that this definition still allows a device to calculate the Pout according to max EIPR as in the working assumption (</w:t>
            </w:r>
            <w:proofErr w:type="gramStart"/>
            <w:r>
              <w:rPr>
                <w:lang w:eastAsia="en-US"/>
              </w:rPr>
              <w:t>i.e.</w:t>
            </w:r>
            <w:proofErr w:type="gramEnd"/>
            <w:r>
              <w:rPr>
                <w:lang w:eastAsia="en-US"/>
              </w:rPr>
              <w:t xml:space="preserve"> more conservatively), but does not unnecessarily penalize other devices that can calculate the mean EIRP as well.</w:t>
            </w:r>
          </w:p>
        </w:tc>
      </w:tr>
      <w:tr w:rsidR="00A458C0" w14:paraId="20763291" w14:textId="77777777">
        <w:tc>
          <w:tcPr>
            <w:tcW w:w="2425" w:type="dxa"/>
          </w:tcPr>
          <w:p w14:paraId="73069199" w14:textId="77777777" w:rsidR="00A458C0" w:rsidRDefault="006A3561">
            <w:pPr>
              <w:rPr>
                <w:lang w:eastAsia="en-US"/>
              </w:rPr>
            </w:pPr>
            <w:r>
              <w:rPr>
                <w:lang w:eastAsia="en-US"/>
              </w:rPr>
              <w:t>Charter Communications</w:t>
            </w:r>
          </w:p>
        </w:tc>
        <w:tc>
          <w:tcPr>
            <w:tcW w:w="6937" w:type="dxa"/>
          </w:tcPr>
          <w:p w14:paraId="5E0C7F22" w14:textId="77777777" w:rsidR="00A458C0" w:rsidRDefault="006A3561">
            <w:pPr>
              <w:rPr>
                <w:lang w:eastAsia="en-US"/>
              </w:rPr>
            </w:pPr>
            <w:r>
              <w:rPr>
                <w:lang w:eastAsia="en-US"/>
              </w:rPr>
              <w:t>Open to Nokia’s definition</w:t>
            </w:r>
          </w:p>
        </w:tc>
      </w:tr>
      <w:tr w:rsidR="00A458C0" w14:paraId="0947BD1F" w14:textId="77777777">
        <w:tc>
          <w:tcPr>
            <w:tcW w:w="2425" w:type="dxa"/>
          </w:tcPr>
          <w:p w14:paraId="717E97C6" w14:textId="77777777" w:rsidR="00A458C0" w:rsidRDefault="006A3561">
            <w:pPr>
              <w:rPr>
                <w:lang w:eastAsia="en-US"/>
              </w:rPr>
            </w:pPr>
            <w:r>
              <w:rPr>
                <w:lang w:eastAsia="en-US"/>
              </w:rPr>
              <w:t>Lenovo, Motorola Mobility</w:t>
            </w:r>
          </w:p>
        </w:tc>
        <w:tc>
          <w:tcPr>
            <w:tcW w:w="6937" w:type="dxa"/>
          </w:tcPr>
          <w:p w14:paraId="2091827D" w14:textId="77777777" w:rsidR="00A458C0" w:rsidRDefault="006A3561">
            <w:pPr>
              <w:rPr>
                <w:lang w:eastAsia="en-US"/>
              </w:rPr>
            </w:pPr>
            <w:r>
              <w:rPr>
                <w:lang w:eastAsia="en-US"/>
              </w:rPr>
              <w:t>We support to confirm the working assumption</w:t>
            </w:r>
          </w:p>
        </w:tc>
      </w:tr>
      <w:tr w:rsidR="00A458C0" w14:paraId="30F77644" w14:textId="77777777">
        <w:tc>
          <w:tcPr>
            <w:tcW w:w="2425" w:type="dxa"/>
          </w:tcPr>
          <w:p w14:paraId="202EFB39" w14:textId="77777777" w:rsidR="00A458C0" w:rsidRDefault="006A3561">
            <w:pPr>
              <w:rPr>
                <w:lang w:eastAsia="en-US"/>
              </w:rPr>
            </w:pPr>
            <w:r>
              <w:rPr>
                <w:rFonts w:hint="eastAsia"/>
                <w:lang w:eastAsia="en-US"/>
              </w:rPr>
              <w:t xml:space="preserve">ZTE, </w:t>
            </w:r>
            <w:proofErr w:type="spellStart"/>
            <w:r>
              <w:rPr>
                <w:rFonts w:hint="eastAsia"/>
                <w:lang w:eastAsia="en-US"/>
              </w:rPr>
              <w:t>Sanechips</w:t>
            </w:r>
            <w:proofErr w:type="spellEnd"/>
          </w:p>
        </w:tc>
        <w:tc>
          <w:tcPr>
            <w:tcW w:w="6937" w:type="dxa"/>
          </w:tcPr>
          <w:p w14:paraId="45686C95" w14:textId="77777777" w:rsidR="00A458C0" w:rsidRDefault="006A3561">
            <w:pPr>
              <w:rPr>
                <w:lang w:eastAsia="en-US"/>
              </w:rPr>
            </w:pPr>
            <w:r>
              <w:rPr>
                <w:rFonts w:hint="eastAsia"/>
                <w:lang w:eastAsia="en-US"/>
              </w:rPr>
              <w:t xml:space="preserve">The definition of Pout in EN 302 567 is the mean Equivalent </w:t>
            </w:r>
            <w:proofErr w:type="spellStart"/>
            <w:r>
              <w:rPr>
                <w:rFonts w:hint="eastAsia"/>
                <w:lang w:eastAsia="en-US"/>
              </w:rPr>
              <w:t>Isotropically</w:t>
            </w:r>
            <w:proofErr w:type="spellEnd"/>
            <w:r>
              <w:rPr>
                <w:rFonts w:hint="eastAsia"/>
                <w:lang w:eastAsia="en-US"/>
              </w:rPr>
              <w:t xml:space="preserve"> Radiated </w:t>
            </w:r>
            <w:proofErr w:type="gramStart"/>
            <w:r>
              <w:rPr>
                <w:rFonts w:hint="eastAsia"/>
                <w:lang w:eastAsia="en-US"/>
              </w:rPr>
              <w:t>Power(</w:t>
            </w:r>
            <w:proofErr w:type="gramEnd"/>
            <w:r>
              <w:rPr>
                <w:rFonts w:hint="eastAsia"/>
                <w:lang w:eastAsia="en-US"/>
              </w:rPr>
              <w:t xml:space="preserve">EIRP) for the equipment during a transmission burst. While we reached WA that </w:t>
            </w:r>
            <w:r>
              <w:rPr>
                <w:lang w:eastAsia="en-US"/>
              </w:rPr>
              <w:t>“For Pout in EDT determination, define Pout as the maximum EIRP of the node determining EDT during a COT”</w:t>
            </w:r>
            <w:r>
              <w:rPr>
                <w:rFonts w:hint="eastAsia"/>
                <w:lang w:eastAsia="en-US"/>
              </w:rPr>
              <w:t xml:space="preserve">.  </w:t>
            </w:r>
            <w:proofErr w:type="gramStart"/>
            <w:r>
              <w:rPr>
                <w:rFonts w:hint="eastAsia"/>
                <w:lang w:eastAsia="en-US"/>
              </w:rPr>
              <w:t>In order to</w:t>
            </w:r>
            <w:proofErr w:type="gramEnd"/>
            <w:r>
              <w:rPr>
                <w:rFonts w:hint="eastAsia"/>
                <w:lang w:eastAsia="en-US"/>
              </w:rPr>
              <w:t xml:space="preserve"> better match the definition of Pout in EN 302 567 and WA as reached in 3GPP, we think WA should be modified as below:</w:t>
            </w:r>
          </w:p>
          <w:p w14:paraId="521A76C8" w14:textId="77777777" w:rsidR="00A458C0" w:rsidRDefault="006A3561">
            <w:pPr>
              <w:rPr>
                <w:lang w:eastAsia="en-US"/>
              </w:rPr>
            </w:pPr>
            <w:r>
              <w:rPr>
                <w:lang w:eastAsia="en-US"/>
              </w:rPr>
              <w:t>For Pout in EDT determination, define Pout as the maximum</w:t>
            </w:r>
            <w:r>
              <w:rPr>
                <w:rFonts w:hint="eastAsia"/>
                <w:lang w:eastAsia="en-US"/>
              </w:rPr>
              <w:t xml:space="preserve"> of mean</w:t>
            </w:r>
            <w:r>
              <w:rPr>
                <w:lang w:eastAsia="en-US"/>
              </w:rPr>
              <w:t xml:space="preserve"> EIRP of </w:t>
            </w:r>
            <w:r>
              <w:rPr>
                <w:rFonts w:hint="eastAsia"/>
                <w:lang w:eastAsia="en-US"/>
              </w:rPr>
              <w:t xml:space="preserve">transmission bursts for </w:t>
            </w:r>
            <w:r>
              <w:rPr>
                <w:lang w:eastAsia="en-US"/>
              </w:rPr>
              <w:t>the node determining EDT during a COT</w:t>
            </w:r>
            <w:r>
              <w:rPr>
                <w:rFonts w:hint="eastAsia"/>
                <w:lang w:eastAsia="en-US"/>
              </w:rPr>
              <w:t>.</w:t>
            </w:r>
          </w:p>
          <w:p w14:paraId="5C4BAAA6" w14:textId="77777777" w:rsidR="00A458C0" w:rsidRDefault="006A3561">
            <w:pPr>
              <w:rPr>
                <w:lang w:eastAsia="en-US"/>
              </w:rPr>
            </w:pPr>
            <w:r>
              <w:rPr>
                <w:rFonts w:hint="eastAsia"/>
                <w:lang w:eastAsia="en-US"/>
              </w:rPr>
              <w:t>Further, considered beam feature, we also agree the modification from Nokia.</w:t>
            </w:r>
          </w:p>
          <w:p w14:paraId="5DDE93E5" w14:textId="77777777" w:rsidR="00A458C0" w:rsidRDefault="006A3561">
            <w:pPr>
              <w:rPr>
                <w:lang w:eastAsia="en-US"/>
              </w:rPr>
            </w:pPr>
            <w:r>
              <w:rPr>
                <w:rFonts w:hint="eastAsia"/>
                <w:lang w:eastAsia="en-US"/>
              </w:rPr>
              <w:t xml:space="preserve">However, for </w:t>
            </w:r>
            <w:r>
              <w:rPr>
                <w:lang w:eastAsia="en-US"/>
              </w:rPr>
              <w:t>the responding device</w:t>
            </w:r>
            <w:r>
              <w:rPr>
                <w:rFonts w:hint="eastAsia"/>
                <w:lang w:eastAsia="en-US"/>
              </w:rPr>
              <w:t xml:space="preserve">, the same rule should be also applied. </w:t>
            </w:r>
          </w:p>
          <w:p w14:paraId="3EDCA01E" w14:textId="77777777" w:rsidR="00A458C0" w:rsidRDefault="00A458C0">
            <w:pPr>
              <w:rPr>
                <w:lang w:eastAsia="en-US"/>
              </w:rPr>
            </w:pPr>
          </w:p>
        </w:tc>
      </w:tr>
      <w:tr w:rsidR="00A458C0" w14:paraId="1446E89A" w14:textId="77777777">
        <w:tc>
          <w:tcPr>
            <w:tcW w:w="2425" w:type="dxa"/>
          </w:tcPr>
          <w:p w14:paraId="2080E09A" w14:textId="77777777" w:rsidR="00A458C0" w:rsidRDefault="006A3561">
            <w:pPr>
              <w:rPr>
                <w:lang w:eastAsia="en-US"/>
              </w:rPr>
            </w:pPr>
            <w:r>
              <w:rPr>
                <w:lang w:eastAsia="en-US"/>
              </w:rPr>
              <w:t>Intel</w:t>
            </w:r>
          </w:p>
        </w:tc>
        <w:tc>
          <w:tcPr>
            <w:tcW w:w="6937" w:type="dxa"/>
          </w:tcPr>
          <w:p w14:paraId="0B353BE1" w14:textId="77777777" w:rsidR="00A458C0" w:rsidRDefault="006A3561">
            <w:pPr>
              <w:rPr>
                <w:lang w:eastAsia="en-US"/>
              </w:rPr>
            </w:pPr>
            <w:r>
              <w:rPr>
                <w:lang w:eastAsia="en-US"/>
              </w:rPr>
              <w:t xml:space="preserve">We are OK with the proposal and to confirm the previous working assumption. As for the FFS, we do not see the technical reason to include the EIRP of the responding device within the calculation. </w:t>
            </w:r>
          </w:p>
        </w:tc>
      </w:tr>
      <w:tr w:rsidR="00A458C0" w14:paraId="7E9B9DAD" w14:textId="77777777">
        <w:tc>
          <w:tcPr>
            <w:tcW w:w="2425" w:type="dxa"/>
          </w:tcPr>
          <w:p w14:paraId="7F5628D1" w14:textId="77777777" w:rsidR="00A458C0" w:rsidRDefault="006A3561">
            <w:pPr>
              <w:rPr>
                <w:lang w:eastAsia="en-US"/>
              </w:rPr>
            </w:pPr>
            <w:r>
              <w:rPr>
                <w:lang w:eastAsia="en-US"/>
              </w:rPr>
              <w:t>vivo</w:t>
            </w:r>
          </w:p>
        </w:tc>
        <w:tc>
          <w:tcPr>
            <w:tcW w:w="6937" w:type="dxa"/>
          </w:tcPr>
          <w:p w14:paraId="2768E811" w14:textId="77777777" w:rsidR="00A458C0" w:rsidRDefault="006A3561">
            <w:pPr>
              <w:rPr>
                <w:lang w:eastAsia="en-US"/>
              </w:rPr>
            </w:pPr>
            <w:r>
              <w:rPr>
                <w:lang w:eastAsia="en-US"/>
              </w:rPr>
              <w:t xml:space="preserve">We support to confirm the WA. For COT sharing case, it is not necessary to </w:t>
            </w:r>
            <w:proofErr w:type="gramStart"/>
            <w:r>
              <w:rPr>
                <w:lang w:eastAsia="en-US"/>
              </w:rPr>
              <w:t>take into account</w:t>
            </w:r>
            <w:proofErr w:type="gramEnd"/>
            <w:r>
              <w:rPr>
                <w:lang w:eastAsia="en-US"/>
              </w:rPr>
              <w:t xml:space="preserve"> the maximum EIRP of the responding device.</w:t>
            </w:r>
          </w:p>
        </w:tc>
      </w:tr>
      <w:tr w:rsidR="00A458C0" w14:paraId="3D7A757A" w14:textId="77777777">
        <w:tc>
          <w:tcPr>
            <w:tcW w:w="2425" w:type="dxa"/>
          </w:tcPr>
          <w:p w14:paraId="32FCFD52" w14:textId="77777777" w:rsidR="00A458C0" w:rsidRDefault="006A3561">
            <w:pPr>
              <w:rPr>
                <w:lang w:eastAsia="en-US"/>
              </w:rPr>
            </w:pPr>
            <w:r>
              <w:rPr>
                <w:lang w:eastAsia="en-US"/>
              </w:rPr>
              <w:lastRenderedPageBreak/>
              <w:t xml:space="preserve">Apple </w:t>
            </w:r>
          </w:p>
        </w:tc>
        <w:tc>
          <w:tcPr>
            <w:tcW w:w="6937" w:type="dxa"/>
          </w:tcPr>
          <w:p w14:paraId="2E8EF5DA" w14:textId="77777777" w:rsidR="00A458C0" w:rsidRDefault="006A3561">
            <w:pPr>
              <w:rPr>
                <w:lang w:eastAsia="en-US"/>
              </w:rPr>
            </w:pPr>
            <w:r>
              <w:rPr>
                <w:lang w:eastAsia="en-US"/>
              </w:rPr>
              <w:t xml:space="preserve">Support to confirm the WA. </w:t>
            </w:r>
          </w:p>
        </w:tc>
      </w:tr>
      <w:tr w:rsidR="00A458C0" w14:paraId="250EE504" w14:textId="77777777">
        <w:tc>
          <w:tcPr>
            <w:tcW w:w="2425" w:type="dxa"/>
          </w:tcPr>
          <w:p w14:paraId="1DF99586" w14:textId="77777777" w:rsidR="00A458C0" w:rsidRDefault="006A3561">
            <w:pPr>
              <w:rPr>
                <w:lang w:eastAsia="en-US"/>
              </w:rPr>
            </w:pPr>
            <w:proofErr w:type="spellStart"/>
            <w:r>
              <w:rPr>
                <w:lang w:eastAsia="en-US"/>
              </w:rPr>
              <w:t>Futurewei</w:t>
            </w:r>
            <w:proofErr w:type="spellEnd"/>
          </w:p>
        </w:tc>
        <w:tc>
          <w:tcPr>
            <w:tcW w:w="6937" w:type="dxa"/>
          </w:tcPr>
          <w:p w14:paraId="0AEA051B" w14:textId="77777777" w:rsidR="00A458C0" w:rsidRDefault="006A3561">
            <w:pPr>
              <w:rPr>
                <w:lang w:eastAsia="en-US"/>
              </w:rPr>
            </w:pPr>
            <w:r>
              <w:rPr>
                <w:lang w:eastAsia="en-US"/>
              </w:rPr>
              <w:t>We believe the proposal is well justified only when a single LBT sensing is performed to acquire COT. To accommodate multiple sensing (each for different intended beam(s)) prior to acquiring the channel, the working assumption needs to be clarified as:</w:t>
            </w:r>
          </w:p>
          <w:p w14:paraId="4ED2A4F7" w14:textId="77777777" w:rsidR="00A458C0" w:rsidRDefault="006A3561">
            <w:pPr>
              <w:rPr>
                <w:lang w:eastAsia="en-US"/>
              </w:rPr>
            </w:pPr>
            <w:r>
              <w:rPr>
                <w:lang w:eastAsia="en-US"/>
              </w:rPr>
              <w:t xml:space="preserve">  •</w:t>
            </w:r>
            <w:r>
              <w:rPr>
                <w:lang w:eastAsia="en-US"/>
              </w:rPr>
              <w:tab/>
              <w:t>For Pout in EDT determination, define Pout as the maximum EIRP among intended set of transmit beams of the node determining EDT during a COT.</w:t>
            </w:r>
          </w:p>
          <w:p w14:paraId="020F6E80" w14:textId="77777777" w:rsidR="00A458C0" w:rsidRDefault="006A3561">
            <w:pPr>
              <w:rPr>
                <w:lang w:eastAsia="en-US"/>
              </w:rPr>
            </w:pPr>
            <w:r>
              <w:rPr>
                <w:lang w:eastAsia="en-US"/>
              </w:rPr>
              <w:t>Here the intended set of beams can vary with the LBT sensing (for instance when per-beam LBT sensing is considered the intended set would be the transmit beam under consideration).</w:t>
            </w:r>
          </w:p>
        </w:tc>
      </w:tr>
      <w:tr w:rsidR="00A458C0" w14:paraId="2491BF10" w14:textId="77777777">
        <w:tc>
          <w:tcPr>
            <w:tcW w:w="2425" w:type="dxa"/>
          </w:tcPr>
          <w:p w14:paraId="47748CFE"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D51C224"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to confirm the working </w:t>
            </w:r>
            <w:proofErr w:type="spellStart"/>
            <w:r>
              <w:rPr>
                <w:rFonts w:eastAsiaTheme="minorEastAsia"/>
                <w:lang w:eastAsia="zh-CN"/>
              </w:rPr>
              <w:t>assupmtion</w:t>
            </w:r>
            <w:proofErr w:type="spellEnd"/>
            <w:r>
              <w:rPr>
                <w:rFonts w:eastAsiaTheme="minorEastAsia"/>
                <w:lang w:eastAsia="zh-CN"/>
              </w:rPr>
              <w:t>.</w:t>
            </w:r>
          </w:p>
        </w:tc>
      </w:tr>
      <w:tr w:rsidR="00A458C0" w14:paraId="61A020D1" w14:textId="77777777">
        <w:tc>
          <w:tcPr>
            <w:tcW w:w="2425" w:type="dxa"/>
          </w:tcPr>
          <w:p w14:paraId="065B9671" w14:textId="77777777" w:rsidR="00A458C0" w:rsidRDefault="006A3561">
            <w:pPr>
              <w:rPr>
                <w:rFonts w:eastAsiaTheme="minorEastAsia"/>
                <w:lang w:eastAsia="zh-CN"/>
              </w:rPr>
            </w:pPr>
            <w:r>
              <w:rPr>
                <w:lang w:eastAsia="en-US"/>
              </w:rPr>
              <w:t>Ericsson</w:t>
            </w:r>
          </w:p>
        </w:tc>
        <w:tc>
          <w:tcPr>
            <w:tcW w:w="6937" w:type="dxa"/>
          </w:tcPr>
          <w:p w14:paraId="02A7276D" w14:textId="77777777" w:rsidR="00A458C0" w:rsidRDefault="006A3561">
            <w:pPr>
              <w:rPr>
                <w:rFonts w:eastAsiaTheme="minorEastAsia"/>
                <w:lang w:eastAsia="zh-CN"/>
              </w:rPr>
            </w:pPr>
            <w:r>
              <w:rPr>
                <w:rFonts w:ascii="Calibri" w:eastAsia="Times New Roman" w:hAnsi="Calibri" w:cs="Calibri"/>
                <w:snapToGrid/>
                <w:color w:val="000000"/>
                <w:kern w:val="0"/>
                <w:szCs w:val="20"/>
                <w:lang w:val="en-US" w:eastAsia="en-US"/>
              </w:rPr>
              <w:t>We support the proposal to confirm the working assumption that Pout corresponds to the maximum of the mean output power EIRPs of the transmissions or transmission bursts in a COT that may contain varying transmission beams and EIRPs.</w:t>
            </w:r>
          </w:p>
        </w:tc>
      </w:tr>
      <w:tr w:rsidR="00A458C0" w14:paraId="6A7C0C28" w14:textId="77777777">
        <w:tc>
          <w:tcPr>
            <w:tcW w:w="2425" w:type="dxa"/>
          </w:tcPr>
          <w:p w14:paraId="5717CFD0"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478C3FE5" w14:textId="77777777" w:rsidR="00A458C0" w:rsidRDefault="006A3561">
            <w:pPr>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We are ok to confirm the working assumption.</w:t>
            </w:r>
          </w:p>
        </w:tc>
      </w:tr>
      <w:tr w:rsidR="00A458C0" w14:paraId="3276BCC4" w14:textId="77777777">
        <w:tc>
          <w:tcPr>
            <w:tcW w:w="2425" w:type="dxa"/>
          </w:tcPr>
          <w:p w14:paraId="33EB3DD0" w14:textId="77777777" w:rsidR="00A458C0" w:rsidRDefault="006A3561">
            <w:pPr>
              <w:rPr>
                <w:lang w:eastAsia="en-US"/>
              </w:rPr>
            </w:pPr>
            <w:r>
              <w:rPr>
                <w:lang w:eastAsia="en-US"/>
              </w:rPr>
              <w:t xml:space="preserve">Huawei, </w:t>
            </w:r>
            <w:proofErr w:type="spellStart"/>
            <w:r>
              <w:rPr>
                <w:lang w:eastAsia="en-US"/>
              </w:rPr>
              <w:t>HiSilicon</w:t>
            </w:r>
            <w:proofErr w:type="spellEnd"/>
            <w:r>
              <w:rPr>
                <w:lang w:eastAsia="en-US"/>
              </w:rPr>
              <w:tab/>
            </w:r>
          </w:p>
          <w:p w14:paraId="62AF21E3" w14:textId="77777777" w:rsidR="00A458C0" w:rsidRDefault="006A3561">
            <w:pPr>
              <w:rPr>
                <w:lang w:eastAsia="en-US"/>
              </w:rPr>
            </w:pPr>
            <w:r>
              <w:rPr>
                <w:lang w:eastAsia="en-US"/>
              </w:rPr>
              <w:t xml:space="preserve"> </w:t>
            </w:r>
          </w:p>
        </w:tc>
        <w:tc>
          <w:tcPr>
            <w:tcW w:w="6937" w:type="dxa"/>
          </w:tcPr>
          <w:p w14:paraId="73B3ECAF" w14:textId="77777777" w:rsidR="00A458C0" w:rsidRDefault="006A3561">
            <w:pPr>
              <w:rPr>
                <w:lang w:eastAsia="en-US"/>
              </w:rPr>
            </w:pPr>
            <w:r>
              <w:rPr>
                <w:lang w:eastAsia="en-US"/>
              </w:rPr>
              <w:t xml:space="preserve">We support the main point of the proposal. However, we do not think the FFS point is necessary. This is because the LBT sensing performed by the initiating device is not intended to sense in the opposite link/beam direction(s) from the responding device(s) sharing the COT. </w:t>
            </w:r>
          </w:p>
          <w:p w14:paraId="588BF301" w14:textId="77777777" w:rsidR="00A458C0" w:rsidRDefault="006A3561">
            <w:pPr>
              <w:rPr>
                <w:lang w:eastAsia="en-US"/>
              </w:rPr>
            </w:pPr>
            <w:r>
              <w:rPr>
                <w:lang w:eastAsia="en-US"/>
              </w:rPr>
              <w:t xml:space="preserve">Moreover, subclause 4.2.2.1 of the HS EN 302 567 only considers the EIRP of the equipment during a transmission burst before which the equipment is required to perform the CCA check according to subclause 4.2.5.3. It is noted though that transmissions from a responding equipment within the initiated COT are allowed by the same subclause yet without any impact on the determination of the Pout EIRP used in the calculation of the EDT. </w:t>
            </w:r>
          </w:p>
          <w:p w14:paraId="0BF649E7" w14:textId="77777777" w:rsidR="00A458C0" w:rsidRDefault="00A458C0">
            <w:pPr>
              <w:rPr>
                <w:lang w:eastAsia="en-US"/>
              </w:rPr>
            </w:pPr>
          </w:p>
          <w:p w14:paraId="027DE2E9" w14:textId="77777777" w:rsidR="00A458C0" w:rsidRDefault="006A3561">
            <w:pPr>
              <w:rPr>
                <w:rFonts w:ascii="Calibri" w:eastAsia="Times New Roman" w:hAnsi="Calibri" w:cs="Calibri"/>
                <w:snapToGrid/>
                <w:color w:val="000000"/>
                <w:kern w:val="0"/>
                <w:szCs w:val="20"/>
                <w:lang w:val="en-US" w:eastAsia="en-US"/>
              </w:rPr>
            </w:pPr>
            <w:r>
              <w:rPr>
                <w:lang w:eastAsia="en-US"/>
              </w:rPr>
              <w:t xml:space="preserve">Regarding Nokia’s proposed modification, we think that some clarification is needed. Is the intention that the initiating device predicts/calculates multiple mean EIRP values each corresponding to a beam then finds the maximum of these mean EIRPs rather than a single mean EIRP value over the transmission burst as required in HS EN 302 567? If so, we think it contradicts the motivation that </w:t>
            </w:r>
            <w:proofErr w:type="gramStart"/>
            <w:r>
              <w:rPr>
                <w:lang w:eastAsia="en-US"/>
              </w:rPr>
              <w:t>lead</w:t>
            </w:r>
            <w:proofErr w:type="gramEnd"/>
            <w:r>
              <w:rPr>
                <w:lang w:eastAsia="en-US"/>
              </w:rPr>
              <w:t xml:space="preserve"> to the WA which is simple/practical Pout calculation though more conservative.</w:t>
            </w:r>
          </w:p>
        </w:tc>
      </w:tr>
      <w:tr w:rsidR="00A458C0" w14:paraId="17D1F114" w14:textId="77777777">
        <w:tc>
          <w:tcPr>
            <w:tcW w:w="2425" w:type="dxa"/>
          </w:tcPr>
          <w:p w14:paraId="103486EC" w14:textId="77777777" w:rsidR="00A458C0" w:rsidRDefault="006A3561">
            <w:pPr>
              <w:rPr>
                <w:lang w:eastAsia="en-US"/>
              </w:rPr>
            </w:pPr>
            <w:r>
              <w:rPr>
                <w:lang w:eastAsia="en-US"/>
              </w:rPr>
              <w:t>Samsung</w:t>
            </w:r>
          </w:p>
        </w:tc>
        <w:tc>
          <w:tcPr>
            <w:tcW w:w="6937" w:type="dxa"/>
          </w:tcPr>
          <w:p w14:paraId="4A28BC70" w14:textId="77777777" w:rsidR="00A458C0" w:rsidRDefault="006A3561">
            <w:pPr>
              <w:rPr>
                <w:lang w:eastAsia="en-US"/>
              </w:rPr>
            </w:pPr>
            <w:r>
              <w:rPr>
                <w:lang w:eastAsia="en-US"/>
              </w:rPr>
              <w:t xml:space="preserve">We are ok with the proposal. </w:t>
            </w:r>
          </w:p>
        </w:tc>
      </w:tr>
      <w:tr w:rsidR="00A458C0" w14:paraId="2D080335" w14:textId="77777777">
        <w:tc>
          <w:tcPr>
            <w:tcW w:w="2425" w:type="dxa"/>
          </w:tcPr>
          <w:p w14:paraId="6C1A3E51" w14:textId="77777777" w:rsidR="00A458C0" w:rsidRDefault="006A3561">
            <w:pPr>
              <w:rPr>
                <w:lang w:eastAsia="en-US"/>
              </w:rPr>
            </w:pPr>
            <w:r>
              <w:rPr>
                <w:rFonts w:eastAsiaTheme="minorEastAsia"/>
                <w:lang w:eastAsia="zh-CN"/>
              </w:rPr>
              <w:t>OPPO</w:t>
            </w:r>
          </w:p>
        </w:tc>
        <w:tc>
          <w:tcPr>
            <w:tcW w:w="6937" w:type="dxa"/>
          </w:tcPr>
          <w:p w14:paraId="45D59027" w14:textId="77777777" w:rsidR="00A458C0" w:rsidRDefault="006A3561">
            <w:pPr>
              <w:rPr>
                <w:lang w:eastAsia="en-US"/>
              </w:rPr>
            </w:pPr>
            <w:r>
              <w:rPr>
                <w:lang w:eastAsia="en-US"/>
              </w:rPr>
              <w:t>Support to confirm the WA.</w:t>
            </w:r>
          </w:p>
        </w:tc>
      </w:tr>
      <w:tr w:rsidR="00A458C0" w14:paraId="6D51D8E2" w14:textId="77777777">
        <w:tc>
          <w:tcPr>
            <w:tcW w:w="2425" w:type="dxa"/>
          </w:tcPr>
          <w:p w14:paraId="276FD655"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087E38B3" w14:textId="77777777" w:rsidR="00A458C0" w:rsidRDefault="006A3561">
            <w:pPr>
              <w:rPr>
                <w:lang w:eastAsia="en-US"/>
              </w:rPr>
            </w:pPr>
            <w:r>
              <w:rPr>
                <w:lang w:eastAsia="en-US"/>
              </w:rPr>
              <w:t>We support the proposal to confirm the working assumption.</w:t>
            </w:r>
          </w:p>
        </w:tc>
      </w:tr>
      <w:tr w:rsidR="00A458C0" w14:paraId="6795BCDB" w14:textId="77777777">
        <w:tc>
          <w:tcPr>
            <w:tcW w:w="2425" w:type="dxa"/>
          </w:tcPr>
          <w:p w14:paraId="77FA363B"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4FF776F" w14:textId="77777777" w:rsidR="00A458C0" w:rsidRDefault="006A3561">
            <w:pPr>
              <w:rPr>
                <w:lang w:eastAsia="en-US"/>
              </w:rPr>
            </w:pPr>
            <w:r>
              <w:rPr>
                <w:rFonts w:eastAsiaTheme="minorEastAsia"/>
                <w:lang w:eastAsia="zh-CN"/>
              </w:rPr>
              <w:t>We are fine with the proposal.</w:t>
            </w:r>
          </w:p>
        </w:tc>
      </w:tr>
      <w:tr w:rsidR="00A458C0" w14:paraId="4AA7A5AB" w14:textId="77777777">
        <w:tc>
          <w:tcPr>
            <w:tcW w:w="2425" w:type="dxa"/>
          </w:tcPr>
          <w:p w14:paraId="767B0E19" w14:textId="77777777" w:rsidR="00A458C0" w:rsidRDefault="006A3561">
            <w:pPr>
              <w:rPr>
                <w:rFonts w:eastAsiaTheme="minorEastAsia"/>
                <w:lang w:eastAsia="zh-CN"/>
              </w:rPr>
            </w:pPr>
            <w:r>
              <w:rPr>
                <w:rFonts w:eastAsiaTheme="minorEastAsia" w:hint="eastAsia"/>
                <w:lang w:eastAsia="zh-CN"/>
              </w:rPr>
              <w:t xml:space="preserve">CATT </w:t>
            </w:r>
          </w:p>
        </w:tc>
        <w:tc>
          <w:tcPr>
            <w:tcW w:w="6937" w:type="dxa"/>
          </w:tcPr>
          <w:p w14:paraId="69D8CE8A" w14:textId="77777777" w:rsidR="00A458C0" w:rsidRDefault="006A3561">
            <w:pPr>
              <w:rPr>
                <w:rFonts w:eastAsiaTheme="minorEastAsia"/>
                <w:lang w:eastAsia="zh-CN"/>
              </w:rPr>
            </w:pPr>
            <w:r>
              <w:rPr>
                <w:rFonts w:eastAsiaTheme="minorEastAsia" w:hint="eastAsia"/>
                <w:lang w:eastAsia="zh-CN"/>
              </w:rPr>
              <w:t xml:space="preserve">According to the definition of Pout in EN 302.567, the Pout is </w:t>
            </w:r>
            <w:r>
              <w:rPr>
                <w:rFonts w:eastAsiaTheme="minorEastAsia"/>
                <w:lang w:eastAsia="zh-CN"/>
              </w:rPr>
              <w:t xml:space="preserve">the mean equivalent </w:t>
            </w:r>
            <w:proofErr w:type="spellStart"/>
            <w:r>
              <w:rPr>
                <w:rFonts w:eastAsiaTheme="minorEastAsia"/>
                <w:lang w:eastAsia="zh-CN"/>
              </w:rPr>
              <w:t>isotropically</w:t>
            </w:r>
            <w:proofErr w:type="spellEnd"/>
            <w:r>
              <w:rPr>
                <w:rFonts w:eastAsiaTheme="minorEastAsia"/>
                <w:lang w:eastAsia="zh-CN"/>
              </w:rPr>
              <w:t xml:space="preserve"> radiated power (EIRP) for the equipment during a transmission burst.</w:t>
            </w:r>
            <w:r>
              <w:rPr>
                <w:rFonts w:eastAsiaTheme="minorEastAsia" w:hint="eastAsia"/>
                <w:lang w:eastAsia="zh-CN"/>
              </w:rPr>
              <w:t xml:space="preserve"> Given that a COT may include multiple transmission bursts, the Pout in EDT determination for a COT can be defined as the </w:t>
            </w:r>
            <w:r>
              <w:rPr>
                <w:rFonts w:eastAsiaTheme="minorEastAsia"/>
                <w:lang w:eastAsia="zh-CN"/>
              </w:rPr>
              <w:t>maximum</w:t>
            </w:r>
            <w:r>
              <w:rPr>
                <w:rFonts w:eastAsiaTheme="minorEastAsia" w:hint="eastAsia"/>
                <w:lang w:eastAsia="zh-CN"/>
              </w:rPr>
              <w:t xml:space="preserve"> EIRP of mean EIRPs of the </w:t>
            </w:r>
            <w:r>
              <w:rPr>
                <w:rFonts w:eastAsiaTheme="minorEastAsia"/>
                <w:lang w:eastAsia="zh-CN"/>
              </w:rPr>
              <w:t>node determining EDT during a transmission burst within a COT</w:t>
            </w:r>
            <w:r>
              <w:rPr>
                <w:rFonts w:eastAsiaTheme="minorEastAsia" w:hint="eastAsia"/>
                <w:lang w:eastAsia="zh-CN"/>
              </w:rPr>
              <w:t xml:space="preserve">. </w:t>
            </w:r>
            <w:r>
              <w:rPr>
                <w:rFonts w:eastAsiaTheme="minorEastAsia"/>
                <w:lang w:eastAsia="zh-CN"/>
              </w:rPr>
              <w:t>W</w:t>
            </w:r>
            <w:r>
              <w:rPr>
                <w:rFonts w:eastAsiaTheme="minorEastAsia" w:hint="eastAsia"/>
                <w:lang w:eastAsia="zh-CN"/>
              </w:rPr>
              <w:t>e propose the following:</w:t>
            </w:r>
          </w:p>
          <w:p w14:paraId="3D786EE8" w14:textId="77777777" w:rsidR="00A458C0" w:rsidRDefault="006A3561">
            <w:pPr>
              <w:pStyle w:val="a"/>
              <w:numPr>
                <w:ilvl w:val="0"/>
                <w:numId w:val="16"/>
              </w:numPr>
              <w:wordWrap/>
              <w:rPr>
                <w:lang w:eastAsia="en-US"/>
              </w:rPr>
            </w:pPr>
            <w:r>
              <w:rPr>
                <w:i/>
                <w:iCs/>
                <w:lang w:val="en-US" w:eastAsia="zh-CN"/>
              </w:rPr>
              <w:t>For Pout in EDT determination, define Pout as the maximum of mean EIRPs of the node determining EDT during</w:t>
            </w:r>
            <w:r>
              <w:rPr>
                <w:rFonts w:eastAsiaTheme="minorEastAsia" w:hint="eastAsia"/>
                <w:i/>
                <w:iCs/>
                <w:lang w:val="en-US" w:eastAsia="zh-CN"/>
              </w:rPr>
              <w:t xml:space="preserve"> the transmission bursts</w:t>
            </w:r>
            <w:r>
              <w:rPr>
                <w:i/>
                <w:iCs/>
                <w:lang w:val="en-US" w:eastAsia="zh-CN"/>
              </w:rPr>
              <w:t xml:space="preserve"> </w:t>
            </w:r>
            <w:r>
              <w:rPr>
                <w:rFonts w:eastAsiaTheme="minorEastAsia" w:hint="eastAsia"/>
                <w:i/>
                <w:iCs/>
                <w:lang w:val="en-US" w:eastAsia="zh-CN"/>
              </w:rPr>
              <w:t xml:space="preserve">in a </w:t>
            </w:r>
            <w:r>
              <w:rPr>
                <w:i/>
                <w:iCs/>
                <w:lang w:val="en-US" w:eastAsia="zh-CN"/>
              </w:rPr>
              <w:t>COT.</w:t>
            </w:r>
          </w:p>
          <w:p w14:paraId="50438DE7" w14:textId="77777777" w:rsidR="00A458C0" w:rsidRDefault="006A3561">
            <w:pPr>
              <w:rPr>
                <w:rFonts w:eastAsiaTheme="minorEastAsia"/>
                <w:lang w:eastAsia="zh-CN"/>
              </w:rPr>
            </w:pPr>
            <w:r>
              <w:rPr>
                <w:rFonts w:eastAsiaTheme="minorEastAsia" w:hint="eastAsia"/>
                <w:lang w:eastAsia="zh-CN"/>
              </w:rPr>
              <w:t xml:space="preserve">For the COT sharing case, the maximum EIRP of the responding device should be limited to no more than the maximum EIRP of </w:t>
            </w:r>
            <w:r>
              <w:rPr>
                <w:rFonts w:eastAsiaTheme="minorEastAsia"/>
                <w:lang w:eastAsia="zh-CN"/>
              </w:rPr>
              <w:t>the</w:t>
            </w:r>
            <w:r>
              <w:rPr>
                <w:rFonts w:eastAsiaTheme="minorEastAsia" w:hint="eastAsia"/>
                <w:lang w:eastAsia="zh-CN"/>
              </w:rPr>
              <w:t xml:space="preserve"> </w:t>
            </w:r>
            <w:r>
              <w:rPr>
                <w:rFonts w:eastAsiaTheme="minorEastAsia"/>
                <w:lang w:eastAsia="zh-CN"/>
              </w:rPr>
              <w:t>node determining EDT</w:t>
            </w:r>
          </w:p>
        </w:tc>
      </w:tr>
      <w:tr w:rsidR="00A458C0" w14:paraId="2D52E162" w14:textId="77777777">
        <w:tc>
          <w:tcPr>
            <w:tcW w:w="2425" w:type="dxa"/>
          </w:tcPr>
          <w:p w14:paraId="1C8B674B" w14:textId="77777777" w:rsidR="00A458C0" w:rsidRDefault="006A3561">
            <w:pPr>
              <w:rPr>
                <w:rFonts w:eastAsia="Malgun Gothic"/>
              </w:rPr>
            </w:pPr>
            <w:r>
              <w:rPr>
                <w:rFonts w:eastAsia="Malgun Gothic" w:hint="eastAsia"/>
              </w:rPr>
              <w:t>LG</w:t>
            </w:r>
          </w:p>
        </w:tc>
        <w:tc>
          <w:tcPr>
            <w:tcW w:w="6937" w:type="dxa"/>
          </w:tcPr>
          <w:p w14:paraId="2B065761" w14:textId="77777777" w:rsidR="00A458C0" w:rsidRDefault="006A3561">
            <w:pPr>
              <w:rPr>
                <w:lang w:eastAsia="en-US"/>
              </w:rPr>
            </w:pPr>
            <w:r>
              <w:rPr>
                <w:rFonts w:hint="eastAsia"/>
                <w:lang w:eastAsia="en-US"/>
              </w:rPr>
              <w:t xml:space="preserve">We </w:t>
            </w:r>
            <w:r>
              <w:rPr>
                <w:lang w:eastAsia="en-US"/>
              </w:rPr>
              <w:t>are generally fine with the proposal but additional FFS points may be required for the following situations: If multiple UL transmissions are scheduled within a COT, the transmissions with an EIRP larger than the max EIRP used for the initial EDT</w:t>
            </w:r>
            <w:r>
              <w:rPr>
                <w:lang w:eastAsia="en-US"/>
              </w:rPr>
              <w:lastRenderedPageBreak/>
              <w:t xml:space="preserve"> calculation may be suddenly scheduled in the middle of the COT. Therefore, it is necessary to take this into account when calculating the EDT based on max EIRP.</w:t>
            </w:r>
          </w:p>
        </w:tc>
      </w:tr>
    </w:tbl>
    <w:p w14:paraId="5F9D2878" w14:textId="77777777" w:rsidR="00A458C0" w:rsidRDefault="006A3561">
      <w:pPr>
        <w:pStyle w:val="3"/>
      </w:pPr>
      <w:r>
        <w:lastRenderedPageBreak/>
        <w:t>Second Round Discussion</w:t>
      </w:r>
    </w:p>
    <w:p w14:paraId="2B266274" w14:textId="171DB2C6" w:rsidR="00A458C0" w:rsidRDefault="006A3561">
      <w:pPr>
        <w:pStyle w:val="discussionpoint"/>
      </w:pPr>
      <w:r>
        <w:t>Proposal 2.1.2-1</w:t>
      </w:r>
      <w:r w:rsidR="000A1C71">
        <w:t xml:space="preserve"> (high priority)</w:t>
      </w:r>
    </w:p>
    <w:p w14:paraId="7A9BD454" w14:textId="77777777" w:rsidR="00A458C0" w:rsidRDefault="006A3561">
      <w:r>
        <w:t>Confirm the working assumption on Pout definition in RAN1 #104bis-e with the following updates:</w:t>
      </w:r>
    </w:p>
    <w:p w14:paraId="472D92B3" w14:textId="77777777" w:rsidR="00A458C0" w:rsidRDefault="006A3561">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each transmission burst during the COT </w:t>
      </w:r>
      <w:r>
        <w:rPr>
          <w:color w:val="FF0000"/>
        </w:rPr>
        <w:t>at the node initiating the COT</w:t>
      </w:r>
      <w:r>
        <w:t xml:space="preserve">. </w:t>
      </w:r>
    </w:p>
    <w:p w14:paraId="3A61C45B" w14:textId="77777777" w:rsidR="00A458C0" w:rsidRDefault="006A3561">
      <w:pPr>
        <w:rPr>
          <w:lang w:eastAsia="en-US"/>
        </w:rPr>
      </w:pPr>
      <w:r>
        <w:rPr>
          <w:lang w:eastAsia="en-US"/>
        </w:rPr>
        <w:t>Moderator comments:</w:t>
      </w:r>
    </w:p>
    <w:p w14:paraId="53B69D0A" w14:textId="77777777" w:rsidR="00A458C0" w:rsidRDefault="006A3561">
      <w:pPr>
        <w:pStyle w:val="a"/>
        <w:numPr>
          <w:ilvl w:val="0"/>
          <w:numId w:val="15"/>
        </w:numPr>
        <w:rPr>
          <w:lang w:eastAsia="en-US"/>
        </w:rPr>
      </w:pPr>
      <w:r>
        <w:rPr>
          <w:lang w:eastAsia="en-US"/>
        </w:rPr>
        <w:t xml:space="preserve">There is </w:t>
      </w:r>
      <w:r>
        <w:rPr>
          <w:color w:val="FF0000"/>
          <w:lang w:eastAsia="en-US"/>
        </w:rPr>
        <w:t xml:space="preserve">no </w:t>
      </w:r>
      <w:r>
        <w:rPr>
          <w:lang w:eastAsia="en-US"/>
        </w:rPr>
        <w:t xml:space="preserve">consensus to add the FFS in proposal 2.1.1-1 but there are companies prefer to keep the COT sharing case Pout discussion open. </w:t>
      </w:r>
      <w:proofErr w:type="gramStart"/>
      <w:r>
        <w:rPr>
          <w:lang w:eastAsia="en-US"/>
        </w:rPr>
        <w:t>So</w:t>
      </w:r>
      <w:proofErr w:type="gramEnd"/>
      <w:r>
        <w:rPr>
          <w:lang w:eastAsia="en-US"/>
        </w:rPr>
        <w:t xml:space="preserve"> I added “at least” above to capture</w:t>
      </w:r>
    </w:p>
    <w:p w14:paraId="1FB37B80" w14:textId="77777777" w:rsidR="00A458C0" w:rsidRDefault="006A3561">
      <w:pPr>
        <w:pStyle w:val="a"/>
        <w:numPr>
          <w:ilvl w:val="1"/>
          <w:numId w:val="15"/>
        </w:numPr>
        <w:rPr>
          <w:lang w:eastAsia="en-US"/>
        </w:rPr>
      </w:pPr>
      <w:r>
        <w:rPr>
          <w:lang w:eastAsia="en-US"/>
        </w:rPr>
        <w:t>The node can always pick a larger Pout to be conservative as implementation</w:t>
      </w:r>
    </w:p>
    <w:p w14:paraId="4395A26F" w14:textId="77777777" w:rsidR="00A458C0" w:rsidRDefault="006A3561">
      <w:pPr>
        <w:pStyle w:val="a"/>
        <w:numPr>
          <w:ilvl w:val="1"/>
          <w:numId w:val="15"/>
        </w:numPr>
        <w:rPr>
          <w:lang w:eastAsia="en-US"/>
        </w:rPr>
      </w:pPr>
      <w:r>
        <w:rPr>
          <w:lang w:eastAsia="en-US"/>
        </w:rPr>
        <w:t>Keep the discussion open if larger Pout can be considered for the COT sharing case if COT sharing node is using a larger EIRP than the COT initiating node</w:t>
      </w:r>
    </w:p>
    <w:p w14:paraId="5E855A5C" w14:textId="77777777" w:rsidR="00A458C0" w:rsidRDefault="006A3561">
      <w:pPr>
        <w:pStyle w:val="a"/>
        <w:numPr>
          <w:ilvl w:val="0"/>
          <w:numId w:val="15"/>
        </w:numPr>
        <w:rPr>
          <w:lang w:eastAsia="en-US"/>
        </w:rPr>
      </w:pPr>
      <w:r>
        <w:rPr>
          <w:lang w:eastAsia="en-US"/>
        </w:rPr>
        <w:t xml:space="preserve">Do we allow overlapping COT will be a separate discussion in the next </w:t>
      </w:r>
      <w:proofErr w:type="gramStart"/>
      <w:r>
        <w:rPr>
          <w:lang w:eastAsia="en-US"/>
        </w:rPr>
        <w:t>proposal</w:t>
      </w:r>
      <w:proofErr w:type="gramEnd"/>
    </w:p>
    <w:p w14:paraId="3CE853B0" w14:textId="40F8057A" w:rsidR="00A458C0" w:rsidRDefault="006A3561">
      <w:pPr>
        <w:rPr>
          <w:lang w:eastAsia="en-US"/>
        </w:rPr>
      </w:pPr>
      <w:r>
        <w:rPr>
          <w:lang w:eastAsia="en-US"/>
        </w:rPr>
        <w:t xml:space="preserve">Support: Apple, Lenovo, vivo, CATT, </w:t>
      </w:r>
      <w:proofErr w:type="gramStart"/>
      <w:r>
        <w:rPr>
          <w:lang w:eastAsia="en-US"/>
        </w:rPr>
        <w:t>ZTE ,</w:t>
      </w:r>
      <w:proofErr w:type="gramEnd"/>
      <w:r>
        <w:rPr>
          <w:lang w:eastAsia="en-US"/>
        </w:rPr>
        <w:t xml:space="preserve"> </w:t>
      </w:r>
      <w:proofErr w:type="spellStart"/>
      <w:r>
        <w:rPr>
          <w:lang w:eastAsia="en-US"/>
        </w:rPr>
        <w:t>Spreadtrum</w:t>
      </w:r>
      <w:proofErr w:type="spellEnd"/>
      <w:r w:rsidR="00B95F60">
        <w:rPr>
          <w:lang w:eastAsia="en-US"/>
        </w:rPr>
        <w:t>,</w:t>
      </w:r>
      <w:r>
        <w:rPr>
          <w:lang w:eastAsia="en-US"/>
        </w:rPr>
        <w:t xml:space="preserve"> Samsung, Intel</w:t>
      </w:r>
      <w:r w:rsidR="00B95F60">
        <w:rPr>
          <w:lang w:eastAsia="en-US"/>
        </w:rPr>
        <w:t>, Ericsson, MTK, Nokia</w:t>
      </w:r>
    </w:p>
    <w:p w14:paraId="295EC3F9" w14:textId="2186D84E" w:rsidR="00B95F60" w:rsidRDefault="00B95F60">
      <w:pPr>
        <w:rPr>
          <w:lang w:eastAsia="en-US"/>
        </w:rPr>
      </w:pPr>
      <w:r>
        <w:rPr>
          <w:lang w:eastAsia="en-US"/>
        </w:rPr>
        <w:t>Not support: HW</w:t>
      </w:r>
    </w:p>
    <w:tbl>
      <w:tblPr>
        <w:tblStyle w:val="af7"/>
        <w:tblW w:w="0" w:type="auto"/>
        <w:tblLook w:val="04A0" w:firstRow="1" w:lastRow="0" w:firstColumn="1" w:lastColumn="0" w:noHBand="0" w:noVBand="1"/>
      </w:tblPr>
      <w:tblGrid>
        <w:gridCol w:w="866"/>
        <w:gridCol w:w="8496"/>
      </w:tblGrid>
      <w:tr w:rsidR="00A458C0" w14:paraId="2E49A9A7" w14:textId="77777777">
        <w:tc>
          <w:tcPr>
            <w:tcW w:w="863" w:type="dxa"/>
          </w:tcPr>
          <w:p w14:paraId="37DF5FBA" w14:textId="77777777" w:rsidR="00A458C0" w:rsidRDefault="006A3561">
            <w:pPr>
              <w:rPr>
                <w:lang w:eastAsia="en-US"/>
              </w:rPr>
            </w:pPr>
            <w:r>
              <w:rPr>
                <w:lang w:eastAsia="en-US"/>
              </w:rPr>
              <w:t>Company</w:t>
            </w:r>
          </w:p>
        </w:tc>
        <w:tc>
          <w:tcPr>
            <w:tcW w:w="8725" w:type="dxa"/>
          </w:tcPr>
          <w:p w14:paraId="0F6845C7" w14:textId="77777777" w:rsidR="00A458C0" w:rsidRDefault="006A3561">
            <w:pPr>
              <w:rPr>
                <w:lang w:eastAsia="en-US"/>
              </w:rPr>
            </w:pPr>
            <w:r>
              <w:rPr>
                <w:lang w:eastAsia="en-US"/>
              </w:rPr>
              <w:t>View</w:t>
            </w:r>
          </w:p>
        </w:tc>
      </w:tr>
      <w:tr w:rsidR="00A458C0" w14:paraId="7AE5088B" w14:textId="77777777">
        <w:tc>
          <w:tcPr>
            <w:tcW w:w="863" w:type="dxa"/>
          </w:tcPr>
          <w:p w14:paraId="5AFE34A6" w14:textId="77777777" w:rsidR="00A458C0" w:rsidRDefault="006A3561">
            <w:pPr>
              <w:rPr>
                <w:lang w:eastAsia="en-US"/>
              </w:rPr>
            </w:pPr>
            <w:r>
              <w:rPr>
                <w:lang w:eastAsia="en-US"/>
              </w:rPr>
              <w:t>Apple</w:t>
            </w:r>
          </w:p>
        </w:tc>
        <w:tc>
          <w:tcPr>
            <w:tcW w:w="8725" w:type="dxa"/>
          </w:tcPr>
          <w:p w14:paraId="65369AFF" w14:textId="77777777" w:rsidR="00A458C0" w:rsidRDefault="006A3561">
            <w:pPr>
              <w:rPr>
                <w:lang w:eastAsia="en-US"/>
              </w:rPr>
            </w:pPr>
            <w:r>
              <w:rPr>
                <w:lang w:eastAsia="en-US"/>
              </w:rPr>
              <w:t xml:space="preserve">Support the proposal </w:t>
            </w:r>
          </w:p>
        </w:tc>
      </w:tr>
      <w:tr w:rsidR="00A458C0" w14:paraId="744BD846" w14:textId="77777777">
        <w:tc>
          <w:tcPr>
            <w:tcW w:w="863" w:type="dxa"/>
          </w:tcPr>
          <w:p w14:paraId="3F85A984" w14:textId="77777777" w:rsidR="00A458C0" w:rsidRDefault="006A3561">
            <w:pPr>
              <w:rPr>
                <w:lang w:eastAsia="en-US"/>
              </w:rPr>
            </w:pPr>
            <w:r>
              <w:rPr>
                <w:lang w:eastAsia="en-US"/>
              </w:rPr>
              <w:t>Lenovo, Motorola Mobility</w:t>
            </w:r>
          </w:p>
        </w:tc>
        <w:tc>
          <w:tcPr>
            <w:tcW w:w="8725" w:type="dxa"/>
          </w:tcPr>
          <w:p w14:paraId="05C511E3" w14:textId="77777777" w:rsidR="00A458C0" w:rsidRDefault="006A3561">
            <w:pPr>
              <w:rPr>
                <w:lang w:eastAsia="en-US"/>
              </w:rPr>
            </w:pPr>
            <w:r>
              <w:rPr>
                <w:lang w:eastAsia="en-US"/>
              </w:rPr>
              <w:t>We are fine with the proposal</w:t>
            </w:r>
          </w:p>
        </w:tc>
      </w:tr>
      <w:tr w:rsidR="00A458C0" w14:paraId="37C9E9E9" w14:textId="77777777">
        <w:trPr>
          <w:trHeight w:val="82"/>
        </w:trPr>
        <w:tc>
          <w:tcPr>
            <w:tcW w:w="863" w:type="dxa"/>
          </w:tcPr>
          <w:p w14:paraId="1CB4F915" w14:textId="77777777" w:rsidR="00A458C0" w:rsidRDefault="006A3561">
            <w:pPr>
              <w:rPr>
                <w:lang w:eastAsia="en-US"/>
              </w:rPr>
            </w:pPr>
            <w:r>
              <w:rPr>
                <w:lang w:eastAsia="en-US"/>
              </w:rPr>
              <w:t>vivo</w:t>
            </w:r>
          </w:p>
        </w:tc>
        <w:tc>
          <w:tcPr>
            <w:tcW w:w="8725" w:type="dxa"/>
          </w:tcPr>
          <w:p w14:paraId="65C453A6" w14:textId="77777777" w:rsidR="00A458C0" w:rsidRDefault="006A3561">
            <w:pPr>
              <w:rPr>
                <w:lang w:eastAsia="en-US"/>
              </w:rPr>
            </w:pPr>
            <w:r>
              <w:rPr>
                <w:lang w:eastAsia="en-US"/>
              </w:rPr>
              <w:t>Support the proposal.</w:t>
            </w:r>
          </w:p>
        </w:tc>
      </w:tr>
      <w:tr w:rsidR="00A458C0" w14:paraId="7463310B" w14:textId="77777777">
        <w:trPr>
          <w:trHeight w:val="82"/>
        </w:trPr>
        <w:tc>
          <w:tcPr>
            <w:tcW w:w="863" w:type="dxa"/>
          </w:tcPr>
          <w:p w14:paraId="581F6AFB" w14:textId="77777777" w:rsidR="00A458C0" w:rsidRDefault="006A3561">
            <w:pPr>
              <w:rPr>
                <w:lang w:eastAsia="en-US"/>
              </w:rPr>
            </w:pPr>
            <w:r>
              <w:rPr>
                <w:rFonts w:eastAsiaTheme="minorEastAsia" w:hint="eastAsia"/>
                <w:lang w:eastAsia="zh-CN"/>
              </w:rPr>
              <w:t>CATT</w:t>
            </w:r>
          </w:p>
        </w:tc>
        <w:tc>
          <w:tcPr>
            <w:tcW w:w="8725" w:type="dxa"/>
          </w:tcPr>
          <w:p w14:paraId="48580922" w14:textId="77777777" w:rsidR="00A458C0" w:rsidRDefault="006A3561">
            <w:pPr>
              <w:rPr>
                <w:lang w:eastAsia="en-US"/>
              </w:rPr>
            </w:pPr>
            <w:r>
              <w:rPr>
                <w:rFonts w:eastAsiaTheme="minorEastAsia"/>
                <w:lang w:eastAsia="zh-CN"/>
              </w:rPr>
              <w:t>F</w:t>
            </w:r>
            <w:r>
              <w:rPr>
                <w:rFonts w:eastAsiaTheme="minorEastAsia" w:hint="eastAsia"/>
                <w:lang w:eastAsia="zh-CN"/>
              </w:rPr>
              <w:t>ine with the proposal</w:t>
            </w:r>
          </w:p>
        </w:tc>
      </w:tr>
      <w:tr w:rsidR="00A458C0" w14:paraId="6A966FBB" w14:textId="77777777">
        <w:trPr>
          <w:trHeight w:val="82"/>
        </w:trPr>
        <w:tc>
          <w:tcPr>
            <w:tcW w:w="863" w:type="dxa"/>
          </w:tcPr>
          <w:p w14:paraId="1C5D6F14"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725" w:type="dxa"/>
          </w:tcPr>
          <w:p w14:paraId="477B2450" w14:textId="77777777" w:rsidR="00A458C0" w:rsidRDefault="006A3561">
            <w:pPr>
              <w:rPr>
                <w:rFonts w:eastAsiaTheme="minorEastAsia"/>
                <w:lang w:eastAsia="zh-CN"/>
              </w:rPr>
            </w:pPr>
            <w:r>
              <w:rPr>
                <w:rFonts w:eastAsiaTheme="minorEastAsia" w:hint="eastAsia"/>
                <w:lang w:eastAsia="zh-CN"/>
              </w:rPr>
              <w:t xml:space="preserve">We agree to keep open on the case that </w:t>
            </w:r>
            <w:r>
              <w:rPr>
                <w:rFonts w:eastAsiaTheme="minorEastAsia"/>
                <w:lang w:eastAsia="zh-CN"/>
              </w:rPr>
              <w:t>if larger Pout can be considered for the COT sharing case if COT sharing node is using a larger EIRP than the COT initiating node</w:t>
            </w:r>
            <w:r>
              <w:rPr>
                <w:rFonts w:eastAsiaTheme="minorEastAsia" w:hint="eastAsia"/>
                <w:lang w:eastAsia="zh-CN"/>
              </w:rPr>
              <w:t xml:space="preserve">. But in our understanding, regardless of the initiating node or the responding node, the same definition of Pout should be at least applied. </w:t>
            </w:r>
            <w:proofErr w:type="gramStart"/>
            <w:r>
              <w:rPr>
                <w:rFonts w:eastAsiaTheme="minorEastAsia" w:hint="eastAsia"/>
                <w:lang w:eastAsia="zh-CN"/>
              </w:rPr>
              <w:t>So</w:t>
            </w:r>
            <w:proofErr w:type="gramEnd"/>
            <w:r>
              <w:rPr>
                <w:rFonts w:eastAsiaTheme="minorEastAsia" w:hint="eastAsia"/>
                <w:lang w:eastAsia="zh-CN"/>
              </w:rPr>
              <w:t xml:space="preserve"> we tend to modify the above updated WA are as follows:</w:t>
            </w:r>
          </w:p>
          <w:p w14:paraId="5A2CE6EE" w14:textId="77777777" w:rsidR="00A458C0" w:rsidRDefault="006A3561">
            <w:pPr>
              <w:pStyle w:val="a"/>
              <w:numPr>
                <w:ilvl w:val="0"/>
                <w:numId w:val="15"/>
              </w:numPr>
              <w:rPr>
                <w:rFonts w:eastAsiaTheme="minorEastAsia"/>
                <w:kern w:val="2"/>
                <w:lang w:eastAsia="zh-CN"/>
              </w:rPr>
            </w:pPr>
            <w:r>
              <w:rPr>
                <w:rFonts w:eastAsiaTheme="minorEastAsia"/>
                <w:kern w:val="2"/>
                <w:lang w:eastAsia="zh-CN"/>
              </w:rPr>
              <w:t xml:space="preserve">For Pout in EDT determination </w:t>
            </w:r>
            <w:r>
              <w:rPr>
                <w:rFonts w:eastAsiaTheme="minorEastAsia"/>
                <w:strike/>
                <w:kern w:val="2"/>
                <w:lang w:eastAsia="zh-CN"/>
              </w:rPr>
              <w:t>at the node initiating the COT</w:t>
            </w:r>
            <w:r>
              <w:rPr>
                <w:rFonts w:eastAsiaTheme="minorEastAsia"/>
                <w:kern w:val="2"/>
                <w:lang w:eastAsia="zh-CN"/>
              </w:rPr>
              <w:t xml:space="preserve">, define Pout to be at least the maximum of mean EIRP of each transmission burst during the COT. </w:t>
            </w:r>
          </w:p>
          <w:p w14:paraId="07A41873" w14:textId="77777777" w:rsidR="00A458C0" w:rsidRDefault="00A458C0">
            <w:pPr>
              <w:rPr>
                <w:rFonts w:eastAsiaTheme="minorEastAsia"/>
                <w:lang w:eastAsia="zh-CN"/>
              </w:rPr>
            </w:pPr>
          </w:p>
          <w:p w14:paraId="3D4A9B0A" w14:textId="77777777" w:rsidR="00A458C0" w:rsidRDefault="006A3561">
            <w:pPr>
              <w:rPr>
                <w:rFonts w:eastAsiaTheme="minorEastAsia"/>
                <w:lang w:eastAsia="zh-CN"/>
              </w:rPr>
            </w:pPr>
            <w:r>
              <w:rPr>
                <w:rFonts w:eastAsiaTheme="minorEastAsia" w:hint="eastAsia"/>
                <w:lang w:eastAsia="zh-CN"/>
              </w:rPr>
              <w:t xml:space="preserve">Based on the above modification, </w:t>
            </w:r>
            <w:r>
              <w:rPr>
                <w:rFonts w:eastAsiaTheme="minorEastAsia"/>
                <w:lang w:eastAsia="zh-CN"/>
              </w:rPr>
              <w:t>“</w:t>
            </w:r>
            <w:r>
              <w:rPr>
                <w:rFonts w:eastAsiaTheme="minorEastAsia" w:hint="eastAsia"/>
                <w:lang w:eastAsia="zh-CN"/>
              </w:rPr>
              <w:t>at least</w:t>
            </w:r>
            <w:r>
              <w:rPr>
                <w:rFonts w:eastAsiaTheme="minorEastAsia"/>
                <w:lang w:eastAsia="zh-CN"/>
              </w:rPr>
              <w:t>”</w:t>
            </w:r>
            <w:r>
              <w:rPr>
                <w:rFonts w:eastAsiaTheme="minorEastAsia" w:hint="eastAsia"/>
                <w:lang w:eastAsia="zh-CN"/>
              </w:rPr>
              <w:t xml:space="preserve"> to be add in WA can reflect the meaning that </w:t>
            </w:r>
            <w:r>
              <w:rPr>
                <w:rFonts w:eastAsiaTheme="minorEastAsia"/>
                <w:lang w:eastAsia="zh-CN"/>
              </w:rPr>
              <w:t>larger Pout can be considered for the COT sharing case</w:t>
            </w:r>
            <w:r>
              <w:rPr>
                <w:rFonts w:eastAsiaTheme="minorEastAsia" w:hint="eastAsia"/>
                <w:lang w:eastAsia="zh-CN"/>
              </w:rPr>
              <w:t>.</w:t>
            </w:r>
          </w:p>
          <w:p w14:paraId="722AAF5D" w14:textId="77777777" w:rsidR="00A458C0" w:rsidRDefault="00A458C0">
            <w:pPr>
              <w:rPr>
                <w:rFonts w:eastAsiaTheme="minorEastAsia"/>
                <w:lang w:eastAsia="zh-CN"/>
              </w:rPr>
            </w:pPr>
          </w:p>
        </w:tc>
      </w:tr>
      <w:tr w:rsidR="00A458C0" w14:paraId="60EAC236" w14:textId="77777777">
        <w:trPr>
          <w:trHeight w:val="82"/>
        </w:trPr>
        <w:tc>
          <w:tcPr>
            <w:tcW w:w="863" w:type="dxa"/>
          </w:tcPr>
          <w:p w14:paraId="284936F8" w14:textId="77777777" w:rsidR="00A458C0" w:rsidRDefault="006A3561">
            <w:pPr>
              <w:rPr>
                <w:rFonts w:eastAsiaTheme="minorEastAsia"/>
                <w:lang w:eastAsia="zh-CN"/>
              </w:rPr>
            </w:pPr>
            <w:proofErr w:type="spellStart"/>
            <w:r>
              <w:rPr>
                <w:rFonts w:eastAsiaTheme="minorEastAsia" w:hint="eastAsia"/>
                <w:lang w:eastAsia="zh-CN"/>
              </w:rPr>
              <w:t>Spreadtrum</w:t>
            </w:r>
            <w:proofErr w:type="spellEnd"/>
          </w:p>
        </w:tc>
        <w:tc>
          <w:tcPr>
            <w:tcW w:w="8725" w:type="dxa"/>
          </w:tcPr>
          <w:p w14:paraId="1BCEA05D" w14:textId="77777777" w:rsidR="00A458C0" w:rsidRDefault="006A3561">
            <w:pPr>
              <w:rPr>
                <w:rFonts w:eastAsiaTheme="minorEastAsia"/>
                <w:lang w:eastAsia="zh-CN"/>
              </w:rPr>
            </w:pPr>
            <w:r>
              <w:rPr>
                <w:rFonts w:eastAsiaTheme="minorEastAsia"/>
                <w:lang w:eastAsia="zh-CN"/>
              </w:rPr>
              <w:t>We are fine with the proposal.</w:t>
            </w:r>
          </w:p>
        </w:tc>
      </w:tr>
      <w:tr w:rsidR="00A458C0" w14:paraId="095C0113" w14:textId="77777777">
        <w:trPr>
          <w:trHeight w:val="82"/>
        </w:trPr>
        <w:tc>
          <w:tcPr>
            <w:tcW w:w="863" w:type="dxa"/>
          </w:tcPr>
          <w:p w14:paraId="292974D3" w14:textId="77777777" w:rsidR="00A458C0" w:rsidRDefault="006A3561">
            <w:pPr>
              <w:rPr>
                <w:rFonts w:eastAsiaTheme="minorEastAsia"/>
                <w:lang w:eastAsia="zh-CN"/>
              </w:rPr>
            </w:pPr>
            <w:r>
              <w:rPr>
                <w:lang w:eastAsia="en-US"/>
              </w:rPr>
              <w:t>Samsung</w:t>
            </w:r>
          </w:p>
        </w:tc>
        <w:tc>
          <w:tcPr>
            <w:tcW w:w="8725" w:type="dxa"/>
          </w:tcPr>
          <w:p w14:paraId="36738903" w14:textId="77777777" w:rsidR="00A458C0" w:rsidRDefault="006A3561">
            <w:pPr>
              <w:rPr>
                <w:rFonts w:eastAsiaTheme="minorEastAsia"/>
                <w:lang w:eastAsia="zh-CN"/>
              </w:rPr>
            </w:pPr>
            <w:r>
              <w:rPr>
                <w:lang w:eastAsia="en-US"/>
              </w:rPr>
              <w:t>We are ok with Proposal 2.1.2-1</w:t>
            </w:r>
          </w:p>
        </w:tc>
      </w:tr>
      <w:tr w:rsidR="00A458C0" w14:paraId="011869FC" w14:textId="77777777">
        <w:trPr>
          <w:trHeight w:val="82"/>
        </w:trPr>
        <w:tc>
          <w:tcPr>
            <w:tcW w:w="863" w:type="dxa"/>
          </w:tcPr>
          <w:p w14:paraId="29A1E63C" w14:textId="77777777" w:rsidR="00A458C0" w:rsidRDefault="006A3561">
            <w:pPr>
              <w:rPr>
                <w:lang w:eastAsia="en-US"/>
              </w:rPr>
            </w:pPr>
            <w:r>
              <w:rPr>
                <w:lang w:eastAsia="en-US"/>
              </w:rPr>
              <w:t>Intel</w:t>
            </w:r>
          </w:p>
        </w:tc>
        <w:tc>
          <w:tcPr>
            <w:tcW w:w="8725" w:type="dxa"/>
          </w:tcPr>
          <w:p w14:paraId="430A4558" w14:textId="77777777" w:rsidR="00A458C0" w:rsidRDefault="006A3561">
            <w:pPr>
              <w:ind w:left="400" w:hanging="400"/>
              <w:rPr>
                <w:lang w:eastAsia="en-US"/>
              </w:rPr>
            </w:pPr>
            <w:r>
              <w:rPr>
                <w:lang w:eastAsia="en-US"/>
              </w:rPr>
              <w:t xml:space="preserve">We are generally OK with the proposal, and to calculate Pout as at least the maximum of mean EIRP of each transmission burst, if the bursts are those of the initiating device. As the proposal reads it seems that the within the Pout both initiating and responding EIRP are considered. Therefore, we would suggest </w:t>
            </w:r>
            <w:proofErr w:type="gramStart"/>
            <w:r>
              <w:rPr>
                <w:lang w:eastAsia="en-US"/>
              </w:rPr>
              <w:t>to modify</w:t>
            </w:r>
            <w:proofErr w:type="gramEnd"/>
            <w:r>
              <w:rPr>
                <w:lang w:eastAsia="en-US"/>
              </w:rPr>
              <w:t xml:space="preserve"> the proposal as follows:</w:t>
            </w:r>
          </w:p>
          <w:p w14:paraId="7C13079F" w14:textId="77777777" w:rsidR="00A458C0" w:rsidRDefault="006A3561">
            <w:pPr>
              <w:pStyle w:val="a"/>
              <w:numPr>
                <w:ilvl w:val="0"/>
                <w:numId w:val="0"/>
              </w:numPr>
              <w:autoSpaceDE w:val="0"/>
              <w:autoSpaceDN w:val="0"/>
              <w:ind w:left="720"/>
              <w:jc w:val="both"/>
              <w:rPr>
                <w:lang w:eastAsia="en-US"/>
              </w:rPr>
            </w:pPr>
            <w:r>
              <w:rPr>
                <w:rFonts w:eastAsia="Batang"/>
                <w:kern w:val="2"/>
                <w:lang w:eastAsia="en-US"/>
              </w:rPr>
              <w:t xml:space="preserve">For Pout in EDT determination </w:t>
            </w:r>
            <w:r>
              <w:rPr>
                <w:rFonts w:eastAsia="Batang"/>
                <w:strike/>
                <w:color w:val="FF0000"/>
                <w:kern w:val="2"/>
                <w:lang w:eastAsia="en-US"/>
              </w:rPr>
              <w:t>at the node initiating the COT</w:t>
            </w:r>
            <w:r>
              <w:rPr>
                <w:rFonts w:eastAsia="Batang"/>
                <w:kern w:val="2"/>
                <w:lang w:eastAsia="en-US"/>
              </w:rPr>
              <w:t xml:space="preserve">, define Pout to be at least the maximum of mean EIRP of each transmission burst during the COT </w:t>
            </w:r>
            <w:r>
              <w:rPr>
                <w:rFonts w:eastAsia="Batang"/>
                <w:color w:val="FF0000"/>
                <w:kern w:val="2"/>
                <w:lang w:eastAsia="en-US"/>
              </w:rPr>
              <w:t>at the node initiating the COT</w:t>
            </w:r>
            <w:r>
              <w:rPr>
                <w:rFonts w:eastAsia="Batang"/>
                <w:kern w:val="2"/>
                <w:lang w:eastAsia="en-US"/>
              </w:rPr>
              <w:t xml:space="preserve">. </w:t>
            </w:r>
          </w:p>
        </w:tc>
      </w:tr>
      <w:tr w:rsidR="00A458C0" w14:paraId="00CBFB85" w14:textId="77777777">
        <w:trPr>
          <w:trHeight w:val="82"/>
        </w:trPr>
        <w:tc>
          <w:tcPr>
            <w:tcW w:w="863" w:type="dxa"/>
          </w:tcPr>
          <w:p w14:paraId="20A6888B" w14:textId="77777777" w:rsidR="00A458C0" w:rsidRDefault="006A3561">
            <w:pPr>
              <w:rPr>
                <w:lang w:eastAsia="en-US"/>
              </w:rPr>
            </w:pPr>
            <w:r>
              <w:rPr>
                <w:lang w:eastAsia="en-US"/>
              </w:rPr>
              <w:lastRenderedPageBreak/>
              <w:t xml:space="preserve">Ericsson </w:t>
            </w:r>
          </w:p>
        </w:tc>
        <w:tc>
          <w:tcPr>
            <w:tcW w:w="8725" w:type="dxa"/>
          </w:tcPr>
          <w:p w14:paraId="2FD1057B" w14:textId="77777777" w:rsidR="00A458C0" w:rsidRDefault="006A3561">
            <w:pPr>
              <w:ind w:left="400" w:hanging="400"/>
              <w:rPr>
                <w:lang w:eastAsia="en-US"/>
              </w:rPr>
            </w:pPr>
            <w:r>
              <w:rPr>
                <w:lang w:eastAsia="en-US"/>
              </w:rPr>
              <w:t xml:space="preserve">We support this proposal to make progress, but we do not see any issue with the original proposal. </w:t>
            </w:r>
            <w:r>
              <w:rPr>
                <w:lang w:eastAsia="en-US"/>
              </w:rPr>
              <w:br/>
              <w:t xml:space="preserve">The comments raised in the call are not problematic in our opinion. In 5 GHz case, the Max Tx power of the initiating device is used to determine the EDT. Even in 5/6 </w:t>
            </w:r>
            <w:proofErr w:type="gramStart"/>
            <w:r>
              <w:rPr>
                <w:lang w:eastAsia="en-US"/>
              </w:rPr>
              <w:t>GHz,  the</w:t>
            </w:r>
            <w:proofErr w:type="gramEnd"/>
            <w:r>
              <w:rPr>
                <w:lang w:eastAsia="en-US"/>
              </w:rPr>
              <w:t xml:space="preserve"> responding device can be a </w:t>
            </w:r>
            <w:proofErr w:type="spellStart"/>
            <w:r>
              <w:rPr>
                <w:lang w:eastAsia="en-US"/>
              </w:rPr>
              <w:t>gNB</w:t>
            </w:r>
            <w:proofErr w:type="spellEnd"/>
            <w:r>
              <w:rPr>
                <w:lang w:eastAsia="en-US"/>
              </w:rPr>
              <w:t xml:space="preserve"> and transmit at a higher power than the UE. Consequently, there is a MCOT limitation in addition to the maximum EIRP limitation. Considering the directional nature of transmissions and the low interference in these bands, we do not see any issues. In the 60 GHz case, depending on the initiating device’s EIRP, the baseline EDT is set. If the responding device tries to transmit with higher power for long, there is an MCOT limitation to curb such abuse. Also, dependent on the EDT used (higher or lower), the range of sensing is affected too. </w:t>
            </w:r>
          </w:p>
        </w:tc>
      </w:tr>
      <w:tr w:rsidR="00A458C0" w14:paraId="47C42E90" w14:textId="77777777">
        <w:trPr>
          <w:trHeight w:val="82"/>
        </w:trPr>
        <w:tc>
          <w:tcPr>
            <w:tcW w:w="863" w:type="dxa"/>
            <w:shd w:val="clear" w:color="auto" w:fill="auto"/>
          </w:tcPr>
          <w:p w14:paraId="2C7CBF26" w14:textId="77777777" w:rsidR="00A458C0" w:rsidRDefault="006A35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725" w:type="dxa"/>
            <w:shd w:val="clear" w:color="auto" w:fill="auto"/>
          </w:tcPr>
          <w:p w14:paraId="48BDDBE0" w14:textId="77777777" w:rsidR="00A458C0" w:rsidRDefault="006A3561">
            <w:pPr>
              <w:rPr>
                <w:rFonts w:eastAsiaTheme="minorEastAsia"/>
                <w:lang w:eastAsia="zh-CN"/>
              </w:rPr>
            </w:pPr>
            <w:r>
              <w:t xml:space="preserve">We do not support Proposal 2.1.2-1. </w:t>
            </w:r>
          </w:p>
          <w:p w14:paraId="36A8FD83" w14:textId="77777777" w:rsidR="00A458C0" w:rsidRDefault="006A3561">
            <w:pPr>
              <w:rPr>
                <w:rFonts w:eastAsiaTheme="minorEastAsia"/>
                <w:lang w:eastAsia="zh-CN"/>
              </w:rPr>
            </w:pPr>
            <w:r>
              <w:rPr>
                <w:rFonts w:eastAsiaTheme="minorEastAsia"/>
                <w:lang w:eastAsia="zh-CN"/>
              </w:rPr>
              <w:t>We support the WA in its original form in RAN1 104bis-e:</w:t>
            </w:r>
          </w:p>
          <w:p w14:paraId="0C125BF7" w14:textId="77777777" w:rsidR="00A458C0" w:rsidRDefault="006A3561">
            <w:pPr>
              <w:autoSpaceDE/>
              <w:autoSpaceDN/>
              <w:adjustRightInd/>
              <w:spacing w:after="0"/>
              <w:jc w:val="left"/>
              <w:rPr>
                <w:rFonts w:ascii="Times" w:hAnsi="Times"/>
                <w:szCs w:val="24"/>
                <w:lang w:eastAsia="zh-CN"/>
              </w:rPr>
            </w:pPr>
            <w:r>
              <w:rPr>
                <w:rFonts w:ascii="Times" w:hAnsi="Times"/>
                <w:szCs w:val="24"/>
                <w:highlight w:val="darkYellow"/>
                <w:lang w:eastAsia="zh-CN"/>
              </w:rPr>
              <w:t>Working assumption:</w:t>
            </w:r>
          </w:p>
          <w:p w14:paraId="375ED03F" w14:textId="77777777" w:rsidR="00A458C0" w:rsidRDefault="006A3561">
            <w:pPr>
              <w:autoSpaceDE/>
              <w:autoSpaceDN/>
              <w:adjustRightInd/>
              <w:spacing w:after="0"/>
              <w:jc w:val="left"/>
              <w:rPr>
                <w:rFonts w:ascii="Times" w:eastAsia="SimSun" w:hAnsi="Times"/>
                <w:szCs w:val="20"/>
                <w:lang w:eastAsia="zh-CN"/>
              </w:rPr>
            </w:pPr>
            <w:r>
              <w:rPr>
                <w:rFonts w:ascii="Times" w:eastAsia="SimSun" w:hAnsi="Times"/>
                <w:szCs w:val="20"/>
                <w:lang w:eastAsia="zh-CN"/>
              </w:rPr>
              <w:t>For Pout in EDT determination, define Pout as the maximum EIRP of the node determining EDT during a COT.</w:t>
            </w:r>
          </w:p>
          <w:p w14:paraId="4B67DF99" w14:textId="77777777" w:rsidR="00A458C0" w:rsidRDefault="00A458C0">
            <w:pPr>
              <w:rPr>
                <w:rFonts w:eastAsiaTheme="minorEastAsia"/>
                <w:lang w:eastAsia="zh-CN"/>
              </w:rPr>
            </w:pPr>
          </w:p>
          <w:p w14:paraId="6AF9BAD5" w14:textId="77777777" w:rsidR="00A458C0" w:rsidRDefault="006A3561">
            <w:r>
              <w:rPr>
                <w:rFonts w:eastAsiaTheme="minorEastAsia"/>
                <w:lang w:eastAsia="zh-CN"/>
              </w:rPr>
              <w:t xml:space="preserve">As discussed in GTW meeting last week, we </w:t>
            </w:r>
            <w:proofErr w:type="gramStart"/>
            <w:r>
              <w:rPr>
                <w:rFonts w:eastAsiaTheme="minorEastAsia"/>
                <w:lang w:eastAsia="zh-CN"/>
              </w:rPr>
              <w:t>don’t</w:t>
            </w:r>
            <w:proofErr w:type="gramEnd"/>
            <w:r>
              <w:rPr>
                <w:rFonts w:eastAsiaTheme="minorEastAsia"/>
                <w:lang w:eastAsia="zh-CN"/>
              </w:rPr>
              <w:t xml:space="preserve"> think that </w:t>
            </w:r>
            <w:proofErr w:type="spellStart"/>
            <w:r>
              <w:rPr>
                <w:rFonts w:eastAsiaTheme="minorEastAsia"/>
                <w:lang w:eastAsia="zh-CN"/>
              </w:rPr>
              <w:t>gNB</w:t>
            </w:r>
            <w:proofErr w:type="spellEnd"/>
            <w:r>
              <w:rPr>
                <w:rFonts w:eastAsiaTheme="minorEastAsia"/>
                <w:lang w:eastAsia="zh-CN"/>
              </w:rPr>
              <w:t xml:space="preserve"> can actually know the mean EIRP of each of its transmission bursts during COT when performing </w:t>
            </w:r>
            <w:proofErr w:type="spellStart"/>
            <w:r>
              <w:rPr>
                <w:rFonts w:eastAsiaTheme="minorEastAsia"/>
                <w:lang w:eastAsia="zh-CN"/>
              </w:rPr>
              <w:t>eCCA</w:t>
            </w:r>
            <w:proofErr w:type="spellEnd"/>
            <w:r>
              <w:rPr>
                <w:rFonts w:eastAsiaTheme="minorEastAsia"/>
                <w:lang w:eastAsia="zh-CN"/>
              </w:rPr>
              <w:t xml:space="preserve"> prior to COT. So, how </w:t>
            </w:r>
            <w:proofErr w:type="spellStart"/>
            <w:r>
              <w:rPr>
                <w:rFonts w:eastAsiaTheme="minorEastAsia"/>
                <w:lang w:eastAsia="zh-CN"/>
              </w:rPr>
              <w:t>gNB</w:t>
            </w:r>
            <w:proofErr w:type="spellEnd"/>
            <w:r>
              <w:rPr>
                <w:rFonts w:eastAsiaTheme="minorEastAsia"/>
                <w:lang w:eastAsia="zh-CN"/>
              </w:rPr>
              <w:t xml:space="preserve"> can calculate “</w:t>
            </w:r>
            <w:r>
              <w:t xml:space="preserve">the maximum of mean EIRP of each transmission burst” to use it in EDT formula? COT can be up to 5 </w:t>
            </w:r>
            <w:proofErr w:type="spellStart"/>
            <w:r>
              <w:t>ms</w:t>
            </w:r>
            <w:proofErr w:type="spellEnd"/>
            <w:r>
              <w:t xml:space="preserve"> which is 320 slots in 960 kHz. For </w:t>
            </w:r>
            <w:proofErr w:type="spellStart"/>
            <w:r>
              <w:t>gNB</w:t>
            </w:r>
            <w:proofErr w:type="spellEnd"/>
            <w:r>
              <w:t xml:space="preserve"> to know the “mean EIRP of each transmission burst” during COT requires </w:t>
            </w:r>
            <w:proofErr w:type="spellStart"/>
            <w:r>
              <w:t>gNB</w:t>
            </w:r>
            <w:proofErr w:type="spellEnd"/>
            <w:r>
              <w:t xml:space="preserve"> to know all its scheduling decisions for up to 320 slots before passing </w:t>
            </w:r>
            <w:proofErr w:type="spellStart"/>
            <w:r>
              <w:t>eCCA</w:t>
            </w:r>
            <w:proofErr w:type="spellEnd"/>
            <w:r>
              <w:t xml:space="preserve"> and acquiring COT. We do not think that </w:t>
            </w:r>
            <w:proofErr w:type="spellStart"/>
            <w:r>
              <w:t>gNB</w:t>
            </w:r>
            <w:proofErr w:type="spellEnd"/>
            <w:r>
              <w:t xml:space="preserve"> would have such a knowledge in any practical scenario.                                        </w:t>
            </w:r>
          </w:p>
          <w:p w14:paraId="09817DCF" w14:textId="77777777" w:rsidR="00A458C0" w:rsidRDefault="00A458C0">
            <w:pPr>
              <w:rPr>
                <w:rFonts w:eastAsiaTheme="minorEastAsia"/>
                <w:lang w:eastAsia="zh-CN"/>
              </w:rPr>
            </w:pPr>
          </w:p>
        </w:tc>
      </w:tr>
      <w:tr w:rsidR="00A458C0" w14:paraId="59311B67" w14:textId="77777777">
        <w:trPr>
          <w:trHeight w:val="82"/>
        </w:trPr>
        <w:tc>
          <w:tcPr>
            <w:tcW w:w="863" w:type="dxa"/>
          </w:tcPr>
          <w:p w14:paraId="4C3B2546" w14:textId="77777777" w:rsidR="00A458C0" w:rsidRDefault="006A3561">
            <w:pPr>
              <w:rPr>
                <w:lang w:eastAsia="en-US"/>
              </w:rPr>
            </w:pPr>
            <w:proofErr w:type="spellStart"/>
            <w:r>
              <w:rPr>
                <w:lang w:eastAsia="en-US"/>
              </w:rPr>
              <w:t>Futurewei</w:t>
            </w:r>
            <w:proofErr w:type="spellEnd"/>
            <w:r>
              <w:rPr>
                <w:lang w:eastAsia="en-US"/>
              </w:rPr>
              <w:t xml:space="preserve"> </w:t>
            </w:r>
          </w:p>
        </w:tc>
        <w:tc>
          <w:tcPr>
            <w:tcW w:w="8725" w:type="dxa"/>
          </w:tcPr>
          <w:p w14:paraId="1411DBE7" w14:textId="77777777" w:rsidR="00A458C0" w:rsidRDefault="006A3561">
            <w:pPr>
              <w:rPr>
                <w:lang w:eastAsia="en-US"/>
              </w:rPr>
            </w:pPr>
            <w:r>
              <w:rPr>
                <w:lang w:eastAsia="en-US"/>
              </w:rPr>
              <w:t>We believe “at-least” allows provisioning for a larger value to accommodate the scenario in which the responding device has a larger EIRP. We are OK with this proposal for the case when a single sensing is used at the initiating node to acquire the COT. To clarify, we suggest:</w:t>
            </w:r>
          </w:p>
          <w:p w14:paraId="0C2DEEDC" w14:textId="77777777" w:rsidR="00A458C0" w:rsidRDefault="006A3561">
            <w:pPr>
              <w:ind w:left="400" w:hanging="400"/>
              <w:rPr>
                <w:lang w:eastAsia="en-US"/>
              </w:rPr>
            </w:pPr>
            <w:r>
              <w:rPr>
                <w:lang w:eastAsia="en-US"/>
              </w:rPr>
              <w:t xml:space="preserve"> “</w:t>
            </w:r>
            <w:r>
              <w:rPr>
                <w:rFonts w:eastAsiaTheme="minorEastAsia"/>
                <w:lang w:eastAsia="zh-CN"/>
              </w:rPr>
              <w:t xml:space="preserve">For Pout in EDT determination, define Pout to be </w:t>
            </w:r>
            <w:r>
              <w:rPr>
                <w:lang w:eastAsia="en-US"/>
              </w:rPr>
              <w:t>at least the maximum among mean EIRPs of all transmission bursts that are transmitted by the initiating node during the COT</w:t>
            </w:r>
            <w:r>
              <w:rPr>
                <w:color w:val="FF0000"/>
                <w:lang w:eastAsia="en-US"/>
              </w:rPr>
              <w:t>”</w:t>
            </w:r>
            <w:r>
              <w:rPr>
                <w:lang w:eastAsia="en-US"/>
              </w:rPr>
              <w:t>.</w:t>
            </w:r>
          </w:p>
        </w:tc>
      </w:tr>
      <w:tr w:rsidR="00A458C0" w14:paraId="78441ED9" w14:textId="77777777">
        <w:trPr>
          <w:trHeight w:val="82"/>
        </w:trPr>
        <w:tc>
          <w:tcPr>
            <w:tcW w:w="863" w:type="dxa"/>
          </w:tcPr>
          <w:p w14:paraId="4BF52212" w14:textId="77777777" w:rsidR="00A458C0" w:rsidRDefault="006A3561">
            <w:r>
              <w:t>LG</w:t>
            </w:r>
          </w:p>
        </w:tc>
        <w:tc>
          <w:tcPr>
            <w:tcW w:w="8725" w:type="dxa"/>
          </w:tcPr>
          <w:p w14:paraId="1628FCB6" w14:textId="77777777" w:rsidR="00A458C0" w:rsidRDefault="006A3561">
            <w:pPr>
              <w:rPr>
                <w:lang w:eastAsia="en-US"/>
              </w:rPr>
            </w:pPr>
            <w:r>
              <w:rPr>
                <w:lang w:eastAsia="en-US"/>
              </w:rPr>
              <w:t xml:space="preserve">We do not support the current updated proposal but support the working assumption as is in previous meeting. It seems that the definition of transmission burst should be clarified first. In my understanding, the transmission power for a burst is not varied during the transmission in LAA and NR-U. If it is correct understanding and aligning with the working assumption in the previous meeting, the proposal should be modified as follow: </w:t>
            </w:r>
          </w:p>
          <w:p w14:paraId="3D73825F" w14:textId="77777777" w:rsidR="00A458C0" w:rsidRDefault="006A3561">
            <w:pPr>
              <w:numPr>
                <w:ilvl w:val="0"/>
                <w:numId w:val="15"/>
              </w:numPr>
              <w:rPr>
                <w:lang w:eastAsia="en-US"/>
              </w:rPr>
            </w:pPr>
            <w:r>
              <w:rPr>
                <w:lang w:eastAsia="en-US"/>
              </w:rPr>
              <w:t xml:space="preserve">For Pout in EDT determination at the node initiating the COT, define Pout to be at least one of the </w:t>
            </w:r>
            <w:proofErr w:type="gramStart"/>
            <w:r>
              <w:rPr>
                <w:lang w:eastAsia="en-US"/>
              </w:rPr>
              <w:t>maximum</w:t>
            </w:r>
            <w:proofErr w:type="gramEnd"/>
            <w:r>
              <w:rPr>
                <w:lang w:eastAsia="en-US"/>
              </w:rPr>
              <w:t xml:space="preserve"> of mean EIRP of each transmission burst among the transmission burst(s) transmitted during the COT. </w:t>
            </w:r>
          </w:p>
          <w:p w14:paraId="135D4F74" w14:textId="77777777" w:rsidR="00A458C0" w:rsidRDefault="006A3561">
            <w:pPr>
              <w:rPr>
                <w:lang w:eastAsia="en-US"/>
              </w:rPr>
            </w:pPr>
            <w:r>
              <w:rPr>
                <w:lang w:eastAsia="en-US"/>
              </w:rPr>
              <w:t xml:space="preserve">Moreover, we think that an additional FFS point should be captured for handling the following case: If the multiple UL transmissions are scheduled in a COT acquired by a UE and a new transmission with an EIRP larger than the max EIRP used for the initial EDT calculation may be suddenly scheduled in the middle of the COT to the UE. Further discussion is necessary to address this case and need to define the UE </w:t>
            </w:r>
            <w:proofErr w:type="spellStart"/>
            <w:r>
              <w:rPr>
                <w:lang w:eastAsia="en-US"/>
              </w:rPr>
              <w:t>behavior</w:t>
            </w:r>
            <w:proofErr w:type="spellEnd"/>
            <w:r>
              <w:rPr>
                <w:lang w:eastAsia="en-US"/>
              </w:rPr>
              <w:t>. For example, the UE may perform the LBT using the EDT based on the EIRP of the new transmission to acquire a new COT for that transmission. Therefore, the following FFS points can be added to a third sub-bullet:</w:t>
            </w:r>
          </w:p>
          <w:p w14:paraId="7DBDDFEA" w14:textId="77777777" w:rsidR="00A458C0" w:rsidRDefault="006A3561">
            <w:pPr>
              <w:rPr>
                <w:lang w:eastAsia="en-US"/>
              </w:rPr>
            </w:pPr>
            <w:r>
              <w:rPr>
                <w:lang w:eastAsia="en-US"/>
              </w:rPr>
              <w:t>Keep the discussion open if the transmission with a larger Pout than the original Pout can be scheduled in the middle of the COT</w:t>
            </w:r>
          </w:p>
        </w:tc>
      </w:tr>
      <w:tr w:rsidR="00A458C0" w14:paraId="3EE945C3" w14:textId="77777777">
        <w:trPr>
          <w:trHeight w:val="82"/>
        </w:trPr>
        <w:tc>
          <w:tcPr>
            <w:tcW w:w="863" w:type="dxa"/>
          </w:tcPr>
          <w:p w14:paraId="68605AFF" w14:textId="77777777" w:rsidR="00A458C0" w:rsidRDefault="006A3561">
            <w:r>
              <w:rPr>
                <w:rFonts w:eastAsia="SimSun" w:hint="eastAsia"/>
                <w:lang w:val="en-US" w:eastAsia="zh-CN"/>
              </w:rPr>
              <w:t>ZTE, Sanechips2</w:t>
            </w:r>
          </w:p>
        </w:tc>
        <w:tc>
          <w:tcPr>
            <w:tcW w:w="8725" w:type="dxa"/>
          </w:tcPr>
          <w:p w14:paraId="538FE5B1" w14:textId="77777777" w:rsidR="00A458C0" w:rsidRDefault="006A3561">
            <w:pPr>
              <w:rPr>
                <w:rFonts w:eastAsia="SimSun"/>
                <w:lang w:val="en-US" w:eastAsia="zh-CN"/>
              </w:rPr>
            </w:pPr>
            <w:r>
              <w:rPr>
                <w:rFonts w:eastAsia="SimSun" w:hint="eastAsia"/>
                <w:lang w:val="en-US" w:eastAsia="zh-CN"/>
              </w:rPr>
              <w:t xml:space="preserve">We have one question on the updated WA: does the current description of WA consider a case that COT sharing node (the responding </w:t>
            </w:r>
            <w:proofErr w:type="gramStart"/>
            <w:r>
              <w:rPr>
                <w:rFonts w:eastAsia="SimSun" w:hint="eastAsia"/>
                <w:lang w:val="en-US" w:eastAsia="zh-CN"/>
              </w:rPr>
              <w:t>node )</w:t>
            </w:r>
            <w:proofErr w:type="gramEnd"/>
            <w:r>
              <w:rPr>
                <w:rFonts w:eastAsia="SimSun" w:hint="eastAsia"/>
                <w:lang w:val="en-US" w:eastAsia="zh-CN"/>
              </w:rPr>
              <w:t xml:space="preserve"> can use a larger EIRP than the COT initiating node? </w:t>
            </w:r>
          </w:p>
          <w:p w14:paraId="526B9735" w14:textId="77777777" w:rsidR="00A458C0" w:rsidRDefault="006A3561">
            <w:pPr>
              <w:rPr>
                <w:lang w:val="en-US" w:eastAsia="zh-CN"/>
              </w:rPr>
            </w:pPr>
            <w:r>
              <w:rPr>
                <w:rFonts w:eastAsia="SimSun" w:hint="eastAsia"/>
                <w:lang w:val="en-US" w:eastAsia="zh-CN"/>
              </w:rPr>
              <w:t xml:space="preserve">If yes, it means Pout used in EDT determination should be defined as </w:t>
            </w:r>
            <w:proofErr w:type="gramStart"/>
            <w:r>
              <w:rPr>
                <w:rFonts w:eastAsia="SimSun"/>
                <w:lang w:val="en-US" w:eastAsia="zh-CN"/>
              </w:rPr>
              <w:t>“</w:t>
            </w:r>
            <w:r>
              <w:rPr>
                <w:rFonts w:eastAsia="SimSun"/>
                <w:b/>
                <w:bCs/>
                <w:lang w:val="en-US" w:eastAsia="zh-CN"/>
              </w:rPr>
              <w:t xml:space="preserve"> the</w:t>
            </w:r>
            <w:proofErr w:type="gramEnd"/>
            <w:r>
              <w:rPr>
                <w:rFonts w:eastAsia="SimSun"/>
                <w:b/>
                <w:bCs/>
                <w:lang w:val="en-US" w:eastAsia="zh-CN"/>
              </w:rPr>
              <w:t xml:space="preserve"> maximum of mean EIRP of </w:t>
            </w:r>
            <w:r>
              <w:rPr>
                <w:rFonts w:eastAsia="SimSun" w:hint="eastAsia"/>
                <w:b/>
                <w:bCs/>
                <w:highlight w:val="yellow"/>
                <w:lang w:val="en-US" w:eastAsia="zh-CN"/>
              </w:rPr>
              <w:t>all</w:t>
            </w:r>
            <w:r>
              <w:rPr>
                <w:rFonts w:eastAsia="SimSun"/>
                <w:b/>
                <w:bCs/>
                <w:highlight w:val="yellow"/>
                <w:lang w:val="en-US" w:eastAsia="zh-CN"/>
              </w:rPr>
              <w:t xml:space="preserve"> </w:t>
            </w:r>
            <w:r>
              <w:rPr>
                <w:rFonts w:eastAsia="SimSun"/>
                <w:b/>
                <w:bCs/>
                <w:lang w:val="en-US" w:eastAsia="zh-CN"/>
              </w:rPr>
              <w:t>transmission burst</w:t>
            </w:r>
            <w:r>
              <w:rPr>
                <w:rFonts w:eastAsia="SimSun" w:hint="eastAsia"/>
                <w:b/>
                <w:bCs/>
                <w:lang w:val="en-US" w:eastAsia="zh-CN"/>
              </w:rPr>
              <w:t>s</w:t>
            </w:r>
            <w:r>
              <w:rPr>
                <w:rFonts w:eastAsia="SimSun"/>
                <w:b/>
                <w:bCs/>
                <w:lang w:val="en-US" w:eastAsia="zh-CN"/>
              </w:rPr>
              <w:t xml:space="preserve"> during the COT at the node initiating the COT.</w:t>
            </w:r>
            <w:r>
              <w:rPr>
                <w:rFonts w:eastAsia="SimSun"/>
                <w:lang w:val="en-US" w:eastAsia="zh-CN"/>
              </w:rPr>
              <w:t>”</w:t>
            </w:r>
            <w:r>
              <w:rPr>
                <w:rFonts w:eastAsia="SimSun" w:hint="eastAsia"/>
                <w:lang w:val="en-US" w:eastAsia="zh-CN"/>
              </w:rPr>
              <w:t xml:space="preserve"> that include transmission burst of initiating node and responding node, while not </w:t>
            </w:r>
            <w:r>
              <w:rPr>
                <w:rFonts w:eastAsia="SimSun"/>
                <w:lang w:val="en-US" w:eastAsia="zh-CN"/>
              </w:rPr>
              <w:t>“</w:t>
            </w:r>
            <w:r>
              <w:t xml:space="preserve"> the maximum of mean EIRP of </w:t>
            </w:r>
            <w:r>
              <w:rPr>
                <w:highlight w:val="yellow"/>
              </w:rPr>
              <w:t xml:space="preserve">each </w:t>
            </w:r>
            <w:r>
              <w:t>transmission burst during the COT at the node initiating the COT.</w:t>
            </w:r>
            <w:r>
              <w:rPr>
                <w:lang w:val="en-US" w:eastAsia="zh-CN"/>
              </w:rPr>
              <w:t>”</w:t>
            </w:r>
            <w:r>
              <w:rPr>
                <w:rFonts w:hint="eastAsia"/>
                <w:lang w:val="en-US" w:eastAsia="zh-CN"/>
              </w:rPr>
              <w:t xml:space="preserve">. if this understanding is right, updated </w:t>
            </w:r>
            <w:proofErr w:type="gramStart"/>
            <w:r>
              <w:rPr>
                <w:rFonts w:hint="eastAsia"/>
                <w:lang w:val="en-US" w:eastAsia="zh-CN"/>
              </w:rPr>
              <w:t>WA  should</w:t>
            </w:r>
            <w:proofErr w:type="gramEnd"/>
            <w:r>
              <w:rPr>
                <w:rFonts w:hint="eastAsia"/>
                <w:lang w:val="en-US" w:eastAsia="zh-CN"/>
              </w:rPr>
              <w:t xml:space="preserve"> be modified to make the meaning more clear, as be</w:t>
            </w:r>
            <w:r>
              <w:rPr>
                <w:rFonts w:hint="eastAsia"/>
                <w:lang w:val="en-US" w:eastAsia="zh-CN"/>
              </w:rPr>
              <w:lastRenderedPageBreak/>
              <w:t>low:</w:t>
            </w:r>
          </w:p>
          <w:p w14:paraId="0494B947" w14:textId="77777777" w:rsidR="00A458C0" w:rsidRDefault="006A3561">
            <w:pPr>
              <w:pStyle w:val="a"/>
              <w:numPr>
                <w:ilvl w:val="0"/>
                <w:numId w:val="15"/>
              </w:numPr>
              <w:rPr>
                <w:lang w:eastAsia="en-US"/>
              </w:rPr>
            </w:pPr>
            <w:r>
              <w:t xml:space="preserve">For Pout in EDT determination </w:t>
            </w:r>
            <w:r>
              <w:rPr>
                <w:strike/>
                <w:color w:val="FF0000"/>
              </w:rPr>
              <w:t>at the node initiating the COT</w:t>
            </w:r>
            <w:r>
              <w:t xml:space="preserve">, define Pout to be at least the maximum of mean EIRP of </w:t>
            </w:r>
            <w:r>
              <w:rPr>
                <w:strike/>
                <w:color w:val="0000FF"/>
              </w:rPr>
              <w:t>each</w:t>
            </w:r>
            <w:r>
              <w:rPr>
                <w:color w:val="0000FF"/>
              </w:rPr>
              <w:t xml:space="preserve"> </w:t>
            </w:r>
            <w:proofErr w:type="gramStart"/>
            <w:r>
              <w:rPr>
                <w:rFonts w:eastAsia="SimSun" w:hint="eastAsia"/>
                <w:color w:val="0000FF"/>
                <w:lang w:val="en-US" w:eastAsia="zh-CN"/>
              </w:rPr>
              <w:t xml:space="preserve">all </w:t>
            </w:r>
            <w:r>
              <w:t>transmission</w:t>
            </w:r>
            <w:proofErr w:type="gramEnd"/>
            <w:r>
              <w:t xml:space="preserve"> burst</w:t>
            </w:r>
            <w:r>
              <w:rPr>
                <w:rFonts w:eastAsia="SimSun" w:hint="eastAsia"/>
                <w:color w:val="0000FF"/>
                <w:lang w:val="en-US" w:eastAsia="zh-CN"/>
              </w:rPr>
              <w:t>s</w:t>
            </w:r>
            <w:r>
              <w:rPr>
                <w:color w:val="0000FF"/>
              </w:rPr>
              <w:t xml:space="preserve"> </w:t>
            </w:r>
            <w:r>
              <w:t xml:space="preserve">during the COT </w:t>
            </w:r>
            <w:r>
              <w:rPr>
                <w:color w:val="FF0000"/>
              </w:rPr>
              <w:t>at the node initiating the COT</w:t>
            </w:r>
            <w:r>
              <w:t xml:space="preserve">. </w:t>
            </w:r>
          </w:p>
          <w:p w14:paraId="58949748" w14:textId="77777777" w:rsidR="00A458C0" w:rsidRDefault="00A458C0">
            <w:pPr>
              <w:rPr>
                <w:lang w:val="en-US" w:eastAsia="zh-CN"/>
              </w:rPr>
            </w:pPr>
          </w:p>
          <w:p w14:paraId="577C91BA" w14:textId="77777777" w:rsidR="00A458C0" w:rsidRDefault="006A3561">
            <w:pPr>
              <w:rPr>
                <w:rFonts w:eastAsia="SimSun"/>
                <w:lang w:val="en-US" w:eastAsia="zh-CN"/>
              </w:rPr>
            </w:pPr>
            <w:r>
              <w:rPr>
                <w:rFonts w:hint="eastAsia"/>
                <w:lang w:val="en-US" w:eastAsia="zh-CN"/>
              </w:rPr>
              <w:t xml:space="preserve">For this, we have a further issue that </w:t>
            </w:r>
            <w:r>
              <w:rPr>
                <w:rFonts w:eastAsia="SimSun" w:hint="eastAsia"/>
                <w:lang w:val="en-US" w:eastAsia="zh-CN"/>
              </w:rPr>
              <w:t>we are not sure whether the node initiating COT can know the mean EIRP of each transmission burst for the responding node.</w:t>
            </w:r>
          </w:p>
          <w:p w14:paraId="60EF6DFA" w14:textId="77777777" w:rsidR="00A458C0" w:rsidRDefault="00A458C0">
            <w:pPr>
              <w:rPr>
                <w:rFonts w:eastAsia="SimSun"/>
                <w:lang w:val="en-US" w:eastAsia="zh-CN"/>
              </w:rPr>
            </w:pPr>
          </w:p>
          <w:p w14:paraId="5C5AEEC1" w14:textId="77777777" w:rsidR="00A458C0" w:rsidRDefault="006A3561">
            <w:pPr>
              <w:rPr>
                <w:rFonts w:eastAsia="SimSun"/>
                <w:lang w:val="en-US" w:eastAsia="zh-CN"/>
              </w:rPr>
            </w:pPr>
            <w:r>
              <w:rPr>
                <w:rFonts w:eastAsia="SimSun" w:hint="eastAsia"/>
                <w:lang w:val="en-US" w:eastAsia="zh-CN"/>
              </w:rPr>
              <w:t xml:space="preserve">If No, we think it is more appropriate to remove </w:t>
            </w:r>
            <w:r>
              <w:rPr>
                <w:rFonts w:eastAsia="SimSun"/>
                <w:lang w:val="en-US" w:eastAsia="zh-CN"/>
              </w:rPr>
              <w:t>“</w:t>
            </w:r>
            <w:r>
              <w:rPr>
                <w:rFonts w:eastAsia="SimSun" w:hint="eastAsia"/>
                <w:lang w:val="en-US" w:eastAsia="zh-CN"/>
              </w:rPr>
              <w:t>at least</w:t>
            </w:r>
            <w:r>
              <w:rPr>
                <w:rFonts w:eastAsia="SimSun"/>
                <w:lang w:val="en-US" w:eastAsia="zh-CN"/>
              </w:rPr>
              <w:t>”</w:t>
            </w:r>
            <w:r>
              <w:rPr>
                <w:rFonts w:eastAsia="SimSun" w:hint="eastAsia"/>
                <w:lang w:val="en-US" w:eastAsia="zh-CN"/>
              </w:rPr>
              <w:t xml:space="preserve"> from the updated WA to clarify current wording just applied for the initiating node and open to the responding node. </w:t>
            </w:r>
          </w:p>
          <w:p w14:paraId="27864146" w14:textId="77777777" w:rsidR="00A458C0" w:rsidRDefault="006A3561">
            <w:pPr>
              <w:rPr>
                <w:rFonts w:eastAsia="SimSun"/>
                <w:lang w:val="en-US" w:eastAsia="zh-CN"/>
              </w:rPr>
            </w:pPr>
            <w:r>
              <w:rPr>
                <w:rFonts w:eastAsia="SimSun" w:hint="eastAsia"/>
                <w:lang w:val="en-US" w:eastAsia="zh-CN"/>
              </w:rPr>
              <w:t xml:space="preserve">Proposed modification </w:t>
            </w:r>
            <w:proofErr w:type="gramStart"/>
            <w:r>
              <w:rPr>
                <w:rFonts w:eastAsia="SimSun" w:hint="eastAsia"/>
                <w:lang w:val="en-US" w:eastAsia="zh-CN"/>
              </w:rPr>
              <w:t>are</w:t>
            </w:r>
            <w:proofErr w:type="gramEnd"/>
            <w:r>
              <w:rPr>
                <w:rFonts w:eastAsia="SimSun" w:hint="eastAsia"/>
                <w:lang w:val="en-US" w:eastAsia="zh-CN"/>
              </w:rPr>
              <w:t xml:space="preserve"> as below:</w:t>
            </w:r>
          </w:p>
          <w:p w14:paraId="6482E821" w14:textId="77777777" w:rsidR="00A458C0" w:rsidRDefault="006A3561">
            <w:pPr>
              <w:pStyle w:val="a"/>
              <w:numPr>
                <w:ilvl w:val="0"/>
                <w:numId w:val="15"/>
              </w:numPr>
            </w:pPr>
            <w:r>
              <w:t xml:space="preserve">For Pout in EDT determination </w:t>
            </w:r>
            <w:r>
              <w:rPr>
                <w:strike/>
                <w:color w:val="FF0000"/>
              </w:rPr>
              <w:t>at the node initiating the COT</w:t>
            </w:r>
            <w:r>
              <w:t xml:space="preserve">, define Pout to be </w:t>
            </w:r>
            <w:r>
              <w:rPr>
                <w:strike/>
                <w:color w:val="0000FF"/>
              </w:rPr>
              <w:t xml:space="preserve">at least </w:t>
            </w:r>
            <w:r>
              <w:t>the maximum of mean EIRP of each transmission burst</w:t>
            </w:r>
            <w:r>
              <w:rPr>
                <w:rFonts w:eastAsia="SimSun" w:hint="eastAsia"/>
                <w:lang w:val="en-US" w:eastAsia="zh-CN"/>
              </w:rPr>
              <w:t xml:space="preserve"> </w:t>
            </w:r>
            <w:r>
              <w:rPr>
                <w:rFonts w:eastAsia="SimSun" w:hint="eastAsia"/>
                <w:color w:val="0000FF"/>
                <w:lang w:val="en-US" w:eastAsia="zh-CN"/>
              </w:rPr>
              <w:t>of the node initiating the COT</w:t>
            </w:r>
            <w:r>
              <w:t xml:space="preserve"> during the COT</w:t>
            </w:r>
            <w:r>
              <w:rPr>
                <w:strike/>
              </w:rPr>
              <w:t xml:space="preserve"> </w:t>
            </w:r>
            <w:r>
              <w:rPr>
                <w:strike/>
                <w:color w:val="FF0000"/>
              </w:rPr>
              <w:t>at the node initiating the COT</w:t>
            </w:r>
            <w:r>
              <w:t xml:space="preserve">. </w:t>
            </w:r>
          </w:p>
          <w:p w14:paraId="0D1021B1" w14:textId="77777777" w:rsidR="00A458C0" w:rsidRDefault="00A458C0">
            <w:pPr>
              <w:rPr>
                <w:lang w:eastAsia="en-US"/>
              </w:rPr>
            </w:pPr>
          </w:p>
        </w:tc>
      </w:tr>
      <w:tr w:rsidR="00A458C0" w14:paraId="31A41486" w14:textId="77777777">
        <w:trPr>
          <w:trHeight w:val="82"/>
        </w:trPr>
        <w:tc>
          <w:tcPr>
            <w:tcW w:w="863" w:type="dxa"/>
          </w:tcPr>
          <w:p w14:paraId="1626281A" w14:textId="77777777" w:rsidR="00A458C0" w:rsidRDefault="006A3561">
            <w:r>
              <w:lastRenderedPageBreak/>
              <w:t>Moderator</w:t>
            </w:r>
          </w:p>
        </w:tc>
        <w:tc>
          <w:tcPr>
            <w:tcW w:w="8725" w:type="dxa"/>
          </w:tcPr>
          <w:p w14:paraId="50DD3440" w14:textId="77777777" w:rsidR="00A458C0" w:rsidRDefault="006A3561">
            <w:pPr>
              <w:rPr>
                <w:lang w:eastAsia="en-US"/>
              </w:rPr>
            </w:pPr>
            <w:r>
              <w:rPr>
                <w:lang w:eastAsia="en-US"/>
              </w:rPr>
              <w:t>Comparing the current proposal and the original WA from 104bis-e, if for each transmission burst, the EIRP is maintained to be the same, then there is no difference between “maximum EIRP” and “maximum of mean EIRP”. Only when there is EIRP variation within a transmission burst, the “maximum EIRP” is potentially higher than “maximum of mean EIPR”. I see the new proposal as a relaxation to the 104bis-e version. However, in most cases, there is no difference. If we cannot agree on the relaxation, we should respect the WA before.</w:t>
            </w:r>
          </w:p>
          <w:p w14:paraId="512A6E0A" w14:textId="77777777" w:rsidR="00A458C0" w:rsidRDefault="006A3561">
            <w:pPr>
              <w:rPr>
                <w:lang w:eastAsia="en-US"/>
              </w:rPr>
            </w:pPr>
            <w:r>
              <w:rPr>
                <w:lang w:eastAsia="en-US"/>
              </w:rPr>
              <w:t xml:space="preserve">For the COT sharing case, I see conflicting views, and I remember there is objection to add FFS during the online session. That is why I added “at least” to keep the discussion open. I believe the companies with concerns on COT sharing are considering a case that the COT sharing node (say a </w:t>
            </w:r>
            <w:proofErr w:type="spellStart"/>
            <w:r>
              <w:rPr>
                <w:lang w:eastAsia="en-US"/>
              </w:rPr>
              <w:t>gNB</w:t>
            </w:r>
            <w:proofErr w:type="spellEnd"/>
            <w:r>
              <w:rPr>
                <w:lang w:eastAsia="en-US"/>
              </w:rPr>
              <w:t xml:space="preserve"> when shared a UE COT) is always using higher EIRP for transmission. In this case, I do agree that COT sharing with lower Pout is problematic.</w:t>
            </w:r>
          </w:p>
          <w:p w14:paraId="63CC59F6" w14:textId="77777777" w:rsidR="00A458C0" w:rsidRDefault="006A3561">
            <w:pPr>
              <w:rPr>
                <w:lang w:eastAsia="en-US"/>
              </w:rPr>
            </w:pPr>
            <w:r>
              <w:rPr>
                <w:lang w:eastAsia="en-US"/>
              </w:rPr>
              <w:t xml:space="preserve">To ZTE2. The intention is to leave it open how to capture the COT sharing node higher EIRP. Thus the “at least”. </w:t>
            </w:r>
          </w:p>
        </w:tc>
      </w:tr>
      <w:tr w:rsidR="00A458C0" w14:paraId="71B0A724" w14:textId="77777777">
        <w:trPr>
          <w:trHeight w:val="82"/>
        </w:trPr>
        <w:tc>
          <w:tcPr>
            <w:tcW w:w="863" w:type="dxa"/>
          </w:tcPr>
          <w:p w14:paraId="7EB43091" w14:textId="77777777" w:rsidR="00A458C0" w:rsidRDefault="006A3561">
            <w:proofErr w:type="spellStart"/>
            <w:r>
              <w:rPr>
                <w:lang w:eastAsia="en-US"/>
              </w:rPr>
              <w:t>Mediatek</w:t>
            </w:r>
            <w:proofErr w:type="spellEnd"/>
          </w:p>
        </w:tc>
        <w:tc>
          <w:tcPr>
            <w:tcW w:w="8725" w:type="dxa"/>
          </w:tcPr>
          <w:p w14:paraId="61B82D59" w14:textId="77777777" w:rsidR="00A458C0" w:rsidRDefault="006A3561">
            <w:pPr>
              <w:rPr>
                <w:lang w:eastAsia="en-US"/>
              </w:rPr>
            </w:pPr>
            <w:r>
              <w:rPr>
                <w:rFonts w:eastAsiaTheme="minorEastAsia"/>
                <w:lang w:eastAsia="zh-CN"/>
              </w:rPr>
              <w:t>We question the utility of adding additional transmission beams mid-COT as this will undoubtedly backoff the power of the ongoing beam so as not to violate the EIRP. It is further unclear how a device wanting to start a new transmission beam will pass LBT when its own ongoing transmissions will be contributing to the energy it will see. But nonetheless agree with the proposal.</w:t>
            </w:r>
          </w:p>
        </w:tc>
      </w:tr>
      <w:tr w:rsidR="00A458C0" w14:paraId="40515A4F" w14:textId="77777777">
        <w:trPr>
          <w:trHeight w:val="82"/>
        </w:trPr>
        <w:tc>
          <w:tcPr>
            <w:tcW w:w="863" w:type="dxa"/>
          </w:tcPr>
          <w:p w14:paraId="2108FAEE" w14:textId="77777777" w:rsidR="00A458C0" w:rsidRDefault="006A3561">
            <w:pPr>
              <w:rPr>
                <w:rFonts w:eastAsiaTheme="minorEastAsia"/>
                <w:lang w:eastAsia="zh-CN"/>
              </w:rPr>
            </w:pPr>
            <w:r>
              <w:rPr>
                <w:rFonts w:eastAsiaTheme="minorEastAsia"/>
                <w:lang w:eastAsia="zh-CN"/>
              </w:rPr>
              <w:t>Nokia, NSB</w:t>
            </w:r>
          </w:p>
        </w:tc>
        <w:tc>
          <w:tcPr>
            <w:tcW w:w="8725" w:type="dxa"/>
          </w:tcPr>
          <w:p w14:paraId="708F30D5" w14:textId="77777777" w:rsidR="00A458C0" w:rsidRDefault="006A3561">
            <w:pPr>
              <w:rPr>
                <w:rFonts w:eastAsiaTheme="minorEastAsia"/>
                <w:lang w:eastAsia="zh-CN"/>
              </w:rPr>
            </w:pPr>
            <w:r>
              <w:rPr>
                <w:rFonts w:eastAsiaTheme="minorEastAsia"/>
                <w:lang w:eastAsia="zh-CN"/>
              </w:rPr>
              <w:t xml:space="preserve">We support the proposal. </w:t>
            </w:r>
          </w:p>
        </w:tc>
      </w:tr>
      <w:tr w:rsidR="00A458C0" w14:paraId="29A3597A" w14:textId="77777777">
        <w:trPr>
          <w:trHeight w:val="82"/>
        </w:trPr>
        <w:tc>
          <w:tcPr>
            <w:tcW w:w="863" w:type="dxa"/>
          </w:tcPr>
          <w:p w14:paraId="0C025727" w14:textId="77777777" w:rsidR="00A458C0" w:rsidRDefault="006A3561">
            <w:pPr>
              <w:rPr>
                <w:rFonts w:eastAsiaTheme="minorEastAsia"/>
                <w:lang w:val="en-US" w:eastAsia="zh-CN"/>
              </w:rPr>
            </w:pPr>
            <w:r>
              <w:rPr>
                <w:rFonts w:eastAsiaTheme="minorEastAsia" w:hint="eastAsia"/>
                <w:lang w:val="en-US" w:eastAsia="zh-CN"/>
              </w:rPr>
              <w:t>ZTE, Sanechips3</w:t>
            </w:r>
          </w:p>
        </w:tc>
        <w:tc>
          <w:tcPr>
            <w:tcW w:w="8725" w:type="dxa"/>
          </w:tcPr>
          <w:p w14:paraId="50D62D76" w14:textId="77777777" w:rsidR="00A458C0" w:rsidRDefault="006A3561">
            <w:pPr>
              <w:rPr>
                <w:rFonts w:eastAsiaTheme="minorEastAsia"/>
                <w:lang w:val="en-US" w:eastAsia="zh-CN"/>
              </w:rPr>
            </w:pPr>
            <w:proofErr w:type="gramStart"/>
            <w:r>
              <w:rPr>
                <w:rFonts w:eastAsiaTheme="minorEastAsia" w:hint="eastAsia"/>
                <w:lang w:val="en-US" w:eastAsia="zh-CN"/>
              </w:rPr>
              <w:t>Thanks Moderator</w:t>
            </w:r>
            <w:proofErr w:type="gramEnd"/>
            <w:r>
              <w:rPr>
                <w:rFonts w:eastAsiaTheme="minorEastAsia" w:hint="eastAsia"/>
                <w:lang w:val="en-US" w:eastAsia="zh-CN"/>
              </w:rPr>
              <w:t xml:space="preserve"> for the clarification further and response.</w:t>
            </w:r>
          </w:p>
          <w:p w14:paraId="439AEDD8" w14:textId="77777777" w:rsidR="00A458C0" w:rsidRDefault="006A3561">
            <w:pPr>
              <w:rPr>
                <w:rFonts w:eastAsiaTheme="minorEastAsia"/>
                <w:lang w:val="en-US" w:eastAsia="zh-CN"/>
              </w:rPr>
            </w:pPr>
            <w:r>
              <w:rPr>
                <w:rFonts w:eastAsiaTheme="minorEastAsia" w:hint="eastAsia"/>
                <w:lang w:val="en-US" w:eastAsia="zh-CN"/>
              </w:rPr>
              <w:t>We support the current updated WA.</w:t>
            </w:r>
          </w:p>
        </w:tc>
      </w:tr>
      <w:tr w:rsidR="00D40CB0" w14:paraId="5D9FE4D4" w14:textId="77777777">
        <w:trPr>
          <w:trHeight w:val="82"/>
        </w:trPr>
        <w:tc>
          <w:tcPr>
            <w:tcW w:w="863" w:type="dxa"/>
          </w:tcPr>
          <w:p w14:paraId="713212A6" w14:textId="057A7099" w:rsidR="00D40CB0" w:rsidRDefault="00D40CB0">
            <w:pPr>
              <w:rPr>
                <w:rFonts w:eastAsiaTheme="minorEastAsia"/>
                <w:lang w:val="en-US" w:eastAsia="zh-CN"/>
              </w:rPr>
            </w:pPr>
            <w:proofErr w:type="spellStart"/>
            <w:r>
              <w:rPr>
                <w:rFonts w:eastAsiaTheme="minorEastAsia"/>
                <w:lang w:val="en-US" w:eastAsia="zh-CN"/>
              </w:rPr>
              <w:t>Futurewei</w:t>
            </w:r>
            <w:proofErr w:type="spellEnd"/>
          </w:p>
        </w:tc>
        <w:tc>
          <w:tcPr>
            <w:tcW w:w="8725" w:type="dxa"/>
          </w:tcPr>
          <w:p w14:paraId="455C691E" w14:textId="77777777" w:rsidR="00D40CB0" w:rsidRDefault="00D40CB0" w:rsidP="00D40CB0">
            <w:pPr>
              <w:rPr>
                <w:rFonts w:eastAsiaTheme="minorEastAsia"/>
                <w:lang w:val="en-US" w:eastAsia="zh-CN"/>
              </w:rPr>
            </w:pPr>
            <w:r>
              <w:rPr>
                <w:rFonts w:eastAsiaTheme="minorEastAsia"/>
                <w:lang w:val="en-US" w:eastAsia="zh-CN"/>
              </w:rPr>
              <w:t>We thank the moderator for this clarification. Our original understanding was that the EIRP variation within a burst would be ensured to be small (we interpreted a burst as a near-contiguous set of transmissions using common transmit power and transmit beamforming etc.).</w:t>
            </w:r>
          </w:p>
          <w:p w14:paraId="05397EA4" w14:textId="77777777" w:rsidR="00D40CB0" w:rsidRDefault="00D40CB0" w:rsidP="00D40CB0">
            <w:pPr>
              <w:rPr>
                <w:rFonts w:eastAsiaTheme="minorEastAsia"/>
                <w:lang w:val="en-US" w:eastAsia="zh-CN"/>
              </w:rPr>
            </w:pPr>
          </w:p>
          <w:p w14:paraId="09BC0BC9" w14:textId="77777777" w:rsidR="00D40CB0" w:rsidRDefault="00D40CB0" w:rsidP="00D40CB0">
            <w:pPr>
              <w:rPr>
                <w:rFonts w:eastAsiaTheme="minorEastAsia"/>
                <w:lang w:val="en-US" w:eastAsia="zh-CN"/>
              </w:rPr>
            </w:pPr>
            <w:r>
              <w:rPr>
                <w:rFonts w:eastAsiaTheme="minorEastAsia"/>
                <w:lang w:val="en-US" w:eastAsia="zh-CN"/>
              </w:rPr>
              <w:t xml:space="preserve">As we now understand the definition of burst is quite fluid and does not prevent arbitrary variation of EIRP within a burst. In this case an initiator can always interpret the entire COT as comprising of one burst and then use the mean value. This would always give it an advantage (in terms of acquiring channel due to lower Pout) but we believe this is a situation that was sought to be prevented (example in Fig.1 of Ericsson R1-2104463). </w:t>
            </w:r>
          </w:p>
          <w:p w14:paraId="0E1CC5F6" w14:textId="77777777" w:rsidR="00D40CB0" w:rsidRDefault="00D40CB0" w:rsidP="00D40CB0">
            <w:pPr>
              <w:rPr>
                <w:rFonts w:eastAsiaTheme="minorEastAsia"/>
                <w:lang w:val="en-US" w:eastAsia="zh-CN"/>
              </w:rPr>
            </w:pPr>
          </w:p>
          <w:p w14:paraId="2902706E" w14:textId="1133C0EC" w:rsidR="00D40CB0" w:rsidRDefault="00D40CB0">
            <w:pPr>
              <w:rPr>
                <w:rFonts w:eastAsiaTheme="minorEastAsia"/>
                <w:lang w:val="en-US" w:eastAsia="zh-CN"/>
              </w:rPr>
            </w:pPr>
            <w:proofErr w:type="gramStart"/>
            <w:r>
              <w:rPr>
                <w:rFonts w:eastAsiaTheme="minorEastAsia"/>
                <w:lang w:val="en-US" w:eastAsia="zh-CN"/>
              </w:rPr>
              <w:t>The  original</w:t>
            </w:r>
            <w:proofErr w:type="gramEnd"/>
            <w:r>
              <w:rPr>
                <w:rFonts w:eastAsiaTheme="minorEastAsia"/>
                <w:lang w:val="en-US" w:eastAsia="zh-CN"/>
              </w:rPr>
              <w:t xml:space="preserve"> WA prevents the above situation. We are open to the modification if the concern we raised is addressed. </w:t>
            </w:r>
          </w:p>
        </w:tc>
      </w:tr>
    </w:tbl>
    <w:p w14:paraId="7AAC6745" w14:textId="77777777" w:rsidR="00A458C0" w:rsidRDefault="00A458C0">
      <w:pPr>
        <w:rPr>
          <w:lang w:eastAsia="en-US"/>
        </w:rPr>
      </w:pPr>
    </w:p>
    <w:p w14:paraId="4302CCFC" w14:textId="77777777" w:rsidR="00A458C0" w:rsidRDefault="006A3561">
      <w:pPr>
        <w:pStyle w:val="discussionpoint"/>
      </w:pPr>
      <w:r>
        <w:lastRenderedPageBreak/>
        <w:t>Proposal 2.1.2-2</w:t>
      </w:r>
    </w:p>
    <w:p w14:paraId="5D7EB065" w14:textId="77777777" w:rsidR="00A458C0" w:rsidRDefault="006A3561">
      <w:r>
        <w:t>Please provide your view if a node can initiate two (or more) (partially) overlapping COT in two different beams</w:t>
      </w:r>
    </w:p>
    <w:p w14:paraId="6041EC27" w14:textId="36B88688" w:rsidR="00A458C0" w:rsidRDefault="006A3561">
      <w:pPr>
        <w:pStyle w:val="a"/>
        <w:numPr>
          <w:ilvl w:val="0"/>
          <w:numId w:val="17"/>
        </w:numPr>
      </w:pPr>
      <w:r>
        <w:t xml:space="preserve">Support: Lenovo, vivo, CATT, ZTE, </w:t>
      </w:r>
      <w:proofErr w:type="spellStart"/>
      <w:r>
        <w:t>Spreadtrum</w:t>
      </w:r>
      <w:proofErr w:type="spellEnd"/>
      <w:r w:rsidR="00B95F60">
        <w:t>,</w:t>
      </w:r>
      <w:r>
        <w:t xml:space="preserve"> Samsung, Intel, </w:t>
      </w:r>
      <w:proofErr w:type="spellStart"/>
      <w:r>
        <w:t>Futurewei</w:t>
      </w:r>
      <w:proofErr w:type="spellEnd"/>
      <w:r w:rsidR="00B95F60">
        <w:t>, MTK</w:t>
      </w:r>
    </w:p>
    <w:p w14:paraId="5C0D8FB9" w14:textId="77777777" w:rsidR="00A458C0" w:rsidRDefault="006A3561">
      <w:pPr>
        <w:pStyle w:val="a"/>
        <w:numPr>
          <w:ilvl w:val="0"/>
          <w:numId w:val="17"/>
        </w:numPr>
      </w:pPr>
      <w:r>
        <w:t>Not support: Apple, Ericsson, Huawei, Nokia, NSB</w:t>
      </w:r>
    </w:p>
    <w:p w14:paraId="0F4F9A34" w14:textId="77777777" w:rsidR="00A458C0" w:rsidRDefault="006A3561">
      <w:r>
        <w:t>Moderator: This effectively is a question if the COT is defined per initiating node, or per initiating node per beam.</w:t>
      </w:r>
    </w:p>
    <w:p w14:paraId="7BDB893D" w14:textId="77777777" w:rsidR="00A458C0" w:rsidRDefault="00A458C0"/>
    <w:tbl>
      <w:tblPr>
        <w:tblStyle w:val="af7"/>
        <w:tblW w:w="0" w:type="auto"/>
        <w:tblLook w:val="04A0" w:firstRow="1" w:lastRow="0" w:firstColumn="1" w:lastColumn="0" w:noHBand="0" w:noVBand="1"/>
      </w:tblPr>
      <w:tblGrid>
        <w:gridCol w:w="2425"/>
        <w:gridCol w:w="6937"/>
      </w:tblGrid>
      <w:tr w:rsidR="00A458C0" w14:paraId="7DB7A07E" w14:textId="77777777">
        <w:tc>
          <w:tcPr>
            <w:tcW w:w="2425" w:type="dxa"/>
          </w:tcPr>
          <w:p w14:paraId="302CECE3" w14:textId="77777777" w:rsidR="00A458C0" w:rsidRDefault="006A3561">
            <w:pPr>
              <w:rPr>
                <w:lang w:eastAsia="en-US"/>
              </w:rPr>
            </w:pPr>
            <w:r>
              <w:rPr>
                <w:lang w:eastAsia="en-US"/>
              </w:rPr>
              <w:t>Company</w:t>
            </w:r>
          </w:p>
        </w:tc>
        <w:tc>
          <w:tcPr>
            <w:tcW w:w="6937" w:type="dxa"/>
          </w:tcPr>
          <w:p w14:paraId="46888087" w14:textId="77777777" w:rsidR="00A458C0" w:rsidRDefault="006A3561">
            <w:pPr>
              <w:rPr>
                <w:lang w:eastAsia="en-US"/>
              </w:rPr>
            </w:pPr>
            <w:r>
              <w:rPr>
                <w:lang w:eastAsia="en-US"/>
              </w:rPr>
              <w:t>View</w:t>
            </w:r>
          </w:p>
        </w:tc>
      </w:tr>
      <w:tr w:rsidR="00A458C0" w14:paraId="04912351" w14:textId="77777777">
        <w:tc>
          <w:tcPr>
            <w:tcW w:w="2425" w:type="dxa"/>
          </w:tcPr>
          <w:p w14:paraId="0894FFBB" w14:textId="77777777" w:rsidR="00A458C0" w:rsidRDefault="006A3561">
            <w:pPr>
              <w:rPr>
                <w:lang w:eastAsia="en-US"/>
              </w:rPr>
            </w:pPr>
            <w:r>
              <w:rPr>
                <w:lang w:eastAsia="en-US"/>
              </w:rPr>
              <w:t>Apple</w:t>
            </w:r>
          </w:p>
        </w:tc>
        <w:tc>
          <w:tcPr>
            <w:tcW w:w="6937" w:type="dxa"/>
          </w:tcPr>
          <w:p w14:paraId="57236972" w14:textId="77777777" w:rsidR="00A458C0" w:rsidRDefault="006A3561">
            <w:pPr>
              <w:rPr>
                <w:lang w:eastAsia="en-US"/>
              </w:rPr>
            </w:pPr>
            <w:r>
              <w:rPr>
                <w:lang w:eastAsia="en-US"/>
              </w:rPr>
              <w:t xml:space="preserve">Not support. </w:t>
            </w:r>
          </w:p>
        </w:tc>
      </w:tr>
      <w:tr w:rsidR="00A458C0" w14:paraId="195361A1" w14:textId="77777777">
        <w:tc>
          <w:tcPr>
            <w:tcW w:w="2425" w:type="dxa"/>
          </w:tcPr>
          <w:p w14:paraId="4F04994A" w14:textId="77777777" w:rsidR="00A458C0" w:rsidRDefault="006A3561">
            <w:pPr>
              <w:rPr>
                <w:lang w:eastAsia="en-US"/>
              </w:rPr>
            </w:pPr>
            <w:r>
              <w:rPr>
                <w:lang w:eastAsia="en-US"/>
              </w:rPr>
              <w:t>Lenovo, Motorola Mobility</w:t>
            </w:r>
          </w:p>
        </w:tc>
        <w:tc>
          <w:tcPr>
            <w:tcW w:w="6937" w:type="dxa"/>
          </w:tcPr>
          <w:p w14:paraId="7E7994EE" w14:textId="77777777" w:rsidR="00A458C0" w:rsidRDefault="006A3561">
            <w:pPr>
              <w:rPr>
                <w:lang w:eastAsia="en-US"/>
              </w:rPr>
            </w:pPr>
            <w:r>
              <w:rPr>
                <w:lang w:eastAsia="en-US"/>
              </w:rPr>
              <w:t>Support</w:t>
            </w:r>
          </w:p>
        </w:tc>
      </w:tr>
      <w:tr w:rsidR="00A458C0" w14:paraId="61C91B87" w14:textId="77777777">
        <w:tc>
          <w:tcPr>
            <w:tcW w:w="2425" w:type="dxa"/>
          </w:tcPr>
          <w:p w14:paraId="2ED51802" w14:textId="77777777" w:rsidR="00A458C0" w:rsidRDefault="006A3561">
            <w:pPr>
              <w:rPr>
                <w:lang w:eastAsia="en-US"/>
              </w:rPr>
            </w:pPr>
            <w:r>
              <w:rPr>
                <w:lang w:eastAsia="en-US"/>
              </w:rPr>
              <w:t>vivo</w:t>
            </w:r>
          </w:p>
        </w:tc>
        <w:tc>
          <w:tcPr>
            <w:tcW w:w="6937" w:type="dxa"/>
          </w:tcPr>
          <w:p w14:paraId="4006D93F" w14:textId="77777777" w:rsidR="00A458C0" w:rsidRDefault="006A3561">
            <w:pPr>
              <w:rPr>
                <w:lang w:eastAsia="en-US"/>
              </w:rPr>
            </w:pPr>
            <w:r>
              <w:rPr>
                <w:lang w:eastAsia="en-US"/>
              </w:rPr>
              <w:t>support</w:t>
            </w:r>
          </w:p>
        </w:tc>
      </w:tr>
      <w:tr w:rsidR="00A458C0" w14:paraId="05809EF5" w14:textId="77777777">
        <w:tc>
          <w:tcPr>
            <w:tcW w:w="2425" w:type="dxa"/>
          </w:tcPr>
          <w:p w14:paraId="7B31FB7B" w14:textId="77777777" w:rsidR="00A458C0" w:rsidRDefault="006A3561">
            <w:pPr>
              <w:rPr>
                <w:lang w:eastAsia="en-US"/>
              </w:rPr>
            </w:pPr>
            <w:r>
              <w:rPr>
                <w:rFonts w:eastAsiaTheme="minorEastAsia" w:hint="eastAsia"/>
                <w:lang w:eastAsia="zh-CN"/>
              </w:rPr>
              <w:t>CATT</w:t>
            </w:r>
          </w:p>
        </w:tc>
        <w:tc>
          <w:tcPr>
            <w:tcW w:w="6937" w:type="dxa"/>
          </w:tcPr>
          <w:p w14:paraId="47899E09" w14:textId="77777777" w:rsidR="00A458C0" w:rsidRDefault="006A3561">
            <w:pPr>
              <w:rPr>
                <w:lang w:eastAsia="en-US"/>
              </w:rPr>
            </w:pPr>
            <w:r>
              <w:rPr>
                <w:rFonts w:eastAsiaTheme="minorEastAsia" w:hint="eastAsia"/>
                <w:lang w:eastAsia="zh-CN"/>
              </w:rPr>
              <w:t>Support</w:t>
            </w:r>
          </w:p>
        </w:tc>
      </w:tr>
      <w:tr w:rsidR="00A458C0" w14:paraId="6CA288F6" w14:textId="77777777">
        <w:tc>
          <w:tcPr>
            <w:tcW w:w="2425" w:type="dxa"/>
          </w:tcPr>
          <w:p w14:paraId="325ECEC2"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A2EB354" w14:textId="77777777" w:rsidR="00A458C0" w:rsidRDefault="006A3561">
            <w:pPr>
              <w:rPr>
                <w:rFonts w:eastAsiaTheme="minorEastAsia"/>
                <w:lang w:val="en-US" w:eastAsia="zh-CN"/>
              </w:rPr>
            </w:pPr>
            <w:r>
              <w:rPr>
                <w:rFonts w:eastAsiaTheme="minorEastAsia" w:hint="eastAsia"/>
                <w:lang w:val="en-US" w:eastAsia="zh-CN"/>
              </w:rPr>
              <w:t>Support</w:t>
            </w:r>
          </w:p>
        </w:tc>
      </w:tr>
      <w:tr w:rsidR="00A458C0" w14:paraId="6A36FBAD" w14:textId="77777777">
        <w:tc>
          <w:tcPr>
            <w:tcW w:w="2425" w:type="dxa"/>
          </w:tcPr>
          <w:p w14:paraId="326D317D"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106673" w14:textId="77777777" w:rsidR="00A458C0" w:rsidRDefault="006A3561">
            <w:pPr>
              <w:rPr>
                <w:rFonts w:eastAsiaTheme="minorEastAsia"/>
                <w:lang w:eastAsia="zh-CN"/>
              </w:rPr>
            </w:pPr>
            <w:r>
              <w:rPr>
                <w:rFonts w:eastAsiaTheme="minorEastAsia" w:hint="eastAsia"/>
                <w:lang w:eastAsia="zh-CN"/>
              </w:rPr>
              <w:t>Support</w:t>
            </w:r>
          </w:p>
        </w:tc>
      </w:tr>
      <w:tr w:rsidR="00A458C0" w14:paraId="626B619C" w14:textId="77777777">
        <w:tc>
          <w:tcPr>
            <w:tcW w:w="2425" w:type="dxa"/>
          </w:tcPr>
          <w:p w14:paraId="5A621B00" w14:textId="77777777" w:rsidR="00A458C0" w:rsidRDefault="006A3561">
            <w:pPr>
              <w:rPr>
                <w:rFonts w:eastAsiaTheme="minorEastAsia"/>
                <w:lang w:eastAsia="zh-CN"/>
              </w:rPr>
            </w:pPr>
            <w:r>
              <w:rPr>
                <w:lang w:eastAsia="en-US"/>
              </w:rPr>
              <w:t>Samsung</w:t>
            </w:r>
          </w:p>
        </w:tc>
        <w:tc>
          <w:tcPr>
            <w:tcW w:w="6937" w:type="dxa"/>
          </w:tcPr>
          <w:p w14:paraId="00B2B236" w14:textId="77777777" w:rsidR="00A458C0" w:rsidRDefault="006A3561">
            <w:pPr>
              <w:rPr>
                <w:rFonts w:eastAsiaTheme="minorEastAsia"/>
                <w:lang w:eastAsia="zh-CN"/>
              </w:rPr>
            </w:pPr>
            <w:r>
              <w:rPr>
                <w:lang w:eastAsia="en-US"/>
              </w:rPr>
              <w:t xml:space="preserve">We support a node can initiate two (or more) (partially) overlapping COT in two different beams. </w:t>
            </w:r>
          </w:p>
        </w:tc>
      </w:tr>
      <w:tr w:rsidR="00A458C0" w14:paraId="00BF9C91" w14:textId="77777777">
        <w:tc>
          <w:tcPr>
            <w:tcW w:w="2425" w:type="dxa"/>
          </w:tcPr>
          <w:p w14:paraId="4C8C8D04" w14:textId="77777777" w:rsidR="00A458C0" w:rsidRDefault="006A3561">
            <w:pPr>
              <w:rPr>
                <w:lang w:eastAsia="en-US"/>
              </w:rPr>
            </w:pPr>
            <w:r>
              <w:rPr>
                <w:lang w:eastAsia="en-US"/>
              </w:rPr>
              <w:t>Intel</w:t>
            </w:r>
          </w:p>
        </w:tc>
        <w:tc>
          <w:tcPr>
            <w:tcW w:w="6937" w:type="dxa"/>
          </w:tcPr>
          <w:p w14:paraId="470AB49C" w14:textId="77777777" w:rsidR="00A458C0" w:rsidRDefault="006A3561">
            <w:pPr>
              <w:rPr>
                <w:lang w:eastAsia="en-US"/>
              </w:rPr>
            </w:pPr>
            <w:r>
              <w:rPr>
                <w:lang w:eastAsia="en-US"/>
              </w:rPr>
              <w:t xml:space="preserve">Support, if overlapping is intended as a device </w:t>
            </w:r>
            <w:proofErr w:type="gramStart"/>
            <w:r>
              <w:rPr>
                <w:lang w:eastAsia="en-US"/>
              </w:rPr>
              <w:t>is able to</w:t>
            </w:r>
            <w:proofErr w:type="gramEnd"/>
            <w:r>
              <w:rPr>
                <w:lang w:eastAsia="en-US"/>
              </w:rPr>
              <w:t xml:space="preserve"> initiate two independent COTs over two different beams, which may occur in time over an overlapping period </w:t>
            </w:r>
          </w:p>
        </w:tc>
      </w:tr>
      <w:tr w:rsidR="00A458C0" w14:paraId="01FA925B" w14:textId="77777777">
        <w:tc>
          <w:tcPr>
            <w:tcW w:w="2425" w:type="dxa"/>
          </w:tcPr>
          <w:p w14:paraId="51E61CA0" w14:textId="77777777" w:rsidR="00A458C0" w:rsidRDefault="006A3561">
            <w:pPr>
              <w:rPr>
                <w:lang w:eastAsia="en-US"/>
              </w:rPr>
            </w:pPr>
            <w:r>
              <w:rPr>
                <w:lang w:eastAsia="en-US"/>
              </w:rPr>
              <w:t xml:space="preserve">Ericsson </w:t>
            </w:r>
          </w:p>
        </w:tc>
        <w:tc>
          <w:tcPr>
            <w:tcW w:w="6937" w:type="dxa"/>
          </w:tcPr>
          <w:p w14:paraId="03E4F794" w14:textId="77777777" w:rsidR="00A458C0" w:rsidRDefault="006A3561">
            <w:pPr>
              <w:rPr>
                <w:lang w:eastAsia="en-US"/>
              </w:rPr>
            </w:pPr>
            <w:r>
              <w:rPr>
                <w:lang w:eastAsia="en-US"/>
              </w:rPr>
              <w:t xml:space="preserve">We do not support this proposal. There is no motivation to complicate the specifications. Also, this would violate the regulations. Regulations only allow a single COT of 5 </w:t>
            </w:r>
            <w:proofErr w:type="spellStart"/>
            <w:r>
              <w:rPr>
                <w:lang w:eastAsia="en-US"/>
              </w:rPr>
              <w:t>ms</w:t>
            </w:r>
            <w:proofErr w:type="spellEnd"/>
            <w:r>
              <w:rPr>
                <w:lang w:eastAsia="en-US"/>
              </w:rPr>
              <w:t xml:space="preserve"> for a single initiating device that may grant this transmission opportunity to multiple responding devices. </w:t>
            </w:r>
          </w:p>
        </w:tc>
      </w:tr>
      <w:tr w:rsidR="00A458C0" w14:paraId="220DDEE5" w14:textId="77777777">
        <w:tc>
          <w:tcPr>
            <w:tcW w:w="2425" w:type="dxa"/>
            <w:shd w:val="clear" w:color="auto" w:fill="auto"/>
          </w:tcPr>
          <w:p w14:paraId="04CD5945" w14:textId="77777777" w:rsidR="00A458C0" w:rsidRDefault="006A356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auto"/>
          </w:tcPr>
          <w:p w14:paraId="54E665FD" w14:textId="77777777" w:rsidR="00A458C0" w:rsidRDefault="006A3561">
            <w:pPr>
              <w:rPr>
                <w:rFonts w:eastAsiaTheme="minorEastAsia"/>
                <w:lang w:eastAsia="zh-CN"/>
              </w:rPr>
            </w:pPr>
            <w:r>
              <w:rPr>
                <w:rFonts w:eastAsiaTheme="minorEastAsia"/>
                <w:lang w:eastAsia="zh-CN"/>
              </w:rPr>
              <w:t xml:space="preserve">Not support </w:t>
            </w:r>
          </w:p>
          <w:p w14:paraId="25E3750B" w14:textId="77777777" w:rsidR="00A458C0" w:rsidRDefault="006A3561">
            <w:pPr>
              <w:rPr>
                <w:rFonts w:eastAsiaTheme="minorEastAsia"/>
                <w:lang w:eastAsia="zh-CN"/>
              </w:rPr>
            </w:pPr>
            <w:r>
              <w:rPr>
                <w:rFonts w:eastAsiaTheme="minorEastAsia"/>
                <w:lang w:eastAsia="zh-CN"/>
              </w:rPr>
              <w:t xml:space="preserve">We are not sure about the necessity and use case of such proposal. We have already had a lot of discussions about COT with TDM and SDM beams during the last few meetings and made some progress for those cases. Why supporting “two (or more) (partially) overlapping COT in two different beams” is required, while essentially a single COT supporting SDM and TDM beams can have the same functionality? </w:t>
            </w:r>
          </w:p>
        </w:tc>
      </w:tr>
      <w:tr w:rsidR="00A458C0" w14:paraId="559E2ABD" w14:textId="77777777">
        <w:tc>
          <w:tcPr>
            <w:tcW w:w="2425" w:type="dxa"/>
          </w:tcPr>
          <w:p w14:paraId="092CBE01" w14:textId="77777777" w:rsidR="00A458C0" w:rsidRDefault="006A3561">
            <w:pPr>
              <w:rPr>
                <w:lang w:eastAsia="en-US"/>
              </w:rPr>
            </w:pPr>
            <w:proofErr w:type="spellStart"/>
            <w:r>
              <w:rPr>
                <w:lang w:eastAsia="en-US"/>
              </w:rPr>
              <w:t>Futurewei</w:t>
            </w:r>
            <w:proofErr w:type="spellEnd"/>
          </w:p>
        </w:tc>
        <w:tc>
          <w:tcPr>
            <w:tcW w:w="6937" w:type="dxa"/>
          </w:tcPr>
          <w:p w14:paraId="1481D26E" w14:textId="77777777" w:rsidR="00A458C0" w:rsidRDefault="006A3561">
            <w:pPr>
              <w:rPr>
                <w:rFonts w:eastAsiaTheme="minorEastAsia"/>
                <w:lang w:eastAsia="zh-CN"/>
              </w:rPr>
            </w:pPr>
            <w:r>
              <w:rPr>
                <w:rFonts w:eastAsiaTheme="minorEastAsia"/>
                <w:lang w:eastAsia="zh-CN"/>
              </w:rPr>
              <w:t xml:space="preserve">As we understand as per FL’s classification a single COT can be acquired via using multiple sensing beams prior to acquisition, but then all the sensed energies must be compared with thresholds computed using the same Pout. </w:t>
            </w:r>
          </w:p>
          <w:p w14:paraId="537283ED" w14:textId="77777777" w:rsidR="00A458C0" w:rsidRDefault="00A458C0">
            <w:pPr>
              <w:rPr>
                <w:rFonts w:eastAsiaTheme="minorEastAsia"/>
                <w:lang w:eastAsia="zh-CN"/>
              </w:rPr>
            </w:pPr>
          </w:p>
          <w:p w14:paraId="6B3BFD40" w14:textId="77777777" w:rsidR="00A458C0" w:rsidRDefault="006A3561">
            <w:pPr>
              <w:rPr>
                <w:szCs w:val="20"/>
              </w:rPr>
            </w:pPr>
            <w:r>
              <w:rPr>
                <w:rFonts w:eastAsiaTheme="minorEastAsia"/>
                <w:lang w:eastAsia="zh-CN"/>
              </w:rPr>
              <w:t xml:space="preserve">We believe this proposal allows for using beam specific Pout. Without this proposal there can be inconsistency if we jointly view proposal 2.1.1-1 (adjusting EDT based on sensing beam and transmit beam) and proposals in Section 2.7 on Multi-beam COT pertaining to when </w:t>
            </w:r>
            <w:r>
              <w:rPr>
                <w:szCs w:val="20"/>
              </w:rPr>
              <w:t xml:space="preserve">Independent per-beam LBT sensing at the start of COT is performed for beams used in the COT. </w:t>
            </w:r>
          </w:p>
          <w:p w14:paraId="776F7E80" w14:textId="77777777" w:rsidR="00A458C0" w:rsidRDefault="006A3561">
            <w:pPr>
              <w:rPr>
                <w:rFonts w:eastAsiaTheme="minorEastAsia"/>
                <w:lang w:eastAsia="zh-CN"/>
              </w:rPr>
            </w:pPr>
            <w:r>
              <w:rPr>
                <w:rFonts w:eastAsiaTheme="minorEastAsia"/>
                <w:lang w:eastAsia="zh-CN"/>
              </w:rPr>
              <w:t xml:space="preserve">We support this proposal. There are of course restrictions that will need to be considered: such as the total time span of overlapping COTs should also respect maximum duration limits. </w:t>
            </w:r>
          </w:p>
          <w:p w14:paraId="0B54F741" w14:textId="77777777" w:rsidR="00A458C0" w:rsidRDefault="00A458C0">
            <w:pPr>
              <w:rPr>
                <w:lang w:eastAsia="en-US"/>
              </w:rPr>
            </w:pPr>
          </w:p>
        </w:tc>
      </w:tr>
      <w:tr w:rsidR="00A458C0" w14:paraId="444D6C66" w14:textId="77777777">
        <w:tc>
          <w:tcPr>
            <w:tcW w:w="2425" w:type="dxa"/>
          </w:tcPr>
          <w:p w14:paraId="2FDA825B" w14:textId="77777777" w:rsidR="00A458C0" w:rsidRDefault="006A3561">
            <w:r>
              <w:rPr>
                <w:rFonts w:hint="eastAsia"/>
              </w:rPr>
              <w:t>LG</w:t>
            </w:r>
          </w:p>
        </w:tc>
        <w:tc>
          <w:tcPr>
            <w:tcW w:w="6937" w:type="dxa"/>
          </w:tcPr>
          <w:p w14:paraId="6CC7B3E6" w14:textId="77777777" w:rsidR="00A458C0" w:rsidRDefault="006A3561">
            <w:pPr>
              <w:rPr>
                <w:rFonts w:eastAsiaTheme="minorEastAsia"/>
                <w:lang w:eastAsia="zh-CN"/>
              </w:rPr>
            </w:pPr>
            <w:r>
              <w:rPr>
                <w:rFonts w:eastAsiaTheme="minorEastAsia" w:hint="eastAsia"/>
                <w:lang w:eastAsia="zh-CN"/>
              </w:rPr>
              <w:t xml:space="preserve">We think that the overlapping COT should be further clarified. </w:t>
            </w:r>
            <w:r>
              <w:rPr>
                <w:rFonts w:eastAsiaTheme="minorEastAsia"/>
                <w:lang w:eastAsia="zh-CN"/>
              </w:rPr>
              <w:t>If it means that the COT acquired by performing LBT using the adjacent two different beams, it should be supported for MU-MIMO (SDM) transmission. It is related to Alt B (The per-beam LBT for different beams is performed simultaneously in parallel, assuming the node has the capability to simultaneously sense in different beams) in Section 2.7 Multi-Beam COT.</w:t>
            </w:r>
          </w:p>
        </w:tc>
      </w:tr>
      <w:tr w:rsidR="00A458C0" w14:paraId="7D22577D" w14:textId="77777777">
        <w:tc>
          <w:tcPr>
            <w:tcW w:w="2425" w:type="dxa"/>
          </w:tcPr>
          <w:p w14:paraId="694469FB" w14:textId="77777777" w:rsidR="00A458C0" w:rsidRDefault="006A3561">
            <w:proofErr w:type="spellStart"/>
            <w:r>
              <w:rPr>
                <w:lang w:eastAsia="en-US"/>
              </w:rPr>
              <w:t>Mediatek</w:t>
            </w:r>
            <w:proofErr w:type="spellEnd"/>
          </w:p>
        </w:tc>
        <w:tc>
          <w:tcPr>
            <w:tcW w:w="6937" w:type="dxa"/>
          </w:tcPr>
          <w:p w14:paraId="00A2B5BA" w14:textId="77777777" w:rsidR="00A458C0" w:rsidRDefault="006A3561">
            <w:pPr>
              <w:rPr>
                <w:rFonts w:eastAsiaTheme="minorEastAsia"/>
                <w:lang w:eastAsia="zh-CN"/>
              </w:rPr>
            </w:pPr>
            <w:r>
              <w:rPr>
                <w:lang w:eastAsia="en-US"/>
              </w:rPr>
              <w:t>Support, provided these beams are aimed at two different devices, but unclear if this violates occupancy times which are defined per device, not per beam.</w:t>
            </w:r>
          </w:p>
        </w:tc>
      </w:tr>
      <w:tr w:rsidR="00A458C0" w14:paraId="08D75540" w14:textId="77777777">
        <w:tc>
          <w:tcPr>
            <w:tcW w:w="2425" w:type="dxa"/>
          </w:tcPr>
          <w:p w14:paraId="29835C16" w14:textId="77777777" w:rsidR="00A458C0" w:rsidRDefault="006A3561">
            <w:pPr>
              <w:rPr>
                <w:lang w:eastAsia="en-US"/>
              </w:rPr>
            </w:pPr>
            <w:r>
              <w:rPr>
                <w:lang w:eastAsia="en-US"/>
              </w:rPr>
              <w:lastRenderedPageBreak/>
              <w:t>Nokia, NSB</w:t>
            </w:r>
          </w:p>
        </w:tc>
        <w:tc>
          <w:tcPr>
            <w:tcW w:w="6937" w:type="dxa"/>
          </w:tcPr>
          <w:p w14:paraId="2F7078CE" w14:textId="77777777" w:rsidR="00A458C0" w:rsidRDefault="006A3561">
            <w:pPr>
              <w:rPr>
                <w:lang w:eastAsia="en-US"/>
              </w:rPr>
            </w:pPr>
            <w:r>
              <w:rPr>
                <w:lang w:eastAsia="en-US"/>
              </w:rPr>
              <w:t xml:space="preserve">No Support. It is not clear what benefits this approach would ring, if any. At the same time, it seems to be not in line with the regulation, </w:t>
            </w:r>
            <w:proofErr w:type="gramStart"/>
            <w:r>
              <w:rPr>
                <w:lang w:eastAsia="en-US"/>
              </w:rPr>
              <w:t>and also</w:t>
            </w:r>
            <w:proofErr w:type="gramEnd"/>
            <w:r>
              <w:rPr>
                <w:lang w:eastAsia="en-US"/>
              </w:rPr>
              <w:t xml:space="preserve"> results in added overhead and complexity.</w:t>
            </w:r>
          </w:p>
        </w:tc>
      </w:tr>
    </w:tbl>
    <w:p w14:paraId="47EE26A1" w14:textId="77777777" w:rsidR="00A458C0" w:rsidRDefault="00A458C0">
      <w:pPr>
        <w:rPr>
          <w:lang w:eastAsia="en-US"/>
        </w:rPr>
      </w:pPr>
    </w:p>
    <w:p w14:paraId="164CD90A" w14:textId="77777777" w:rsidR="00A458C0" w:rsidRDefault="00A458C0">
      <w:pPr>
        <w:rPr>
          <w:lang w:eastAsia="en-US"/>
        </w:rPr>
      </w:pPr>
    </w:p>
    <w:p w14:paraId="1D2F135A" w14:textId="77777777" w:rsidR="00A458C0" w:rsidRDefault="006A3561">
      <w:pPr>
        <w:pStyle w:val="2"/>
      </w:pPr>
      <w:r>
        <w:rPr>
          <w:noProof/>
          <w:lang w:val="en-US" w:eastAsia="zh-CN"/>
        </w:rPr>
        <mc:AlternateContent>
          <mc:Choice Requires="wps">
            <w:drawing>
              <wp:anchor distT="45720" distB="45720" distL="114300" distR="114300" simplePos="0" relativeHeight="251656704" behindDoc="0" locked="0" layoutInCell="1" allowOverlap="1" wp14:anchorId="159D3839" wp14:editId="4B82A073">
                <wp:simplePos x="0" y="0"/>
                <wp:positionH relativeFrom="margin">
                  <wp:align>left</wp:align>
                </wp:positionH>
                <wp:positionV relativeFrom="paragraph">
                  <wp:posOffset>520065</wp:posOffset>
                </wp:positionV>
                <wp:extent cx="5861050" cy="3049270"/>
                <wp:effectExtent l="0" t="0" r="2540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74" cy="3049761"/>
                        </a:xfrm>
                        <a:prstGeom prst="rect">
                          <a:avLst/>
                        </a:prstGeom>
                        <a:solidFill>
                          <a:srgbClr val="FFFFFF"/>
                        </a:solidFill>
                        <a:ln w="9525">
                          <a:solidFill>
                            <a:srgbClr val="000000"/>
                          </a:solidFill>
                          <a:miter lim="800000"/>
                        </a:ln>
                      </wps:spPr>
                      <wps:txbx>
                        <w:txbxContent>
                          <w:p w14:paraId="469AF1FF" w14:textId="77777777" w:rsidR="004F137E" w:rsidRDefault="004F137E">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4F137E" w:rsidRDefault="004F137E">
                            <w:pPr>
                              <w:rPr>
                                <w:rFonts w:cs="Times"/>
                                <w:szCs w:val="20"/>
                              </w:rPr>
                            </w:pPr>
                            <w:r>
                              <w:rPr>
                                <w:rFonts w:cs="Times"/>
                                <w:szCs w:val="20"/>
                              </w:rPr>
                              <w:t>For LBT for single carrier transmission, consider the following alternatives</w:t>
                            </w:r>
                          </w:p>
                          <w:p w14:paraId="31333EEE" w14:textId="77777777" w:rsidR="004F137E" w:rsidRDefault="004F137E">
                            <w:pPr>
                              <w:pStyle w:val="a"/>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4F137E" w:rsidRDefault="004F137E">
                            <w:pPr>
                              <w:pStyle w:val="a"/>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4F137E" w:rsidRDefault="004F137E">
                            <w:pPr>
                              <w:pStyle w:val="a"/>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4F137E" w:rsidRDefault="004F137E">
                            <w:pPr>
                              <w:rPr>
                                <w:rFonts w:cs="Times"/>
                                <w:szCs w:val="20"/>
                              </w:rPr>
                            </w:pPr>
                            <w:r>
                              <w:rPr>
                                <w:rFonts w:cs="Times"/>
                                <w:szCs w:val="20"/>
                              </w:rPr>
                              <w:t>For LBT for multi-carrier transmission in intra-band CA, consider the following alternatives</w:t>
                            </w:r>
                          </w:p>
                          <w:p w14:paraId="2050E329" w14:textId="77777777" w:rsidR="004F137E" w:rsidRDefault="004F137E">
                            <w:pPr>
                              <w:pStyle w:val="a"/>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4F137E" w:rsidRDefault="004F137E">
                            <w:pPr>
                              <w:pStyle w:val="a"/>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4F137E" w:rsidRDefault="004F137E">
                            <w:pPr>
                              <w:pStyle w:val="a"/>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4F137E" w:rsidRDefault="004F137E">
                            <w:pPr>
                              <w:pStyle w:val="a"/>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4F137E" w:rsidRDefault="004F137E">
                            <w:pPr>
                              <w:pStyle w:val="a"/>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4F137E" w:rsidRDefault="004F137E">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4F137E" w:rsidRDefault="004F137E"/>
                        </w:txbxContent>
                      </wps:txbx>
                      <wps:bodyPr rot="0" vert="horz" wrap="square" lIns="91440" tIns="45720" rIns="91440" bIns="45720" anchor="t" anchorCtr="0">
                        <a:noAutofit/>
                      </wps:bodyPr>
                    </wps:wsp>
                  </a:graphicData>
                </a:graphic>
              </wp:anchor>
            </w:drawing>
          </mc:Choice>
          <mc:Fallback>
            <w:pict>
              <v:shape w14:anchorId="159D3839" id="_x0000_s1028" type="#_x0000_t202" style="position:absolute;left:0;text-align:left;margin-left:0;margin-top:40.95pt;width:461.5pt;height:240.1pt;z-index:25165670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">
                <v:textbox>
                  <w:txbxContent>
                    <w:p w14:paraId="469AF1FF" w14:textId="77777777" w:rsidR="004F137E" w:rsidRDefault="004F137E">
                      <w:pPr>
                        <w:pStyle w:val="discussionpoint"/>
                        <w:spacing w:after="0"/>
                        <w:jc w:val="left"/>
                        <w:rPr>
                          <w:rFonts w:ascii="Times" w:hAnsi="Times" w:cs="Times"/>
                          <w:highlight w:val="green"/>
                        </w:rPr>
                      </w:pPr>
                      <w:r>
                        <w:rPr>
                          <w:rFonts w:ascii="Times" w:hAnsi="Times" w:cs="Times"/>
                          <w:highlight w:val="green"/>
                        </w:rPr>
                        <w:t>Agreement:</w:t>
                      </w:r>
                    </w:p>
                    <w:p w14:paraId="41428D4B" w14:textId="77777777" w:rsidR="004F137E" w:rsidRDefault="004F137E">
                      <w:pPr>
                        <w:rPr>
                          <w:rFonts w:cs="Times"/>
                          <w:szCs w:val="20"/>
                        </w:rPr>
                      </w:pPr>
                      <w:r>
                        <w:rPr>
                          <w:rFonts w:cs="Times"/>
                          <w:szCs w:val="20"/>
                        </w:rPr>
                        <w:t>For LBT for single carrier transmission, consider the following alternatives</w:t>
                      </w:r>
                    </w:p>
                    <w:p w14:paraId="31333EEE"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SC.1. gNB/UE performs LBT over the channel bandwidth (or BWP bandwidth)</w:t>
                      </w:r>
                    </w:p>
                    <w:p w14:paraId="1601EB48"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SC.2. gNB/UE performs LBT over the transmission bandwidth (from the lowest RB to the highest RB used for the transmission)</w:t>
                      </w:r>
                    </w:p>
                    <w:p w14:paraId="62ABF32F" w14:textId="77777777" w:rsidR="004F137E" w:rsidRDefault="004F137E">
                      <w:pPr>
                        <w:pStyle w:val="ListParagraph"/>
                        <w:numPr>
                          <w:ilvl w:val="0"/>
                          <w:numId w:val="18"/>
                        </w:numPr>
                        <w:kinsoku/>
                        <w:adjustRightInd/>
                        <w:snapToGrid w:val="0"/>
                        <w:spacing w:after="0" w:line="252" w:lineRule="auto"/>
                        <w:textAlignment w:val="auto"/>
                        <w:rPr>
                          <w:rFonts w:cs="Times"/>
                          <w:szCs w:val="20"/>
                        </w:rPr>
                      </w:pPr>
                      <w:r>
                        <w:rPr>
                          <w:rFonts w:cs="Times"/>
                          <w:szCs w:val="20"/>
                        </w:rPr>
                        <w:t>Alt SC.3. Define a unit of LBT bandwidth and gNB/UE performs LBT in all the LBT units (to be transmitted in) in the channel bandwidth</w:t>
                      </w:r>
                    </w:p>
                    <w:p w14:paraId="799D3D98" w14:textId="77777777" w:rsidR="004F137E" w:rsidRDefault="004F137E">
                      <w:pPr>
                        <w:rPr>
                          <w:rFonts w:cs="Times"/>
                          <w:szCs w:val="20"/>
                        </w:rPr>
                      </w:pPr>
                      <w:r>
                        <w:rPr>
                          <w:rFonts w:cs="Times"/>
                          <w:szCs w:val="20"/>
                        </w:rPr>
                        <w:t>For LBT for multi-carrier transmission in intra-band CA, consider the following alternatives</w:t>
                      </w:r>
                    </w:p>
                    <w:p w14:paraId="2050E329"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CA.1. gNB/UE performs multiple LBT, one for each channel bandwidth separately</w:t>
                      </w:r>
                    </w:p>
                    <w:p w14:paraId="5A2767F2"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CA.2. gNB/UE performs single LBT over all CCs</w:t>
                      </w:r>
                    </w:p>
                    <w:p w14:paraId="34CB96C4"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CA.3. gNB/UE performs multiple LBT, one for each CC over the transmission bandwidth (from the lowest RB in to the highest RB used for the transmission in the CC)</w:t>
                      </w:r>
                    </w:p>
                    <w:p w14:paraId="0163AD9B"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CA.4. gNB/UE performs LBT over the transmission bandwidth over all CCs (from the lowest RB in the lowest CC to the highest RB in the highest CC used for the transmission)</w:t>
                      </w:r>
                    </w:p>
                    <w:p w14:paraId="6807C2F6"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CA.5. Define a unit of LBT bandwidth and gNB/UE performs LBT in all the LBT units (to be transmitted in) in the channel bandwidth in each CC</w:t>
                      </w:r>
                    </w:p>
                    <w:p w14:paraId="0CCF454B" w14:textId="77777777" w:rsidR="004F137E" w:rsidRDefault="004F137E">
                      <w:pPr>
                        <w:rPr>
                          <w:rFonts w:cs="Times"/>
                          <w:color w:val="000000"/>
                          <w:szCs w:val="20"/>
                        </w:rPr>
                      </w:pPr>
                      <w:r>
                        <w:rPr>
                          <w:rFonts w:cs="Times"/>
                          <w:color w:val="000000"/>
                          <w:szCs w:val="20"/>
                        </w:rPr>
                        <w:t>Note: supporting more than one alternative for at least multi-carrier transmission in intra-band CA is not precluded.</w:t>
                      </w:r>
                    </w:p>
                    <w:p w14:paraId="06A1F8BC" w14:textId="77777777" w:rsidR="004F137E" w:rsidRDefault="004F137E"/>
                  </w:txbxContent>
                </v:textbox>
                <w10:wrap type="topAndBottom" anchorx="margin"/>
              </v:shape>
            </w:pict>
          </mc:Fallback>
        </mc:AlternateContent>
      </w:r>
      <w:r>
        <w:t>LBT Bandwidth FFS Items</w:t>
      </w:r>
    </w:p>
    <w:p w14:paraId="32061872" w14:textId="77777777" w:rsidR="00A458C0" w:rsidRDefault="00A458C0">
      <w:pPr>
        <w:rPr>
          <w:lang w:eastAsia="en-US"/>
        </w:rPr>
      </w:pPr>
    </w:p>
    <w:p w14:paraId="2EE4A276" w14:textId="77777777" w:rsidR="00A458C0" w:rsidRDefault="00A458C0">
      <w:pPr>
        <w:rPr>
          <w:lang w:eastAsia="en-US"/>
        </w:rPr>
      </w:pPr>
    </w:p>
    <w:tbl>
      <w:tblPr>
        <w:tblStyle w:val="af7"/>
        <w:tblW w:w="0" w:type="auto"/>
        <w:tblLook w:val="04A0" w:firstRow="1" w:lastRow="0" w:firstColumn="1" w:lastColumn="0" w:noHBand="0" w:noVBand="1"/>
      </w:tblPr>
      <w:tblGrid>
        <w:gridCol w:w="1885"/>
        <w:gridCol w:w="7477"/>
      </w:tblGrid>
      <w:tr w:rsidR="00A458C0" w14:paraId="76CE3AE4" w14:textId="77777777">
        <w:tc>
          <w:tcPr>
            <w:tcW w:w="1885" w:type="dxa"/>
          </w:tcPr>
          <w:p w14:paraId="14394291" w14:textId="77777777" w:rsidR="00A458C0" w:rsidRDefault="006A3561">
            <w:pPr>
              <w:jc w:val="left"/>
              <w:rPr>
                <w:b/>
                <w:szCs w:val="20"/>
              </w:rPr>
            </w:pPr>
            <w:r>
              <w:rPr>
                <w:b/>
                <w:szCs w:val="20"/>
              </w:rPr>
              <w:t>Company</w:t>
            </w:r>
          </w:p>
        </w:tc>
        <w:tc>
          <w:tcPr>
            <w:tcW w:w="7477" w:type="dxa"/>
          </w:tcPr>
          <w:p w14:paraId="73BB62E7" w14:textId="77777777" w:rsidR="00A458C0" w:rsidRDefault="006A3561">
            <w:pPr>
              <w:jc w:val="left"/>
              <w:rPr>
                <w:b/>
                <w:szCs w:val="20"/>
              </w:rPr>
            </w:pPr>
            <w:r>
              <w:rPr>
                <w:b/>
                <w:szCs w:val="20"/>
              </w:rPr>
              <w:t>Key Proposals/Observations/Positions</w:t>
            </w:r>
          </w:p>
        </w:tc>
      </w:tr>
      <w:tr w:rsidR="00A458C0" w14:paraId="762A238C" w14:textId="77777777">
        <w:trPr>
          <w:trHeight w:val="552"/>
        </w:trPr>
        <w:tc>
          <w:tcPr>
            <w:tcW w:w="1885" w:type="dxa"/>
          </w:tcPr>
          <w:p w14:paraId="60B62A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477" w:type="dxa"/>
            <w:noWrap/>
          </w:tcPr>
          <w:p w14:paraId="477BCE3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LBT bandwidth is channel bandwidth for single carrier.</w:t>
            </w:r>
          </w:p>
          <w:p w14:paraId="73A4039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multi-carrier,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 multiple LBT, one for each channel bandwidth separately.  </w:t>
            </w:r>
          </w:p>
        </w:tc>
      </w:tr>
      <w:tr w:rsidR="00A458C0" w14:paraId="5AF1E8B0" w14:textId="77777777">
        <w:trPr>
          <w:trHeight w:val="520"/>
        </w:trPr>
        <w:tc>
          <w:tcPr>
            <w:tcW w:w="1885" w:type="dxa"/>
          </w:tcPr>
          <w:p w14:paraId="49A2A9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477" w:type="dxa"/>
            <w:noWrap/>
          </w:tcPr>
          <w:p w14:paraId="004E304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LBT for single carrier transmission, Alt SC.1 should be supported.</w:t>
            </w:r>
          </w:p>
          <w:p w14:paraId="529FE3C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for multi-carrier transmission, Alt CA.1 and Alt CA.2 should be supported.</w:t>
            </w:r>
          </w:p>
        </w:tc>
      </w:tr>
      <w:tr w:rsidR="00A458C0" w14:paraId="7DAB881C" w14:textId="77777777">
        <w:trPr>
          <w:trHeight w:val="255"/>
        </w:trPr>
        <w:tc>
          <w:tcPr>
            <w:tcW w:w="1885" w:type="dxa"/>
          </w:tcPr>
          <w:p w14:paraId="0D7894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477" w:type="dxa"/>
            <w:noWrap/>
          </w:tcPr>
          <w:p w14:paraId="65DD81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LBT bandwidth, Alt SC.1 and Alt CA.1 should be supported.</w:t>
            </w:r>
          </w:p>
        </w:tc>
      </w:tr>
      <w:tr w:rsidR="00A458C0" w14:paraId="15B834B9" w14:textId="77777777">
        <w:trPr>
          <w:trHeight w:val="753"/>
        </w:trPr>
        <w:tc>
          <w:tcPr>
            <w:tcW w:w="1885" w:type="dxa"/>
          </w:tcPr>
          <w:p w14:paraId="38919E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477" w:type="dxa"/>
            <w:noWrap/>
          </w:tcPr>
          <w:p w14:paraId="457D1F6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single-carrier LBT, support Alt SC.3 with a pre-defined unit of LBT bandwidth. FFS if the unit is dependent on SCS, for e.g., 100 MHz for 120 kHz and 400 MHz for 480/960 kHz.</w:t>
            </w:r>
          </w:p>
          <w:p w14:paraId="6C29AB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For multi-carrier LBT, support Alt CA.5.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w:t>
            </w:r>
          </w:p>
        </w:tc>
      </w:tr>
      <w:tr w:rsidR="00A458C0" w14:paraId="568FD111" w14:textId="77777777">
        <w:trPr>
          <w:trHeight w:val="255"/>
        </w:trPr>
        <w:tc>
          <w:tcPr>
            <w:tcW w:w="1885" w:type="dxa"/>
          </w:tcPr>
          <w:p w14:paraId="56CB64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77" w:type="dxa"/>
            <w:noWrap/>
          </w:tcPr>
          <w:p w14:paraId="53C8B9E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To </w:t>
            </w:r>
            <w:proofErr w:type="gramStart"/>
            <w:r>
              <w:rPr>
                <w:rFonts w:ascii="Arial" w:eastAsia="Times New Roman" w:hAnsi="Arial" w:cs="Arial"/>
                <w:snapToGrid/>
                <w:color w:val="000000"/>
                <w:kern w:val="0"/>
                <w:sz w:val="16"/>
                <w:szCs w:val="16"/>
                <w:lang w:val="en-US" w:eastAsia="en-US"/>
              </w:rPr>
              <w:t>down-select</w:t>
            </w:r>
            <w:proofErr w:type="gramEnd"/>
            <w:r>
              <w:rPr>
                <w:rFonts w:ascii="Arial" w:eastAsia="Times New Roman" w:hAnsi="Arial" w:cs="Arial"/>
                <w:snapToGrid/>
                <w:color w:val="000000"/>
                <w:kern w:val="0"/>
                <w:sz w:val="16"/>
                <w:szCs w:val="16"/>
                <w:lang w:val="en-US" w:eastAsia="en-US"/>
              </w:rPr>
              <w:t xml:space="preserve"> the options of LBT BW with single carrier and multi-carrier operation for supporting NR form 52.6 GHz to 71 GHz, co-existence of single carrier and multi-carrier operation within a same channel BW should be studied.</w:t>
            </w:r>
          </w:p>
        </w:tc>
      </w:tr>
      <w:tr w:rsidR="00A458C0" w14:paraId="7B0EE68C" w14:textId="77777777">
        <w:trPr>
          <w:trHeight w:val="3906"/>
        </w:trPr>
        <w:tc>
          <w:tcPr>
            <w:tcW w:w="1885" w:type="dxa"/>
          </w:tcPr>
          <w:p w14:paraId="66545B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Ericsson</w:t>
            </w:r>
          </w:p>
        </w:tc>
        <w:tc>
          <w:tcPr>
            <w:tcW w:w="7477" w:type="dxa"/>
          </w:tcPr>
          <w:p w14:paraId="4D40A3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 In EN 302 567, the nominal channel bandwidth and at least one transmission mode with occupied channel BW 70% of NBW is defined for spurious out-of-band emissions and not for LBT purposes.</w:t>
            </w:r>
          </w:p>
          <w:p w14:paraId="43D798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The relationship between the LBT bandwidth and the channel bandwidth is not specified in EN 302 567 for the sake of technology-neutrality and flexibility.</w:t>
            </w:r>
          </w:p>
          <w:p w14:paraId="4110C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Operating channel BW defined in EN 302 567 is the LBT BW in RAN1 which is already defined in 37.213 as a “channel”</w:t>
            </w:r>
          </w:p>
          <w:p w14:paraId="3AD012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Alt SC3/CA5 poses an artificial restriction to insert guard bands at the end of the LBT units</w:t>
            </w:r>
          </w:p>
          <w:p w14:paraId="5B72C25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6 For SC3, LBT failure for a node within a LBT unit is complex and not discussed.</w:t>
            </w:r>
          </w:p>
          <w:p w14:paraId="5C95B4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Definitions in EN 302 567 and TS 37.213 at least covers Alt SC1.</w:t>
            </w:r>
          </w:p>
          <w:p w14:paraId="7645333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Support Alt SC1/Alt CA1 for LBT in single carrier and multi-carrier operation. Other options are not precluded by implementation.</w:t>
            </w:r>
          </w:p>
          <w:p w14:paraId="57C9FD7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Alt1 in the agreement that allows only Type A multi-channel access from 37.213.</w:t>
            </w:r>
          </w:p>
        </w:tc>
      </w:tr>
      <w:tr w:rsidR="00A458C0" w14:paraId="3B15065F" w14:textId="77777777">
        <w:trPr>
          <w:trHeight w:val="1058"/>
        </w:trPr>
        <w:tc>
          <w:tcPr>
            <w:tcW w:w="1885" w:type="dxa"/>
          </w:tcPr>
          <w:p w14:paraId="05AF7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77" w:type="dxa"/>
            <w:noWrap/>
          </w:tcPr>
          <w:p w14:paraId="380AB51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In LBT for single carrier transmission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 (or BWP bandwidth)</w:t>
            </w:r>
          </w:p>
          <w:p w14:paraId="0DD18CD9"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eastAsia="Times New Roman"/>
                <w:i/>
                <w:iCs/>
                <w:snapToGrid/>
                <w:color w:val="000000"/>
                <w:kern w:val="0"/>
                <w:szCs w:val="20"/>
                <w:lang w:val="en-US" w:eastAsia="en-US"/>
              </w:rPr>
              <w:t xml:space="preserve">Proposal 2: In LBT for multi carrier transmission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support:</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multiple LBT, one for each channel bandwidth separately,</w:t>
            </w:r>
            <w:r>
              <w:rPr>
                <w:rFonts w:eastAsia="Times New Roman"/>
                <w:i/>
                <w:iCs/>
                <w:snapToGrid/>
                <w:color w:val="000000"/>
                <w:kern w:val="0"/>
                <w:szCs w:val="20"/>
                <w:lang w:val="en-US" w:eastAsia="en-US"/>
              </w:rPr>
              <w:br/>
              <w:t xml:space="preserve">• </w:t>
            </w:r>
            <w:proofErr w:type="spellStart"/>
            <w:r>
              <w:rPr>
                <w:rFonts w:eastAsia="Times New Roman"/>
                <w:i/>
                <w:iCs/>
                <w:snapToGrid/>
                <w:color w:val="000000"/>
                <w:kern w:val="0"/>
                <w:szCs w:val="20"/>
                <w:lang w:val="en-US" w:eastAsia="en-US"/>
              </w:rPr>
              <w:t>gNB</w:t>
            </w:r>
            <w:proofErr w:type="spellEnd"/>
            <w:r>
              <w:rPr>
                <w:rFonts w:eastAsia="Times New Roman"/>
                <w:i/>
                <w:iCs/>
                <w:snapToGrid/>
                <w:color w:val="000000"/>
                <w:kern w:val="0"/>
                <w:szCs w:val="20"/>
                <w:lang w:val="en-US" w:eastAsia="en-US"/>
              </w:rPr>
              <w:t>/UE performs single LBT over all CCs.</w:t>
            </w:r>
          </w:p>
        </w:tc>
      </w:tr>
      <w:tr w:rsidR="00A458C0" w14:paraId="4D2F298B" w14:textId="77777777">
        <w:trPr>
          <w:trHeight w:val="1953"/>
        </w:trPr>
        <w:tc>
          <w:tcPr>
            <w:tcW w:w="1885" w:type="dxa"/>
          </w:tcPr>
          <w:p w14:paraId="30A244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77" w:type="dxa"/>
          </w:tcPr>
          <w:p w14:paraId="5C27E2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For operation in NR-U-60, the term ‘Operating Channel Bandwidth’ in the agreed baseline EDT formula is defined as the ‘LBT Bandwidth’ or the ‘bandwidth on which a channel access procedure is performed in shared spectrum’.              </w:t>
            </w:r>
          </w:p>
          <w:p w14:paraId="011F13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9: For a single-carrier transmission in NR-U-60, support performing a single LBT over the channel/BWP bandwidth, </w:t>
            </w:r>
            <w:proofErr w:type="gramStart"/>
            <w:r>
              <w:rPr>
                <w:rFonts w:ascii="Calibri" w:eastAsia="Times New Roman" w:hAnsi="Calibri" w:cs="Calibri"/>
                <w:snapToGrid/>
                <w:color w:val="000000"/>
                <w:kern w:val="0"/>
                <w:szCs w:val="20"/>
                <w:lang w:val="en-US" w:eastAsia="en-US"/>
              </w:rPr>
              <w:t>i.e.</w:t>
            </w:r>
            <w:proofErr w:type="gramEnd"/>
            <w:r>
              <w:rPr>
                <w:rFonts w:ascii="Calibri" w:eastAsia="Times New Roman" w:hAnsi="Calibri" w:cs="Calibri"/>
                <w:snapToGrid/>
                <w:color w:val="000000"/>
                <w:kern w:val="0"/>
                <w:szCs w:val="20"/>
                <w:lang w:val="en-US" w:eastAsia="en-US"/>
              </w:rPr>
              <w:t xml:space="preserve"> Alt SC.1.</w:t>
            </w:r>
          </w:p>
          <w:p w14:paraId="20393190"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a multi-carrier transmission in intra-band CA in NR-U-60, support both performing a single LBT over all CCs, and performing multiple LBTs, one for each channel bandwidth separately, i.e., Alt CA.2 and Alt CA.1, respectively.  </w:t>
            </w:r>
          </w:p>
        </w:tc>
      </w:tr>
      <w:tr w:rsidR="00A458C0" w14:paraId="20CFE2F9" w14:textId="77777777">
        <w:trPr>
          <w:trHeight w:val="552"/>
        </w:trPr>
        <w:tc>
          <w:tcPr>
            <w:tcW w:w="1885" w:type="dxa"/>
          </w:tcPr>
          <w:p w14:paraId="2559A2B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77" w:type="dxa"/>
            <w:noWrap/>
          </w:tcPr>
          <w:p w14:paraId="7AC4D15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In single carrier transmission,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over the channel bandwidth.</w:t>
            </w:r>
          </w:p>
          <w:p w14:paraId="6BA129D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carrier aggregation, a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multiple LBTs and one over each channel bandwidth.</w:t>
            </w:r>
          </w:p>
        </w:tc>
      </w:tr>
      <w:tr w:rsidR="00A458C0" w14:paraId="6E226F52" w14:textId="77777777">
        <w:trPr>
          <w:trHeight w:val="1050"/>
        </w:trPr>
        <w:tc>
          <w:tcPr>
            <w:tcW w:w="1885" w:type="dxa"/>
          </w:tcPr>
          <w:p w14:paraId="62431C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77" w:type="dxa"/>
            <w:noWrap/>
          </w:tcPr>
          <w:p w14:paraId="43A0EE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The Operating Channel BW used in the EDT formula is equivalent to the LBT BW.</w:t>
            </w:r>
          </w:p>
          <w:p w14:paraId="0FE466E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single-carrier transmission, support Alt SC.3.</w:t>
            </w:r>
          </w:p>
          <w:p w14:paraId="484DA4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For multi-carrier transmission, support Alt CA.5.</w:t>
            </w:r>
          </w:p>
          <w:p w14:paraId="65B865B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Support a set of LBT BWs and LBT is performed in each CC on one or more adjacent LBT BWs that covers at least the transmission BW.</w:t>
            </w:r>
          </w:p>
        </w:tc>
      </w:tr>
      <w:tr w:rsidR="00A458C0" w14:paraId="4F91B1F5" w14:textId="77777777">
        <w:trPr>
          <w:trHeight w:val="2505"/>
        </w:trPr>
        <w:tc>
          <w:tcPr>
            <w:tcW w:w="1885" w:type="dxa"/>
          </w:tcPr>
          <w:p w14:paraId="3A15A1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477" w:type="dxa"/>
            <w:noWrap/>
          </w:tcPr>
          <w:p w14:paraId="6AD586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For NR unlicensed bands between 52.6 GHz and 71 GHz, for LBT based channel access mechanism, there is no need to specify the nominal bandwidth in 3GPP and it is up to devices’ implementation on how to meet the OCB requirements.</w:t>
            </w:r>
          </w:p>
          <w:p w14:paraId="1CA060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2: For NR unlicensed bands between 52.6 GHz and 71 GHz, for LBT based channel access mechanism:</w:t>
            </w:r>
            <w:r>
              <w:rPr>
                <w:rFonts w:ascii="Calibri" w:eastAsia="Times New Roman" w:hAnsi="Calibri" w:cs="Calibri"/>
                <w:snapToGrid/>
                <w:color w:val="000000"/>
                <w:kern w:val="0"/>
                <w:szCs w:val="20"/>
                <w:lang w:val="en-US" w:eastAsia="en-US"/>
              </w:rPr>
              <w:br/>
              <w:t xml:space="preserve">- For single carrier transmission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w:t>
            </w:r>
            <w:r>
              <w:rPr>
                <w:rFonts w:ascii="Calibri" w:eastAsia="Times New Roman" w:hAnsi="Calibri" w:cs="Calibri"/>
                <w:snapToGrid/>
                <w:color w:val="000000"/>
                <w:kern w:val="0"/>
                <w:szCs w:val="20"/>
                <w:lang w:val="en-US" w:eastAsia="en-US"/>
              </w:rPr>
              <w:pgNum/>
            </w:r>
            <w:proofErr w:type="spellStart"/>
            <w:r>
              <w:rPr>
                <w:rFonts w:ascii="Calibri" w:eastAsia="Times New Roman" w:hAnsi="Calibri" w:cs="Calibri"/>
                <w:snapToGrid/>
                <w:color w:val="000000"/>
                <w:kern w:val="0"/>
                <w:szCs w:val="20"/>
                <w:lang w:val="en-US" w:eastAsia="en-US"/>
              </w:rPr>
              <w:t>estric</w:t>
            </w:r>
            <w:proofErr w:type="spellEnd"/>
            <w:r>
              <w:rPr>
                <w:rFonts w:ascii="Calibri" w:eastAsia="Times New Roman" w:hAnsi="Calibri" w:cs="Calibri"/>
                <w:snapToGrid/>
                <w:color w:val="000000"/>
                <w:kern w:val="0"/>
                <w:szCs w:val="20"/>
                <w:lang w:val="en-US" w:eastAsia="en-US"/>
              </w:rPr>
              <w:t xml:space="preserve"> LBT in all the LBT units (to be transmitted in) in the channel bandwidth</w:t>
            </w:r>
            <w:r>
              <w:rPr>
                <w:rFonts w:ascii="Calibri" w:eastAsia="Times New Roman" w:hAnsi="Calibri" w:cs="Calibri"/>
                <w:snapToGrid/>
                <w:color w:val="000000"/>
                <w:kern w:val="0"/>
                <w:szCs w:val="20"/>
                <w:lang w:val="en-US" w:eastAsia="en-US"/>
              </w:rPr>
              <w:br/>
              <w:t xml:space="preserve">- For multi-carrier transmission in intra-band CA, support defining a unit of LBT bandwidth where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in each CC </w:t>
            </w:r>
            <w:r>
              <w:rPr>
                <w:rFonts w:ascii="Calibri" w:eastAsia="Times New Roman" w:hAnsi="Calibri" w:cs="Calibri"/>
                <w:snapToGrid/>
                <w:color w:val="000000"/>
                <w:kern w:val="0"/>
                <w:szCs w:val="20"/>
                <w:lang w:val="en-US" w:eastAsia="en-US"/>
              </w:rPr>
              <w:br/>
              <w:t>- Defined LBT bandwidth value is fixed for both cases</w:t>
            </w:r>
          </w:p>
        </w:tc>
      </w:tr>
      <w:tr w:rsidR="00A458C0" w14:paraId="38954795" w14:textId="77777777">
        <w:trPr>
          <w:trHeight w:val="255"/>
        </w:trPr>
        <w:tc>
          <w:tcPr>
            <w:tcW w:w="1885" w:type="dxa"/>
          </w:tcPr>
          <w:p w14:paraId="2364D8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77" w:type="dxa"/>
            <w:noWrap/>
          </w:tcPr>
          <w:p w14:paraId="6ED92210"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1AFCA90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w:t>
            </w:r>
          </w:p>
          <w:p w14:paraId="69ECB2D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0CA58" w14:textId="77777777">
        <w:trPr>
          <w:trHeight w:val="1709"/>
        </w:trPr>
        <w:tc>
          <w:tcPr>
            <w:tcW w:w="1885" w:type="dxa"/>
          </w:tcPr>
          <w:p w14:paraId="51E7ED6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77" w:type="dxa"/>
          </w:tcPr>
          <w:p w14:paraId="498C67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The operating channel bandwidth in EDT determination equals to the LBT bandwidth.</w:t>
            </w:r>
          </w:p>
          <w:p w14:paraId="2A726C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All the LBT bandwidth options in the agreements from RAN1#104bis-e shall be supported without further down-selection for both single and multiple carrier transmission.</w:t>
            </w:r>
          </w:p>
          <w:p w14:paraId="02B6993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12: How to perform LBT is left to implementation </w:t>
            </w:r>
            <w:proofErr w:type="gramStart"/>
            <w:r>
              <w:rPr>
                <w:rFonts w:ascii="Calibri" w:eastAsia="Times New Roman" w:hAnsi="Calibri" w:cs="Calibri"/>
                <w:snapToGrid/>
                <w:color w:val="000000"/>
                <w:kern w:val="0"/>
                <w:szCs w:val="20"/>
                <w:lang w:val="en-US" w:eastAsia="en-US"/>
              </w:rPr>
              <w:t>as long as</w:t>
            </w:r>
            <w:proofErr w:type="gramEnd"/>
            <w:r>
              <w:rPr>
                <w:rFonts w:ascii="Calibri" w:eastAsia="Times New Roman" w:hAnsi="Calibri" w:cs="Calibri"/>
                <w:snapToGrid/>
                <w:color w:val="000000"/>
                <w:kern w:val="0"/>
                <w:szCs w:val="20"/>
                <w:lang w:val="en-US" w:eastAsia="en-US"/>
              </w:rPr>
              <w:t xml:space="preserve"> the LBT bandwidth used covers the transmission bandwidth for NR-U on 60GHz band.</w:t>
            </w:r>
          </w:p>
        </w:tc>
      </w:tr>
      <w:tr w:rsidR="00A458C0" w14:paraId="37D093E4" w14:textId="77777777">
        <w:trPr>
          <w:trHeight w:val="2040"/>
        </w:trPr>
        <w:tc>
          <w:tcPr>
            <w:tcW w:w="1885" w:type="dxa"/>
          </w:tcPr>
          <w:p w14:paraId="2EFF530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NTT DOCOMO INC.</w:t>
            </w:r>
          </w:p>
        </w:tc>
        <w:tc>
          <w:tcPr>
            <w:tcW w:w="7477" w:type="dxa"/>
          </w:tcPr>
          <w:p w14:paraId="142057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w:t>
            </w:r>
            <w:r>
              <w:rPr>
                <w:rFonts w:ascii="Calibri" w:eastAsia="Times New Roman" w:hAnsi="Calibri" w:cs="Calibri"/>
                <w:snapToGrid/>
                <w:color w:val="000000"/>
                <w:kern w:val="0"/>
                <w:szCs w:val="20"/>
                <w:lang w:val="en-US" w:eastAsia="en-US"/>
              </w:rPr>
              <w:br/>
              <w:t>l For LBT for single carrier transmission and multi-carrier transmission in intra-band CA, support either of the following:</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Alt.A</w:t>
            </w:r>
            <w:proofErr w:type="spellEnd"/>
            <w:r>
              <w:rPr>
                <w:rFonts w:ascii="Calibri" w:eastAsia="Times New Roman" w:hAnsi="Calibri" w:cs="Calibri"/>
                <w:snapToGrid/>
                <w:color w:val="000000"/>
                <w:kern w:val="0"/>
                <w:szCs w:val="20"/>
                <w:lang w:val="en-US" w:eastAsia="en-US"/>
              </w:rPr>
              <w:t>: Adopt Alt SC.1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over the channel bandwidth (or BWP bandwidth)) for single carrier transmission and Alt CA.1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multiple LBT, one for each channel bandwidth separately) for multi-carrier transmission in intra-band CA</w:t>
            </w:r>
            <w:r>
              <w:rPr>
                <w:rFonts w:ascii="Calibri" w:eastAsia="Times New Roman" w:hAnsi="Calibri" w:cs="Calibri"/>
                <w:snapToGrid/>
                <w:color w:val="000000"/>
                <w:kern w:val="0"/>
                <w:szCs w:val="20"/>
                <w:lang w:val="en-US" w:eastAsia="en-US"/>
              </w:rPr>
              <w:br/>
              <w:t xml:space="preserve">Ø </w:t>
            </w:r>
            <w:proofErr w:type="spellStart"/>
            <w:r>
              <w:rPr>
                <w:rFonts w:ascii="Calibri" w:eastAsia="Times New Roman" w:hAnsi="Calibri" w:cs="Calibri"/>
                <w:snapToGrid/>
                <w:color w:val="000000"/>
                <w:kern w:val="0"/>
                <w:szCs w:val="20"/>
                <w:lang w:val="en-US" w:eastAsia="en-US"/>
              </w:rPr>
              <w:t>Alt.B</w:t>
            </w:r>
            <w:proofErr w:type="spellEnd"/>
            <w:r>
              <w:rPr>
                <w:rFonts w:ascii="Calibri" w:eastAsia="Times New Roman" w:hAnsi="Calibri" w:cs="Calibri"/>
                <w:snapToGrid/>
                <w:color w:val="000000"/>
                <w:kern w:val="0"/>
                <w:szCs w:val="20"/>
                <w:lang w:val="en-US" w:eastAsia="en-US"/>
              </w:rPr>
              <w:t xml:space="preserve">: Adopt Alt SC.3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/UE performs LBT in all the LBT units (to be transmitted in) in the channel bandwidth) for single carrier transmission and Alt CA.5 (Define a unit of LBT bandwidth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performs LBT in all the LBT units (to be transmitted in) in the channel bandwidth in each CC) for multi-carrier transmission in intra-band CA</w:t>
            </w:r>
            <w:r>
              <w:rPr>
                <w:rFonts w:ascii="Calibri" w:eastAsia="Times New Roman" w:hAnsi="Calibri" w:cs="Calibri"/>
                <w:snapToGrid/>
                <w:color w:val="000000"/>
                <w:kern w:val="0"/>
                <w:szCs w:val="20"/>
                <w:lang w:val="en-US" w:eastAsia="en-US"/>
              </w:rPr>
              <w:br/>
              <w:t>² Minimum CBW can be considered as the unit of LBT bandwidth</w:t>
            </w:r>
          </w:p>
        </w:tc>
      </w:tr>
      <w:tr w:rsidR="00A458C0" w14:paraId="6FB588C2" w14:textId="77777777">
        <w:trPr>
          <w:trHeight w:val="520"/>
        </w:trPr>
        <w:tc>
          <w:tcPr>
            <w:tcW w:w="1885" w:type="dxa"/>
          </w:tcPr>
          <w:p w14:paraId="57C657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477" w:type="dxa"/>
            <w:noWrap/>
          </w:tcPr>
          <w:p w14:paraId="6F2952C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both Alt SC.1 and Alt SC. 3.</w:t>
            </w:r>
          </w:p>
          <w:p w14:paraId="1F5A8BE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CA.1 and Alt CA.5.</w:t>
            </w:r>
          </w:p>
        </w:tc>
      </w:tr>
      <w:tr w:rsidR="00A458C0" w14:paraId="4784D46C" w14:textId="77777777">
        <w:trPr>
          <w:trHeight w:val="1288"/>
        </w:trPr>
        <w:tc>
          <w:tcPr>
            <w:tcW w:w="1885" w:type="dxa"/>
          </w:tcPr>
          <w:p w14:paraId="224C80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77" w:type="dxa"/>
            <w:noWrap/>
          </w:tcPr>
          <w:p w14:paraId="6BD74DD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enhanced RSSI reporting for Rx-Assistance, enhancements include at least L1-RSSI measurement, and AP-CSI based L1-RSSI reporting</w:t>
            </w:r>
          </w:p>
          <w:p w14:paraId="3DD2737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For single carrier LBT, support both Alt SC.1 and Alt SC.3 as implementation choices, </w:t>
            </w:r>
            <w:proofErr w:type="gramStart"/>
            <w:r>
              <w:rPr>
                <w:rFonts w:ascii="Arial" w:eastAsia="Times New Roman" w:hAnsi="Arial" w:cs="Arial"/>
                <w:snapToGrid/>
                <w:color w:val="000000"/>
                <w:kern w:val="0"/>
                <w:sz w:val="16"/>
                <w:szCs w:val="16"/>
                <w:lang w:val="en-US" w:eastAsia="en-US"/>
              </w:rPr>
              <w:t>as long as</w:t>
            </w:r>
            <w:proofErr w:type="gramEnd"/>
            <w:r>
              <w:rPr>
                <w:rFonts w:ascii="Arial" w:eastAsia="Times New Roman" w:hAnsi="Arial" w:cs="Arial"/>
                <w:snapToGrid/>
                <w:color w:val="000000"/>
                <w:kern w:val="0"/>
                <w:sz w:val="16"/>
                <w:szCs w:val="16"/>
                <w:lang w:val="en-US" w:eastAsia="en-US"/>
              </w:rPr>
              <w:t xml:space="preserve"> the aggregated LBT bandwidth covers the transmission bandwidth. FFS how to indicate the aggregated LBT bandwidth from the COT initiating node to the COT sharing node.</w:t>
            </w:r>
          </w:p>
          <w:p w14:paraId="4DA4A3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For multi-carrier transmission in intra-band CA, support Alt-CA.</w:t>
            </w:r>
            <w:proofErr w:type="gramStart"/>
            <w:r>
              <w:rPr>
                <w:rFonts w:ascii="Arial" w:eastAsia="Times New Roman" w:hAnsi="Arial" w:cs="Arial"/>
                <w:snapToGrid/>
                <w:color w:val="000000"/>
                <w:kern w:val="0"/>
                <w:sz w:val="16"/>
                <w:szCs w:val="16"/>
                <w:lang w:val="en-US" w:eastAsia="en-US"/>
              </w:rPr>
              <w:t>1,  Alt</w:t>
            </w:r>
            <w:proofErr w:type="gramEnd"/>
            <w:r>
              <w:rPr>
                <w:rFonts w:ascii="Arial" w:eastAsia="Times New Roman" w:hAnsi="Arial" w:cs="Arial"/>
                <w:snapToGrid/>
                <w:color w:val="000000"/>
                <w:kern w:val="0"/>
                <w:sz w:val="16"/>
                <w:szCs w:val="16"/>
                <w:lang w:val="en-US" w:eastAsia="en-US"/>
              </w:rPr>
              <w:t>-CA-2, and Alt CA.5 as implementation choices, as long as the aggregated LBT bandwidth covers the transmission bandwidth.</w:t>
            </w:r>
          </w:p>
          <w:p w14:paraId="401A9419"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Consider specifying the maximum number of LBT-Bandwidth units a UE can sense as a UE capability.</w:t>
            </w:r>
          </w:p>
          <w:p w14:paraId="56B060F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7CD9686F" w14:textId="77777777">
        <w:trPr>
          <w:trHeight w:val="1589"/>
        </w:trPr>
        <w:tc>
          <w:tcPr>
            <w:tcW w:w="1885" w:type="dxa"/>
          </w:tcPr>
          <w:p w14:paraId="4DD614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77" w:type="dxa"/>
            <w:noWrap/>
          </w:tcPr>
          <w:p w14:paraId="28D4572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LBT bandwidth, support Alt SC.1 + CA.1 + CA.2 as the first preference, and SC.3 + CA.5 as the second preference.</w:t>
            </w:r>
          </w:p>
          <w:p w14:paraId="75208D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6: ED threshold should depend on:</w:t>
            </w:r>
            <w:r>
              <w:rPr>
                <w:rFonts w:ascii="Calibri" w:eastAsia="Times New Roman" w:hAnsi="Calibri" w:cs="Calibri"/>
                <w:snapToGrid/>
                <w:color w:val="000000"/>
                <w:kern w:val="0"/>
                <w:szCs w:val="20"/>
                <w:lang w:val="en-US" w:eastAsia="en-US"/>
              </w:rPr>
              <w:br/>
              <w:t>• Whether other technology sharing the channel is absent or not on a long-term basis;</w:t>
            </w:r>
            <w:r>
              <w:rPr>
                <w:rFonts w:ascii="Calibri" w:eastAsia="Times New Roman" w:hAnsi="Calibri" w:cs="Calibri"/>
                <w:snapToGrid/>
                <w:color w:val="000000"/>
                <w:kern w:val="0"/>
                <w:szCs w:val="20"/>
                <w:lang w:val="en-US" w:eastAsia="en-US"/>
              </w:rPr>
              <w:br/>
              <w:t>• LBT bandwidth (which is operation channel bandwidth in regulation);</w:t>
            </w:r>
            <w:r>
              <w:rPr>
                <w:rFonts w:ascii="Calibri" w:eastAsia="Times New Roman" w:hAnsi="Calibri" w:cs="Calibri"/>
                <w:snapToGrid/>
                <w:color w:val="000000"/>
                <w:kern w:val="0"/>
                <w:szCs w:val="20"/>
                <w:lang w:val="en-US" w:eastAsia="en-US"/>
              </w:rPr>
              <w:br/>
              <w:t xml:space="preserve">• Beam parameters including beamforming gain and/or beam direction for transmission and/or receiving. </w:t>
            </w:r>
          </w:p>
        </w:tc>
      </w:tr>
      <w:tr w:rsidR="00A458C0" w14:paraId="4703ADCD" w14:textId="77777777">
        <w:trPr>
          <w:trHeight w:val="765"/>
        </w:trPr>
        <w:tc>
          <w:tcPr>
            <w:tcW w:w="1885" w:type="dxa"/>
          </w:tcPr>
          <w:p w14:paraId="3B8863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77" w:type="dxa"/>
          </w:tcPr>
          <w:p w14:paraId="7A631A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LBT bandwidth, at least Alt SC.1 and Alt CA.1 should be supported.</w:t>
            </w:r>
            <w:r>
              <w:rPr>
                <w:rFonts w:ascii="Calibri" w:eastAsia="Times New Roman" w:hAnsi="Calibri" w:cs="Calibri"/>
                <w:snapToGrid/>
                <w:color w:val="000000"/>
                <w:kern w:val="0"/>
                <w:szCs w:val="20"/>
                <w:lang w:val="en-US" w:eastAsia="en-US"/>
              </w:rPr>
              <w:br/>
              <w:t xml:space="preserve">• For single 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LBT over the channel bandwidth (or BWP bandwidth)</w:t>
            </w:r>
            <w:r>
              <w:rPr>
                <w:rFonts w:ascii="Calibri" w:eastAsia="Times New Roman" w:hAnsi="Calibri" w:cs="Calibri"/>
                <w:snapToGrid/>
                <w:color w:val="000000"/>
                <w:kern w:val="0"/>
                <w:szCs w:val="20"/>
                <w:lang w:val="en-US" w:eastAsia="en-US"/>
              </w:rPr>
              <w:br/>
              <w:t xml:space="preserve">• For multi-carrier transmission, at least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should perform multiple LBT, one for each channel bandwidth separately</w:t>
            </w:r>
          </w:p>
        </w:tc>
      </w:tr>
      <w:tr w:rsidR="00A458C0" w14:paraId="22C4911A" w14:textId="77777777">
        <w:trPr>
          <w:trHeight w:val="2197"/>
        </w:trPr>
        <w:tc>
          <w:tcPr>
            <w:tcW w:w="1885" w:type="dxa"/>
          </w:tcPr>
          <w:p w14:paraId="732F5F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77" w:type="dxa"/>
          </w:tcPr>
          <w:p w14:paraId="7B7441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Both Alt SC.1 and Alt SC. 3 are supported for single 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w:t>
            </w:r>
          </w:p>
          <w:p w14:paraId="361157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Both Alt CA.1 and Alt CA. 5 are supported for multi-carrier transmission,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performs multi-channel LBT in all the LBT units to be transmitted in, and the UE performs wideband LBT over the active BWP or over all the LBT units to be transmitted in in each carrier.</w:t>
            </w:r>
          </w:p>
          <w:p w14:paraId="5265B45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LBT bandwidth should be used as the operating channel bandwidth for EDT evaluation.</w:t>
            </w:r>
          </w:p>
        </w:tc>
      </w:tr>
      <w:tr w:rsidR="00A458C0" w14:paraId="40D1A825" w14:textId="77777777">
        <w:trPr>
          <w:trHeight w:val="765"/>
        </w:trPr>
        <w:tc>
          <w:tcPr>
            <w:tcW w:w="1885" w:type="dxa"/>
          </w:tcPr>
          <w:p w14:paraId="69FF52F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477" w:type="dxa"/>
          </w:tcPr>
          <w:p w14:paraId="031E69E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We support </w:t>
            </w:r>
            <w:r>
              <w:rPr>
                <w:rFonts w:ascii="Calibri" w:eastAsia="Times New Roman" w:hAnsi="Calibri" w:cs="Calibri"/>
                <w:snapToGrid/>
                <w:color w:val="000000"/>
                <w:kern w:val="0"/>
                <w:szCs w:val="20"/>
                <w:lang w:val="en-US" w:eastAsia="en-US"/>
              </w:rPr>
              <w:br/>
              <w:t>o Alt SC.3 for LBT on single carrier transmission.</w:t>
            </w:r>
            <w:r>
              <w:rPr>
                <w:rFonts w:ascii="Calibri" w:eastAsia="Times New Roman" w:hAnsi="Calibri" w:cs="Calibri"/>
                <w:snapToGrid/>
                <w:color w:val="000000"/>
                <w:kern w:val="0"/>
                <w:szCs w:val="20"/>
                <w:lang w:val="en-US" w:eastAsia="en-US"/>
              </w:rPr>
              <w:br/>
              <w:t>o At least Alt CA.1 or Alt CA.5 for LBT on multi-carrier transmission in intra-band CA.</w:t>
            </w:r>
          </w:p>
        </w:tc>
      </w:tr>
      <w:tr w:rsidR="00A458C0" w14:paraId="2164F282" w14:textId="77777777">
        <w:trPr>
          <w:trHeight w:val="255"/>
        </w:trPr>
        <w:tc>
          <w:tcPr>
            <w:tcW w:w="1885" w:type="dxa"/>
          </w:tcPr>
          <w:p w14:paraId="462C7C7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477" w:type="dxa"/>
            <w:noWrap/>
          </w:tcPr>
          <w:p w14:paraId="33B0D1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SC.3 for LBT for single carrier transmission, and Alt CA.5 for multi-carrier transmission in intra-band CA.</w:t>
            </w:r>
          </w:p>
        </w:tc>
      </w:tr>
      <w:tr w:rsidR="00A458C0" w14:paraId="7B846F0B" w14:textId="77777777">
        <w:trPr>
          <w:trHeight w:val="4313"/>
        </w:trPr>
        <w:tc>
          <w:tcPr>
            <w:tcW w:w="1885" w:type="dxa"/>
          </w:tcPr>
          <w:p w14:paraId="38B833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77" w:type="dxa"/>
            <w:noWrap/>
          </w:tcPr>
          <w:p w14:paraId="0DA074A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Support Alt SC.3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/UE performs LBT in all the LBT units (to be transmitted in) in the channel bandwidth” and Alt CA.5 that “Define a unit of LBT bandwidth and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/UE performs LBT in all the LBT units (to be transmitted in) in the channel bandwidth in each CC”, considering channel access probability and spectrum utilization and friendly and fair coexistence between the same systems or different systems.</w:t>
            </w:r>
          </w:p>
          <w:p w14:paraId="5FA754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If Alt SC.3 and Alt CA.5 are supported, it is recommended that the unit of LBT bandwidth is defined as the minimum channel bandwidth.</w:t>
            </w:r>
          </w:p>
          <w:p w14:paraId="3172CF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If Alt SC.3 and Alt CA.5 are supported, it is not necessary to separately define LBT bandwidth for single carrier and multi-carrier cases, just a LBT bandwidth unit needs to be defined.</w:t>
            </w:r>
          </w:p>
          <w:p w14:paraId="1C9EEB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Considering Alt SC.1 and Alt CA.1 are the special cases of Alt SC.3 and CA.5 </w:t>
            </w:r>
            <w:proofErr w:type="gramStart"/>
            <w:r>
              <w:rPr>
                <w:rFonts w:ascii="Arial" w:eastAsia="Times New Roman" w:hAnsi="Arial" w:cs="Arial"/>
                <w:snapToGrid/>
                <w:color w:val="000000"/>
                <w:kern w:val="0"/>
                <w:sz w:val="16"/>
                <w:szCs w:val="16"/>
                <w:lang w:val="en-US" w:eastAsia="en-US"/>
              </w:rPr>
              <w:t>respectively,</w:t>
            </w:r>
            <w:proofErr w:type="gramEnd"/>
            <w:r>
              <w:rPr>
                <w:rFonts w:ascii="Arial" w:eastAsia="Times New Roman" w:hAnsi="Arial" w:cs="Arial"/>
                <w:snapToGrid/>
                <w:color w:val="000000"/>
                <w:kern w:val="0"/>
                <w:sz w:val="16"/>
                <w:szCs w:val="16"/>
                <w:lang w:val="en-US" w:eastAsia="en-US"/>
              </w:rPr>
              <w:t xml:space="preserve"> Alt SC.1 and Alt CA.1 can be also supported only if the channel bandwidth is configured as the minimum channel bandwidth that is regarded as the unit of LBT bandwidth.</w:t>
            </w:r>
          </w:p>
          <w:p w14:paraId="17AED70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It is worth emphasizing that the OCB should be satisfied for each transmitter such as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w:t>
            </w:r>
          </w:p>
          <w:p w14:paraId="297D29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w:t>
            </w:r>
            <w:proofErr w:type="gramStart"/>
            <w:r>
              <w:rPr>
                <w:rFonts w:ascii="Arial" w:eastAsia="Times New Roman" w:hAnsi="Arial" w:cs="Arial"/>
                <w:snapToGrid/>
                <w:color w:val="000000"/>
                <w:kern w:val="0"/>
                <w:sz w:val="16"/>
                <w:szCs w:val="16"/>
                <w:lang w:val="en-US" w:eastAsia="en-US"/>
              </w:rPr>
              <w:t>In order to</w:t>
            </w:r>
            <w:proofErr w:type="gramEnd"/>
            <w:r>
              <w:rPr>
                <w:rFonts w:ascii="Arial" w:eastAsia="Times New Roman" w:hAnsi="Arial" w:cs="Arial"/>
                <w:snapToGrid/>
                <w:color w:val="000000"/>
                <w:kern w:val="0"/>
                <w:sz w:val="16"/>
                <w:szCs w:val="16"/>
                <w:lang w:val="en-US" w:eastAsia="en-US"/>
              </w:rPr>
              <w:t xml:space="preserve"> avoid ambiguity about the understanding of nominal bandwidth and resolve the problem of unclear the conclusion for the OCB requirement, it is necessary to introduce a clear the definition of nominal bandwidth.</w:t>
            </w:r>
          </w:p>
          <w:p w14:paraId="41A53F9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The nominal bandwidth can be defined as follows:</w:t>
            </w:r>
            <w:r>
              <w:rPr>
                <w:rFonts w:ascii="Arial" w:eastAsia="Times New Roman" w:hAnsi="Arial" w:cs="Arial"/>
                <w:snapToGrid/>
                <w:color w:val="000000"/>
                <w:kern w:val="0"/>
                <w:sz w:val="16"/>
                <w:szCs w:val="16"/>
                <w:lang w:val="en-US" w:eastAsia="en-US"/>
              </w:rPr>
              <w:br/>
              <w:t>• Nominal bandwidths for the purpose of OCB requirements at the UE are the channel BWs for transmission supported by the UE from the set of channel BWs (carrier BWs) to be defined in 38.101.</w:t>
            </w:r>
            <w:r>
              <w:rPr>
                <w:rFonts w:ascii="Arial" w:eastAsia="Times New Roman" w:hAnsi="Arial" w:cs="Arial"/>
                <w:snapToGrid/>
                <w:color w:val="000000"/>
                <w:kern w:val="0"/>
                <w:sz w:val="16"/>
                <w:szCs w:val="16"/>
                <w:lang w:val="en-US" w:eastAsia="en-US"/>
              </w:rPr>
              <w:br/>
              <w:t xml:space="preserve">• Nominal bandwidths for the purpose of OCB requirements at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are the channel BWs for transmission supported by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from the set of channel BWs (carrier BWs) to be defined in 38.104.</w:t>
            </w:r>
          </w:p>
        </w:tc>
      </w:tr>
    </w:tbl>
    <w:p w14:paraId="22A5033E" w14:textId="77777777" w:rsidR="00A458C0" w:rsidRDefault="00A458C0">
      <w:pPr>
        <w:rPr>
          <w:lang w:eastAsia="en-US"/>
        </w:rPr>
      </w:pPr>
    </w:p>
    <w:p w14:paraId="2F7A19F2" w14:textId="77777777" w:rsidR="00A458C0" w:rsidRDefault="006A3561">
      <w:pPr>
        <w:pStyle w:val="3"/>
      </w:pPr>
      <w:r>
        <w:t>First Round Discussion</w:t>
      </w:r>
    </w:p>
    <w:p w14:paraId="7A422A22" w14:textId="77777777" w:rsidR="00A458C0" w:rsidRDefault="006A3561">
      <w:pPr>
        <w:rPr>
          <w:rFonts w:cs="Times"/>
          <w:szCs w:val="20"/>
        </w:rPr>
      </w:pPr>
      <w:r>
        <w:rPr>
          <w:rFonts w:cs="Times"/>
          <w:szCs w:val="20"/>
        </w:rPr>
        <w:t>For LBT for single carrier transmission, the following positions have been reached.</w:t>
      </w:r>
    </w:p>
    <w:p w14:paraId="575756A8" w14:textId="77777777" w:rsidR="00A458C0" w:rsidRDefault="006A3561">
      <w:pPr>
        <w:pStyle w:val="a"/>
        <w:numPr>
          <w:ilvl w:val="0"/>
          <w:numId w:val="18"/>
        </w:numPr>
        <w:kinsoku/>
        <w:adjustRightInd/>
        <w:snapToGrid w:val="0"/>
        <w:spacing w:after="0" w:line="252" w:lineRule="auto"/>
        <w:textAlignment w:val="auto"/>
        <w:rPr>
          <w:rFonts w:cs="Times"/>
          <w:szCs w:val="20"/>
        </w:rPr>
      </w:pPr>
      <w:r>
        <w:rPr>
          <w:rFonts w:cs="Times"/>
          <w:szCs w:val="20"/>
        </w:rPr>
        <w:t xml:space="preserve">Alt SC.1. </w:t>
      </w:r>
      <w:proofErr w:type="spellStart"/>
      <w:r>
        <w:rPr>
          <w:rFonts w:cs="Times"/>
          <w:szCs w:val="20"/>
        </w:rPr>
        <w:t>gNB</w:t>
      </w:r>
      <w:proofErr w:type="spellEnd"/>
      <w:r>
        <w:rPr>
          <w:rFonts w:cs="Times"/>
          <w:szCs w:val="20"/>
        </w:rPr>
        <w:t>/UE performs LBT over the channel bandwidth (or BWP bandwidth)</w:t>
      </w:r>
    </w:p>
    <w:p w14:paraId="4CA4520F"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Apple, CAICT, CATT, Ericsson, FUTUREWEI, Huawei, Intel, Nokia, DOCOMO, OPPO, Qualcomm, Samsung (1</w:t>
      </w:r>
      <w:r>
        <w:rPr>
          <w:rFonts w:cs="Times"/>
          <w:szCs w:val="20"/>
          <w:vertAlign w:val="superscript"/>
        </w:rPr>
        <w:t>st</w:t>
      </w:r>
      <w:r>
        <w:rPr>
          <w:rFonts w:cs="Times"/>
          <w:szCs w:val="20"/>
        </w:rPr>
        <w:t xml:space="preserve"> Preference), </w:t>
      </w:r>
      <w:proofErr w:type="spellStart"/>
      <w:r>
        <w:rPr>
          <w:rFonts w:cs="Times"/>
          <w:szCs w:val="20"/>
        </w:rPr>
        <w:t>Spreadtrum</w:t>
      </w:r>
      <w:proofErr w:type="spellEnd"/>
      <w:r>
        <w:rPr>
          <w:rFonts w:cs="Times"/>
          <w:szCs w:val="20"/>
        </w:rPr>
        <w:t xml:space="preserve">, vivo </w:t>
      </w:r>
    </w:p>
    <w:p w14:paraId="56ECD9EC" w14:textId="77777777" w:rsidR="00A458C0" w:rsidRDefault="006A3561">
      <w:pPr>
        <w:pStyle w:val="a"/>
        <w:numPr>
          <w:ilvl w:val="0"/>
          <w:numId w:val="18"/>
        </w:numPr>
        <w:kinsoku/>
        <w:adjustRightInd/>
        <w:snapToGrid w:val="0"/>
        <w:spacing w:after="0" w:line="252" w:lineRule="auto"/>
        <w:textAlignment w:val="auto"/>
        <w:rPr>
          <w:rFonts w:cs="Times"/>
          <w:szCs w:val="20"/>
        </w:rPr>
      </w:pPr>
      <w:r>
        <w:rPr>
          <w:rFonts w:cs="Times"/>
          <w:szCs w:val="20"/>
        </w:rPr>
        <w:t xml:space="preserve">Alt SC.3. Define a unit of LBT bandwidth and </w:t>
      </w:r>
      <w:proofErr w:type="spellStart"/>
      <w:r>
        <w:rPr>
          <w:rFonts w:cs="Times"/>
          <w:szCs w:val="20"/>
        </w:rPr>
        <w:t>gNB</w:t>
      </w:r>
      <w:proofErr w:type="spellEnd"/>
      <w:r>
        <w:rPr>
          <w:rFonts w:cs="Times"/>
          <w:szCs w:val="20"/>
        </w:rPr>
        <w:t>/UE performs LBT in all the LBT units (to be transmitted in) in the channel bandwidth</w:t>
      </w:r>
    </w:p>
    <w:p w14:paraId="57710FB8" w14:textId="77777777" w:rsidR="00A458C0" w:rsidRDefault="006A3561">
      <w:pPr>
        <w:pStyle w:val="a"/>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Lenovo, LG, DOCOMO, OPPO, Qualcomm (unit sizes left to implementation), Samsung (2</w:t>
      </w:r>
      <w:r>
        <w:rPr>
          <w:rFonts w:cs="Times"/>
          <w:szCs w:val="20"/>
          <w:vertAlign w:val="superscript"/>
        </w:rPr>
        <w:t>nd</w:t>
      </w:r>
      <w:r>
        <w:rPr>
          <w:rFonts w:cs="Times"/>
          <w:szCs w:val="20"/>
        </w:rPr>
        <w:t xml:space="preserve"> Preference), vivo, WILUS, Xiaomi, ZTE </w:t>
      </w:r>
    </w:p>
    <w:p w14:paraId="2774EFA5" w14:textId="77777777" w:rsidR="00A458C0" w:rsidRDefault="00A458C0">
      <w:pPr>
        <w:kinsoku/>
        <w:adjustRightInd/>
        <w:snapToGrid w:val="0"/>
        <w:spacing w:after="0" w:line="252" w:lineRule="auto"/>
        <w:textAlignment w:val="auto"/>
        <w:rPr>
          <w:rFonts w:cs="Times"/>
          <w:szCs w:val="20"/>
        </w:rPr>
      </w:pPr>
    </w:p>
    <w:p w14:paraId="4C1A52B3" w14:textId="77777777" w:rsidR="00A458C0" w:rsidRDefault="006A3561">
      <w:pPr>
        <w:rPr>
          <w:rFonts w:cs="Times"/>
          <w:szCs w:val="20"/>
        </w:rPr>
      </w:pPr>
      <w:r>
        <w:rPr>
          <w:rFonts w:cs="Times"/>
          <w:szCs w:val="20"/>
        </w:rPr>
        <w:t>For LBT for multi-carrier transmission in intra-band CA, the following positions have been reached.</w:t>
      </w:r>
    </w:p>
    <w:p w14:paraId="28E37AF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CA.1. </w:t>
      </w:r>
      <w:proofErr w:type="spellStart"/>
      <w:r>
        <w:rPr>
          <w:rFonts w:cs="Times"/>
          <w:szCs w:val="20"/>
        </w:rPr>
        <w:t>gNB</w:t>
      </w:r>
      <w:proofErr w:type="spellEnd"/>
      <w:r>
        <w:rPr>
          <w:rFonts w:cs="Times"/>
          <w:szCs w:val="20"/>
        </w:rPr>
        <w:t>/UE performs multiple LBT, one for each channel bandwidth separately</w:t>
      </w:r>
    </w:p>
    <w:p w14:paraId="39F20D35"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Apple, </w:t>
      </w:r>
      <w:proofErr w:type="gramStart"/>
      <w:r>
        <w:rPr>
          <w:rFonts w:cs="Times"/>
          <w:szCs w:val="20"/>
        </w:rPr>
        <w:t>CAICT ,</w:t>
      </w:r>
      <w:proofErr w:type="gramEnd"/>
      <w:r>
        <w:rPr>
          <w:rFonts w:cs="Times"/>
          <w:szCs w:val="20"/>
        </w:rPr>
        <w:t xml:space="preserve"> CATT, Ericsson, FUTUREWEI, Huawei, Intel, OPPO, Samsung (1</w:t>
      </w:r>
      <w:r>
        <w:rPr>
          <w:rFonts w:cs="Times"/>
          <w:szCs w:val="20"/>
          <w:vertAlign w:val="superscript"/>
        </w:rPr>
        <w:t>st</w:t>
      </w:r>
      <w:r>
        <w:rPr>
          <w:rFonts w:cs="Times"/>
          <w:szCs w:val="20"/>
        </w:rPr>
        <w:t xml:space="preserve"> Preference) , </w:t>
      </w:r>
      <w:proofErr w:type="spellStart"/>
      <w:r>
        <w:rPr>
          <w:rFonts w:cs="Times"/>
          <w:szCs w:val="20"/>
        </w:rPr>
        <w:t>Spreadtrum</w:t>
      </w:r>
      <w:proofErr w:type="spellEnd"/>
      <w:r>
        <w:rPr>
          <w:rFonts w:cs="Times"/>
          <w:szCs w:val="20"/>
        </w:rPr>
        <w:t>, vivo, WILUS</w:t>
      </w:r>
    </w:p>
    <w:p w14:paraId="15F1872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CA.2. </w:t>
      </w:r>
      <w:proofErr w:type="spellStart"/>
      <w:r>
        <w:rPr>
          <w:rFonts w:cs="Times"/>
          <w:szCs w:val="20"/>
        </w:rPr>
        <w:t>gNB</w:t>
      </w:r>
      <w:proofErr w:type="spellEnd"/>
      <w:r>
        <w:rPr>
          <w:rFonts w:cs="Times"/>
          <w:szCs w:val="20"/>
        </w:rPr>
        <w:t>/UE performs single LBT over all CCs</w:t>
      </w:r>
    </w:p>
    <w:p w14:paraId="6DDB3916"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CAICT, FUTUREWEI, Huawei, Samsung (1</w:t>
      </w:r>
      <w:r>
        <w:rPr>
          <w:rFonts w:cs="Times"/>
          <w:szCs w:val="20"/>
          <w:vertAlign w:val="superscript"/>
        </w:rPr>
        <w:t>st</w:t>
      </w:r>
      <w:r>
        <w:rPr>
          <w:rFonts w:cs="Times"/>
          <w:szCs w:val="20"/>
        </w:rPr>
        <w:t xml:space="preserve"> Preference)</w:t>
      </w:r>
    </w:p>
    <w:p w14:paraId="0E29F13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 xml:space="preserve">Alt CA.5. Define a unit of LBT bandwidth and </w:t>
      </w:r>
      <w:proofErr w:type="spellStart"/>
      <w:r>
        <w:rPr>
          <w:rFonts w:cs="Times"/>
          <w:szCs w:val="20"/>
        </w:rPr>
        <w:t>gNB</w:t>
      </w:r>
      <w:proofErr w:type="spellEnd"/>
      <w:r>
        <w:rPr>
          <w:rFonts w:cs="Times"/>
          <w:szCs w:val="20"/>
        </w:rPr>
        <w:t>/UE performs LBT in all the LBT units (to be transmitted in) in the channel bandwidth in each CC</w:t>
      </w:r>
    </w:p>
    <w:p w14:paraId="7A186887" w14:textId="77777777" w:rsidR="00A458C0" w:rsidRDefault="006A3561">
      <w:pPr>
        <w:pStyle w:val="a"/>
        <w:numPr>
          <w:ilvl w:val="1"/>
          <w:numId w:val="18"/>
        </w:numPr>
        <w:kinsoku/>
        <w:adjustRightInd/>
        <w:snapToGrid w:val="0"/>
        <w:spacing w:after="0" w:line="252" w:lineRule="auto"/>
        <w:textAlignment w:val="auto"/>
        <w:rPr>
          <w:rFonts w:cs="Times"/>
          <w:szCs w:val="20"/>
        </w:rPr>
      </w:pPr>
      <w:r>
        <w:rPr>
          <w:rFonts w:cs="Times"/>
          <w:szCs w:val="20"/>
        </w:rPr>
        <w:t xml:space="preserve">Charter, </w:t>
      </w:r>
      <w:proofErr w:type="spellStart"/>
      <w:r>
        <w:rPr>
          <w:rFonts w:cs="Times"/>
          <w:szCs w:val="20"/>
        </w:rPr>
        <w:t>InterDigital</w:t>
      </w:r>
      <w:proofErr w:type="spellEnd"/>
      <w:r>
        <w:rPr>
          <w:rFonts w:cs="Times"/>
          <w:szCs w:val="20"/>
        </w:rPr>
        <w:t xml:space="preserve">, Lenovo, DOCOMO, </w:t>
      </w:r>
      <w:proofErr w:type="gramStart"/>
      <w:r>
        <w:rPr>
          <w:rFonts w:cs="Times"/>
          <w:szCs w:val="20"/>
        </w:rPr>
        <w:t>OPPO ,</w:t>
      </w:r>
      <w:proofErr w:type="gramEnd"/>
      <w:r>
        <w:rPr>
          <w:rFonts w:cs="Times"/>
          <w:szCs w:val="20"/>
        </w:rPr>
        <w:t xml:space="preserve"> Qualcomm (unit sizes left to implementation), Samsung (2</w:t>
      </w:r>
      <w:r>
        <w:rPr>
          <w:rFonts w:cs="Times"/>
          <w:szCs w:val="20"/>
          <w:vertAlign w:val="superscript"/>
        </w:rPr>
        <w:t>nd</w:t>
      </w:r>
      <w:r>
        <w:rPr>
          <w:rFonts w:cs="Times"/>
          <w:szCs w:val="20"/>
        </w:rPr>
        <w:t xml:space="preserve">  Preference) , vivo, WILUS, Xiaomi, ZTE </w:t>
      </w:r>
    </w:p>
    <w:p w14:paraId="156F0C2A" w14:textId="77777777" w:rsidR="00A458C0" w:rsidRDefault="00A458C0">
      <w:pPr>
        <w:rPr>
          <w:lang w:eastAsia="en-US"/>
        </w:rPr>
      </w:pPr>
    </w:p>
    <w:p w14:paraId="60326A51" w14:textId="77777777" w:rsidR="00A458C0" w:rsidRDefault="006A3561">
      <w:pPr>
        <w:pStyle w:val="discussionpoint"/>
      </w:pPr>
      <w:r>
        <w:t>Proposal 2.2.1-1 (closed)</w:t>
      </w:r>
    </w:p>
    <w:p w14:paraId="09259513" w14:textId="77777777" w:rsidR="00A458C0" w:rsidRDefault="006A3561">
      <w:pPr>
        <w:rPr>
          <w:lang w:eastAsia="en-US"/>
        </w:rPr>
      </w:pPr>
      <w:r>
        <w:rPr>
          <w:lang w:eastAsia="en-US"/>
        </w:rPr>
        <w:t xml:space="preserve">For LBT for single carrier transmissions, support both Alt SC.1 and Alt SC.3, and leave the choice to </w:t>
      </w:r>
      <w:proofErr w:type="spellStart"/>
      <w:r>
        <w:rPr>
          <w:lang w:eastAsia="en-US"/>
        </w:rPr>
        <w:t>gNB</w:t>
      </w:r>
      <w:proofErr w:type="spellEnd"/>
      <w:r>
        <w:rPr>
          <w:lang w:eastAsia="en-US"/>
        </w:rPr>
        <w:t>/UE implementation.</w:t>
      </w:r>
    </w:p>
    <w:p w14:paraId="01D49FBF" w14:textId="77777777" w:rsidR="00A458C0" w:rsidRDefault="006A3561">
      <w:pPr>
        <w:pStyle w:val="a"/>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55010B72" w14:textId="77777777" w:rsidR="00A458C0" w:rsidRDefault="006A3561">
      <w:pPr>
        <w:pStyle w:val="a"/>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242102F0" w14:textId="77777777" w:rsidR="00A458C0" w:rsidRDefault="00A458C0">
      <w:pPr>
        <w:rPr>
          <w:lang w:eastAsia="en-US"/>
        </w:rPr>
      </w:pPr>
    </w:p>
    <w:tbl>
      <w:tblPr>
        <w:tblStyle w:val="af7"/>
        <w:tblW w:w="0" w:type="auto"/>
        <w:tblLook w:val="04A0" w:firstRow="1" w:lastRow="0" w:firstColumn="1" w:lastColumn="0" w:noHBand="0" w:noVBand="1"/>
      </w:tblPr>
      <w:tblGrid>
        <w:gridCol w:w="2425"/>
        <w:gridCol w:w="6937"/>
      </w:tblGrid>
      <w:tr w:rsidR="00A458C0" w14:paraId="7D3F1F43" w14:textId="77777777">
        <w:tc>
          <w:tcPr>
            <w:tcW w:w="2425" w:type="dxa"/>
          </w:tcPr>
          <w:p w14:paraId="217A7899" w14:textId="77777777" w:rsidR="00A458C0" w:rsidRDefault="006A3561">
            <w:pPr>
              <w:rPr>
                <w:lang w:eastAsia="en-US"/>
              </w:rPr>
            </w:pPr>
            <w:r>
              <w:rPr>
                <w:lang w:eastAsia="en-US"/>
              </w:rPr>
              <w:t>Company</w:t>
            </w:r>
          </w:p>
        </w:tc>
        <w:tc>
          <w:tcPr>
            <w:tcW w:w="6937" w:type="dxa"/>
          </w:tcPr>
          <w:p w14:paraId="72713D07" w14:textId="77777777" w:rsidR="00A458C0" w:rsidRDefault="006A3561">
            <w:pPr>
              <w:rPr>
                <w:lang w:eastAsia="en-US"/>
              </w:rPr>
            </w:pPr>
            <w:r>
              <w:rPr>
                <w:lang w:eastAsia="en-US"/>
              </w:rPr>
              <w:t>View</w:t>
            </w:r>
          </w:p>
        </w:tc>
      </w:tr>
      <w:tr w:rsidR="00A458C0" w14:paraId="7C083FF8" w14:textId="77777777">
        <w:tc>
          <w:tcPr>
            <w:tcW w:w="2425" w:type="dxa"/>
          </w:tcPr>
          <w:p w14:paraId="799F58EE" w14:textId="77777777" w:rsidR="00A458C0" w:rsidRDefault="006A3561">
            <w:pPr>
              <w:rPr>
                <w:lang w:eastAsia="en-US"/>
              </w:rPr>
            </w:pPr>
            <w:r>
              <w:rPr>
                <w:lang w:eastAsia="en-US"/>
              </w:rPr>
              <w:t>Nokia, NSB</w:t>
            </w:r>
          </w:p>
        </w:tc>
        <w:tc>
          <w:tcPr>
            <w:tcW w:w="6937" w:type="dxa"/>
          </w:tcPr>
          <w:p w14:paraId="71238B95" w14:textId="77777777" w:rsidR="00A458C0" w:rsidRDefault="006A3561">
            <w:pPr>
              <w:rPr>
                <w:lang w:eastAsia="en-US"/>
              </w:rPr>
            </w:pPr>
            <w:r>
              <w:rPr>
                <w:lang w:eastAsia="en-US"/>
              </w:rPr>
              <w:t>We support at least Alt SC.1. Alt SC.3 is also ok in principle, but we would like to first see what options for LBT bandwidth are considered.</w:t>
            </w:r>
          </w:p>
          <w:p w14:paraId="7BAECD55" w14:textId="77777777" w:rsidR="00A458C0" w:rsidRDefault="006A3561">
            <w:pPr>
              <w:rPr>
                <w:lang w:eastAsia="en-US"/>
              </w:rPr>
            </w:pPr>
            <w:r>
              <w:rPr>
                <w:lang w:eastAsia="en-US"/>
              </w:rPr>
              <w:t xml:space="preserve">For the choice of LBT bandwidth, we are not yet sure if leaving the choice of the LBT BW for UE is a reasonable approach. As the baseline, the network should have </w:t>
            </w:r>
            <w:r>
              <w:rPr>
                <w:lang w:eastAsia="en-US"/>
              </w:rPr>
              <w:lastRenderedPageBreak/>
              <w:t>means for controlling UE’s LBT BW.</w:t>
            </w:r>
          </w:p>
        </w:tc>
      </w:tr>
      <w:tr w:rsidR="00A458C0" w14:paraId="5D885689" w14:textId="77777777">
        <w:tc>
          <w:tcPr>
            <w:tcW w:w="2425" w:type="dxa"/>
          </w:tcPr>
          <w:p w14:paraId="638B044E" w14:textId="77777777" w:rsidR="00A458C0" w:rsidRDefault="006A3561">
            <w:pPr>
              <w:rPr>
                <w:lang w:eastAsia="en-US"/>
              </w:rPr>
            </w:pPr>
            <w:r>
              <w:rPr>
                <w:lang w:eastAsia="en-US"/>
              </w:rPr>
              <w:lastRenderedPageBreak/>
              <w:t>Charter Communications</w:t>
            </w:r>
          </w:p>
        </w:tc>
        <w:tc>
          <w:tcPr>
            <w:tcW w:w="6937" w:type="dxa"/>
          </w:tcPr>
          <w:p w14:paraId="6730FDE0" w14:textId="77777777" w:rsidR="00A458C0" w:rsidRDefault="006A3561">
            <w:pPr>
              <w:rPr>
                <w:lang w:eastAsia="en-US"/>
              </w:rPr>
            </w:pPr>
            <w:r>
              <w:rPr>
                <w:lang w:eastAsia="en-US"/>
              </w:rPr>
              <w:t xml:space="preserve">OK with the compromise proposal, but hesitant to leave the LBT bandwidth open to implementation. </w:t>
            </w:r>
            <w:proofErr w:type="gramStart"/>
            <w:r>
              <w:rPr>
                <w:lang w:eastAsia="en-US"/>
              </w:rPr>
              <w:t>Also</w:t>
            </w:r>
            <w:proofErr w:type="gramEnd"/>
            <w:r>
              <w:rPr>
                <w:lang w:eastAsia="en-US"/>
              </w:rPr>
              <w:t xml:space="preserve"> a question for Alt SC. 1, if there is interference that is non-contiguous in frequency domain, what is the chunk granularity that </w:t>
            </w:r>
            <w:proofErr w:type="spellStart"/>
            <w:r>
              <w:rPr>
                <w:lang w:eastAsia="en-US"/>
              </w:rPr>
              <w:t>gNB</w:t>
            </w:r>
            <w:proofErr w:type="spellEnd"/>
            <w:r>
              <w:rPr>
                <w:lang w:eastAsia="en-US"/>
              </w:rPr>
              <w:t>/UE assumes is available for transmission?</w:t>
            </w:r>
          </w:p>
        </w:tc>
      </w:tr>
      <w:tr w:rsidR="00A458C0" w14:paraId="0F348EF7" w14:textId="77777777">
        <w:tc>
          <w:tcPr>
            <w:tcW w:w="2425" w:type="dxa"/>
          </w:tcPr>
          <w:p w14:paraId="526CAFA4" w14:textId="77777777" w:rsidR="00A458C0" w:rsidRDefault="006A3561">
            <w:pPr>
              <w:rPr>
                <w:lang w:eastAsia="en-US"/>
              </w:rPr>
            </w:pPr>
            <w:r>
              <w:rPr>
                <w:lang w:eastAsia="en-US"/>
              </w:rPr>
              <w:t>Lenovo, Motorola Mobility</w:t>
            </w:r>
          </w:p>
        </w:tc>
        <w:tc>
          <w:tcPr>
            <w:tcW w:w="6937" w:type="dxa"/>
          </w:tcPr>
          <w:p w14:paraId="2E9B19AB" w14:textId="77777777" w:rsidR="00A458C0" w:rsidRDefault="006A3561">
            <w:pPr>
              <w:rPr>
                <w:lang w:eastAsia="en-US"/>
              </w:rPr>
            </w:pPr>
            <w:r>
              <w:rPr>
                <w:lang w:eastAsia="en-US"/>
              </w:rPr>
              <w:t>Although we support Alt SC. 1 but are ok with proposal to support both. However, the choice should be only up to the network, and not UE</w:t>
            </w:r>
          </w:p>
        </w:tc>
      </w:tr>
      <w:tr w:rsidR="00A458C0" w14:paraId="0EA6367C" w14:textId="77777777">
        <w:tc>
          <w:tcPr>
            <w:tcW w:w="2425" w:type="dxa"/>
          </w:tcPr>
          <w:p w14:paraId="6E5D450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B2E6A07" w14:textId="77777777" w:rsidR="00A458C0" w:rsidRDefault="006A3561">
            <w:pPr>
              <w:rPr>
                <w:rFonts w:eastAsia="SimSun"/>
                <w:lang w:val="en-US" w:eastAsia="en-US"/>
              </w:rPr>
            </w:pPr>
            <w:r>
              <w:rPr>
                <w:rFonts w:eastAsia="SimSun" w:hint="eastAsia"/>
                <w:lang w:val="en-US" w:eastAsia="zh-CN"/>
              </w:rPr>
              <w:t>Although we prefer to support Alt SC.</w:t>
            </w:r>
            <w:proofErr w:type="gramStart"/>
            <w:r>
              <w:rPr>
                <w:rFonts w:eastAsia="SimSun" w:hint="eastAsia"/>
                <w:lang w:val="en-US" w:eastAsia="zh-CN"/>
              </w:rPr>
              <w:t>3, but</w:t>
            </w:r>
            <w:proofErr w:type="gramEnd"/>
            <w:r>
              <w:rPr>
                <w:rFonts w:eastAsia="SimSun" w:hint="eastAsia"/>
                <w:lang w:val="en-US" w:eastAsia="zh-CN"/>
              </w:rPr>
              <w:t xml:space="preserve"> considering Alt SC.1 can be considered as a special case of Alt SC.3 only if the channel bandwidth is configured as the minimum channel bandwidth that is regarded as the unit of LBT bandwidth, we can also accept Alt SC.1. specifically, how to support one of these two methods for </w:t>
            </w:r>
            <w:proofErr w:type="spellStart"/>
            <w:r>
              <w:rPr>
                <w:rFonts w:eastAsia="SimSun" w:hint="eastAsia"/>
                <w:lang w:val="en-US" w:eastAsia="zh-CN"/>
              </w:rPr>
              <w:t>gNB</w:t>
            </w:r>
            <w:proofErr w:type="spellEnd"/>
            <w:r>
              <w:rPr>
                <w:rFonts w:eastAsia="SimSun" w:hint="eastAsia"/>
                <w:lang w:val="en-US" w:eastAsia="zh-CN"/>
              </w:rPr>
              <w:t xml:space="preserve">/UE, we can discuss it further. </w:t>
            </w:r>
          </w:p>
        </w:tc>
      </w:tr>
      <w:tr w:rsidR="00A458C0" w14:paraId="6DD0F2F2" w14:textId="77777777">
        <w:tc>
          <w:tcPr>
            <w:tcW w:w="2425" w:type="dxa"/>
          </w:tcPr>
          <w:p w14:paraId="1984DF68" w14:textId="77777777" w:rsidR="00A458C0" w:rsidRDefault="006A3561">
            <w:pPr>
              <w:rPr>
                <w:rFonts w:eastAsia="SimSun"/>
                <w:lang w:val="en-US" w:eastAsia="zh-CN"/>
              </w:rPr>
            </w:pPr>
            <w:r>
              <w:rPr>
                <w:lang w:eastAsia="en-US"/>
              </w:rPr>
              <w:t>Intel</w:t>
            </w:r>
          </w:p>
        </w:tc>
        <w:tc>
          <w:tcPr>
            <w:tcW w:w="6937" w:type="dxa"/>
          </w:tcPr>
          <w:p w14:paraId="197B60A4" w14:textId="77777777" w:rsidR="00A458C0" w:rsidRDefault="006A3561">
            <w:pPr>
              <w:rPr>
                <w:lang w:eastAsia="en-US"/>
              </w:rPr>
            </w:pPr>
            <w:r>
              <w:rPr>
                <w:lang w:eastAsia="en-US"/>
              </w:rPr>
              <w:t xml:space="preserve">We are not OK to leave up to </w:t>
            </w:r>
            <w:proofErr w:type="spellStart"/>
            <w:r>
              <w:rPr>
                <w:lang w:eastAsia="en-US"/>
              </w:rPr>
              <w:t>gNB</w:t>
            </w:r>
            <w:proofErr w:type="spellEnd"/>
            <w:r>
              <w:rPr>
                <w:lang w:eastAsia="en-US"/>
              </w:rPr>
              <w:t xml:space="preserve">/UE’s implementation to decide which definition of the LBT BW to use, and we would rather prefer to </w:t>
            </w:r>
            <w:proofErr w:type="gramStart"/>
            <w:r>
              <w:rPr>
                <w:lang w:eastAsia="en-US"/>
              </w:rPr>
              <w:t>down-select</w:t>
            </w:r>
            <w:proofErr w:type="gramEnd"/>
            <w:r>
              <w:rPr>
                <w:lang w:eastAsia="en-US"/>
              </w:rPr>
              <w:t xml:space="preserve"> one of the alternatives.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p w14:paraId="2D372E79" w14:textId="77777777" w:rsidR="00A458C0" w:rsidRDefault="00A458C0">
            <w:pPr>
              <w:rPr>
                <w:lang w:eastAsia="en-US"/>
              </w:rPr>
            </w:pPr>
          </w:p>
          <w:p w14:paraId="38FEA8F5" w14:textId="77777777" w:rsidR="00A458C0" w:rsidRDefault="006A3561">
            <w:pPr>
              <w:rPr>
                <w:lang w:eastAsia="en-US"/>
              </w:rPr>
            </w:pPr>
            <w:r>
              <w:rPr>
                <w:lang w:eastAsia="en-US"/>
              </w:rPr>
              <w:t xml:space="preserve">Among the two options, while both are technically valid, our preference is for Alt. SC.1, which is the simplest solution. As for Alt. SC.3, we lack to understand why we may need to overcomplicate the design, and what is the technical motivation to introduce a specific LBT BW unit. This was well motivated for sub-6 GHz band, since the ETSI BRAN imposes a 20 MHZ LBT BW, but for above 52.6 GHz no </w:t>
            </w:r>
            <w:r>
              <w:rPr>
                <w:lang w:eastAsia="en-US"/>
              </w:rPr>
              <w:pgNum/>
            </w:r>
            <w:proofErr w:type="spellStart"/>
            <w:r>
              <w:rPr>
                <w:lang w:eastAsia="en-US"/>
              </w:rPr>
              <w:t>estriction</w:t>
            </w:r>
            <w:proofErr w:type="spellEnd"/>
            <w:r>
              <w:rPr>
                <w:lang w:eastAsia="en-US"/>
              </w:rPr>
              <w:t xml:space="preserve"> are mandated. </w:t>
            </w:r>
          </w:p>
          <w:p w14:paraId="1CA4800B" w14:textId="77777777" w:rsidR="00A458C0" w:rsidRDefault="00A458C0">
            <w:pPr>
              <w:rPr>
                <w:rFonts w:eastAsia="SimSun"/>
                <w:lang w:val="en-US" w:eastAsia="zh-CN"/>
              </w:rPr>
            </w:pPr>
          </w:p>
        </w:tc>
      </w:tr>
      <w:tr w:rsidR="00A458C0" w14:paraId="3D2066B9" w14:textId="77777777">
        <w:tc>
          <w:tcPr>
            <w:tcW w:w="2425" w:type="dxa"/>
          </w:tcPr>
          <w:p w14:paraId="04051CA9" w14:textId="77777777" w:rsidR="00A458C0" w:rsidRDefault="006A3561">
            <w:pPr>
              <w:rPr>
                <w:lang w:eastAsia="en-US"/>
              </w:rPr>
            </w:pPr>
            <w:r>
              <w:rPr>
                <w:lang w:eastAsia="en-US"/>
              </w:rPr>
              <w:t>Vivo</w:t>
            </w:r>
          </w:p>
        </w:tc>
        <w:tc>
          <w:tcPr>
            <w:tcW w:w="6937" w:type="dxa"/>
          </w:tcPr>
          <w:p w14:paraId="532944DA" w14:textId="77777777" w:rsidR="00A458C0" w:rsidRDefault="006A3561">
            <w:pPr>
              <w:rPr>
                <w:lang w:eastAsia="en-US"/>
              </w:rPr>
            </w:pPr>
            <w:r>
              <w:rPr>
                <w:lang w:eastAsia="en-US"/>
              </w:rPr>
              <w:t xml:space="preserve">Support to have both Alt SC.1 and Alt SC.3. </w:t>
            </w:r>
          </w:p>
          <w:p w14:paraId="714347A5" w14:textId="77777777" w:rsidR="00A458C0" w:rsidRDefault="006A3561">
            <w:pPr>
              <w:rPr>
                <w:lang w:eastAsia="en-US"/>
              </w:rPr>
            </w:pPr>
            <w:r>
              <w:rPr>
                <w:lang w:eastAsia="en-US"/>
              </w:rPr>
              <w:t>For Alt SC.3, the LBT unit can be configured via RRC signalling. For UE, Alt SC.1 or wideband LBT over</w:t>
            </w:r>
            <w:r>
              <w:rPr>
                <w:rFonts w:cs="Times"/>
                <w:szCs w:val="20"/>
              </w:rPr>
              <w:t xml:space="preserve"> all the LBT units (to be transmitted in)</w:t>
            </w:r>
            <w:r>
              <w:rPr>
                <w:lang w:eastAsia="en-US"/>
              </w:rPr>
              <w:t xml:space="preserve"> should be applied since multi-channel LBT over multiple LBT units will not bring benefit. </w:t>
            </w:r>
            <w:proofErr w:type="spellStart"/>
            <w:r>
              <w:rPr>
                <w:lang w:eastAsia="en-US"/>
              </w:rPr>
              <w:t>Ues</w:t>
            </w:r>
            <w:proofErr w:type="spellEnd"/>
            <w:r>
              <w:rPr>
                <w:lang w:eastAsia="en-US"/>
              </w:rPr>
              <w:t xml:space="preserve"> are only allowed to transmit when all the LBT units are idle. For </w:t>
            </w:r>
            <w:proofErr w:type="spellStart"/>
            <w:r>
              <w:rPr>
                <w:lang w:eastAsia="en-US"/>
              </w:rPr>
              <w:t>gNB</w:t>
            </w:r>
            <w:proofErr w:type="spellEnd"/>
            <w:r>
              <w:rPr>
                <w:lang w:eastAsia="en-US"/>
              </w:rPr>
              <w:t>, the LBT bandwidth is up to implementation and there is no need to indicate to UE.</w:t>
            </w:r>
          </w:p>
        </w:tc>
      </w:tr>
      <w:tr w:rsidR="00A458C0" w14:paraId="1C92F4E5" w14:textId="77777777">
        <w:tc>
          <w:tcPr>
            <w:tcW w:w="2425" w:type="dxa"/>
          </w:tcPr>
          <w:p w14:paraId="1F11A2B2" w14:textId="77777777" w:rsidR="00A458C0" w:rsidRDefault="006A3561">
            <w:pPr>
              <w:rPr>
                <w:b/>
                <w:bCs/>
                <w:lang w:eastAsia="en-US"/>
              </w:rPr>
            </w:pPr>
            <w:r>
              <w:rPr>
                <w:lang w:eastAsia="en-US"/>
              </w:rPr>
              <w:t>Apple</w:t>
            </w:r>
          </w:p>
        </w:tc>
        <w:tc>
          <w:tcPr>
            <w:tcW w:w="6937" w:type="dxa"/>
          </w:tcPr>
          <w:p w14:paraId="029B5831" w14:textId="77777777" w:rsidR="00A458C0" w:rsidRDefault="006A3561">
            <w:pPr>
              <w:rPr>
                <w:lang w:eastAsia="en-US"/>
              </w:rPr>
            </w:pPr>
            <w:r>
              <w:rPr>
                <w:lang w:eastAsia="en-US"/>
              </w:rPr>
              <w:t xml:space="preserve">Do not support the proposal. It is not clear how alt SC3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A458C0" w14:paraId="5157155A" w14:textId="77777777">
        <w:tc>
          <w:tcPr>
            <w:tcW w:w="2425" w:type="dxa"/>
          </w:tcPr>
          <w:p w14:paraId="4CC9A54C" w14:textId="77777777" w:rsidR="00A458C0" w:rsidRDefault="006A3561">
            <w:pPr>
              <w:rPr>
                <w:lang w:eastAsia="en-US"/>
              </w:rPr>
            </w:pPr>
            <w:proofErr w:type="spellStart"/>
            <w:r>
              <w:rPr>
                <w:lang w:eastAsia="en-US"/>
              </w:rPr>
              <w:t>Futurewei</w:t>
            </w:r>
            <w:proofErr w:type="spellEnd"/>
          </w:p>
        </w:tc>
        <w:tc>
          <w:tcPr>
            <w:tcW w:w="6937" w:type="dxa"/>
          </w:tcPr>
          <w:p w14:paraId="6ED7369D" w14:textId="77777777" w:rsidR="00A458C0" w:rsidRDefault="006A3561">
            <w:pPr>
              <w:rPr>
                <w:lang w:eastAsia="en-US"/>
              </w:rPr>
            </w:pPr>
            <w:r>
              <w:rPr>
                <w:lang w:eastAsia="en-US"/>
              </w:rPr>
              <w:t xml:space="preserve">We support Alt SC1 but have concerns with Alt SC3. We echo Intel’s views on potential coexistence issues especially arising from UE specific LBT bandwidth assumptions and need for additional signalling. </w:t>
            </w:r>
          </w:p>
        </w:tc>
      </w:tr>
      <w:tr w:rsidR="00A458C0" w14:paraId="42539CB2" w14:textId="77777777">
        <w:tc>
          <w:tcPr>
            <w:tcW w:w="2425" w:type="dxa"/>
          </w:tcPr>
          <w:p w14:paraId="14DB0254" w14:textId="77777777" w:rsidR="00A458C0" w:rsidRDefault="006A3561">
            <w:pPr>
              <w:rPr>
                <w:lang w:eastAsia="en-US"/>
              </w:rPr>
            </w:pPr>
            <w:r>
              <w:rPr>
                <w:lang w:eastAsia="en-US"/>
              </w:rPr>
              <w:t>Ericsson</w:t>
            </w:r>
          </w:p>
        </w:tc>
        <w:tc>
          <w:tcPr>
            <w:tcW w:w="6937" w:type="dxa"/>
          </w:tcPr>
          <w:p w14:paraId="30F501D2" w14:textId="77777777" w:rsidR="00A458C0" w:rsidRDefault="006A3561">
            <w:pPr>
              <w:rPr>
                <w:lang w:val="en-US"/>
              </w:rPr>
            </w:pPr>
            <w:r>
              <w:rPr>
                <w:lang w:eastAsia="en-US"/>
              </w:rPr>
              <w:t xml:space="preserve">We support Alt SC1. </w:t>
            </w:r>
            <w:r>
              <w:rPr>
                <w:lang w:eastAsia="en-US"/>
              </w:rPr>
              <w:br/>
            </w:r>
            <w:r>
              <w:rPr>
                <w:lang w:val="en-US"/>
              </w:rPr>
              <w:t xml:space="preserve">Alt SC3 in our opinion poses an artificial restriction on the LBT Bandwidth. Unlike 5/6 GHz, there is no fixed nominal channel BW nor channel raster defined in the EN 302 567. It is not clear to us how Alt SC3 and corresponding CA5 can be supported when the channels may not be aligned. It also poses another issue in determining guard bands for these channels that may be nested, which is complex. In addition, the behavior of the node when the LBT in a LBT BW unit fails is also not clear nor discussed. For example, if 100 MHz is defined as the LBT BW unit, for a Single Carrier of 1.6 GHz channel bandwidth, firstly there are a total of 16 logical LBT results. Secondly, the behavior of the node when LBT fails in some of these LBT units are not discussed nor specified in ETSI TC BRAN. </w:t>
            </w:r>
            <w:r>
              <w:rPr>
                <w:lang w:val="en-US"/>
              </w:rPr>
              <w:br/>
              <w:t xml:space="preserve">We also agree that </w:t>
            </w:r>
            <w:proofErr w:type="spellStart"/>
            <w:r>
              <w:rPr>
                <w:lang w:val="en-US"/>
              </w:rPr>
              <w:t>gNB</w:t>
            </w:r>
            <w:proofErr w:type="spellEnd"/>
            <w:r>
              <w:rPr>
                <w:lang w:val="en-US"/>
              </w:rPr>
              <w:t xml:space="preserve"> needs to control or indicate the UE’s LBT BW. This, for </w:t>
            </w:r>
            <w:r>
              <w:rPr>
                <w:lang w:val="en-US"/>
              </w:rPr>
              <w:lastRenderedPageBreak/>
              <w:t xml:space="preserve">instance, could be the active BWP bandwidth that is configured. </w:t>
            </w:r>
          </w:p>
        </w:tc>
      </w:tr>
      <w:tr w:rsidR="00A458C0" w14:paraId="3B7F5D5D" w14:textId="77777777">
        <w:tc>
          <w:tcPr>
            <w:tcW w:w="2425" w:type="dxa"/>
          </w:tcPr>
          <w:p w14:paraId="1CAF367A" w14:textId="77777777" w:rsidR="00A458C0" w:rsidRDefault="006A3561">
            <w:pPr>
              <w:rPr>
                <w:lang w:eastAsia="en-US"/>
              </w:rPr>
            </w:pPr>
            <w:proofErr w:type="spellStart"/>
            <w:r>
              <w:rPr>
                <w:lang w:eastAsia="en-US"/>
              </w:rPr>
              <w:lastRenderedPageBreak/>
              <w:t>InterDigital</w:t>
            </w:r>
            <w:proofErr w:type="spellEnd"/>
          </w:p>
        </w:tc>
        <w:tc>
          <w:tcPr>
            <w:tcW w:w="6937" w:type="dxa"/>
          </w:tcPr>
          <w:p w14:paraId="08C9A9AF" w14:textId="77777777" w:rsidR="00A458C0" w:rsidRDefault="006A3561">
            <w:pPr>
              <w:rPr>
                <w:lang w:eastAsia="en-US"/>
              </w:rPr>
            </w:pPr>
            <w:r>
              <w:rPr>
                <w:lang w:eastAsia="en-US"/>
              </w:rPr>
              <w:t xml:space="preserve">We are ok with the compromise solution, </w:t>
            </w:r>
            <w:proofErr w:type="gramStart"/>
            <w:r>
              <w:rPr>
                <w:lang w:eastAsia="en-US"/>
              </w:rPr>
              <w:t>as long as</w:t>
            </w:r>
            <w:proofErr w:type="gramEnd"/>
            <w:r>
              <w:rPr>
                <w:lang w:eastAsia="en-US"/>
              </w:rPr>
              <w:t xml:space="preserve"> Alt SC3 is supported. Always performing LBT on the entire channel BW is not an effective way of acquiring the unlicensed channel. Different </w:t>
            </w:r>
            <w:proofErr w:type="spellStart"/>
            <w:r>
              <w:rPr>
                <w:lang w:eastAsia="en-US"/>
              </w:rPr>
              <w:t>Ues</w:t>
            </w:r>
            <w:proofErr w:type="spellEnd"/>
            <w:r>
              <w:rPr>
                <w:lang w:eastAsia="en-US"/>
              </w:rPr>
              <w:t xml:space="preserve"> may support different sets of units of LBT </w:t>
            </w:r>
            <w:proofErr w:type="gramStart"/>
            <w:r>
              <w:rPr>
                <w:lang w:eastAsia="en-US"/>
              </w:rPr>
              <w:t>BWs</w:t>
            </w:r>
            <w:proofErr w:type="gramEnd"/>
            <w:r>
              <w:rPr>
                <w:lang w:eastAsia="en-US"/>
              </w:rPr>
              <w:t xml:space="preserve"> and this should be indicated to the network.</w:t>
            </w:r>
          </w:p>
        </w:tc>
      </w:tr>
      <w:tr w:rsidR="00A458C0" w14:paraId="6772EADC" w14:textId="77777777">
        <w:tc>
          <w:tcPr>
            <w:tcW w:w="2425" w:type="dxa"/>
          </w:tcPr>
          <w:p w14:paraId="202D9AD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109B0793" w14:textId="77777777" w:rsidR="00A458C0" w:rsidRDefault="006A3561">
            <w:pPr>
              <w:rPr>
                <w:lang w:eastAsia="en-US"/>
              </w:rPr>
            </w:pPr>
            <w:r>
              <w:rPr>
                <w:lang w:eastAsia="en-US"/>
              </w:rPr>
              <w:t xml:space="preserve">First, please note that the agreement </w:t>
            </w:r>
            <w:proofErr w:type="gramStart"/>
            <w:r>
              <w:rPr>
                <w:lang w:eastAsia="en-US"/>
              </w:rPr>
              <w:t>mentioned  at</w:t>
            </w:r>
            <w:proofErr w:type="gramEnd"/>
            <w:r>
              <w:rPr>
                <w:lang w:eastAsia="en-US"/>
              </w:rPr>
              <w:t xml:space="preserve"> the top of Section 2.2 is not the latest one achieved in RAN1#104bis-e</w:t>
            </w:r>
          </w:p>
          <w:p w14:paraId="267E4C79" w14:textId="77777777" w:rsidR="00A458C0" w:rsidRDefault="006A3561">
            <w:pPr>
              <w:rPr>
                <w:lang w:eastAsia="en-US"/>
              </w:rPr>
            </w:pPr>
            <w:r>
              <w:rPr>
                <w:lang w:eastAsia="en-US"/>
              </w:rPr>
              <w:t>Second, we support Alt SC1</w:t>
            </w:r>
          </w:p>
          <w:p w14:paraId="56488F07" w14:textId="77777777" w:rsidR="00A458C0" w:rsidRDefault="006A3561">
            <w:pPr>
              <w:rPr>
                <w:lang w:eastAsia="en-US"/>
              </w:rPr>
            </w:pPr>
            <w:r>
              <w:rPr>
                <w:lang w:eastAsia="en-US"/>
              </w:rPr>
              <w:t xml:space="preserve">We share the same views with Intel that it should not be left to </w:t>
            </w:r>
            <w:proofErr w:type="spellStart"/>
            <w:r>
              <w:rPr>
                <w:lang w:eastAsia="en-US"/>
              </w:rPr>
              <w:t>gNB</w:t>
            </w:r>
            <w:proofErr w:type="spellEnd"/>
            <w:r>
              <w:rPr>
                <w:lang w:eastAsia="en-US"/>
              </w:rPr>
              <w:t xml:space="preserve">/UE’s implementation to decide which definition of the LBT BW to use, </w:t>
            </w:r>
            <w:proofErr w:type="gramStart"/>
            <w:r>
              <w:rPr>
                <w:lang w:eastAsia="en-US"/>
              </w:rPr>
              <w:t>and also</w:t>
            </w:r>
            <w:proofErr w:type="gramEnd"/>
            <w:r>
              <w:rPr>
                <w:lang w:eastAsia="en-US"/>
              </w:rPr>
              <w:t xml:space="preserve"> that introducing an LBT BW unit is not justified and would only complicate the design, especially if different unit sizes need to be defined to avoid excessive LBT complexity and energy consumption for wider carriers/BWP. </w:t>
            </w:r>
          </w:p>
          <w:p w14:paraId="38A3EDEA" w14:textId="77777777" w:rsidR="00A458C0" w:rsidRDefault="006A3561">
            <w:pPr>
              <w:rPr>
                <w:lang w:eastAsia="en-US"/>
              </w:rPr>
            </w:pPr>
            <w:r>
              <w:rPr>
                <w:lang w:eastAsia="en-US"/>
              </w:rPr>
              <w:t>As vivo also mentioned, Alt SC3 is not beneficial at all for UL since the transmission would not be allowed unless all LBT is successful on all the LBT BW units. This an issue for wideband UL in Rel-16 NR-U that we could not avoid due the 20 MHz LBT BW imposed by ETSI BRAN in the sub 6GHz bands.</w:t>
            </w:r>
          </w:p>
          <w:p w14:paraId="03EAF2D8" w14:textId="77777777" w:rsidR="00A458C0" w:rsidRDefault="00A458C0">
            <w:pPr>
              <w:rPr>
                <w:lang w:eastAsia="en-US"/>
              </w:rPr>
            </w:pPr>
          </w:p>
        </w:tc>
      </w:tr>
      <w:tr w:rsidR="00A458C0" w14:paraId="40BFC919" w14:textId="77777777">
        <w:tc>
          <w:tcPr>
            <w:tcW w:w="2425" w:type="dxa"/>
          </w:tcPr>
          <w:p w14:paraId="3EA8E213" w14:textId="77777777" w:rsidR="00A458C0" w:rsidRDefault="006A3561">
            <w:pPr>
              <w:rPr>
                <w:rFonts w:eastAsiaTheme="minorEastAsia"/>
                <w:lang w:eastAsia="zh-CN"/>
              </w:rPr>
            </w:pPr>
            <w:r>
              <w:rPr>
                <w:lang w:eastAsia="en-US"/>
              </w:rPr>
              <w:t>Samsung</w:t>
            </w:r>
          </w:p>
        </w:tc>
        <w:tc>
          <w:tcPr>
            <w:tcW w:w="6937" w:type="dxa"/>
          </w:tcPr>
          <w:p w14:paraId="6FF5B8CF" w14:textId="77777777" w:rsidR="00A458C0" w:rsidRDefault="006A3561">
            <w:pPr>
              <w:rPr>
                <w:lang w:eastAsia="en-US"/>
              </w:rPr>
            </w:pPr>
            <w:r>
              <w:rPr>
                <w:lang w:eastAsia="en-US"/>
              </w:rPr>
              <w:t xml:space="preserve">For both Alt SC1 and SC3, one key point is to choose the LBT bandwidth cover the transmission bandwidth. Based on this understanding, one clarification question, is there any further discussion on the details of Alt SC.3, </w:t>
            </w:r>
            <w:proofErr w:type="gramStart"/>
            <w:r>
              <w:rPr>
                <w:lang w:eastAsia="en-US"/>
              </w:rPr>
              <w:t>e.g.</w:t>
            </w:r>
            <w:proofErr w:type="gramEnd"/>
            <w:r>
              <w:rPr>
                <w:lang w:eastAsia="en-US"/>
              </w:rPr>
              <w:t xml:space="preserve"> the size of the unit? If everything is up to implementation, then it’s like the choice of LBT BW itself is up to implementation (as long as transmission bandwidth is covered</w:t>
            </w:r>
            <w:proofErr w:type="gramStart"/>
            <w:r>
              <w:rPr>
                <w:lang w:eastAsia="en-US"/>
              </w:rPr>
              <w:t>), and</w:t>
            </w:r>
            <w:proofErr w:type="gramEnd"/>
            <w:r>
              <w:rPr>
                <w:lang w:eastAsia="en-US"/>
              </w:rPr>
              <w:t xml:space="preserve"> seems no need to define Alt SC.1 and Alt SC.3. </w:t>
            </w:r>
          </w:p>
        </w:tc>
      </w:tr>
      <w:tr w:rsidR="00A458C0" w14:paraId="51011FA9" w14:textId="77777777">
        <w:tc>
          <w:tcPr>
            <w:tcW w:w="2425" w:type="dxa"/>
          </w:tcPr>
          <w:p w14:paraId="18928D2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93D5560" w14:textId="77777777" w:rsidR="00A458C0" w:rsidRDefault="006A3561">
            <w:pPr>
              <w:rPr>
                <w:lang w:eastAsia="en-US"/>
              </w:rPr>
            </w:pPr>
            <w:r>
              <w:rPr>
                <w:rFonts w:eastAsiaTheme="minorEastAsia" w:hint="eastAsia"/>
                <w:lang w:eastAsia="zh-CN"/>
              </w:rPr>
              <w:t>F</w:t>
            </w:r>
            <w:r>
              <w:rPr>
                <w:rFonts w:eastAsiaTheme="minorEastAsia"/>
                <w:lang w:eastAsia="zh-CN"/>
              </w:rPr>
              <w:t>ine with the proposal.</w:t>
            </w:r>
          </w:p>
        </w:tc>
      </w:tr>
      <w:tr w:rsidR="00A458C0" w14:paraId="31FEED73" w14:textId="77777777">
        <w:tc>
          <w:tcPr>
            <w:tcW w:w="2425" w:type="dxa"/>
          </w:tcPr>
          <w:p w14:paraId="332883C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454BDB7" w14:textId="77777777" w:rsidR="00A458C0" w:rsidRDefault="006A3561">
            <w:pPr>
              <w:rPr>
                <w:rFonts w:eastAsiaTheme="minorEastAsia"/>
                <w:lang w:eastAsia="zh-CN"/>
              </w:rPr>
            </w:pPr>
            <w:r>
              <w:rPr>
                <w:lang w:eastAsia="en-US"/>
              </w:rPr>
              <w:t>Although we support Alt SC. 3 but are ok with proposal to support both.</w:t>
            </w:r>
          </w:p>
        </w:tc>
      </w:tr>
      <w:tr w:rsidR="00A458C0" w14:paraId="7D40E7D4" w14:textId="77777777">
        <w:tc>
          <w:tcPr>
            <w:tcW w:w="2425" w:type="dxa"/>
          </w:tcPr>
          <w:p w14:paraId="1BE811B2" w14:textId="77777777" w:rsidR="00A458C0" w:rsidRDefault="006A3561">
            <w:pPr>
              <w:rPr>
                <w:rFonts w:eastAsia="Malgun Gothic"/>
              </w:rPr>
            </w:pPr>
            <w:r>
              <w:rPr>
                <w:rFonts w:eastAsia="Malgun Gothic" w:hint="eastAsia"/>
              </w:rPr>
              <w:t>LG</w:t>
            </w:r>
          </w:p>
        </w:tc>
        <w:tc>
          <w:tcPr>
            <w:tcW w:w="6937" w:type="dxa"/>
          </w:tcPr>
          <w:p w14:paraId="30FBA6FE" w14:textId="77777777" w:rsidR="00A458C0" w:rsidRDefault="006A3561">
            <w:pPr>
              <w:rPr>
                <w:lang w:eastAsia="en-US"/>
              </w:rPr>
            </w:pPr>
            <w:r>
              <w:rPr>
                <w:lang w:eastAsia="en-US"/>
              </w:rPr>
              <w:t>We support the proposal 2.2.1-1.</w:t>
            </w:r>
          </w:p>
          <w:p w14:paraId="41422322" w14:textId="77777777" w:rsidR="00A458C0" w:rsidRDefault="006A3561">
            <w:pPr>
              <w:rPr>
                <w:lang w:eastAsia="en-US"/>
              </w:rPr>
            </w:pPr>
            <w:r>
              <w:rPr>
                <w:lang w:eastAsia="en-US"/>
              </w:rPr>
              <w:t xml:space="preserve">The unit of LBT bandwidth for a UE can be configured by the </w:t>
            </w:r>
            <w:proofErr w:type="spellStart"/>
            <w:r>
              <w:rPr>
                <w:lang w:eastAsia="en-US"/>
              </w:rPr>
              <w:t>gNB</w:t>
            </w:r>
            <w:proofErr w:type="spellEnd"/>
            <w:r>
              <w:rPr>
                <w:lang w:eastAsia="en-US"/>
              </w:rPr>
              <w:t xml:space="preserve"> and the size of LBT bandwidth can be adjusted to manage the channel access probability and the spectral efficiency considering the bandwidth capability of UE and the interference level of the cell.</w:t>
            </w:r>
          </w:p>
          <w:p w14:paraId="214AA66C"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47DF3342" w14:textId="77777777" w:rsidR="00A458C0" w:rsidRDefault="006A3561">
            <w:pPr>
              <w:rPr>
                <w:lang w:eastAsia="en-US"/>
              </w:rPr>
            </w:pPr>
            <w:r>
              <w:rPr>
                <w:lang w:eastAsia="en-US"/>
              </w:rPr>
              <w:t>Proposal 2.2.1-1</w:t>
            </w:r>
          </w:p>
          <w:p w14:paraId="58BE4364" w14:textId="77777777" w:rsidR="00A458C0" w:rsidRDefault="006A3561">
            <w:pPr>
              <w:rPr>
                <w:lang w:eastAsia="en-US"/>
              </w:rPr>
            </w:pPr>
            <w:r>
              <w:rPr>
                <w:lang w:eastAsia="en-US"/>
              </w:rPr>
              <w:t>For LBT for single carrier transmissions, support both Alt SC.1 and Alt SC.3</w:t>
            </w:r>
            <w:ins w:id="0" w:author="Sechang" w:date="2021-05-21T13:25:00Z">
              <w:r>
                <w:rPr>
                  <w:lang w:eastAsia="en-US"/>
                </w:rPr>
                <w:t>.</w:t>
              </w:r>
            </w:ins>
            <w:del w:id="1" w:author="Sechang" w:date="2021-05-21T13:24:00Z">
              <w:r>
                <w:rPr>
                  <w:lang w:eastAsia="en-US"/>
                </w:rPr>
                <w:delText>, and leave the choice to gNB/UE implementation.</w:delText>
              </w:r>
            </w:del>
          </w:p>
          <w:p w14:paraId="162C3A0F"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9BC060D" w14:textId="77777777" w:rsidR="00A458C0" w:rsidRDefault="006A3561">
            <w:pPr>
              <w:rPr>
                <w:lang w:eastAsia="en-US"/>
              </w:rPr>
            </w:pPr>
            <w:r>
              <w:rPr>
                <w:lang w:eastAsia="en-US"/>
              </w:rPr>
              <w:t xml:space="preserve">FFS if and how UE indicates the LBT bandwidth adopted to </w:t>
            </w:r>
            <w:proofErr w:type="spellStart"/>
            <w:r>
              <w:rPr>
                <w:lang w:eastAsia="en-US"/>
              </w:rPr>
              <w:t>gNB</w:t>
            </w:r>
            <w:proofErr w:type="spellEnd"/>
          </w:p>
        </w:tc>
      </w:tr>
    </w:tbl>
    <w:p w14:paraId="3E0A9851" w14:textId="77777777" w:rsidR="00A458C0" w:rsidRDefault="00A458C0">
      <w:pPr>
        <w:rPr>
          <w:lang w:eastAsia="en-US"/>
        </w:rPr>
      </w:pPr>
    </w:p>
    <w:p w14:paraId="37822F45" w14:textId="77777777" w:rsidR="00A458C0" w:rsidRDefault="006A3561">
      <w:pPr>
        <w:pStyle w:val="discussionpoint"/>
      </w:pPr>
      <w:r>
        <w:t>Proposal 2.2.1-2 (closed)</w:t>
      </w:r>
    </w:p>
    <w:p w14:paraId="185C4DB9" w14:textId="77777777" w:rsidR="00A458C0" w:rsidRDefault="006A3561">
      <w:pPr>
        <w:rPr>
          <w:lang w:eastAsia="en-US"/>
        </w:rPr>
      </w:pPr>
      <w:r>
        <w:rPr>
          <w:lang w:eastAsia="en-US"/>
        </w:rPr>
        <w:t xml:space="preserve">For LBT for multi-carrier transmissions in intra-band CA, support Alt CA.1, Alt CA.2, and Alt CA.5, and leave the choice to </w:t>
      </w:r>
      <w:proofErr w:type="spellStart"/>
      <w:r>
        <w:rPr>
          <w:lang w:eastAsia="en-US"/>
        </w:rPr>
        <w:t>gNB</w:t>
      </w:r>
      <w:proofErr w:type="spellEnd"/>
      <w:r>
        <w:rPr>
          <w:lang w:eastAsia="en-US"/>
        </w:rPr>
        <w:t>/UE implementation.</w:t>
      </w:r>
    </w:p>
    <w:p w14:paraId="281E7C03" w14:textId="77777777" w:rsidR="00A458C0" w:rsidRDefault="006A3561">
      <w:pPr>
        <w:pStyle w:val="a"/>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348855B5" w14:textId="77777777" w:rsidR="00A458C0" w:rsidRDefault="006A3561">
      <w:pPr>
        <w:pStyle w:val="a"/>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6D4CD9B1" w14:textId="77777777" w:rsidR="00A458C0" w:rsidRDefault="00A458C0">
      <w:pPr>
        <w:rPr>
          <w:lang w:eastAsia="en-US"/>
        </w:rPr>
      </w:pPr>
    </w:p>
    <w:tbl>
      <w:tblPr>
        <w:tblStyle w:val="af7"/>
        <w:tblW w:w="0" w:type="auto"/>
        <w:tblLook w:val="04A0" w:firstRow="1" w:lastRow="0" w:firstColumn="1" w:lastColumn="0" w:noHBand="0" w:noVBand="1"/>
      </w:tblPr>
      <w:tblGrid>
        <w:gridCol w:w="2425"/>
        <w:gridCol w:w="6937"/>
      </w:tblGrid>
      <w:tr w:rsidR="00A458C0" w14:paraId="272E3DE1" w14:textId="77777777">
        <w:tc>
          <w:tcPr>
            <w:tcW w:w="2425" w:type="dxa"/>
          </w:tcPr>
          <w:p w14:paraId="38484C71" w14:textId="77777777" w:rsidR="00A458C0" w:rsidRDefault="006A3561">
            <w:pPr>
              <w:rPr>
                <w:lang w:eastAsia="en-US"/>
              </w:rPr>
            </w:pPr>
            <w:r>
              <w:rPr>
                <w:lang w:eastAsia="en-US"/>
              </w:rPr>
              <w:t>Company</w:t>
            </w:r>
          </w:p>
        </w:tc>
        <w:tc>
          <w:tcPr>
            <w:tcW w:w="6937" w:type="dxa"/>
          </w:tcPr>
          <w:p w14:paraId="48A96FAE" w14:textId="77777777" w:rsidR="00A458C0" w:rsidRDefault="006A3561">
            <w:pPr>
              <w:rPr>
                <w:lang w:eastAsia="en-US"/>
              </w:rPr>
            </w:pPr>
            <w:r>
              <w:rPr>
                <w:lang w:eastAsia="en-US"/>
              </w:rPr>
              <w:t>View</w:t>
            </w:r>
          </w:p>
        </w:tc>
      </w:tr>
      <w:tr w:rsidR="00A458C0" w14:paraId="38C36E9C" w14:textId="77777777">
        <w:tc>
          <w:tcPr>
            <w:tcW w:w="2425" w:type="dxa"/>
          </w:tcPr>
          <w:p w14:paraId="3408A825" w14:textId="77777777" w:rsidR="00A458C0" w:rsidRDefault="006A3561">
            <w:pPr>
              <w:rPr>
                <w:lang w:eastAsia="en-US"/>
              </w:rPr>
            </w:pPr>
            <w:r>
              <w:rPr>
                <w:lang w:eastAsia="en-US"/>
              </w:rPr>
              <w:t>Nokia, NSB</w:t>
            </w:r>
          </w:p>
        </w:tc>
        <w:tc>
          <w:tcPr>
            <w:tcW w:w="6937" w:type="dxa"/>
          </w:tcPr>
          <w:p w14:paraId="4B277140" w14:textId="77777777" w:rsidR="00A458C0" w:rsidRDefault="006A3561">
            <w:pPr>
              <w:rPr>
                <w:lang w:eastAsia="en-US"/>
              </w:rPr>
            </w:pPr>
            <w:r>
              <w:rPr>
                <w:lang w:eastAsia="en-US"/>
              </w:rPr>
              <w:t>We are in principle ok with supporting all alternatives, but for Alt 5, more discussio</w:t>
            </w:r>
            <w:r>
              <w:rPr>
                <w:lang w:eastAsia="en-US"/>
              </w:rPr>
              <w:lastRenderedPageBreak/>
              <w:t>n on the possible BW options would be needed before agreeing.</w:t>
            </w:r>
          </w:p>
          <w:p w14:paraId="43308DF9" w14:textId="77777777" w:rsidR="00A458C0" w:rsidRDefault="006A3561">
            <w:pPr>
              <w:rPr>
                <w:lang w:eastAsia="en-US"/>
              </w:rPr>
            </w:pPr>
            <w:proofErr w:type="gramStart"/>
            <w:r>
              <w:rPr>
                <w:lang w:eastAsia="en-US"/>
              </w:rPr>
              <w:t>Similarly</w:t>
            </w:r>
            <w:proofErr w:type="gramEnd"/>
            <w:r>
              <w:rPr>
                <w:lang w:eastAsia="en-US"/>
              </w:rPr>
              <w:t xml:space="preserve"> as in the single carrier case, as a starting point the network should be able control the LBT BW that the UE uses.</w:t>
            </w:r>
          </w:p>
        </w:tc>
      </w:tr>
      <w:tr w:rsidR="00A458C0" w14:paraId="7138DAB3" w14:textId="77777777">
        <w:tc>
          <w:tcPr>
            <w:tcW w:w="2425" w:type="dxa"/>
          </w:tcPr>
          <w:p w14:paraId="3C7738C1" w14:textId="77777777" w:rsidR="00A458C0" w:rsidRDefault="006A3561">
            <w:pPr>
              <w:rPr>
                <w:lang w:eastAsia="en-US"/>
              </w:rPr>
            </w:pPr>
            <w:r>
              <w:rPr>
                <w:lang w:eastAsia="en-US"/>
              </w:rPr>
              <w:lastRenderedPageBreak/>
              <w:t>Charter Communications</w:t>
            </w:r>
          </w:p>
        </w:tc>
        <w:tc>
          <w:tcPr>
            <w:tcW w:w="6937" w:type="dxa"/>
          </w:tcPr>
          <w:p w14:paraId="44C91509" w14:textId="77777777" w:rsidR="00A458C0" w:rsidRDefault="006A3561">
            <w:pPr>
              <w:rPr>
                <w:lang w:eastAsia="en-US"/>
              </w:rPr>
            </w:pPr>
            <w:r>
              <w:rPr>
                <w:lang w:eastAsia="en-US"/>
              </w:rPr>
              <w:t>OK with the compromise proposal with the same caveat as the single carrier case.</w:t>
            </w:r>
          </w:p>
        </w:tc>
      </w:tr>
      <w:tr w:rsidR="00A458C0" w14:paraId="375491BC" w14:textId="77777777">
        <w:tc>
          <w:tcPr>
            <w:tcW w:w="2425" w:type="dxa"/>
          </w:tcPr>
          <w:p w14:paraId="2D2AFC77" w14:textId="77777777" w:rsidR="00A458C0" w:rsidRDefault="006A3561">
            <w:pPr>
              <w:rPr>
                <w:lang w:eastAsia="en-US"/>
              </w:rPr>
            </w:pPr>
            <w:r>
              <w:rPr>
                <w:lang w:eastAsia="en-US"/>
              </w:rPr>
              <w:t>Lenovo, Motorola Mobility</w:t>
            </w:r>
          </w:p>
        </w:tc>
        <w:tc>
          <w:tcPr>
            <w:tcW w:w="6937" w:type="dxa"/>
          </w:tcPr>
          <w:p w14:paraId="65242962" w14:textId="77777777" w:rsidR="00A458C0" w:rsidRDefault="006A3561">
            <w:pPr>
              <w:rPr>
                <w:lang w:eastAsia="en-US"/>
              </w:rPr>
            </w:pPr>
            <w:r>
              <w:rPr>
                <w:lang w:eastAsia="en-US"/>
              </w:rPr>
              <w:t>Although we support Alt CA. 5 but are ok with proposal to support all three. However, the choice should be only up to the network, and not UE</w:t>
            </w:r>
          </w:p>
        </w:tc>
      </w:tr>
      <w:tr w:rsidR="00A458C0" w14:paraId="45A63B4F" w14:textId="77777777">
        <w:tc>
          <w:tcPr>
            <w:tcW w:w="2425" w:type="dxa"/>
          </w:tcPr>
          <w:p w14:paraId="426799CF"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B84831A" w14:textId="77777777" w:rsidR="00A458C0" w:rsidRDefault="006A3561">
            <w:pPr>
              <w:rPr>
                <w:rFonts w:eastAsia="SimSun"/>
                <w:lang w:val="en-US" w:eastAsia="en-US"/>
              </w:rPr>
            </w:pPr>
            <w:r>
              <w:rPr>
                <w:rFonts w:eastAsia="SimSun" w:hint="eastAsia"/>
                <w:lang w:val="en-US" w:eastAsia="zh-CN"/>
              </w:rPr>
              <w:t xml:space="preserve">If proposal 2.2.1-1 is agreed, then it is a nature way that proposal 2.2.1-2 should be also supported. But eventually it depends on the result of proposal 2.2.1-1 discussion. </w:t>
            </w:r>
          </w:p>
        </w:tc>
      </w:tr>
      <w:tr w:rsidR="00A458C0" w14:paraId="0CB02A09" w14:textId="77777777">
        <w:tc>
          <w:tcPr>
            <w:tcW w:w="2425" w:type="dxa"/>
          </w:tcPr>
          <w:p w14:paraId="153E2EC0" w14:textId="77777777" w:rsidR="00A458C0" w:rsidRDefault="006A3561">
            <w:pPr>
              <w:rPr>
                <w:rFonts w:eastAsia="SimSun"/>
                <w:lang w:val="en-US" w:eastAsia="zh-CN"/>
              </w:rPr>
            </w:pPr>
            <w:r>
              <w:rPr>
                <w:lang w:eastAsia="en-US"/>
              </w:rPr>
              <w:t>Intel</w:t>
            </w:r>
          </w:p>
        </w:tc>
        <w:tc>
          <w:tcPr>
            <w:tcW w:w="6937" w:type="dxa"/>
          </w:tcPr>
          <w:p w14:paraId="0D94488E" w14:textId="77777777" w:rsidR="00A458C0" w:rsidRDefault="006A3561">
            <w:pPr>
              <w:rPr>
                <w:rFonts w:eastAsia="SimSun"/>
                <w:lang w:val="en-US" w:eastAsia="zh-CN"/>
              </w:rPr>
            </w:pPr>
            <w:r>
              <w:rPr>
                <w:lang w:eastAsia="en-US"/>
              </w:rPr>
              <w:t>Please see comments above.</w:t>
            </w:r>
          </w:p>
        </w:tc>
      </w:tr>
      <w:tr w:rsidR="00A458C0" w14:paraId="2CAA9C14" w14:textId="77777777">
        <w:tc>
          <w:tcPr>
            <w:tcW w:w="2425" w:type="dxa"/>
          </w:tcPr>
          <w:p w14:paraId="5D494275" w14:textId="77777777" w:rsidR="00A458C0" w:rsidRDefault="006A3561">
            <w:pPr>
              <w:rPr>
                <w:lang w:eastAsia="en-US"/>
              </w:rPr>
            </w:pPr>
            <w:r>
              <w:rPr>
                <w:lang w:eastAsia="en-US"/>
              </w:rPr>
              <w:t>Vivo</w:t>
            </w:r>
          </w:p>
        </w:tc>
        <w:tc>
          <w:tcPr>
            <w:tcW w:w="6937" w:type="dxa"/>
          </w:tcPr>
          <w:p w14:paraId="5E875C44" w14:textId="77777777" w:rsidR="00A458C0" w:rsidRDefault="006A3561">
            <w:pPr>
              <w:rPr>
                <w:lang w:eastAsia="en-US"/>
              </w:rPr>
            </w:pPr>
            <w:r>
              <w:rPr>
                <w:lang w:eastAsia="en-US"/>
              </w:rPr>
              <w:t xml:space="preserve">We only support Alt CA.1 and Alt CA.5. </w:t>
            </w:r>
          </w:p>
          <w:p w14:paraId="09EB8DC6" w14:textId="77777777" w:rsidR="00A458C0" w:rsidRDefault="006A3561">
            <w:pPr>
              <w:rPr>
                <w:lang w:eastAsia="en-US"/>
              </w:rPr>
            </w:pPr>
            <w:r>
              <w:rPr>
                <w:lang w:eastAsia="en-US"/>
              </w:rPr>
              <w:t>The application of Alt CA.2 should be FFS since the over protection will reduce the performance of CA. For example, is it feasible/desirable to perform a single LBT covering say 5 CC each with around 2 GHz channel bandwidth?</w:t>
            </w:r>
          </w:p>
        </w:tc>
      </w:tr>
      <w:tr w:rsidR="00A458C0" w14:paraId="1BE6CF92" w14:textId="77777777">
        <w:tc>
          <w:tcPr>
            <w:tcW w:w="2425" w:type="dxa"/>
          </w:tcPr>
          <w:p w14:paraId="2832791E" w14:textId="77777777" w:rsidR="00A458C0" w:rsidRDefault="006A3561">
            <w:pPr>
              <w:rPr>
                <w:lang w:eastAsia="en-US"/>
              </w:rPr>
            </w:pPr>
            <w:r>
              <w:rPr>
                <w:lang w:eastAsia="en-US"/>
              </w:rPr>
              <w:t>Apple</w:t>
            </w:r>
          </w:p>
        </w:tc>
        <w:tc>
          <w:tcPr>
            <w:tcW w:w="6937" w:type="dxa"/>
          </w:tcPr>
          <w:p w14:paraId="335D432C" w14:textId="77777777" w:rsidR="00A458C0" w:rsidRDefault="006A3561">
            <w:pPr>
              <w:rPr>
                <w:lang w:eastAsia="en-US"/>
              </w:rPr>
            </w:pPr>
            <w:r>
              <w:rPr>
                <w:lang w:eastAsia="en-US"/>
              </w:rPr>
              <w:t xml:space="preserve">Do not support this proposal. It is not clear how alt CA5 works when LBT unit size is left for UE and </w:t>
            </w:r>
            <w:proofErr w:type="spellStart"/>
            <w:r>
              <w:rPr>
                <w:lang w:eastAsia="en-US"/>
              </w:rPr>
              <w:t>gNB</w:t>
            </w:r>
            <w:proofErr w:type="spellEnd"/>
            <w:r>
              <w:rPr>
                <w:lang w:eastAsia="en-US"/>
              </w:rPr>
              <w:t xml:space="preserve"> implementation. In NR-U, the size is 20MHz defined by regulation.   </w:t>
            </w:r>
          </w:p>
        </w:tc>
      </w:tr>
      <w:tr w:rsidR="00A458C0" w14:paraId="415131F9" w14:textId="77777777">
        <w:tc>
          <w:tcPr>
            <w:tcW w:w="2425" w:type="dxa"/>
          </w:tcPr>
          <w:p w14:paraId="00B5CCB0" w14:textId="77777777" w:rsidR="00A458C0" w:rsidRDefault="006A3561">
            <w:pPr>
              <w:rPr>
                <w:lang w:eastAsia="en-US"/>
              </w:rPr>
            </w:pPr>
            <w:proofErr w:type="spellStart"/>
            <w:r>
              <w:rPr>
                <w:lang w:eastAsia="en-US"/>
              </w:rPr>
              <w:t>Futurewei</w:t>
            </w:r>
            <w:proofErr w:type="spellEnd"/>
          </w:p>
        </w:tc>
        <w:tc>
          <w:tcPr>
            <w:tcW w:w="6937" w:type="dxa"/>
          </w:tcPr>
          <w:p w14:paraId="597A3BB3" w14:textId="77777777" w:rsidR="00A458C0" w:rsidRDefault="006A3561">
            <w:pPr>
              <w:rPr>
                <w:lang w:eastAsia="en-US"/>
              </w:rPr>
            </w:pPr>
            <w:r>
              <w:rPr>
                <w:lang w:eastAsia="en-US"/>
              </w:rPr>
              <w:t xml:space="preserve">We support Alt CA.1 and Alt CA.2 but have concerns on Alt CA.5 </w:t>
            </w:r>
            <w:proofErr w:type="gramStart"/>
            <w:r>
              <w:rPr>
                <w:lang w:eastAsia="en-US"/>
              </w:rPr>
              <w:t>similar to</w:t>
            </w:r>
            <w:proofErr w:type="gramEnd"/>
            <w:r>
              <w:rPr>
                <w:lang w:eastAsia="en-US"/>
              </w:rPr>
              <w:t xml:space="preserve"> those raised above. </w:t>
            </w:r>
          </w:p>
        </w:tc>
      </w:tr>
      <w:tr w:rsidR="00A458C0" w14:paraId="0F87EC07" w14:textId="77777777">
        <w:tc>
          <w:tcPr>
            <w:tcW w:w="2425" w:type="dxa"/>
          </w:tcPr>
          <w:p w14:paraId="62F6EAA2" w14:textId="77777777" w:rsidR="00A458C0" w:rsidRDefault="006A3561">
            <w:pPr>
              <w:rPr>
                <w:lang w:eastAsia="en-US"/>
              </w:rPr>
            </w:pPr>
            <w:r>
              <w:rPr>
                <w:lang w:eastAsia="en-US"/>
              </w:rPr>
              <w:t>Ericsson</w:t>
            </w:r>
          </w:p>
        </w:tc>
        <w:tc>
          <w:tcPr>
            <w:tcW w:w="6937" w:type="dxa"/>
          </w:tcPr>
          <w:p w14:paraId="35942623" w14:textId="77777777" w:rsidR="00A458C0" w:rsidRDefault="006A3561">
            <w:pPr>
              <w:rPr>
                <w:lang w:eastAsia="en-US"/>
              </w:rPr>
            </w:pPr>
            <w:r>
              <w:rPr>
                <w:lang w:eastAsia="en-US"/>
              </w:rPr>
              <w:t xml:space="preserve">We support the proposal, to leave it to </w:t>
            </w:r>
            <w:proofErr w:type="spellStart"/>
            <w:r>
              <w:rPr>
                <w:lang w:eastAsia="en-US"/>
              </w:rPr>
              <w:t>gNB</w:t>
            </w:r>
            <w:proofErr w:type="spellEnd"/>
            <w:r>
              <w:rPr>
                <w:lang w:eastAsia="en-US"/>
              </w:rPr>
              <w:t xml:space="preserve"> implementation in principle. However, we still cannot support SC3/CA5 among those options. If SC3 is agreed, CA5 is redundant as it only extrapolates the single carrier case. In a broader sense, Alt CA5 = Alt SC3 + Alt CA1. That said, the issues regarding Alt SC3 and CA5 and corresponding guard bands (explained above) will still be an issue if we were to specify this in the RAN1 specification.</w:t>
            </w:r>
          </w:p>
        </w:tc>
      </w:tr>
      <w:tr w:rsidR="00A458C0" w14:paraId="6FC08B53" w14:textId="77777777">
        <w:tc>
          <w:tcPr>
            <w:tcW w:w="2425" w:type="dxa"/>
          </w:tcPr>
          <w:p w14:paraId="6C767DD1" w14:textId="77777777" w:rsidR="00A458C0" w:rsidRDefault="006A3561">
            <w:pPr>
              <w:rPr>
                <w:lang w:eastAsia="en-US"/>
              </w:rPr>
            </w:pPr>
            <w:proofErr w:type="spellStart"/>
            <w:r>
              <w:rPr>
                <w:lang w:eastAsia="en-US"/>
              </w:rPr>
              <w:t>InterDigital</w:t>
            </w:r>
            <w:proofErr w:type="spellEnd"/>
          </w:p>
        </w:tc>
        <w:tc>
          <w:tcPr>
            <w:tcW w:w="6937" w:type="dxa"/>
          </w:tcPr>
          <w:p w14:paraId="18C59A63" w14:textId="77777777" w:rsidR="00A458C0" w:rsidRDefault="006A3561">
            <w:pPr>
              <w:rPr>
                <w:lang w:eastAsia="en-US"/>
              </w:rPr>
            </w:pPr>
            <w:r>
              <w:rPr>
                <w:lang w:eastAsia="en-US"/>
              </w:rPr>
              <w:t>Similar comment as for Proposal 2.2.1-1</w:t>
            </w:r>
          </w:p>
        </w:tc>
      </w:tr>
      <w:tr w:rsidR="00A458C0" w14:paraId="404B4130" w14:textId="77777777">
        <w:tc>
          <w:tcPr>
            <w:tcW w:w="2425" w:type="dxa"/>
          </w:tcPr>
          <w:p w14:paraId="48ADD44E" w14:textId="77777777" w:rsidR="00A458C0" w:rsidRDefault="006A356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4FB69691" w14:textId="77777777" w:rsidR="00A458C0" w:rsidRDefault="006A3561">
            <w:pPr>
              <w:rPr>
                <w:lang w:eastAsia="en-US"/>
              </w:rPr>
            </w:pPr>
            <w:r>
              <w:rPr>
                <w:lang w:eastAsia="en-US"/>
              </w:rPr>
              <w:t>We support Alt CA.1 and Alt CA.</w:t>
            </w:r>
            <w:proofErr w:type="gramStart"/>
            <w:r>
              <w:rPr>
                <w:lang w:eastAsia="en-US"/>
              </w:rPr>
              <w:t>2 .</w:t>
            </w:r>
            <w:proofErr w:type="gramEnd"/>
          </w:p>
          <w:p w14:paraId="2ABB1789" w14:textId="77777777" w:rsidR="00A458C0" w:rsidRDefault="006A3561">
            <w:pPr>
              <w:rPr>
                <w:lang w:eastAsia="en-US"/>
              </w:rPr>
            </w:pPr>
            <w:proofErr w:type="gramStart"/>
            <w:r>
              <w:rPr>
                <w:lang w:eastAsia="en-US"/>
              </w:rPr>
              <w:t>Similar to</w:t>
            </w:r>
            <w:proofErr w:type="gramEnd"/>
            <w:r>
              <w:rPr>
                <w:lang w:eastAsia="en-US"/>
              </w:rPr>
              <w:t xml:space="preserve"> our comments for the SC case, we are not supportive of leaving it to </w:t>
            </w:r>
            <w:proofErr w:type="spellStart"/>
            <w:r>
              <w:rPr>
                <w:lang w:eastAsia="en-US"/>
              </w:rPr>
              <w:t>gNB</w:t>
            </w:r>
            <w:proofErr w:type="spellEnd"/>
            <w:r>
              <w:rPr>
                <w:lang w:eastAsia="en-US"/>
              </w:rPr>
              <w:t xml:space="preserve">/UE’s implementation to decide which definition of the LBT BW to use. In addition, introducing an LBT BW unit is more concerning in the CA case in terms complexity/energy consumption, </w:t>
            </w:r>
            <w:r>
              <w:rPr>
                <w:lang w:val="en-US" w:eastAsia="en-US"/>
              </w:rPr>
              <w:t>especially if a small LBT BW unit needs to be used to suit different channel/CC BWs that are aggregated.</w:t>
            </w:r>
          </w:p>
          <w:p w14:paraId="6682BAF5" w14:textId="77777777" w:rsidR="00A458C0" w:rsidRDefault="00A458C0">
            <w:pPr>
              <w:rPr>
                <w:lang w:eastAsia="en-US"/>
              </w:rPr>
            </w:pPr>
          </w:p>
        </w:tc>
      </w:tr>
      <w:tr w:rsidR="00A458C0" w14:paraId="5AA08BF0" w14:textId="77777777">
        <w:tc>
          <w:tcPr>
            <w:tcW w:w="2425" w:type="dxa"/>
          </w:tcPr>
          <w:p w14:paraId="2210B5C4" w14:textId="77777777" w:rsidR="00A458C0" w:rsidRDefault="006A3561">
            <w:pPr>
              <w:rPr>
                <w:rFonts w:eastAsiaTheme="minorEastAsia"/>
                <w:lang w:eastAsia="zh-CN"/>
              </w:rPr>
            </w:pPr>
            <w:r>
              <w:rPr>
                <w:lang w:eastAsia="en-US"/>
              </w:rPr>
              <w:t>Samsung</w:t>
            </w:r>
          </w:p>
        </w:tc>
        <w:tc>
          <w:tcPr>
            <w:tcW w:w="6937" w:type="dxa"/>
          </w:tcPr>
          <w:p w14:paraId="7619E62F" w14:textId="77777777" w:rsidR="00A458C0" w:rsidRDefault="006A3561">
            <w:pPr>
              <w:rPr>
                <w:lang w:eastAsia="en-US"/>
              </w:rPr>
            </w:pPr>
            <w:r>
              <w:rPr>
                <w:lang w:eastAsia="en-US"/>
              </w:rPr>
              <w:t xml:space="preserve">Similar comment as single carrier case. </w:t>
            </w:r>
          </w:p>
        </w:tc>
      </w:tr>
      <w:tr w:rsidR="00A458C0" w14:paraId="5FCB57C9" w14:textId="77777777">
        <w:tc>
          <w:tcPr>
            <w:tcW w:w="2425" w:type="dxa"/>
          </w:tcPr>
          <w:p w14:paraId="5C25618F"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211C8FF4" w14:textId="77777777" w:rsidR="00A458C0" w:rsidRDefault="006A3561">
            <w:pPr>
              <w:rPr>
                <w:lang w:eastAsia="en-US"/>
              </w:rPr>
            </w:pPr>
            <w:r>
              <w:rPr>
                <w:lang w:eastAsia="en-US"/>
              </w:rPr>
              <w:t>We only support Alt CA.1 and Alt CA.5.</w:t>
            </w:r>
          </w:p>
        </w:tc>
      </w:tr>
      <w:tr w:rsidR="00A458C0" w14:paraId="6BE75797" w14:textId="77777777">
        <w:tc>
          <w:tcPr>
            <w:tcW w:w="2425" w:type="dxa"/>
          </w:tcPr>
          <w:p w14:paraId="16F39330"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196251C3" w14:textId="77777777" w:rsidR="00A458C0" w:rsidRDefault="006A3561">
            <w:pPr>
              <w:rPr>
                <w:lang w:eastAsia="en-US"/>
              </w:rPr>
            </w:pPr>
            <w:r>
              <w:rPr>
                <w:lang w:eastAsia="en-US"/>
              </w:rPr>
              <w:t>Although we support Alt CA.1 or Alt CA. 5 but are ok with proposal to support all three.</w:t>
            </w:r>
          </w:p>
        </w:tc>
      </w:tr>
      <w:tr w:rsidR="00A458C0" w14:paraId="17EEC11C" w14:textId="77777777">
        <w:tc>
          <w:tcPr>
            <w:tcW w:w="2425" w:type="dxa"/>
          </w:tcPr>
          <w:p w14:paraId="25182D13" w14:textId="77777777" w:rsidR="00A458C0" w:rsidRDefault="006A3561">
            <w:pPr>
              <w:rPr>
                <w:rFonts w:eastAsia="Malgun Gothic"/>
              </w:rPr>
            </w:pPr>
            <w:r>
              <w:rPr>
                <w:rFonts w:eastAsia="Malgun Gothic" w:hint="eastAsia"/>
              </w:rPr>
              <w:t>LG</w:t>
            </w:r>
          </w:p>
        </w:tc>
        <w:tc>
          <w:tcPr>
            <w:tcW w:w="6937" w:type="dxa"/>
          </w:tcPr>
          <w:p w14:paraId="2B85F710" w14:textId="77777777" w:rsidR="00A458C0" w:rsidRDefault="006A3561">
            <w:r>
              <w:rPr>
                <w:rFonts w:hint="eastAsia"/>
              </w:rPr>
              <w:t xml:space="preserve">We support Alt CA.5 and find with </w:t>
            </w:r>
            <w:r>
              <w:t>the Proposal 2.2.1-2.</w:t>
            </w:r>
          </w:p>
          <w:p w14:paraId="4D63ED64" w14:textId="77777777" w:rsidR="00A458C0" w:rsidRDefault="006A3561">
            <w:pPr>
              <w:rPr>
                <w:lang w:eastAsia="en-US"/>
              </w:rPr>
            </w:pPr>
            <w:r>
              <w:rPr>
                <w:lang w:eastAsia="en-US"/>
              </w:rPr>
              <w:t>Unlike NR-U, the LBT bandwidth of 60GHz may have a structure in which multiple BWPs/CCs are confined within only a single LBT bandwidth. In other words, one BWP/CC smaller than a LBT bandwidth does not overlap with multiple LBT bandwidths. When the unit LBT bandwidth is defined, it is no need to distinguish between single-carrier LBT and multi-carrier transmission LBT. Moreover, the operating channel bandwidth of the baseline ED threshold formula can also be calculated by replacing with the unit LBT bandwidth.</w:t>
            </w:r>
          </w:p>
          <w:p w14:paraId="0D96E13C"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704B6E58" w14:textId="77777777" w:rsidR="00A458C0" w:rsidRDefault="006A3561">
            <w:pPr>
              <w:rPr>
                <w:lang w:eastAsia="en-US"/>
              </w:rPr>
            </w:pPr>
            <w:r>
              <w:rPr>
                <w:lang w:eastAsia="en-US"/>
              </w:rPr>
              <w:t>Proposal 2.2.1-1</w:t>
            </w:r>
          </w:p>
          <w:p w14:paraId="18D524FA" w14:textId="77777777" w:rsidR="00A458C0" w:rsidRDefault="006A3561">
            <w:pPr>
              <w:rPr>
                <w:lang w:eastAsia="en-US"/>
              </w:rPr>
            </w:pPr>
            <w:r>
              <w:rPr>
                <w:lang w:eastAsia="en-US"/>
              </w:rPr>
              <w:lastRenderedPageBreak/>
              <w:t>For LBT for single carrier transmissions, support both Alt SC.1 and Alt SC.3</w:t>
            </w:r>
            <w:ins w:id="2" w:author="Sechang" w:date="2021-05-21T13:25:00Z">
              <w:r>
                <w:rPr>
                  <w:lang w:eastAsia="en-US"/>
                </w:rPr>
                <w:t>.</w:t>
              </w:r>
            </w:ins>
            <w:del w:id="3" w:author="Sechang" w:date="2021-05-21T13:24:00Z">
              <w:r>
                <w:rPr>
                  <w:lang w:eastAsia="en-US"/>
                </w:rPr>
                <w:delText>, and leave the choice to gNB/UE implementation.</w:delText>
              </w:r>
            </w:del>
          </w:p>
          <w:p w14:paraId="43F839CD"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24CE430B" w14:textId="77777777" w:rsidR="00A458C0" w:rsidRDefault="006A3561">
            <w:pPr>
              <w:rPr>
                <w:lang w:eastAsia="en-US"/>
              </w:rPr>
            </w:pPr>
            <w:r>
              <w:rPr>
                <w:lang w:eastAsia="en-US"/>
              </w:rPr>
              <w:t xml:space="preserve">FFS if and how UE indicates the LBT bandwidth adopted to </w:t>
            </w:r>
            <w:proofErr w:type="spellStart"/>
            <w:r>
              <w:rPr>
                <w:lang w:eastAsia="en-US"/>
              </w:rPr>
              <w:t>gNB</w:t>
            </w:r>
            <w:proofErr w:type="spellEnd"/>
          </w:p>
        </w:tc>
      </w:tr>
    </w:tbl>
    <w:p w14:paraId="3D7306EB" w14:textId="77777777" w:rsidR="00A458C0" w:rsidRDefault="00A458C0">
      <w:pPr>
        <w:rPr>
          <w:lang w:eastAsia="en-US"/>
        </w:rPr>
      </w:pPr>
    </w:p>
    <w:p w14:paraId="00DD449C" w14:textId="77777777" w:rsidR="00A458C0" w:rsidRDefault="006A3561">
      <w:pPr>
        <w:pStyle w:val="3"/>
      </w:pPr>
      <w:r>
        <w:t>Second Round Discussion</w:t>
      </w:r>
    </w:p>
    <w:p w14:paraId="439DC2FA" w14:textId="77777777" w:rsidR="00A458C0" w:rsidRDefault="006A3561">
      <w:pPr>
        <w:pStyle w:val="discussionpoint"/>
      </w:pPr>
      <w:r>
        <w:t>Proposal 2.2.2-1 (closed)</w:t>
      </w:r>
    </w:p>
    <w:p w14:paraId="164DD467" w14:textId="77777777" w:rsidR="00A458C0" w:rsidRDefault="006A3561">
      <w:pPr>
        <w:rPr>
          <w:lang w:eastAsia="en-US"/>
        </w:rPr>
      </w:pPr>
      <w:r>
        <w:rPr>
          <w:lang w:eastAsia="en-US"/>
        </w:rPr>
        <w:t>For LBT for single carrier transmissions, support both Alt SC.1 and Alt SC.3</w:t>
      </w:r>
      <w:r>
        <w:rPr>
          <w:strike/>
          <w:color w:val="FF0000"/>
          <w:lang w:eastAsia="en-US"/>
        </w:rPr>
        <w:t xml:space="preserve">, and leave the choice to </w:t>
      </w:r>
      <w:proofErr w:type="spellStart"/>
      <w:r>
        <w:rPr>
          <w:strike/>
          <w:color w:val="FF0000"/>
          <w:lang w:eastAsia="en-US"/>
        </w:rPr>
        <w:t>gNB</w:t>
      </w:r>
      <w:proofErr w:type="spellEnd"/>
      <w:r>
        <w:rPr>
          <w:strike/>
          <w:color w:val="FF0000"/>
          <w:lang w:eastAsia="en-US"/>
        </w:rPr>
        <w:t>/UE implementation.</w:t>
      </w:r>
    </w:p>
    <w:p w14:paraId="42DA41B8" w14:textId="77777777" w:rsidR="00A458C0" w:rsidRDefault="006A3561">
      <w:pPr>
        <w:pStyle w:val="a"/>
        <w:numPr>
          <w:ilvl w:val="0"/>
          <w:numId w:val="18"/>
        </w:numPr>
        <w:rPr>
          <w:color w:val="FF0000"/>
          <w:lang w:eastAsia="en-US"/>
        </w:rPr>
      </w:pPr>
      <w:r>
        <w:rPr>
          <w:color w:val="FF0000"/>
          <w:lang w:eastAsia="en-US"/>
        </w:rPr>
        <w:t>For Alt SC.3, the LBT bandwidth is chosen from a set of bandwidth values (FFS the set of values)</w:t>
      </w:r>
    </w:p>
    <w:p w14:paraId="4A180290" w14:textId="77777777" w:rsidR="00A458C0" w:rsidRDefault="006A3561">
      <w:pPr>
        <w:pStyle w:val="a"/>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16273C89" w14:textId="77777777" w:rsidR="00A458C0" w:rsidRDefault="006A3561">
      <w:pPr>
        <w:pStyle w:val="a"/>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A4A0EA9" w14:textId="77777777" w:rsidR="00A458C0" w:rsidRDefault="006A3561">
      <w:pPr>
        <w:rPr>
          <w:lang w:eastAsia="en-US"/>
        </w:rPr>
      </w:pPr>
      <w:r>
        <w:rPr>
          <w:lang w:eastAsia="en-US"/>
        </w:rPr>
        <w:t xml:space="preserve">Support: </w:t>
      </w:r>
      <w:proofErr w:type="spellStart"/>
      <w:r>
        <w:rPr>
          <w:lang w:eastAsia="en-US"/>
        </w:rPr>
        <w:t>Spreadtrum</w:t>
      </w:r>
      <w:proofErr w:type="spellEnd"/>
      <w:r>
        <w:rPr>
          <w:lang w:eastAsia="en-US"/>
        </w:rPr>
        <w:t xml:space="preserve">, LG, </w:t>
      </w:r>
      <w:proofErr w:type="spellStart"/>
      <w:r>
        <w:rPr>
          <w:lang w:eastAsia="en-US"/>
        </w:rPr>
        <w:t>Convida</w:t>
      </w:r>
      <w:proofErr w:type="spellEnd"/>
      <w:r>
        <w:rPr>
          <w:lang w:eastAsia="en-US"/>
        </w:rPr>
        <w:t xml:space="preserve">, vivo, Qualcomm, ZTE, </w:t>
      </w:r>
    </w:p>
    <w:p w14:paraId="062160C2" w14:textId="77777777" w:rsidR="00A458C0" w:rsidRDefault="006A3561">
      <w:pPr>
        <w:rPr>
          <w:lang w:eastAsia="en-US"/>
        </w:rPr>
      </w:pPr>
      <w:r>
        <w:rPr>
          <w:lang w:eastAsia="en-US"/>
        </w:rPr>
        <w:t xml:space="preserve">Alt SC.1 only: CATT, Apple, Intel, Ericsson, HW, FW, </w:t>
      </w:r>
    </w:p>
    <w:p w14:paraId="4989B397" w14:textId="77777777" w:rsidR="00A458C0" w:rsidRDefault="006A3561">
      <w:pPr>
        <w:rPr>
          <w:lang w:eastAsia="en-US"/>
        </w:rPr>
      </w:pPr>
      <w:r>
        <w:rPr>
          <w:lang w:eastAsia="en-US"/>
        </w:rPr>
        <w:t xml:space="preserve">Alt SC.1 with Alt SC.3 with fixed bandwidth: DCM, Lenovo, Samsung, </w:t>
      </w:r>
    </w:p>
    <w:tbl>
      <w:tblPr>
        <w:tblStyle w:val="af7"/>
        <w:tblW w:w="0" w:type="auto"/>
        <w:tblLook w:val="04A0" w:firstRow="1" w:lastRow="0" w:firstColumn="1" w:lastColumn="0" w:noHBand="0" w:noVBand="1"/>
      </w:tblPr>
      <w:tblGrid>
        <w:gridCol w:w="2425"/>
        <w:gridCol w:w="6937"/>
      </w:tblGrid>
      <w:tr w:rsidR="00A458C0" w14:paraId="5FE11E45" w14:textId="77777777">
        <w:tc>
          <w:tcPr>
            <w:tcW w:w="2425" w:type="dxa"/>
          </w:tcPr>
          <w:p w14:paraId="42BB7BC6" w14:textId="77777777" w:rsidR="00A458C0" w:rsidRDefault="006A3561">
            <w:pPr>
              <w:rPr>
                <w:lang w:eastAsia="en-US"/>
              </w:rPr>
            </w:pPr>
            <w:r>
              <w:rPr>
                <w:lang w:eastAsia="en-US"/>
              </w:rPr>
              <w:t>Company</w:t>
            </w:r>
          </w:p>
        </w:tc>
        <w:tc>
          <w:tcPr>
            <w:tcW w:w="6937" w:type="dxa"/>
          </w:tcPr>
          <w:p w14:paraId="2D88458E" w14:textId="77777777" w:rsidR="00A458C0" w:rsidRDefault="006A3561">
            <w:pPr>
              <w:rPr>
                <w:lang w:eastAsia="en-US"/>
              </w:rPr>
            </w:pPr>
            <w:r>
              <w:rPr>
                <w:lang w:eastAsia="en-US"/>
              </w:rPr>
              <w:t>View</w:t>
            </w:r>
          </w:p>
        </w:tc>
      </w:tr>
      <w:tr w:rsidR="00A458C0" w14:paraId="599F192F" w14:textId="77777777">
        <w:tc>
          <w:tcPr>
            <w:tcW w:w="2425" w:type="dxa"/>
          </w:tcPr>
          <w:p w14:paraId="5A53140F"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03558DE" w14:textId="77777777" w:rsidR="00A458C0" w:rsidRDefault="006A3561">
            <w:pPr>
              <w:rPr>
                <w:lang w:eastAsia="en-US"/>
              </w:rPr>
            </w:pPr>
            <w:r>
              <w:rPr>
                <w:rFonts w:eastAsiaTheme="minorEastAsia"/>
                <w:lang w:eastAsia="zh-CN"/>
              </w:rPr>
              <w:t xml:space="preserve">We are fine to support both Alt SC.1 and Alt SC.3. </w:t>
            </w:r>
          </w:p>
        </w:tc>
      </w:tr>
      <w:tr w:rsidR="00A458C0" w14:paraId="1DA200E6" w14:textId="77777777">
        <w:tc>
          <w:tcPr>
            <w:tcW w:w="2425" w:type="dxa"/>
          </w:tcPr>
          <w:p w14:paraId="4796066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1816215" w14:textId="77777777" w:rsidR="00A458C0" w:rsidRDefault="006A3561">
            <w:pPr>
              <w:wordWrap/>
              <w:rPr>
                <w:rFonts w:eastAsiaTheme="minorEastAsia"/>
                <w:lang w:eastAsia="zh-CN"/>
              </w:rPr>
            </w:pPr>
            <w:r>
              <w:rPr>
                <w:rFonts w:eastAsiaTheme="minorEastAsia"/>
                <w:lang w:eastAsia="zh-CN"/>
              </w:rPr>
              <w:t>W</w:t>
            </w:r>
            <w:r>
              <w:rPr>
                <w:rFonts w:eastAsiaTheme="minorEastAsia" w:hint="eastAsia"/>
                <w:lang w:eastAsia="zh-CN"/>
              </w:rPr>
              <w:t xml:space="preserve">e support Alt SC.1. </w:t>
            </w:r>
          </w:p>
          <w:p w14:paraId="3B9C9B57" w14:textId="77777777" w:rsidR="00A458C0" w:rsidRDefault="006A3561">
            <w:pPr>
              <w:rPr>
                <w:rFonts w:eastAsiaTheme="minorEastAsia"/>
                <w:lang w:eastAsia="zh-CN"/>
              </w:rPr>
            </w:pPr>
            <w:r>
              <w:rPr>
                <w:rFonts w:eastAsiaTheme="minorEastAsia" w:hint="eastAsia"/>
                <w:lang w:eastAsia="zh-CN"/>
              </w:rPr>
              <w:t>Alt SC.3 is not clear for us. There are some points that need to be clarified.</w:t>
            </w:r>
          </w:p>
          <w:p w14:paraId="02003F09" w14:textId="77777777" w:rsidR="00A458C0" w:rsidRDefault="006A3561">
            <w:pPr>
              <w:pStyle w:val="a"/>
              <w:numPr>
                <w:ilvl w:val="0"/>
                <w:numId w:val="20"/>
              </w:numPr>
              <w:jc w:val="both"/>
              <w:rPr>
                <w:lang w:eastAsia="en-US"/>
              </w:rPr>
            </w:pPr>
            <w:r>
              <w:rPr>
                <w:rFonts w:eastAsiaTheme="minorEastAsia" w:hint="eastAsia"/>
                <w:lang w:eastAsia="zh-CN"/>
              </w:rPr>
              <w:t>How to define LBT unit?</w:t>
            </w:r>
          </w:p>
          <w:p w14:paraId="5E7EFB5C" w14:textId="77777777" w:rsidR="00A458C0" w:rsidRDefault="006A3561">
            <w:pPr>
              <w:pStyle w:val="a"/>
              <w:numPr>
                <w:ilvl w:val="0"/>
                <w:numId w:val="20"/>
              </w:numPr>
              <w:jc w:val="both"/>
              <w:rPr>
                <w:lang w:eastAsia="en-US"/>
              </w:rPr>
            </w:pPr>
            <w:r>
              <w:rPr>
                <w:rFonts w:eastAsiaTheme="minorEastAsia" w:hint="eastAsia"/>
                <w:lang w:eastAsia="zh-CN"/>
              </w:rPr>
              <w:t xml:space="preserve">Whether </w:t>
            </w:r>
            <w:proofErr w:type="spellStart"/>
            <w:r>
              <w:rPr>
                <w:rFonts w:eastAsiaTheme="minorEastAsia" w:hint="eastAsia"/>
                <w:lang w:eastAsia="zh-CN"/>
              </w:rPr>
              <w:t>gNB</w:t>
            </w:r>
            <w:proofErr w:type="spellEnd"/>
            <w:r>
              <w:rPr>
                <w:rFonts w:eastAsiaTheme="minorEastAsia" w:hint="eastAsia"/>
                <w:lang w:eastAsia="zh-CN"/>
              </w:rPr>
              <w:t xml:space="preserve">/UE performs LBT on the LBT units that will not be </w:t>
            </w:r>
            <w:r>
              <w:rPr>
                <w:rFonts w:eastAsiaTheme="minorEastAsia"/>
                <w:lang w:eastAsia="zh-CN"/>
              </w:rPr>
              <w:t>transmitted</w:t>
            </w:r>
            <w:r>
              <w:rPr>
                <w:rFonts w:eastAsiaTheme="minorEastAsia" w:hint="eastAsia"/>
                <w:lang w:eastAsia="zh-CN"/>
              </w:rPr>
              <w:t xml:space="preserve"> in the channel bandwidth.</w:t>
            </w:r>
          </w:p>
          <w:p w14:paraId="487DD004" w14:textId="77777777" w:rsidR="00A458C0" w:rsidRDefault="006A3561">
            <w:pPr>
              <w:pStyle w:val="a"/>
              <w:numPr>
                <w:ilvl w:val="0"/>
                <w:numId w:val="20"/>
              </w:numPr>
              <w:jc w:val="both"/>
              <w:rPr>
                <w:lang w:eastAsia="en-US"/>
              </w:rPr>
            </w:pPr>
            <w:r>
              <w:rPr>
                <w:rFonts w:eastAsiaTheme="minorEastAsia" w:hint="eastAsia"/>
                <w:lang w:eastAsia="zh-CN"/>
              </w:rPr>
              <w:t>A</w:t>
            </w:r>
            <w:r>
              <w:rPr>
                <w:rFonts w:eastAsiaTheme="minorEastAsia"/>
                <w:lang w:eastAsia="zh-CN"/>
              </w:rPr>
              <w:t xml:space="preserve">ssuming the channel bandwidth consists of several LBT units, when </w:t>
            </w:r>
            <w:r>
              <w:rPr>
                <w:rFonts w:eastAsiaTheme="minorEastAsia" w:hint="eastAsia"/>
                <w:lang w:eastAsia="zh-CN"/>
              </w:rPr>
              <w:t xml:space="preserve">the LBT results of </w:t>
            </w:r>
            <w:r>
              <w:rPr>
                <w:rFonts w:eastAsiaTheme="minorEastAsia"/>
                <w:lang w:eastAsia="zh-CN"/>
              </w:rPr>
              <w:t>parts of LBT units are</w:t>
            </w:r>
            <w:r>
              <w:rPr>
                <w:rFonts w:eastAsiaTheme="minorEastAsia" w:hint="eastAsia"/>
                <w:lang w:eastAsia="zh-CN"/>
              </w:rPr>
              <w:t xml:space="preserve"> failed</w:t>
            </w:r>
            <w:r>
              <w:rPr>
                <w:rFonts w:eastAsiaTheme="minorEastAsia"/>
                <w:lang w:eastAsia="zh-CN"/>
              </w:rPr>
              <w:t xml:space="preserve">, whether the </w:t>
            </w:r>
            <w:proofErr w:type="spellStart"/>
            <w:r>
              <w:rPr>
                <w:rFonts w:eastAsiaTheme="minorEastAsia"/>
                <w:lang w:eastAsia="zh-CN"/>
              </w:rPr>
              <w:t>gNB</w:t>
            </w:r>
            <w:proofErr w:type="spellEnd"/>
            <w:r>
              <w:rPr>
                <w:rFonts w:eastAsiaTheme="minorEastAsia"/>
                <w:lang w:eastAsia="zh-CN"/>
              </w:rPr>
              <w:t>/UE can be allowed to transmit on</w:t>
            </w:r>
            <w:r>
              <w:rPr>
                <w:rFonts w:eastAsiaTheme="minorEastAsia" w:hint="eastAsia"/>
                <w:lang w:eastAsia="zh-CN"/>
              </w:rPr>
              <w:t xml:space="preserve"> </w:t>
            </w:r>
            <w:proofErr w:type="gramStart"/>
            <w:r>
              <w:rPr>
                <w:rFonts w:eastAsiaTheme="minorEastAsia"/>
                <w:lang w:eastAsia="zh-CN"/>
              </w:rPr>
              <w:t>another</w:t>
            </w:r>
            <w:proofErr w:type="gramEnd"/>
            <w:r>
              <w:rPr>
                <w:rFonts w:eastAsiaTheme="minorEastAsia" w:hint="eastAsia"/>
                <w:lang w:eastAsia="zh-CN"/>
              </w:rPr>
              <w:t xml:space="preserve"> parts of LBT units where the LBT results are successful</w:t>
            </w:r>
            <w:r>
              <w:rPr>
                <w:rFonts w:eastAsiaTheme="minorEastAsia"/>
                <w:lang w:eastAsia="zh-CN"/>
              </w:rPr>
              <w:t>.</w:t>
            </w:r>
          </w:p>
        </w:tc>
      </w:tr>
      <w:tr w:rsidR="00A458C0" w14:paraId="43B41FFE" w14:textId="77777777">
        <w:tc>
          <w:tcPr>
            <w:tcW w:w="2425" w:type="dxa"/>
          </w:tcPr>
          <w:p w14:paraId="6B092A0E" w14:textId="77777777" w:rsidR="00A458C0" w:rsidRDefault="006A3561">
            <w:pPr>
              <w:rPr>
                <w:rFonts w:eastAsia="Malgun Gothic"/>
              </w:rPr>
            </w:pPr>
            <w:r>
              <w:rPr>
                <w:rFonts w:eastAsia="Malgun Gothic" w:hint="eastAsia"/>
              </w:rPr>
              <w:t>LG</w:t>
            </w:r>
          </w:p>
        </w:tc>
        <w:tc>
          <w:tcPr>
            <w:tcW w:w="6937" w:type="dxa"/>
          </w:tcPr>
          <w:p w14:paraId="599F4542" w14:textId="77777777" w:rsidR="00A458C0" w:rsidRDefault="006A3561">
            <w:pPr>
              <w:rPr>
                <w:rFonts w:eastAsia="Malgun Gothic"/>
              </w:rPr>
            </w:pPr>
            <w:r>
              <w:rPr>
                <w:rFonts w:eastAsia="Malgun Gothic" w:hint="eastAsia"/>
              </w:rPr>
              <w:t xml:space="preserve">We suggest the </w:t>
            </w:r>
            <w:r>
              <w:rPr>
                <w:rFonts w:eastAsia="Malgun Gothic"/>
              </w:rPr>
              <w:t>modification</w:t>
            </w:r>
            <w:r>
              <w:rPr>
                <w:rFonts w:eastAsia="Malgun Gothic" w:hint="eastAsia"/>
              </w:rPr>
              <w:t xml:space="preserve"> </w:t>
            </w:r>
            <w:r>
              <w:rPr>
                <w:rFonts w:eastAsia="Malgun Gothic"/>
              </w:rPr>
              <w:t>to the first bullet as follow:</w:t>
            </w:r>
          </w:p>
          <w:p w14:paraId="4E30DDA7" w14:textId="77777777" w:rsidR="00A458C0" w:rsidRDefault="006A3561">
            <w:pPr>
              <w:pStyle w:val="a"/>
              <w:numPr>
                <w:ilvl w:val="0"/>
                <w:numId w:val="18"/>
              </w:numPr>
              <w:rPr>
                <w:rFonts w:eastAsia="Malgun Gothic"/>
              </w:rPr>
            </w:pPr>
            <w:r>
              <w:rPr>
                <w:color w:val="FF0000"/>
                <w:lang w:eastAsia="en-US"/>
              </w:rPr>
              <w:t>For Alt SC.3, the LBT bandwidth is chosen from a set of bandwidth values (FFS the set of values)</w:t>
            </w:r>
          </w:p>
        </w:tc>
      </w:tr>
      <w:tr w:rsidR="00A458C0" w14:paraId="1469D18A" w14:textId="77777777">
        <w:tc>
          <w:tcPr>
            <w:tcW w:w="2425" w:type="dxa"/>
          </w:tcPr>
          <w:p w14:paraId="703C2252" w14:textId="77777777" w:rsidR="00A458C0" w:rsidRDefault="006A3561">
            <w:pPr>
              <w:rPr>
                <w:rFonts w:eastAsia="Malgun Gothic"/>
              </w:rPr>
            </w:pPr>
            <w:r>
              <w:rPr>
                <w:rFonts w:eastAsia="ＭＳ 明朝" w:hint="eastAsia"/>
                <w:lang w:eastAsia="ja-JP"/>
              </w:rPr>
              <w:t>D</w:t>
            </w:r>
            <w:r>
              <w:rPr>
                <w:rFonts w:eastAsia="ＭＳ 明朝"/>
                <w:lang w:eastAsia="ja-JP"/>
              </w:rPr>
              <w:t>OCOMO</w:t>
            </w:r>
          </w:p>
        </w:tc>
        <w:tc>
          <w:tcPr>
            <w:tcW w:w="6937" w:type="dxa"/>
          </w:tcPr>
          <w:p w14:paraId="4DFD95D4" w14:textId="77777777" w:rsidR="00A458C0" w:rsidRDefault="006A3561">
            <w:pPr>
              <w:rPr>
                <w:rFonts w:eastAsia="Malgun Gothic"/>
              </w:rPr>
            </w:pPr>
            <w:r>
              <w:rPr>
                <w:rFonts w:eastAsia="ＭＳ 明朝" w:hint="eastAsia"/>
                <w:lang w:eastAsia="ja-JP"/>
              </w:rPr>
              <w:t>W</w:t>
            </w:r>
            <w:r>
              <w:rPr>
                <w:rFonts w:eastAsia="ＭＳ 明朝"/>
                <w:lang w:eastAsia="ja-JP"/>
              </w:rPr>
              <w:t xml:space="preserve">e prefer to have a fixed bandwidth as a LBT unit for Alt SC.3, rather than multiple values in a set. </w:t>
            </w:r>
            <w:proofErr w:type="gramStart"/>
            <w:r>
              <w:rPr>
                <w:rFonts w:eastAsia="ＭＳ 明朝"/>
                <w:lang w:eastAsia="ja-JP"/>
              </w:rPr>
              <w:t>Otherwise</w:t>
            </w:r>
            <w:proofErr w:type="gramEnd"/>
            <w:r>
              <w:rPr>
                <w:rFonts w:eastAsia="ＭＳ 明朝"/>
                <w:lang w:eastAsia="ja-JP"/>
              </w:rPr>
              <w:t xml:space="preserve"> we do not see the motivation to support SC3. </w:t>
            </w:r>
          </w:p>
        </w:tc>
      </w:tr>
      <w:tr w:rsidR="00A458C0" w14:paraId="49FC02BB" w14:textId="77777777">
        <w:tc>
          <w:tcPr>
            <w:tcW w:w="2425" w:type="dxa"/>
          </w:tcPr>
          <w:p w14:paraId="3A9867B6" w14:textId="77777777" w:rsidR="00A458C0" w:rsidRDefault="006A3561">
            <w:pPr>
              <w:rPr>
                <w:rFonts w:eastAsia="ＭＳ 明朝"/>
                <w:lang w:eastAsia="ja-JP"/>
              </w:rPr>
            </w:pPr>
            <w:proofErr w:type="spellStart"/>
            <w:r>
              <w:rPr>
                <w:lang w:eastAsia="en-US"/>
              </w:rPr>
              <w:t>Convida</w:t>
            </w:r>
            <w:proofErr w:type="spellEnd"/>
            <w:r>
              <w:rPr>
                <w:lang w:eastAsia="en-US"/>
              </w:rPr>
              <w:t xml:space="preserve"> Wireless</w:t>
            </w:r>
          </w:p>
        </w:tc>
        <w:tc>
          <w:tcPr>
            <w:tcW w:w="6937" w:type="dxa"/>
          </w:tcPr>
          <w:p w14:paraId="03CF7D06" w14:textId="77777777" w:rsidR="00A458C0" w:rsidRDefault="006A3561">
            <w:pPr>
              <w:widowControl/>
              <w:kinsoku/>
              <w:overflowPunct/>
              <w:autoSpaceDE/>
              <w:autoSpaceDN/>
              <w:adjustRightInd/>
              <w:spacing w:after="0"/>
              <w:jc w:val="left"/>
              <w:textAlignment w:val="auto"/>
              <w:rPr>
                <w:rFonts w:ascii="Segoe UI" w:eastAsia="Times New Roman" w:hAnsi="Segoe UI" w:cs="Segoe UI"/>
                <w:snapToGrid/>
                <w:kern w:val="0"/>
                <w:sz w:val="21"/>
                <w:szCs w:val="21"/>
                <w:lang w:val="en-US" w:eastAsia="en-US"/>
              </w:rPr>
            </w:pPr>
            <w:r>
              <w:rPr>
                <w:lang w:eastAsia="en-US"/>
              </w:rPr>
              <w:t xml:space="preserve">Both Alt SC1 and Alt SC3 can be supported. From UE perspective, Alt SC1 is sufficient and channel BW can be equal to multiple integers of LBT BW.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 For example, the LBT BW can be defined as the minimum channel BW (e.g., 400 MHz).</w:t>
            </w:r>
          </w:p>
        </w:tc>
      </w:tr>
      <w:tr w:rsidR="00A458C0" w14:paraId="3DF0D916" w14:textId="77777777">
        <w:tc>
          <w:tcPr>
            <w:tcW w:w="2425" w:type="dxa"/>
          </w:tcPr>
          <w:p w14:paraId="64019892" w14:textId="77777777" w:rsidR="00A458C0" w:rsidRDefault="006A3561">
            <w:pPr>
              <w:rPr>
                <w:rFonts w:eastAsia="ＭＳ 明朝"/>
                <w:lang w:eastAsia="ja-JP"/>
              </w:rPr>
            </w:pPr>
            <w:r>
              <w:rPr>
                <w:rFonts w:eastAsia="ＭＳ 明朝"/>
                <w:lang w:eastAsia="ja-JP"/>
              </w:rPr>
              <w:t>vivo</w:t>
            </w:r>
          </w:p>
        </w:tc>
        <w:tc>
          <w:tcPr>
            <w:tcW w:w="6937" w:type="dxa"/>
          </w:tcPr>
          <w:p w14:paraId="2C4714AC" w14:textId="77777777" w:rsidR="00A458C0" w:rsidRDefault="006A3561">
            <w:pPr>
              <w:rPr>
                <w:rFonts w:eastAsia="ＭＳ 明朝"/>
                <w:lang w:eastAsia="ja-JP"/>
              </w:rPr>
            </w:pPr>
            <w:r>
              <w:rPr>
                <w:rFonts w:eastAsia="ＭＳ 明朝"/>
                <w:lang w:eastAsia="ja-JP"/>
              </w:rPr>
              <w:t>As we mentioned in the first round, we prefer that the LBT unit is configured via RRC signalling if LBT unit is from a set of values.</w:t>
            </w:r>
          </w:p>
        </w:tc>
      </w:tr>
      <w:tr w:rsidR="00A458C0" w14:paraId="63F48ACE" w14:textId="77777777">
        <w:tc>
          <w:tcPr>
            <w:tcW w:w="2425" w:type="dxa"/>
          </w:tcPr>
          <w:p w14:paraId="5BC4E939" w14:textId="77777777" w:rsidR="00A458C0" w:rsidRDefault="006A3561">
            <w:pPr>
              <w:rPr>
                <w:rFonts w:eastAsia="ＭＳ 明朝"/>
                <w:lang w:eastAsia="ja-JP"/>
              </w:rPr>
            </w:pPr>
            <w:r>
              <w:rPr>
                <w:rFonts w:eastAsia="ＭＳ 明朝"/>
                <w:lang w:eastAsia="ja-JP"/>
              </w:rPr>
              <w:t>Qualcomm</w:t>
            </w:r>
          </w:p>
        </w:tc>
        <w:tc>
          <w:tcPr>
            <w:tcW w:w="6937" w:type="dxa"/>
          </w:tcPr>
          <w:p w14:paraId="2C340D72" w14:textId="77777777" w:rsidR="00A458C0" w:rsidRDefault="006A3561">
            <w:pPr>
              <w:rPr>
                <w:rFonts w:eastAsia="ＭＳ 明朝"/>
                <w:lang w:eastAsia="ja-JP"/>
              </w:rPr>
            </w:pPr>
            <w:r>
              <w:rPr>
                <w:rFonts w:eastAsia="ＭＳ 明朝"/>
                <w:lang w:eastAsia="ja-JP"/>
              </w:rPr>
              <w:t xml:space="preserve">For Alt SC.3, we think a single value for LBT bandwidth is not possible given the channel bandwidth we need to cover. For 100MHz carrier bandwidth, the LBT bandwidth should not exceed 100MHz. But if we use the same 100MHz for 2GHz bandwidth, we will need to do 20 separate LBT measurements, which cannot be supported by </w:t>
            </w:r>
            <w:proofErr w:type="spellStart"/>
            <w:r>
              <w:rPr>
                <w:rFonts w:eastAsia="ＭＳ 明朝"/>
                <w:lang w:eastAsia="ja-JP"/>
              </w:rPr>
              <w:t>hardward</w:t>
            </w:r>
            <w:proofErr w:type="spellEnd"/>
            <w:r>
              <w:rPr>
                <w:rFonts w:eastAsia="ＭＳ 明朝"/>
                <w:lang w:eastAsia="ja-JP"/>
              </w:rPr>
              <w:t>.</w:t>
            </w:r>
          </w:p>
        </w:tc>
      </w:tr>
      <w:tr w:rsidR="00A458C0" w14:paraId="16D32D2F" w14:textId="77777777">
        <w:tc>
          <w:tcPr>
            <w:tcW w:w="2425" w:type="dxa"/>
          </w:tcPr>
          <w:p w14:paraId="377DEA1C" w14:textId="77777777" w:rsidR="00A458C0" w:rsidRDefault="006A3561">
            <w:pPr>
              <w:rPr>
                <w:rFonts w:eastAsia="ＭＳ 明朝"/>
                <w:lang w:eastAsia="ja-JP"/>
              </w:rPr>
            </w:pPr>
            <w:r>
              <w:rPr>
                <w:rFonts w:eastAsia="ＭＳ 明朝"/>
                <w:lang w:eastAsia="ja-JP"/>
              </w:rPr>
              <w:t>Apple</w:t>
            </w:r>
          </w:p>
        </w:tc>
        <w:tc>
          <w:tcPr>
            <w:tcW w:w="6937" w:type="dxa"/>
          </w:tcPr>
          <w:p w14:paraId="748B15E0" w14:textId="77777777" w:rsidR="00A458C0" w:rsidRDefault="006A3561">
            <w:pPr>
              <w:rPr>
                <w:rFonts w:eastAsia="ＭＳ 明朝"/>
                <w:lang w:eastAsia="ja-JP"/>
              </w:rPr>
            </w:pPr>
            <w:r>
              <w:rPr>
                <w:rFonts w:eastAsia="ＭＳ 明朝"/>
                <w:lang w:eastAsia="ja-JP"/>
              </w:rPr>
              <w:t xml:space="preserve">Support SC.1. FFS SC.3. Many unknown questions remain, and overall design implication is unclear for SC.3. </w:t>
            </w:r>
          </w:p>
        </w:tc>
      </w:tr>
      <w:tr w:rsidR="00A458C0" w14:paraId="689CB3C8" w14:textId="77777777">
        <w:tc>
          <w:tcPr>
            <w:tcW w:w="2425" w:type="dxa"/>
          </w:tcPr>
          <w:p w14:paraId="3E7932D3" w14:textId="77777777" w:rsidR="00A458C0" w:rsidRDefault="006A3561">
            <w:pPr>
              <w:rPr>
                <w:rFonts w:eastAsia="ＭＳ 明朝"/>
                <w:lang w:eastAsia="ja-JP"/>
              </w:rPr>
            </w:pPr>
            <w:r>
              <w:rPr>
                <w:rFonts w:eastAsia="ＭＳ 明朝"/>
                <w:lang w:eastAsia="ja-JP"/>
              </w:rPr>
              <w:t>Lenovo, Motorola Mobility</w:t>
            </w:r>
          </w:p>
        </w:tc>
        <w:tc>
          <w:tcPr>
            <w:tcW w:w="6937" w:type="dxa"/>
          </w:tcPr>
          <w:p w14:paraId="4A9F9ED2" w14:textId="77777777" w:rsidR="00A458C0" w:rsidRDefault="006A3561">
            <w:pPr>
              <w:rPr>
                <w:rFonts w:eastAsia="ＭＳ 明朝"/>
                <w:lang w:eastAsia="ja-JP"/>
              </w:rPr>
            </w:pPr>
            <w:r>
              <w:rPr>
                <w:rFonts w:eastAsia="ＭＳ 明朝"/>
                <w:lang w:eastAsia="ja-JP"/>
              </w:rPr>
              <w:t>For Alt SC. 3, we think that the unit of LBT bandwidth is fixed value. Then the LBT</w:t>
            </w:r>
            <w:r>
              <w:rPr>
                <w:rFonts w:eastAsia="ＭＳ 明朝"/>
                <w:lang w:eastAsia="ja-JP"/>
              </w:rPr>
              <w:lastRenderedPageBreak/>
              <w:t xml:space="preserve"> can be done on multiples of LBT bandwidth unit. </w:t>
            </w:r>
          </w:p>
        </w:tc>
      </w:tr>
      <w:tr w:rsidR="00A458C0" w14:paraId="4B2D4A82" w14:textId="77777777">
        <w:tc>
          <w:tcPr>
            <w:tcW w:w="2425" w:type="dxa"/>
          </w:tcPr>
          <w:p w14:paraId="5EA9E329" w14:textId="77777777" w:rsidR="00A458C0" w:rsidRDefault="006A3561">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67C7E20" w14:textId="77777777" w:rsidR="00A458C0" w:rsidRDefault="006A3561">
            <w:pPr>
              <w:rPr>
                <w:rFonts w:eastAsia="SimSun"/>
                <w:lang w:val="en-US" w:eastAsia="zh-CN"/>
              </w:rPr>
            </w:pPr>
            <w:r>
              <w:rPr>
                <w:rFonts w:hint="eastAsia"/>
                <w:lang w:val="en-US" w:eastAsia="zh-CN"/>
              </w:rPr>
              <w:t xml:space="preserve">We support this compromise solution. And we think LBT is always performed on the entire channel bandwidth, which is not an effective and reasonable way to obtain channel. Instead, the introduction of </w:t>
            </w:r>
            <w:r>
              <w:rPr>
                <w:rFonts w:cs="Times"/>
                <w:szCs w:val="20"/>
              </w:rPr>
              <w:t>unit of LBT bandwidth</w:t>
            </w:r>
            <w:r>
              <w:rPr>
                <w:rFonts w:cs="Times" w:hint="eastAsia"/>
                <w:szCs w:val="20"/>
                <w:lang w:val="en-US" w:eastAsia="zh-CN"/>
              </w:rPr>
              <w:t xml:space="preserve"> can just make up for the weakness of performing LBT on the whole channel bandwidth.</w:t>
            </w:r>
          </w:p>
          <w:p w14:paraId="60FF707C" w14:textId="77777777" w:rsidR="00A458C0" w:rsidRDefault="00A458C0">
            <w:pPr>
              <w:rPr>
                <w:lang w:val="en-US" w:eastAsia="zh-CN"/>
              </w:rPr>
            </w:pPr>
          </w:p>
          <w:p w14:paraId="428B1D3D" w14:textId="77777777" w:rsidR="00A458C0" w:rsidRDefault="006A3561">
            <w:pPr>
              <w:rPr>
                <w:lang w:val="en-US" w:eastAsia="zh-CN"/>
              </w:rPr>
            </w:pPr>
            <w:proofErr w:type="spellStart"/>
            <w:proofErr w:type="gramStart"/>
            <w:r>
              <w:rPr>
                <w:rFonts w:hint="eastAsia"/>
                <w:lang w:val="en-US" w:eastAsia="zh-CN"/>
              </w:rPr>
              <w:t>Further,for</w:t>
            </w:r>
            <w:proofErr w:type="spellEnd"/>
            <w:proofErr w:type="gramEnd"/>
            <w:r>
              <w:rPr>
                <w:rFonts w:hint="eastAsia"/>
                <w:lang w:val="en-US" w:eastAsia="zh-CN"/>
              </w:rPr>
              <w:t xml:space="preserve"> the first bullet, we prefer to have a fixed unit of LBT bandwidth for a specific channel bandwidth, which is from the set of bandwidth specified in RAN4, while not to have a variable value for unit of LBT bandwidth for a specific channel bandwidth. If so, then it may make the issue more complicated.</w:t>
            </w:r>
          </w:p>
          <w:p w14:paraId="6DED7EFB" w14:textId="77777777" w:rsidR="00A458C0" w:rsidRDefault="00A458C0">
            <w:pPr>
              <w:rPr>
                <w:rFonts w:eastAsia="ＭＳ 明朝"/>
                <w:lang w:eastAsia="ja-JP"/>
              </w:rPr>
            </w:pPr>
          </w:p>
        </w:tc>
      </w:tr>
      <w:tr w:rsidR="00A458C0" w14:paraId="799CEB1A" w14:textId="77777777">
        <w:tc>
          <w:tcPr>
            <w:tcW w:w="2425" w:type="dxa"/>
          </w:tcPr>
          <w:p w14:paraId="239049A6" w14:textId="77777777" w:rsidR="00A458C0" w:rsidRDefault="006A3561">
            <w:pPr>
              <w:rPr>
                <w:rFonts w:eastAsia="SimSun"/>
                <w:lang w:val="en-US" w:eastAsia="zh-CN"/>
              </w:rPr>
            </w:pPr>
            <w:r>
              <w:rPr>
                <w:rFonts w:eastAsia="ＭＳ 明朝"/>
                <w:lang w:eastAsia="ja-JP"/>
              </w:rPr>
              <w:t>Samsung</w:t>
            </w:r>
          </w:p>
        </w:tc>
        <w:tc>
          <w:tcPr>
            <w:tcW w:w="6937" w:type="dxa"/>
          </w:tcPr>
          <w:p w14:paraId="716638C6" w14:textId="77777777" w:rsidR="00A458C0" w:rsidRDefault="006A3561">
            <w:pPr>
              <w:rPr>
                <w:lang w:val="en-US" w:eastAsia="zh-CN"/>
              </w:rPr>
            </w:pPr>
            <w:r>
              <w:rPr>
                <w:rFonts w:eastAsia="ＭＳ 明朝"/>
                <w:lang w:eastAsia="ja-JP"/>
              </w:rPr>
              <w:t xml:space="preserve">For Alt SC.3, we believe the key issue is whether the LBT unit is fixed as single value or from a set of </w:t>
            </w:r>
            <w:proofErr w:type="gramStart"/>
            <w:r>
              <w:rPr>
                <w:rFonts w:eastAsia="ＭＳ 明朝"/>
                <w:lang w:eastAsia="ja-JP"/>
              </w:rPr>
              <w:t>values, and</w:t>
            </w:r>
            <w:proofErr w:type="gramEnd"/>
            <w:r>
              <w:rPr>
                <w:rFonts w:eastAsia="ＭＳ 明朝"/>
                <w:lang w:eastAsia="ja-JP"/>
              </w:rPr>
              <w:t xml:space="preserve"> added bullet didn’t resolve that issue. We prefer a single fixed LBT unit to easy the implementation, and the value should be relatively large. If a carrier is smaller than the unit, then the node can always implement Alt SC.1 as an alternative way. </w:t>
            </w:r>
          </w:p>
        </w:tc>
      </w:tr>
      <w:tr w:rsidR="00A458C0" w14:paraId="2728194E" w14:textId="77777777">
        <w:tc>
          <w:tcPr>
            <w:tcW w:w="2425" w:type="dxa"/>
          </w:tcPr>
          <w:p w14:paraId="13F4494C" w14:textId="77777777" w:rsidR="00A458C0" w:rsidRDefault="006A3561">
            <w:pPr>
              <w:rPr>
                <w:rFonts w:eastAsia="ＭＳ 明朝"/>
                <w:lang w:eastAsia="ja-JP"/>
              </w:rPr>
            </w:pPr>
            <w:r>
              <w:rPr>
                <w:rFonts w:eastAsia="ＭＳ 明朝"/>
                <w:lang w:eastAsia="ja-JP"/>
              </w:rPr>
              <w:t>Intel</w:t>
            </w:r>
          </w:p>
        </w:tc>
        <w:tc>
          <w:tcPr>
            <w:tcW w:w="6937" w:type="dxa"/>
          </w:tcPr>
          <w:p w14:paraId="1DAC9E09" w14:textId="77777777" w:rsidR="00A458C0" w:rsidRDefault="006A3561">
            <w:pPr>
              <w:rPr>
                <w:rFonts w:eastAsia="ＭＳ 明朝"/>
                <w:lang w:eastAsia="ja-JP"/>
              </w:rPr>
            </w:pPr>
            <w:r>
              <w:rPr>
                <w:rFonts w:eastAsia="ＭＳ 明朝"/>
                <w:lang w:eastAsia="ja-JP"/>
              </w:rPr>
              <w:t xml:space="preserve">We prefer </w:t>
            </w:r>
            <w:r>
              <w:rPr>
                <w:lang w:eastAsia="en-US"/>
              </w:rPr>
              <w:t>Alt. SC.1 only.</w:t>
            </w:r>
          </w:p>
          <w:p w14:paraId="0237864E" w14:textId="77777777" w:rsidR="00A458C0" w:rsidRDefault="006A3561">
            <w:pPr>
              <w:rPr>
                <w:rFonts w:eastAsia="ＭＳ 明朝"/>
                <w:lang w:eastAsia="ja-JP"/>
              </w:rPr>
            </w:pPr>
            <w:r>
              <w:rPr>
                <w:rFonts w:eastAsia="ＭＳ 明朝"/>
                <w:lang w:eastAsia="ja-JP"/>
              </w:rPr>
              <w:t xml:space="preserve">Once </w:t>
            </w:r>
            <w:proofErr w:type="gramStart"/>
            <w:r>
              <w:rPr>
                <w:rFonts w:eastAsia="ＭＳ 明朝"/>
                <w:lang w:eastAsia="ja-JP"/>
              </w:rPr>
              <w:t>again</w:t>
            </w:r>
            <w:proofErr w:type="gramEnd"/>
            <w:r>
              <w:rPr>
                <w:rFonts w:eastAsia="ＭＳ 明朝"/>
                <w:lang w:eastAsia="ja-JP"/>
              </w:rPr>
              <w:t xml:space="preserve"> </w:t>
            </w:r>
            <w:r>
              <w:rPr>
                <w:lang w:eastAsia="en-US"/>
              </w:rPr>
              <w:t xml:space="preserve">we are not OK to support multiple options and to leave up to </w:t>
            </w:r>
            <w:proofErr w:type="spellStart"/>
            <w:r>
              <w:rPr>
                <w:lang w:eastAsia="en-US"/>
              </w:rPr>
              <w:t>gNB</w:t>
            </w:r>
            <w:proofErr w:type="spellEnd"/>
            <w:r>
              <w:rPr>
                <w:lang w:eastAsia="en-US"/>
              </w:rPr>
              <w:t>/UE’s implementation to decide which definition of the LBT BW to use. While the group has introduced a factor within the ED threshold to account for the BW, the resulting values that could be calculated may differ based on the LBT BW definition that is used even when the channel/transmission BW may be the same. This would induce co-existence issues, that the group was trying to mitigate by introducing the dependency from the BW. Also, we do not see the need to introduce additional signalling and overhead to indicate the definition of the LBT BW used.</w:t>
            </w:r>
          </w:p>
        </w:tc>
      </w:tr>
      <w:tr w:rsidR="00A458C0" w14:paraId="3FF161B2" w14:textId="77777777">
        <w:tc>
          <w:tcPr>
            <w:tcW w:w="2425" w:type="dxa"/>
          </w:tcPr>
          <w:p w14:paraId="485F9D4E" w14:textId="77777777" w:rsidR="00A458C0" w:rsidRDefault="006A3561">
            <w:pPr>
              <w:rPr>
                <w:rFonts w:eastAsia="ＭＳ 明朝"/>
                <w:lang w:eastAsia="ja-JP"/>
              </w:rPr>
            </w:pPr>
            <w:r>
              <w:rPr>
                <w:rFonts w:eastAsia="ＭＳ 明朝"/>
                <w:lang w:eastAsia="ja-JP"/>
              </w:rPr>
              <w:t>Ericsson</w:t>
            </w:r>
          </w:p>
        </w:tc>
        <w:tc>
          <w:tcPr>
            <w:tcW w:w="6937" w:type="dxa"/>
          </w:tcPr>
          <w:p w14:paraId="17228D42" w14:textId="77777777" w:rsidR="00A458C0" w:rsidRDefault="006A3561">
            <w:pPr>
              <w:ind w:left="433" w:hanging="433"/>
              <w:rPr>
                <w:rFonts w:eastAsia="ＭＳ 明朝"/>
                <w:lang w:eastAsia="ja-JP"/>
              </w:rPr>
            </w:pPr>
            <w:r>
              <w:rPr>
                <w:rFonts w:eastAsia="ＭＳ 明朝"/>
                <w:lang w:eastAsia="ja-JP"/>
              </w:rPr>
              <w:t>We support Alt SC1/CA1 as the baseline.</w:t>
            </w:r>
          </w:p>
          <w:p w14:paraId="2391E13D" w14:textId="77777777" w:rsidR="00A458C0" w:rsidRDefault="006A3561">
            <w:pPr>
              <w:ind w:left="433" w:hanging="433"/>
              <w:rPr>
                <w:rFonts w:eastAsia="ＭＳ 明朝"/>
                <w:lang w:eastAsia="ja-JP"/>
              </w:rPr>
            </w:pPr>
            <w:r>
              <w:rPr>
                <w:rFonts w:eastAsia="ＭＳ 明朝"/>
                <w:lang w:eastAsia="ja-JP"/>
              </w:rPr>
              <w:t xml:space="preserve">We need more clarifications for Alt SC3 and CA5. </w:t>
            </w:r>
          </w:p>
          <w:p w14:paraId="2E7AA6D8" w14:textId="77777777" w:rsidR="00A458C0" w:rsidRDefault="006A3561">
            <w:pPr>
              <w:tabs>
                <w:tab w:val="left" w:pos="433"/>
                <w:tab w:val="left" w:pos="528"/>
              </w:tabs>
              <w:ind w:left="343" w:hanging="360"/>
              <w:rPr>
                <w:rFonts w:eastAsia="ＭＳ 明朝"/>
                <w:lang w:eastAsia="ja-JP"/>
              </w:rPr>
            </w:pPr>
            <w:r>
              <w:rPr>
                <w:rFonts w:eastAsia="ＭＳ 明朝"/>
                <w:lang w:eastAsia="ja-JP"/>
              </w:rPr>
              <w:t xml:space="preserve">1. Does the LBT BW unit vary for different sub-carrier spacing? </w:t>
            </w:r>
          </w:p>
          <w:p w14:paraId="325F8376" w14:textId="77777777" w:rsidR="00A458C0" w:rsidRDefault="006A3561">
            <w:pPr>
              <w:pStyle w:val="a"/>
              <w:numPr>
                <w:ilvl w:val="0"/>
                <w:numId w:val="12"/>
              </w:numPr>
              <w:tabs>
                <w:tab w:val="clear" w:pos="425"/>
                <w:tab w:val="left" w:pos="253"/>
              </w:tabs>
              <w:rPr>
                <w:rFonts w:eastAsia="ＭＳ 明朝"/>
                <w:lang w:eastAsia="ja-JP"/>
              </w:rPr>
            </w:pPr>
            <w:r>
              <w:rPr>
                <w:rFonts w:eastAsia="ＭＳ 明朝"/>
                <w:lang w:eastAsia="ja-JP"/>
              </w:rPr>
              <w:t xml:space="preserve">How will the LBT failure on few LBT units be dealt with in the spec?  </w:t>
            </w:r>
          </w:p>
          <w:p w14:paraId="15431B4A" w14:textId="77777777" w:rsidR="00A458C0" w:rsidRDefault="006A3561">
            <w:pPr>
              <w:pStyle w:val="a"/>
              <w:numPr>
                <w:ilvl w:val="0"/>
                <w:numId w:val="12"/>
              </w:numPr>
              <w:tabs>
                <w:tab w:val="clear" w:pos="425"/>
                <w:tab w:val="left" w:pos="253"/>
              </w:tabs>
              <w:ind w:left="253" w:hanging="270"/>
              <w:rPr>
                <w:rFonts w:eastAsia="ＭＳ 明朝"/>
                <w:lang w:eastAsia="ja-JP"/>
              </w:rPr>
            </w:pPr>
            <w:r>
              <w:rPr>
                <w:rFonts w:eastAsia="ＭＳ 明朝"/>
                <w:lang w:eastAsia="ja-JP"/>
              </w:rPr>
              <w:t xml:space="preserve">There is also the issue of specifying of the guard bands between these </w:t>
            </w:r>
            <w:proofErr w:type="spellStart"/>
            <w:r>
              <w:rPr>
                <w:rFonts w:eastAsia="ＭＳ 明朝"/>
                <w:lang w:eastAsia="ja-JP"/>
              </w:rPr>
              <w:t>subbands</w:t>
            </w:r>
            <w:proofErr w:type="spellEnd"/>
            <w:r>
              <w:rPr>
                <w:rFonts w:eastAsia="ＭＳ 明朝"/>
                <w:lang w:eastAsia="ja-JP"/>
              </w:rPr>
              <w:t xml:space="preserve"> within a carrier. Or the proponents support this mode only to perform LBT over the units? </w:t>
            </w:r>
          </w:p>
          <w:p w14:paraId="4A7A9C0E" w14:textId="77777777" w:rsidR="00A458C0" w:rsidRDefault="006A3561">
            <w:pPr>
              <w:tabs>
                <w:tab w:val="left" w:pos="425"/>
              </w:tabs>
              <w:rPr>
                <w:rFonts w:eastAsia="ＭＳ 明朝"/>
                <w:lang w:eastAsia="ja-JP"/>
              </w:rPr>
            </w:pPr>
            <w:r>
              <w:rPr>
                <w:rFonts w:eastAsia="ＭＳ 明朝"/>
                <w:lang w:eastAsia="ja-JP"/>
              </w:rPr>
              <w:t xml:space="preserve">We cannot proceed further with this proposal without getting a clear picture on the above questions. </w:t>
            </w:r>
          </w:p>
          <w:p w14:paraId="5CC1AB70" w14:textId="77777777" w:rsidR="00A458C0" w:rsidRDefault="00A458C0">
            <w:pPr>
              <w:tabs>
                <w:tab w:val="left" w:pos="425"/>
              </w:tabs>
              <w:rPr>
                <w:rFonts w:eastAsia="ＭＳ 明朝"/>
                <w:lang w:eastAsia="ja-JP"/>
              </w:rPr>
            </w:pPr>
          </w:p>
          <w:p w14:paraId="0CDAC62D" w14:textId="77777777" w:rsidR="00A458C0" w:rsidRDefault="006A3561">
            <w:pPr>
              <w:rPr>
                <w:rFonts w:eastAsia="ＭＳ 明朝"/>
                <w:lang w:eastAsia="ja-JP"/>
              </w:rPr>
            </w:pPr>
            <w:r>
              <w:rPr>
                <w:rFonts w:eastAsia="ＭＳ 明朝"/>
                <w:lang w:eastAsia="ja-JP"/>
              </w:rPr>
              <w:t xml:space="preserve">Therefore, we support Alt SC1/CA1 as the baseline, while not precluding other options which can be left to </w:t>
            </w:r>
            <w:proofErr w:type="spellStart"/>
            <w:r>
              <w:rPr>
                <w:rFonts w:eastAsia="ＭＳ 明朝"/>
                <w:lang w:eastAsia="ja-JP"/>
              </w:rPr>
              <w:t>gNB</w:t>
            </w:r>
            <w:proofErr w:type="spellEnd"/>
            <w:r>
              <w:rPr>
                <w:rFonts w:eastAsia="ＭＳ 明朝"/>
                <w:lang w:eastAsia="ja-JP"/>
              </w:rPr>
              <w:t xml:space="preserve">/UE implementation on a </w:t>
            </w:r>
            <w:proofErr w:type="gramStart"/>
            <w:r>
              <w:rPr>
                <w:rFonts w:eastAsia="ＭＳ 明朝"/>
                <w:lang w:eastAsia="ja-JP"/>
              </w:rPr>
              <w:t>case by case</w:t>
            </w:r>
            <w:proofErr w:type="gramEnd"/>
            <w:r>
              <w:rPr>
                <w:rFonts w:eastAsia="ＭＳ 明朝"/>
                <w:lang w:eastAsia="ja-JP"/>
              </w:rPr>
              <w:t xml:space="preserve"> basis. For UE, we can discuss using the active BWP bandwidth as the LBT BW as indicated in the SC1 option.</w:t>
            </w:r>
          </w:p>
        </w:tc>
      </w:tr>
      <w:tr w:rsidR="00A458C0" w14:paraId="79E697B6" w14:textId="77777777">
        <w:tc>
          <w:tcPr>
            <w:tcW w:w="2425" w:type="dxa"/>
            <w:shd w:val="clear" w:color="auto" w:fill="auto"/>
          </w:tcPr>
          <w:p w14:paraId="2A3DD018" w14:textId="77777777" w:rsidR="00A458C0" w:rsidRDefault="006A3561">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937" w:type="dxa"/>
            <w:shd w:val="clear" w:color="auto" w:fill="auto"/>
          </w:tcPr>
          <w:p w14:paraId="2064E7D0" w14:textId="77777777" w:rsidR="00A458C0" w:rsidRDefault="006A3561">
            <w:pPr>
              <w:rPr>
                <w:lang w:val="en-US" w:eastAsia="zh-CN"/>
              </w:rPr>
            </w:pPr>
            <w:r>
              <w:rPr>
                <w:lang w:val="en-US" w:eastAsia="zh-CN"/>
              </w:rPr>
              <w:t xml:space="preserve">As discussed in the first round, we support SC.1. </w:t>
            </w:r>
          </w:p>
          <w:p w14:paraId="5A1DC7CA" w14:textId="77777777" w:rsidR="00A458C0" w:rsidRDefault="006A3561">
            <w:pPr>
              <w:rPr>
                <w:lang w:val="en-US" w:eastAsia="zh-CN"/>
              </w:rPr>
            </w:pPr>
            <w:r>
              <w:rPr>
                <w:lang w:val="en-US" w:eastAsia="zh-CN"/>
              </w:rPr>
              <w:t xml:space="preserve">We can accept to keep SC.3 as FFS although we have a couple of main concerns about SC. 3: </w:t>
            </w:r>
          </w:p>
          <w:p w14:paraId="4386772F" w14:textId="77777777" w:rsidR="00A458C0" w:rsidRDefault="006A3561">
            <w:pPr>
              <w:pStyle w:val="a"/>
              <w:numPr>
                <w:ilvl w:val="0"/>
                <w:numId w:val="21"/>
              </w:numPr>
              <w:rPr>
                <w:lang w:val="en-US" w:eastAsia="zh-CN"/>
              </w:rPr>
            </w:pPr>
            <w:r>
              <w:rPr>
                <w:lang w:val="en-US" w:eastAsia="zh-CN"/>
              </w:rPr>
              <w:t xml:space="preserve">If multiple LBT BW units are introduced and it is left to </w:t>
            </w:r>
            <w:proofErr w:type="spellStart"/>
            <w:r>
              <w:rPr>
                <w:lang w:val="en-US" w:eastAsia="zh-CN"/>
              </w:rPr>
              <w:t>gNB</w:t>
            </w:r>
            <w:proofErr w:type="spellEnd"/>
            <w:r>
              <w:rPr>
                <w:lang w:val="en-US" w:eastAsia="zh-CN"/>
              </w:rPr>
              <w:t xml:space="preserve"> which one to choose, then how co-existing issue is addressed? </w:t>
            </w:r>
          </w:p>
          <w:p w14:paraId="18972802" w14:textId="77777777" w:rsidR="00A458C0" w:rsidRDefault="006A3561">
            <w:pPr>
              <w:pStyle w:val="a"/>
              <w:numPr>
                <w:ilvl w:val="0"/>
                <w:numId w:val="21"/>
              </w:numPr>
              <w:rPr>
                <w:lang w:val="en-US" w:eastAsia="zh-CN"/>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 </w:t>
            </w:r>
          </w:p>
        </w:tc>
      </w:tr>
      <w:tr w:rsidR="00A458C0" w14:paraId="2FAA3E76" w14:textId="77777777">
        <w:tc>
          <w:tcPr>
            <w:tcW w:w="2425" w:type="dxa"/>
          </w:tcPr>
          <w:p w14:paraId="1E5709CB" w14:textId="77777777" w:rsidR="00A458C0" w:rsidRDefault="006A3561">
            <w:pPr>
              <w:rPr>
                <w:rFonts w:eastAsia="ＭＳ 明朝"/>
                <w:lang w:eastAsia="ja-JP"/>
              </w:rPr>
            </w:pPr>
            <w:proofErr w:type="spellStart"/>
            <w:r>
              <w:rPr>
                <w:rFonts w:eastAsia="ＭＳ 明朝"/>
                <w:lang w:eastAsia="ja-JP"/>
              </w:rPr>
              <w:t>Futurewei</w:t>
            </w:r>
            <w:proofErr w:type="spellEnd"/>
          </w:p>
        </w:tc>
        <w:tc>
          <w:tcPr>
            <w:tcW w:w="6937" w:type="dxa"/>
          </w:tcPr>
          <w:p w14:paraId="0C1F8126" w14:textId="77777777" w:rsidR="00A458C0" w:rsidRDefault="006A3561">
            <w:pPr>
              <w:ind w:left="433" w:hanging="433"/>
              <w:rPr>
                <w:rFonts w:eastAsia="ＭＳ 明朝"/>
                <w:lang w:eastAsia="ja-JP"/>
              </w:rPr>
            </w:pPr>
            <w:r>
              <w:rPr>
                <w:lang w:val="en-US" w:eastAsia="zh-CN"/>
              </w:rPr>
              <w:t xml:space="preserve">We support SC1. Option SC3 can be FFS. For option SC3 we see that just defining one LBT bandwidth unit may not work in all scenarios (can lead to excessive </w:t>
            </w:r>
            <w:r>
              <w:rPr>
                <w:lang w:val="en-US" w:eastAsia="zh-CN"/>
              </w:rPr>
              <w:lastRenderedPageBreak/>
              <w:t>LBT sensing operations) but defining as configurable from a set of units also has its issues (coexistence issues arising from differing LBT bandwidth assumptions pointed by Intel as well</w:t>
            </w:r>
            <w:proofErr w:type="gramStart"/>
            <w:r>
              <w:rPr>
                <w:lang w:val="en-US" w:eastAsia="zh-CN"/>
              </w:rPr>
              <w:t>) .</w:t>
            </w:r>
            <w:proofErr w:type="gramEnd"/>
            <w:r>
              <w:rPr>
                <w:lang w:val="en-US" w:eastAsia="zh-CN"/>
              </w:rPr>
              <w:t xml:space="preserve"> We believe it is better to discuss in detail before agreeing to support this option.</w:t>
            </w:r>
          </w:p>
        </w:tc>
      </w:tr>
      <w:tr w:rsidR="00A458C0" w14:paraId="053C6263" w14:textId="77777777">
        <w:tc>
          <w:tcPr>
            <w:tcW w:w="2425" w:type="dxa"/>
          </w:tcPr>
          <w:p w14:paraId="312AFC6D" w14:textId="77777777" w:rsidR="00A458C0" w:rsidRDefault="006A3561">
            <w:pPr>
              <w:rPr>
                <w:rFonts w:eastAsia="Malgun Gothic"/>
              </w:rPr>
            </w:pPr>
            <w:r>
              <w:rPr>
                <w:rFonts w:eastAsia="Malgun Gothic" w:hint="eastAsia"/>
              </w:rPr>
              <w:lastRenderedPageBreak/>
              <w:t>LG2</w:t>
            </w:r>
          </w:p>
        </w:tc>
        <w:tc>
          <w:tcPr>
            <w:tcW w:w="6937" w:type="dxa"/>
          </w:tcPr>
          <w:p w14:paraId="5922A6FB"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2.2.1-1:</w:t>
            </w:r>
          </w:p>
          <w:p w14:paraId="216CCCAB" w14:textId="77777777" w:rsidR="00A458C0" w:rsidRDefault="006A3561">
            <w:pPr>
              <w:rPr>
                <w:lang w:eastAsia="en-US"/>
              </w:rPr>
            </w:pPr>
            <w:r>
              <w:rPr>
                <w:lang w:eastAsia="en-US"/>
              </w:rPr>
              <w:t>Proposal 2.2.1-1</w:t>
            </w:r>
          </w:p>
          <w:p w14:paraId="65F47BA9" w14:textId="77777777" w:rsidR="00A458C0" w:rsidRDefault="006A3561">
            <w:pPr>
              <w:rPr>
                <w:strike/>
                <w:color w:val="FF0000"/>
                <w:lang w:eastAsia="en-US"/>
              </w:rPr>
            </w:pPr>
            <w:r>
              <w:rPr>
                <w:lang w:eastAsia="en-US"/>
              </w:rPr>
              <w:t xml:space="preserve">For LBT for single carrier transmissions, support both Alt SC.1 and Alt SC.3,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6F38DD6E" w14:textId="77777777" w:rsidR="00A458C0" w:rsidRDefault="006A3561">
            <w:pPr>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393B966" w14:textId="77777777" w:rsidR="00A458C0" w:rsidRDefault="006A3561">
            <w:pPr>
              <w:rPr>
                <w:rFonts w:eastAsia="ＭＳ 明朝"/>
                <w:lang w:eastAsia="ja-JP"/>
              </w:rPr>
            </w:pPr>
            <w:r>
              <w:rPr>
                <w:lang w:eastAsia="en-US"/>
              </w:rPr>
              <w:t xml:space="preserve">FFS if and how UE indicates the LBT bandwidth adopted to </w:t>
            </w:r>
            <w:proofErr w:type="spellStart"/>
            <w:r>
              <w:rPr>
                <w:lang w:eastAsia="en-US"/>
              </w:rPr>
              <w:t>gNB</w:t>
            </w:r>
            <w:proofErr w:type="spellEnd"/>
          </w:p>
        </w:tc>
      </w:tr>
    </w:tbl>
    <w:p w14:paraId="78972BD4" w14:textId="77777777" w:rsidR="00A458C0" w:rsidRDefault="00A458C0">
      <w:pPr>
        <w:rPr>
          <w:b/>
          <w:bCs/>
          <w:lang w:eastAsia="en-US"/>
        </w:rPr>
      </w:pPr>
    </w:p>
    <w:p w14:paraId="5A79693D" w14:textId="77777777" w:rsidR="00A458C0" w:rsidRDefault="006A3561">
      <w:pPr>
        <w:pStyle w:val="discussionpoint"/>
      </w:pPr>
      <w:r>
        <w:t>Proposal 2.2.2-2 (closed)</w:t>
      </w:r>
    </w:p>
    <w:p w14:paraId="7EC7217F" w14:textId="77777777" w:rsidR="00A458C0" w:rsidRDefault="006A3561">
      <w:pPr>
        <w:rPr>
          <w:lang w:eastAsia="en-US"/>
        </w:rPr>
      </w:pPr>
      <w:r>
        <w:rPr>
          <w:lang w:eastAsia="en-US"/>
        </w:rPr>
        <w:t>For LBT for multi-carrier transmissions in intra-band CA, support Alt CA.1, Alt CA.2, and Alt CA.5</w:t>
      </w:r>
      <w:r>
        <w:rPr>
          <w:strike/>
          <w:color w:val="FF0000"/>
          <w:lang w:eastAsia="en-US"/>
        </w:rPr>
        <w:t xml:space="preserve">, and leave the choice to </w:t>
      </w:r>
      <w:proofErr w:type="spellStart"/>
      <w:r>
        <w:rPr>
          <w:strike/>
          <w:color w:val="FF0000"/>
          <w:lang w:eastAsia="en-US"/>
        </w:rPr>
        <w:t>gNB</w:t>
      </w:r>
      <w:proofErr w:type="spellEnd"/>
      <w:r>
        <w:rPr>
          <w:strike/>
          <w:color w:val="FF0000"/>
          <w:lang w:eastAsia="en-US"/>
        </w:rPr>
        <w:t>/UE implementation.</w:t>
      </w:r>
    </w:p>
    <w:p w14:paraId="385D0B42" w14:textId="77777777" w:rsidR="00A458C0" w:rsidRDefault="006A3561">
      <w:pPr>
        <w:pStyle w:val="a"/>
        <w:numPr>
          <w:ilvl w:val="0"/>
          <w:numId w:val="18"/>
        </w:numPr>
        <w:rPr>
          <w:color w:val="FF0000"/>
          <w:lang w:eastAsia="en-US"/>
        </w:rPr>
      </w:pPr>
      <w:r>
        <w:rPr>
          <w:color w:val="FF0000"/>
          <w:lang w:eastAsia="en-US"/>
        </w:rPr>
        <w:t>For Alt CA.5, the LBT bandwidth is chosen from a set of bandwidth values (FFS the set of values)</w:t>
      </w:r>
    </w:p>
    <w:p w14:paraId="6485C235" w14:textId="77777777" w:rsidR="00A458C0" w:rsidRDefault="006A3561">
      <w:pPr>
        <w:pStyle w:val="a"/>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7A786648" w14:textId="77777777" w:rsidR="00A458C0" w:rsidRDefault="006A3561">
      <w:pPr>
        <w:pStyle w:val="a"/>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7F8E219" w14:textId="77777777" w:rsidR="00A458C0" w:rsidRDefault="006A3561">
      <w:pPr>
        <w:rPr>
          <w:lang w:val="de-DE" w:eastAsia="en-US"/>
        </w:rPr>
      </w:pPr>
      <w:r>
        <w:rPr>
          <w:lang w:val="de-DE" w:eastAsia="en-US"/>
        </w:rPr>
        <w:t>Alt CA.1 + Alt CA.5: Spreadtrum, DCM, vivo, ZTE</w:t>
      </w:r>
    </w:p>
    <w:p w14:paraId="2206C25C" w14:textId="77777777" w:rsidR="00A458C0" w:rsidRDefault="006A3561">
      <w:pPr>
        <w:rPr>
          <w:lang w:eastAsia="en-US"/>
        </w:rPr>
      </w:pPr>
      <w:r>
        <w:rPr>
          <w:lang w:eastAsia="en-US"/>
        </w:rPr>
        <w:t xml:space="preserve">Alt CA.1: CATT, Apple, Intel, Ericsson, </w:t>
      </w:r>
    </w:p>
    <w:p w14:paraId="785AFED6" w14:textId="77777777" w:rsidR="00A458C0" w:rsidRDefault="006A3561">
      <w:pPr>
        <w:rPr>
          <w:lang w:eastAsia="en-US"/>
        </w:rPr>
      </w:pPr>
      <w:r>
        <w:rPr>
          <w:lang w:eastAsia="en-US"/>
        </w:rPr>
        <w:t xml:space="preserve">Alt CA.1 + Alt CA.5 with fixed bandwidth: Lenovo, </w:t>
      </w:r>
    </w:p>
    <w:p w14:paraId="55EF5984" w14:textId="77777777" w:rsidR="00A458C0" w:rsidRDefault="006A3561">
      <w:pPr>
        <w:rPr>
          <w:lang w:eastAsia="en-US"/>
        </w:rPr>
      </w:pPr>
      <w:r>
        <w:rPr>
          <w:lang w:eastAsia="en-US"/>
        </w:rPr>
        <w:t>Alt CA.1+Alt CA.2: HW, FW</w:t>
      </w:r>
    </w:p>
    <w:tbl>
      <w:tblPr>
        <w:tblStyle w:val="af7"/>
        <w:tblW w:w="0" w:type="auto"/>
        <w:tblLook w:val="04A0" w:firstRow="1" w:lastRow="0" w:firstColumn="1" w:lastColumn="0" w:noHBand="0" w:noVBand="1"/>
      </w:tblPr>
      <w:tblGrid>
        <w:gridCol w:w="2425"/>
        <w:gridCol w:w="6937"/>
      </w:tblGrid>
      <w:tr w:rsidR="00A458C0" w14:paraId="1A479796" w14:textId="77777777">
        <w:tc>
          <w:tcPr>
            <w:tcW w:w="2425" w:type="dxa"/>
          </w:tcPr>
          <w:p w14:paraId="5A4A0DDE" w14:textId="77777777" w:rsidR="00A458C0" w:rsidRDefault="006A3561">
            <w:pPr>
              <w:rPr>
                <w:lang w:eastAsia="en-US"/>
              </w:rPr>
            </w:pPr>
            <w:r>
              <w:rPr>
                <w:lang w:eastAsia="en-US"/>
              </w:rPr>
              <w:t>Company</w:t>
            </w:r>
          </w:p>
        </w:tc>
        <w:tc>
          <w:tcPr>
            <w:tcW w:w="6937" w:type="dxa"/>
          </w:tcPr>
          <w:p w14:paraId="6602F395" w14:textId="77777777" w:rsidR="00A458C0" w:rsidRDefault="006A3561">
            <w:pPr>
              <w:rPr>
                <w:lang w:eastAsia="en-US"/>
              </w:rPr>
            </w:pPr>
            <w:r>
              <w:rPr>
                <w:lang w:eastAsia="en-US"/>
              </w:rPr>
              <w:t>View</w:t>
            </w:r>
          </w:p>
        </w:tc>
      </w:tr>
      <w:tr w:rsidR="00A458C0" w14:paraId="29150220" w14:textId="77777777">
        <w:tc>
          <w:tcPr>
            <w:tcW w:w="2425" w:type="dxa"/>
          </w:tcPr>
          <w:p w14:paraId="478F2404"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9659514" w14:textId="77777777" w:rsidR="00A458C0" w:rsidRDefault="006A3561">
            <w:pPr>
              <w:rPr>
                <w:lang w:eastAsia="en-US"/>
              </w:rPr>
            </w:pPr>
            <w:r>
              <w:rPr>
                <w:rFonts w:eastAsiaTheme="minorEastAsia"/>
                <w:lang w:eastAsia="zh-CN"/>
              </w:rPr>
              <w:t>We cannot support Alt CA.2</w:t>
            </w:r>
          </w:p>
        </w:tc>
      </w:tr>
      <w:tr w:rsidR="00A458C0" w14:paraId="5021BBD3" w14:textId="77777777">
        <w:tc>
          <w:tcPr>
            <w:tcW w:w="2425" w:type="dxa"/>
          </w:tcPr>
          <w:p w14:paraId="25FF41A5"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C861D60" w14:textId="77777777" w:rsidR="00A458C0" w:rsidRDefault="006A3561">
            <w:pPr>
              <w:rPr>
                <w:rFonts w:eastAsiaTheme="minorEastAsia"/>
                <w:lang w:eastAsia="zh-CN"/>
              </w:rPr>
            </w:pPr>
            <w:r>
              <w:rPr>
                <w:rFonts w:eastAsiaTheme="minorEastAsia" w:hint="eastAsia"/>
                <w:lang w:eastAsia="zh-CN"/>
              </w:rPr>
              <w:t xml:space="preserve">We support Alt CA.1. </w:t>
            </w:r>
            <w:r>
              <w:rPr>
                <w:rFonts w:eastAsiaTheme="minorEastAsia"/>
                <w:lang w:eastAsia="zh-CN"/>
              </w:rPr>
              <w:t>We</w:t>
            </w:r>
            <w:r>
              <w:rPr>
                <w:rFonts w:eastAsiaTheme="minorEastAsia" w:hint="eastAsia"/>
                <w:lang w:eastAsia="zh-CN"/>
              </w:rPr>
              <w:t xml:space="preserve"> are not clear how Alt CA.5 works and share some views as comments in </w:t>
            </w:r>
            <w:r>
              <w:rPr>
                <w:rFonts w:eastAsiaTheme="minorEastAsia"/>
                <w:lang w:eastAsia="zh-CN"/>
              </w:rPr>
              <w:t>Proposal 2.2.1-1</w:t>
            </w:r>
            <w:r>
              <w:rPr>
                <w:rFonts w:eastAsiaTheme="minorEastAsia" w:hint="eastAsia"/>
                <w:lang w:eastAsia="zh-CN"/>
              </w:rPr>
              <w:t>.</w:t>
            </w:r>
          </w:p>
        </w:tc>
      </w:tr>
      <w:tr w:rsidR="00A458C0" w14:paraId="1FC8B569" w14:textId="77777777">
        <w:tc>
          <w:tcPr>
            <w:tcW w:w="2425" w:type="dxa"/>
          </w:tcPr>
          <w:p w14:paraId="392F6039" w14:textId="77777777" w:rsidR="00A458C0" w:rsidRDefault="006A3561">
            <w:pPr>
              <w:rPr>
                <w:rFonts w:eastAsia="Malgun Gothic"/>
              </w:rPr>
            </w:pPr>
            <w:r>
              <w:rPr>
                <w:rFonts w:eastAsia="Malgun Gothic" w:hint="eastAsia"/>
              </w:rPr>
              <w:t>LG</w:t>
            </w:r>
          </w:p>
        </w:tc>
        <w:tc>
          <w:tcPr>
            <w:tcW w:w="6937" w:type="dxa"/>
          </w:tcPr>
          <w:p w14:paraId="698B4AFD" w14:textId="77777777" w:rsidR="00A458C0" w:rsidRDefault="006A3561">
            <w:pPr>
              <w:rPr>
                <w:rFonts w:eastAsia="Malgun Gothic"/>
              </w:rPr>
            </w:pPr>
            <w:r>
              <w:rPr>
                <w:rFonts w:eastAsia="Malgun Gothic" w:hint="eastAsia"/>
              </w:rPr>
              <w:t xml:space="preserve">We think that if Alt </w:t>
            </w:r>
            <w:r>
              <w:rPr>
                <w:rFonts w:eastAsia="Malgun Gothic"/>
              </w:rPr>
              <w:t xml:space="preserve">SC.3 is adopted, there no differences between the single carrier and the multi-carrier transmission. </w:t>
            </w:r>
          </w:p>
        </w:tc>
      </w:tr>
      <w:tr w:rsidR="00A458C0" w14:paraId="0523F2E2" w14:textId="77777777">
        <w:tc>
          <w:tcPr>
            <w:tcW w:w="2425" w:type="dxa"/>
          </w:tcPr>
          <w:p w14:paraId="71E44D64" w14:textId="77777777" w:rsidR="00A458C0" w:rsidRDefault="006A3561">
            <w:pPr>
              <w:rPr>
                <w:rFonts w:eastAsia="Malgun Gothic"/>
              </w:rPr>
            </w:pPr>
            <w:r>
              <w:rPr>
                <w:rFonts w:eastAsia="ＭＳ 明朝" w:hint="eastAsia"/>
                <w:lang w:eastAsia="ja-JP"/>
              </w:rPr>
              <w:t>D</w:t>
            </w:r>
            <w:r>
              <w:rPr>
                <w:rFonts w:eastAsia="ＭＳ 明朝"/>
                <w:lang w:eastAsia="ja-JP"/>
              </w:rPr>
              <w:t>OCOMO</w:t>
            </w:r>
          </w:p>
        </w:tc>
        <w:tc>
          <w:tcPr>
            <w:tcW w:w="6937" w:type="dxa"/>
          </w:tcPr>
          <w:p w14:paraId="5E79E3C5" w14:textId="77777777" w:rsidR="00A458C0" w:rsidRDefault="006A3561">
            <w:pPr>
              <w:rPr>
                <w:rFonts w:eastAsia="Malgun Gothic"/>
              </w:rPr>
            </w:pPr>
            <w:r>
              <w:rPr>
                <w:rFonts w:eastAsia="ＭＳ 明朝"/>
                <w:lang w:eastAsia="ja-JP"/>
              </w:rPr>
              <w:t xml:space="preserve">Whether to support/perform CA1 and/or CA5 should depend on the choice for SC. CA2 would be over protection, so not preferred in our view. </w:t>
            </w:r>
          </w:p>
        </w:tc>
      </w:tr>
      <w:tr w:rsidR="00A458C0" w14:paraId="5599E1D2" w14:textId="77777777">
        <w:tc>
          <w:tcPr>
            <w:tcW w:w="2425" w:type="dxa"/>
          </w:tcPr>
          <w:p w14:paraId="4F29744F" w14:textId="77777777" w:rsidR="00A458C0" w:rsidRDefault="006A3561">
            <w:pPr>
              <w:rPr>
                <w:rFonts w:eastAsia="ＭＳ 明朝"/>
                <w:lang w:eastAsia="ja-JP"/>
              </w:rPr>
            </w:pPr>
            <w:r>
              <w:rPr>
                <w:rFonts w:eastAsia="ＭＳ 明朝"/>
                <w:lang w:eastAsia="ja-JP"/>
              </w:rPr>
              <w:t>vivo</w:t>
            </w:r>
          </w:p>
        </w:tc>
        <w:tc>
          <w:tcPr>
            <w:tcW w:w="6937" w:type="dxa"/>
          </w:tcPr>
          <w:p w14:paraId="045FDAFC" w14:textId="77777777" w:rsidR="00A458C0" w:rsidRDefault="006A3561">
            <w:pPr>
              <w:rPr>
                <w:rFonts w:eastAsiaTheme="minorEastAsia"/>
                <w:lang w:eastAsia="zh-CN"/>
              </w:rPr>
            </w:pPr>
            <w:r>
              <w:rPr>
                <w:rFonts w:eastAsiaTheme="minorEastAsia"/>
                <w:lang w:eastAsia="zh-CN"/>
              </w:rPr>
              <w:t xml:space="preserve">Alt CA.2 should be FFS. </w:t>
            </w:r>
          </w:p>
          <w:p w14:paraId="6C60B8AE" w14:textId="77777777" w:rsidR="00A458C0" w:rsidRDefault="006A3561">
            <w:pPr>
              <w:rPr>
                <w:rFonts w:eastAsia="ＭＳ 明朝"/>
                <w:lang w:eastAsia="ja-JP"/>
              </w:rPr>
            </w:pPr>
            <w:r>
              <w:rPr>
                <w:rFonts w:eastAsia="ＭＳ 明朝"/>
                <w:lang w:eastAsia="ja-JP"/>
              </w:rPr>
              <w:t>We prefer LBT unit is configured via RRC signalling if LBT unit is from a set of values</w:t>
            </w:r>
            <w:r>
              <w:rPr>
                <w:rFonts w:eastAsiaTheme="minorEastAsia"/>
                <w:lang w:eastAsia="zh-CN"/>
              </w:rPr>
              <w:t>.</w:t>
            </w:r>
          </w:p>
        </w:tc>
      </w:tr>
      <w:tr w:rsidR="00A458C0" w14:paraId="0A95F49C" w14:textId="77777777">
        <w:tc>
          <w:tcPr>
            <w:tcW w:w="2425" w:type="dxa"/>
          </w:tcPr>
          <w:p w14:paraId="0B7923D0" w14:textId="77777777" w:rsidR="00A458C0" w:rsidRDefault="006A3561">
            <w:pPr>
              <w:rPr>
                <w:rFonts w:eastAsia="ＭＳ 明朝"/>
                <w:lang w:eastAsia="ja-JP"/>
              </w:rPr>
            </w:pPr>
            <w:r>
              <w:rPr>
                <w:rFonts w:eastAsia="ＭＳ 明朝"/>
                <w:lang w:eastAsia="ja-JP"/>
              </w:rPr>
              <w:t>Apple</w:t>
            </w:r>
          </w:p>
        </w:tc>
        <w:tc>
          <w:tcPr>
            <w:tcW w:w="6937" w:type="dxa"/>
          </w:tcPr>
          <w:p w14:paraId="415F92F7" w14:textId="77777777" w:rsidR="00A458C0" w:rsidRDefault="006A3561">
            <w:pPr>
              <w:rPr>
                <w:rFonts w:eastAsiaTheme="minorEastAsia"/>
                <w:lang w:eastAsia="zh-CN"/>
              </w:rPr>
            </w:pPr>
            <w:r>
              <w:rPr>
                <w:rFonts w:eastAsiaTheme="minorEastAsia"/>
                <w:lang w:eastAsia="zh-CN"/>
              </w:rPr>
              <w:t xml:space="preserve">Support Alt CA1. FFS Alt CA2 and Alt CA5. It is not clear how Alt CA5 works and overall design implication of Alt CA5. </w:t>
            </w:r>
          </w:p>
        </w:tc>
      </w:tr>
      <w:tr w:rsidR="00A458C0" w14:paraId="1B3954BC" w14:textId="77777777">
        <w:tc>
          <w:tcPr>
            <w:tcW w:w="2425" w:type="dxa"/>
          </w:tcPr>
          <w:p w14:paraId="35D5C736" w14:textId="77777777" w:rsidR="00A458C0" w:rsidRDefault="006A3561">
            <w:pPr>
              <w:rPr>
                <w:rFonts w:eastAsia="ＭＳ 明朝"/>
                <w:lang w:eastAsia="ja-JP"/>
              </w:rPr>
            </w:pPr>
            <w:r>
              <w:rPr>
                <w:rFonts w:eastAsia="ＭＳ 明朝"/>
                <w:lang w:eastAsia="ja-JP"/>
              </w:rPr>
              <w:t>Lenovo, Motorola Mobility</w:t>
            </w:r>
          </w:p>
        </w:tc>
        <w:tc>
          <w:tcPr>
            <w:tcW w:w="6937" w:type="dxa"/>
          </w:tcPr>
          <w:p w14:paraId="6548217B" w14:textId="77777777" w:rsidR="00A458C0" w:rsidRDefault="006A3561">
            <w:pPr>
              <w:rPr>
                <w:rFonts w:eastAsiaTheme="minorEastAsia"/>
                <w:lang w:eastAsia="zh-CN"/>
              </w:rPr>
            </w:pPr>
            <w:proofErr w:type="gramStart"/>
            <w:r>
              <w:rPr>
                <w:rFonts w:eastAsia="ＭＳ 明朝"/>
                <w:lang w:eastAsia="ja-JP"/>
              </w:rPr>
              <w:t>Similar to</w:t>
            </w:r>
            <w:proofErr w:type="gramEnd"/>
            <w:r>
              <w:rPr>
                <w:rFonts w:eastAsia="ＭＳ 明朝"/>
                <w:lang w:eastAsia="ja-JP"/>
              </w:rPr>
              <w:t xml:space="preserve"> Alt SC.3, For Alt CA. 5, we think that the unit of LBT bandwidth is fixed value. Then the LBT can be done on multiples of LBT bandwidth unit. </w:t>
            </w:r>
          </w:p>
        </w:tc>
      </w:tr>
      <w:tr w:rsidR="00A458C0" w14:paraId="4F91E061" w14:textId="77777777">
        <w:tc>
          <w:tcPr>
            <w:tcW w:w="2425" w:type="dxa"/>
          </w:tcPr>
          <w:p w14:paraId="01747D1A" w14:textId="77777777" w:rsidR="00A458C0" w:rsidRDefault="006A3561">
            <w:pPr>
              <w:rPr>
                <w:rFonts w:eastAsia="ＭＳ 明朝"/>
                <w:lang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6CF008E3" w14:textId="77777777" w:rsidR="00A458C0" w:rsidRDefault="006A3561">
            <w:pPr>
              <w:rPr>
                <w:rFonts w:eastAsia="SimSun"/>
                <w:lang w:val="en-US" w:eastAsia="ja-JP"/>
              </w:rPr>
            </w:pPr>
            <w:r>
              <w:rPr>
                <w:rFonts w:eastAsia="SimSun" w:hint="eastAsia"/>
                <w:lang w:val="en-US" w:eastAsia="zh-CN"/>
              </w:rPr>
              <w:t xml:space="preserve">The similar reason </w:t>
            </w:r>
            <w:proofErr w:type="gramStart"/>
            <w:r>
              <w:rPr>
                <w:rFonts w:eastAsia="SimSun" w:hint="eastAsia"/>
                <w:lang w:val="en-US" w:eastAsia="zh-CN"/>
              </w:rPr>
              <w:t>have</w:t>
            </w:r>
            <w:proofErr w:type="gramEnd"/>
            <w:r>
              <w:rPr>
                <w:rFonts w:eastAsia="SimSun" w:hint="eastAsia"/>
                <w:lang w:val="en-US" w:eastAsia="zh-CN"/>
              </w:rPr>
              <w:t xml:space="preserve"> been provided in the first round. That is to say, </w:t>
            </w:r>
            <w:proofErr w:type="gramStart"/>
            <w:r>
              <w:rPr>
                <w:rFonts w:eastAsia="SimSun" w:hint="eastAsia"/>
                <w:lang w:val="en-US" w:eastAsia="zh-CN"/>
              </w:rPr>
              <w:t>If</w:t>
            </w:r>
            <w:proofErr w:type="gramEnd"/>
            <w:r>
              <w:rPr>
                <w:rFonts w:eastAsia="SimSun" w:hint="eastAsia"/>
                <w:lang w:val="en-US" w:eastAsia="zh-CN"/>
              </w:rPr>
              <w:t xml:space="preserve"> proposal 2.2.2-1 is agreed, then it is a nature way that proposal 2.2.2-2 should be also supported. But we are not sure whether CA.2 should be supported for multi-carrier case. </w:t>
            </w:r>
          </w:p>
        </w:tc>
      </w:tr>
      <w:tr w:rsidR="00A458C0" w14:paraId="219C2EBE" w14:textId="77777777">
        <w:tc>
          <w:tcPr>
            <w:tcW w:w="2425" w:type="dxa"/>
          </w:tcPr>
          <w:p w14:paraId="2A59CE9E" w14:textId="77777777" w:rsidR="00A458C0" w:rsidRDefault="006A3561">
            <w:pPr>
              <w:rPr>
                <w:rFonts w:eastAsia="SimSun"/>
                <w:lang w:val="en-US" w:eastAsia="zh-CN"/>
              </w:rPr>
            </w:pPr>
            <w:r>
              <w:rPr>
                <w:rFonts w:eastAsia="ＭＳ 明朝"/>
                <w:lang w:eastAsia="ja-JP"/>
              </w:rPr>
              <w:t>Intel</w:t>
            </w:r>
          </w:p>
        </w:tc>
        <w:tc>
          <w:tcPr>
            <w:tcW w:w="6937" w:type="dxa"/>
          </w:tcPr>
          <w:p w14:paraId="52585405" w14:textId="77777777" w:rsidR="00A458C0" w:rsidRDefault="006A3561">
            <w:pPr>
              <w:rPr>
                <w:rFonts w:eastAsia="SimSun"/>
                <w:lang w:val="en-US" w:eastAsia="zh-CN"/>
              </w:rPr>
            </w:pPr>
            <w:r>
              <w:rPr>
                <w:rFonts w:eastAsiaTheme="minorEastAsia"/>
                <w:lang w:eastAsia="zh-CN"/>
              </w:rPr>
              <w:t>Support Alt CA.1 with the same motivations as above.</w:t>
            </w:r>
          </w:p>
        </w:tc>
      </w:tr>
      <w:tr w:rsidR="00A458C0" w14:paraId="4E4CDC7F" w14:textId="77777777">
        <w:tc>
          <w:tcPr>
            <w:tcW w:w="2425" w:type="dxa"/>
          </w:tcPr>
          <w:p w14:paraId="7FB9EA37" w14:textId="77777777" w:rsidR="00A458C0" w:rsidRDefault="006A3561">
            <w:pPr>
              <w:rPr>
                <w:rFonts w:eastAsia="ＭＳ 明朝"/>
                <w:lang w:eastAsia="ja-JP"/>
              </w:rPr>
            </w:pPr>
            <w:r>
              <w:rPr>
                <w:rFonts w:eastAsia="ＭＳ 明朝"/>
                <w:lang w:eastAsia="ja-JP"/>
              </w:rPr>
              <w:t>Ericsson</w:t>
            </w:r>
          </w:p>
        </w:tc>
        <w:tc>
          <w:tcPr>
            <w:tcW w:w="6937" w:type="dxa"/>
          </w:tcPr>
          <w:p w14:paraId="1A5B2CDB" w14:textId="77777777" w:rsidR="00A458C0" w:rsidRDefault="006A3561">
            <w:pPr>
              <w:ind w:left="433" w:hanging="433"/>
              <w:rPr>
                <w:rFonts w:eastAsia="ＭＳ 明朝"/>
                <w:lang w:eastAsia="ja-JP"/>
              </w:rPr>
            </w:pPr>
            <w:r>
              <w:rPr>
                <w:rFonts w:eastAsia="ＭＳ 明朝"/>
                <w:lang w:eastAsia="ja-JP"/>
              </w:rPr>
              <w:t>We support Alt SC1/CA1 as the baseline.</w:t>
            </w:r>
          </w:p>
          <w:p w14:paraId="36D47E30" w14:textId="77777777" w:rsidR="00A458C0" w:rsidRDefault="006A3561">
            <w:pPr>
              <w:ind w:left="433" w:hanging="433"/>
              <w:rPr>
                <w:rFonts w:eastAsia="ＭＳ 明朝"/>
                <w:lang w:eastAsia="ja-JP"/>
              </w:rPr>
            </w:pPr>
            <w:r>
              <w:rPr>
                <w:rFonts w:eastAsia="ＭＳ 明朝"/>
                <w:lang w:eastAsia="ja-JP"/>
              </w:rPr>
              <w:t xml:space="preserve">We need more clarifications for Alt SC3 and CA5. </w:t>
            </w:r>
          </w:p>
          <w:p w14:paraId="10F9CCDC" w14:textId="77777777" w:rsidR="00A458C0" w:rsidRDefault="006A3561">
            <w:pPr>
              <w:rPr>
                <w:rFonts w:eastAsia="ＭＳ 明朝"/>
                <w:lang w:eastAsia="ja-JP"/>
              </w:rPr>
            </w:pPr>
            <w:r>
              <w:rPr>
                <w:rFonts w:eastAsia="ＭＳ 明朝"/>
                <w:lang w:eastAsia="ja-JP"/>
              </w:rPr>
              <w:t xml:space="preserve">Firstly, we think CA5 is redundant to SC3. </w:t>
            </w:r>
          </w:p>
          <w:p w14:paraId="5A34CA18" w14:textId="77777777" w:rsidR="00A458C0" w:rsidRDefault="006A3561">
            <w:pPr>
              <w:rPr>
                <w:rFonts w:eastAsia="ＭＳ 明朝"/>
                <w:lang w:val="en-US" w:eastAsia="ja-JP"/>
              </w:rPr>
            </w:pPr>
            <w:r>
              <w:rPr>
                <w:rFonts w:eastAsia="ＭＳ 明朝"/>
                <w:lang w:val="en-US" w:eastAsia="ja-JP"/>
              </w:rPr>
              <w:t xml:space="preserve">Alt CA5 = Alt SC3 + multi-carrier (Alt CA1). </w:t>
            </w:r>
          </w:p>
          <w:p w14:paraId="3639E112" w14:textId="77777777" w:rsidR="00A458C0" w:rsidRDefault="00A458C0">
            <w:pPr>
              <w:ind w:left="433" w:hanging="433"/>
              <w:rPr>
                <w:rFonts w:eastAsia="ＭＳ 明朝"/>
                <w:lang w:val="en-US" w:eastAsia="ja-JP"/>
              </w:rPr>
            </w:pPr>
          </w:p>
          <w:p w14:paraId="657C4E06" w14:textId="77777777" w:rsidR="00A458C0" w:rsidRDefault="006A3561">
            <w:pPr>
              <w:tabs>
                <w:tab w:val="left" w:pos="433"/>
                <w:tab w:val="left" w:pos="528"/>
              </w:tabs>
              <w:ind w:left="343" w:hanging="360"/>
              <w:rPr>
                <w:rFonts w:eastAsia="ＭＳ 明朝"/>
                <w:lang w:eastAsia="ja-JP"/>
              </w:rPr>
            </w:pPr>
            <w:r>
              <w:rPr>
                <w:rFonts w:eastAsia="ＭＳ 明朝"/>
                <w:lang w:eastAsia="ja-JP"/>
              </w:rPr>
              <w:t xml:space="preserve">1. Does the LBT BW unit vary for different sub-carrier spacing? </w:t>
            </w:r>
          </w:p>
          <w:p w14:paraId="6CCA17E4" w14:textId="77777777" w:rsidR="00A458C0" w:rsidRDefault="006A3561">
            <w:pPr>
              <w:pStyle w:val="a"/>
              <w:numPr>
                <w:ilvl w:val="0"/>
                <w:numId w:val="22"/>
              </w:numPr>
              <w:tabs>
                <w:tab w:val="clear" w:pos="425"/>
                <w:tab w:val="left" w:pos="253"/>
              </w:tabs>
              <w:rPr>
                <w:rFonts w:eastAsia="ＭＳ 明朝"/>
                <w:lang w:eastAsia="ja-JP"/>
              </w:rPr>
            </w:pPr>
            <w:r>
              <w:rPr>
                <w:rFonts w:eastAsia="ＭＳ 明朝"/>
                <w:lang w:eastAsia="ja-JP"/>
              </w:rPr>
              <w:t xml:space="preserve">How will the LBT failure on few LBT units be dealt with in the spec?  </w:t>
            </w:r>
          </w:p>
          <w:p w14:paraId="20036C42" w14:textId="77777777" w:rsidR="00A458C0" w:rsidRDefault="006A3561">
            <w:pPr>
              <w:pStyle w:val="a"/>
              <w:numPr>
                <w:ilvl w:val="0"/>
                <w:numId w:val="22"/>
              </w:numPr>
              <w:tabs>
                <w:tab w:val="clear" w:pos="425"/>
                <w:tab w:val="left" w:pos="253"/>
              </w:tabs>
              <w:ind w:left="253" w:hanging="270"/>
              <w:rPr>
                <w:rFonts w:eastAsia="ＭＳ 明朝"/>
                <w:lang w:eastAsia="ja-JP"/>
              </w:rPr>
            </w:pPr>
            <w:r>
              <w:rPr>
                <w:rFonts w:eastAsia="ＭＳ 明朝"/>
                <w:lang w:eastAsia="ja-JP"/>
              </w:rPr>
              <w:t xml:space="preserve">There is also the issue of specifying of the guard bands between these </w:t>
            </w:r>
            <w:proofErr w:type="spellStart"/>
            <w:r>
              <w:rPr>
                <w:rFonts w:eastAsia="ＭＳ 明朝"/>
                <w:lang w:eastAsia="ja-JP"/>
              </w:rPr>
              <w:t>subbands</w:t>
            </w:r>
            <w:proofErr w:type="spellEnd"/>
            <w:r>
              <w:rPr>
                <w:rFonts w:eastAsia="ＭＳ 明朝"/>
                <w:lang w:eastAsia="ja-JP"/>
              </w:rPr>
              <w:t xml:space="preserve"> within a carrier. Or the proponents support this mode only to perform LBT over the units? </w:t>
            </w:r>
          </w:p>
          <w:p w14:paraId="3E5CDF24" w14:textId="77777777" w:rsidR="00A458C0" w:rsidRDefault="006A3561">
            <w:pPr>
              <w:tabs>
                <w:tab w:val="left" w:pos="425"/>
              </w:tabs>
              <w:rPr>
                <w:rFonts w:eastAsia="ＭＳ 明朝"/>
                <w:lang w:eastAsia="ja-JP"/>
              </w:rPr>
            </w:pPr>
            <w:r>
              <w:rPr>
                <w:rFonts w:eastAsia="ＭＳ 明朝"/>
                <w:lang w:eastAsia="ja-JP"/>
              </w:rPr>
              <w:t xml:space="preserve">We cannot proceed further with this proposal without getting a clear picture on the above questions. </w:t>
            </w:r>
          </w:p>
          <w:p w14:paraId="0BE946A4" w14:textId="77777777" w:rsidR="00A458C0" w:rsidRDefault="00A458C0">
            <w:pPr>
              <w:tabs>
                <w:tab w:val="left" w:pos="425"/>
              </w:tabs>
              <w:rPr>
                <w:rFonts w:eastAsia="ＭＳ 明朝"/>
                <w:lang w:eastAsia="ja-JP"/>
              </w:rPr>
            </w:pPr>
          </w:p>
          <w:p w14:paraId="0F47BDE6" w14:textId="77777777" w:rsidR="00A458C0" w:rsidRDefault="006A3561">
            <w:pPr>
              <w:rPr>
                <w:rFonts w:eastAsiaTheme="minorEastAsia"/>
                <w:lang w:eastAsia="zh-CN"/>
              </w:rPr>
            </w:pPr>
            <w:r>
              <w:rPr>
                <w:rFonts w:eastAsia="ＭＳ 明朝"/>
                <w:lang w:eastAsia="ja-JP"/>
              </w:rPr>
              <w:t xml:space="preserve">Therefore, we support Alt SC1/CA1 as the baseline, while not precluding other options which can be left to </w:t>
            </w:r>
            <w:proofErr w:type="spellStart"/>
            <w:r>
              <w:rPr>
                <w:rFonts w:eastAsia="ＭＳ 明朝"/>
                <w:lang w:eastAsia="ja-JP"/>
              </w:rPr>
              <w:t>gNB</w:t>
            </w:r>
            <w:proofErr w:type="spellEnd"/>
            <w:r>
              <w:rPr>
                <w:rFonts w:eastAsia="ＭＳ 明朝"/>
                <w:lang w:eastAsia="ja-JP"/>
              </w:rPr>
              <w:t xml:space="preserve">/UE implementation on a </w:t>
            </w:r>
            <w:proofErr w:type="gramStart"/>
            <w:r>
              <w:rPr>
                <w:rFonts w:eastAsia="ＭＳ 明朝"/>
                <w:lang w:eastAsia="ja-JP"/>
              </w:rPr>
              <w:t>case by case</w:t>
            </w:r>
            <w:proofErr w:type="gramEnd"/>
            <w:r>
              <w:rPr>
                <w:rFonts w:eastAsia="ＭＳ 明朝"/>
                <w:lang w:eastAsia="ja-JP"/>
              </w:rPr>
              <w:t xml:space="preserve"> basis. For UE, we can discuss using the active BWP bandwidth as the LBT BW as indicated in the SC1 option. </w:t>
            </w:r>
          </w:p>
        </w:tc>
      </w:tr>
      <w:tr w:rsidR="00A458C0" w14:paraId="63412B54" w14:textId="77777777">
        <w:tc>
          <w:tcPr>
            <w:tcW w:w="2425" w:type="dxa"/>
            <w:shd w:val="clear" w:color="auto" w:fill="auto"/>
          </w:tcPr>
          <w:p w14:paraId="75B3D9F6" w14:textId="77777777" w:rsidR="00A458C0" w:rsidRDefault="006A3561">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937" w:type="dxa"/>
            <w:shd w:val="clear" w:color="auto" w:fill="auto"/>
          </w:tcPr>
          <w:p w14:paraId="0FBDACCE" w14:textId="77777777" w:rsidR="00A458C0" w:rsidRDefault="006A3561">
            <w:pPr>
              <w:rPr>
                <w:lang w:eastAsia="en-US"/>
              </w:rPr>
            </w:pPr>
            <w:r>
              <w:rPr>
                <w:lang w:eastAsia="en-US"/>
              </w:rPr>
              <w:t>We support CA.1 and CA.2 and have serious concerns about CA.5</w:t>
            </w:r>
          </w:p>
          <w:p w14:paraId="7A9B06D1" w14:textId="77777777" w:rsidR="00A458C0" w:rsidRDefault="006A3561">
            <w:pPr>
              <w:rPr>
                <w:lang w:eastAsia="en-US"/>
              </w:rPr>
            </w:pPr>
            <w:r>
              <w:rPr>
                <w:lang w:eastAsia="en-US"/>
              </w:rPr>
              <w:t xml:space="preserve">For CA.2, we think it is important to have the option of performing single LBT over all CCs to reduce the </w:t>
            </w:r>
            <w:proofErr w:type="spellStart"/>
            <w:r>
              <w:rPr>
                <w:lang w:eastAsia="en-US"/>
              </w:rPr>
              <w:t>eCCA</w:t>
            </w:r>
            <w:proofErr w:type="spellEnd"/>
            <w:r>
              <w:rPr>
                <w:lang w:eastAsia="en-US"/>
              </w:rPr>
              <w:t xml:space="preserve"> complexity procedure associated with performing N parallel </w:t>
            </w:r>
            <w:proofErr w:type="spellStart"/>
            <w:r>
              <w:rPr>
                <w:lang w:eastAsia="en-US"/>
              </w:rPr>
              <w:t>eCCAs</w:t>
            </w:r>
            <w:proofErr w:type="spellEnd"/>
            <w:r>
              <w:rPr>
                <w:lang w:eastAsia="en-US"/>
              </w:rPr>
              <w:t xml:space="preserve"> of N CCs especially in low to moderate traffic where the chance of LBT failure is low. For companies that are against CA.2, please note that we do not believe that CA.2 should be the only mode or default mode of supporting LBT over multiple CCs and that is why we also support CA.1 as well.</w:t>
            </w:r>
          </w:p>
          <w:p w14:paraId="286171AB" w14:textId="77777777" w:rsidR="00A458C0" w:rsidRDefault="006A3561">
            <w:pPr>
              <w:rPr>
                <w:lang w:eastAsia="en-US"/>
              </w:rPr>
            </w:pPr>
            <w:r>
              <w:rPr>
                <w:lang w:eastAsia="en-US"/>
              </w:rPr>
              <w:t xml:space="preserve">For CA. 5, our concerns are </w:t>
            </w:r>
            <w:proofErr w:type="gramStart"/>
            <w:r>
              <w:rPr>
                <w:lang w:eastAsia="en-US"/>
              </w:rPr>
              <w:t>similar to</w:t>
            </w:r>
            <w:proofErr w:type="gramEnd"/>
            <w:r>
              <w:rPr>
                <w:lang w:eastAsia="en-US"/>
              </w:rPr>
              <w:t xml:space="preserve"> SC. 3: </w:t>
            </w:r>
          </w:p>
          <w:p w14:paraId="3D527CC5" w14:textId="77777777" w:rsidR="00A458C0" w:rsidRDefault="006A3561">
            <w:pPr>
              <w:pStyle w:val="a"/>
              <w:numPr>
                <w:ilvl w:val="0"/>
                <w:numId w:val="23"/>
              </w:numPr>
              <w:rPr>
                <w:lang w:val="en-US" w:eastAsia="zh-CN"/>
              </w:rPr>
            </w:pPr>
            <w:r>
              <w:rPr>
                <w:lang w:val="en-US" w:eastAsia="zh-CN"/>
              </w:rPr>
              <w:t xml:space="preserve">If multiple LBT BW units are introduced and it is left to </w:t>
            </w:r>
            <w:proofErr w:type="spellStart"/>
            <w:r>
              <w:rPr>
                <w:lang w:val="en-US" w:eastAsia="zh-CN"/>
              </w:rPr>
              <w:t>gNB</w:t>
            </w:r>
            <w:proofErr w:type="spellEnd"/>
            <w:r>
              <w:rPr>
                <w:lang w:val="en-US" w:eastAsia="zh-CN"/>
              </w:rPr>
              <w:t xml:space="preserve"> which one to choose, then how co-existing issue is addressed? </w:t>
            </w:r>
          </w:p>
          <w:p w14:paraId="20896EA1" w14:textId="77777777" w:rsidR="00A458C0" w:rsidRDefault="006A3561">
            <w:pPr>
              <w:pStyle w:val="a"/>
              <w:numPr>
                <w:ilvl w:val="0"/>
                <w:numId w:val="23"/>
              </w:numPr>
              <w:rPr>
                <w:lang w:eastAsia="en-US"/>
              </w:rPr>
            </w:pPr>
            <w:r>
              <w:rPr>
                <w:lang w:val="en-US" w:eastAsia="zh-CN"/>
              </w:rPr>
              <w:t xml:space="preserve">Also, we are still not justified how the complexity of running N parallel </w:t>
            </w:r>
            <w:proofErr w:type="spellStart"/>
            <w:r>
              <w:rPr>
                <w:lang w:val="en-US" w:eastAsia="zh-CN"/>
              </w:rPr>
              <w:t>eCCA</w:t>
            </w:r>
            <w:proofErr w:type="spellEnd"/>
            <w:r>
              <w:rPr>
                <w:lang w:val="en-US" w:eastAsia="zh-CN"/>
              </w:rPr>
              <w:t xml:space="preserve"> processes on N BW units each having a BW of, say, B compared to running only 1 </w:t>
            </w:r>
            <w:proofErr w:type="spellStart"/>
            <w:r>
              <w:rPr>
                <w:lang w:val="en-US" w:eastAsia="zh-CN"/>
              </w:rPr>
              <w:t>eCCA</w:t>
            </w:r>
            <w:proofErr w:type="spellEnd"/>
            <w:r>
              <w:rPr>
                <w:lang w:val="en-US" w:eastAsia="zh-CN"/>
              </w:rPr>
              <w:t xml:space="preserve"> process on the whole BW of B*N would justify any of its potential (which are arguable) advantages.</w:t>
            </w:r>
          </w:p>
          <w:p w14:paraId="5365E0E4" w14:textId="77777777" w:rsidR="00A458C0" w:rsidRDefault="006A3561">
            <w:pPr>
              <w:rPr>
                <w:rFonts w:eastAsia="SimSun"/>
                <w:lang w:val="en-US" w:eastAsia="zh-CN"/>
              </w:rPr>
            </w:pPr>
            <w:r>
              <w:rPr>
                <w:rFonts w:eastAsia="SimSun"/>
                <w:lang w:val="en-US" w:eastAsia="zh-CN"/>
              </w:rPr>
              <w:t>As a way forward, maybe companies can at least agree on CA.1 which seems to be least controversial and leave CA.2 and CA. 5 as FFS?</w:t>
            </w:r>
          </w:p>
          <w:p w14:paraId="067172D5" w14:textId="77777777" w:rsidR="00A458C0" w:rsidRDefault="00A458C0">
            <w:pPr>
              <w:rPr>
                <w:rFonts w:eastAsia="SimSun"/>
                <w:lang w:val="en-US" w:eastAsia="zh-CN"/>
              </w:rPr>
            </w:pPr>
          </w:p>
          <w:p w14:paraId="494F0D5A" w14:textId="77777777" w:rsidR="00A458C0" w:rsidRDefault="006A3561">
            <w:pPr>
              <w:rPr>
                <w:b/>
                <w:lang w:eastAsia="en-US"/>
              </w:rPr>
            </w:pPr>
            <w:r>
              <w:rPr>
                <w:rFonts w:eastAsia="SimSun"/>
                <w:b/>
                <w:lang w:val="en-US" w:eastAsia="zh-CN"/>
              </w:rPr>
              <w:t>Proposal:</w:t>
            </w:r>
          </w:p>
          <w:p w14:paraId="78C00378" w14:textId="77777777" w:rsidR="00A458C0" w:rsidRDefault="006A3561">
            <w:pPr>
              <w:rPr>
                <w:lang w:eastAsia="en-US"/>
              </w:rPr>
            </w:pPr>
            <w:r>
              <w:rPr>
                <w:lang w:eastAsia="en-US"/>
              </w:rPr>
              <w:t xml:space="preserve">For LBT for multi-carrier transmissions in intra-band CA, support </w:t>
            </w:r>
            <w:r>
              <w:rPr>
                <w:color w:val="0070C0"/>
                <w:lang w:eastAsia="en-US"/>
              </w:rPr>
              <w:t xml:space="preserve">at least </w:t>
            </w:r>
            <w:r>
              <w:rPr>
                <w:lang w:eastAsia="en-US"/>
              </w:rPr>
              <w:t>Alt CA.1.</w:t>
            </w:r>
          </w:p>
          <w:p w14:paraId="79520142" w14:textId="77777777" w:rsidR="00A458C0" w:rsidRDefault="006A3561">
            <w:pPr>
              <w:pStyle w:val="a"/>
              <w:numPr>
                <w:ilvl w:val="0"/>
                <w:numId w:val="24"/>
              </w:numPr>
              <w:rPr>
                <w:strike/>
                <w:lang w:eastAsia="en-US"/>
              </w:rPr>
            </w:pPr>
            <w:r>
              <w:rPr>
                <w:lang w:eastAsia="en-US"/>
              </w:rPr>
              <w:t>FFS: Support of Alt CA.2, and Alt CA.5</w:t>
            </w:r>
            <w:r>
              <w:rPr>
                <w:strike/>
                <w:lang w:eastAsia="en-US"/>
              </w:rPr>
              <w:t xml:space="preserve">, and leave the choice to </w:t>
            </w:r>
            <w:proofErr w:type="spellStart"/>
            <w:r>
              <w:rPr>
                <w:strike/>
                <w:lang w:eastAsia="en-US"/>
              </w:rPr>
              <w:t>gNB</w:t>
            </w:r>
            <w:proofErr w:type="spellEnd"/>
            <w:r>
              <w:rPr>
                <w:strike/>
                <w:lang w:eastAsia="en-US"/>
              </w:rPr>
              <w:t>/UE implementation.</w:t>
            </w:r>
          </w:p>
          <w:p w14:paraId="5A074C1E" w14:textId="77777777" w:rsidR="00A458C0" w:rsidRDefault="006A3561">
            <w:pPr>
              <w:pStyle w:val="a"/>
              <w:numPr>
                <w:ilvl w:val="1"/>
                <w:numId w:val="18"/>
              </w:numPr>
              <w:rPr>
                <w:color w:val="FF0000"/>
                <w:lang w:eastAsia="en-US"/>
              </w:rPr>
            </w:pPr>
            <w:r>
              <w:rPr>
                <w:color w:val="0070C0"/>
                <w:lang w:eastAsia="en-US"/>
              </w:rPr>
              <w:t xml:space="preserve">If Alt CA.5 is agreed, </w:t>
            </w:r>
            <w:r>
              <w:rPr>
                <w:strike/>
                <w:color w:val="FF0000"/>
                <w:lang w:eastAsia="en-US"/>
              </w:rPr>
              <w:t>For Alt CA.5,</w:t>
            </w:r>
            <w:r>
              <w:rPr>
                <w:color w:val="FF0000"/>
                <w:lang w:eastAsia="en-US"/>
              </w:rPr>
              <w:t xml:space="preserve"> the LBT bandwidth is chosen from a set of bandwidth values (FFS the set of values)</w:t>
            </w:r>
          </w:p>
          <w:p w14:paraId="65000093" w14:textId="77777777" w:rsidR="00A458C0" w:rsidRDefault="006A3561">
            <w:pPr>
              <w:pStyle w:val="a"/>
              <w:numPr>
                <w:ilvl w:val="0"/>
                <w:numId w:val="18"/>
              </w:numPr>
              <w:rPr>
                <w:lang w:eastAsia="en-US"/>
              </w:rPr>
            </w:pPr>
            <w:r>
              <w:rPr>
                <w:lang w:eastAsia="en-US"/>
              </w:rPr>
              <w:t xml:space="preserve">FFS if and how </w:t>
            </w:r>
            <w:proofErr w:type="spellStart"/>
            <w:r>
              <w:rPr>
                <w:lang w:eastAsia="en-US"/>
              </w:rPr>
              <w:t>gNB</w:t>
            </w:r>
            <w:proofErr w:type="spellEnd"/>
            <w:r>
              <w:rPr>
                <w:lang w:eastAsia="en-US"/>
              </w:rPr>
              <w:t xml:space="preserve"> indicates the LBT bandwidth adopted to UE</w:t>
            </w:r>
          </w:p>
          <w:p w14:paraId="4C22F3E6" w14:textId="77777777" w:rsidR="00A458C0" w:rsidRDefault="006A3561">
            <w:pPr>
              <w:pStyle w:val="a"/>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p w14:paraId="73F398FE" w14:textId="77777777" w:rsidR="00A458C0" w:rsidRDefault="00A458C0">
            <w:pPr>
              <w:rPr>
                <w:rFonts w:eastAsia="SimSun"/>
                <w:lang w:val="en-US" w:eastAsia="zh-CN"/>
              </w:rPr>
            </w:pPr>
          </w:p>
        </w:tc>
      </w:tr>
      <w:tr w:rsidR="00A458C0" w14:paraId="1537EAE4" w14:textId="77777777">
        <w:tc>
          <w:tcPr>
            <w:tcW w:w="2425" w:type="dxa"/>
          </w:tcPr>
          <w:p w14:paraId="56281473" w14:textId="77777777" w:rsidR="00A458C0" w:rsidRDefault="006A3561">
            <w:pPr>
              <w:rPr>
                <w:rFonts w:eastAsia="ＭＳ 明朝"/>
                <w:lang w:eastAsia="ja-JP"/>
              </w:rPr>
            </w:pPr>
            <w:proofErr w:type="spellStart"/>
            <w:r>
              <w:rPr>
                <w:rFonts w:eastAsia="ＭＳ 明朝"/>
                <w:lang w:eastAsia="ja-JP"/>
              </w:rPr>
              <w:t>Futurewei</w:t>
            </w:r>
            <w:proofErr w:type="spellEnd"/>
          </w:p>
        </w:tc>
        <w:tc>
          <w:tcPr>
            <w:tcW w:w="6937" w:type="dxa"/>
          </w:tcPr>
          <w:p w14:paraId="5AA55EEF" w14:textId="77777777" w:rsidR="00A458C0" w:rsidRDefault="006A3561">
            <w:pPr>
              <w:ind w:left="433" w:hanging="433"/>
              <w:rPr>
                <w:rFonts w:eastAsia="ＭＳ 明朝"/>
                <w:lang w:eastAsia="ja-JP"/>
              </w:rPr>
            </w:pPr>
            <w:r>
              <w:rPr>
                <w:rFonts w:eastAsia="SimSun"/>
                <w:lang w:val="en-US" w:eastAsia="zh-CN"/>
              </w:rPr>
              <w:t xml:space="preserve">We support CA.1 and CA.2. </w:t>
            </w:r>
            <w:proofErr w:type="gramStart"/>
            <w:r>
              <w:rPr>
                <w:rFonts w:eastAsia="SimSun"/>
                <w:lang w:val="en-US" w:eastAsia="zh-CN"/>
              </w:rPr>
              <w:t>Similar to</w:t>
            </w:r>
            <w:proofErr w:type="gramEnd"/>
            <w:r>
              <w:rPr>
                <w:rFonts w:eastAsia="SimSun"/>
                <w:lang w:val="en-US" w:eastAsia="zh-CN"/>
              </w:rPr>
              <w:t xml:space="preserve"> our comment above CA.5 can be FFS.</w:t>
            </w:r>
          </w:p>
        </w:tc>
      </w:tr>
      <w:tr w:rsidR="00A458C0" w14:paraId="5B952B30" w14:textId="77777777">
        <w:tc>
          <w:tcPr>
            <w:tcW w:w="2425" w:type="dxa"/>
          </w:tcPr>
          <w:p w14:paraId="1D3AEE2B" w14:textId="77777777" w:rsidR="00A458C0" w:rsidRDefault="006A3561">
            <w:pPr>
              <w:rPr>
                <w:rFonts w:eastAsia="Malgun Gothic"/>
              </w:rPr>
            </w:pPr>
            <w:r>
              <w:rPr>
                <w:rFonts w:eastAsia="Malgun Gothic" w:hint="eastAsia"/>
              </w:rPr>
              <w:t>LG2</w:t>
            </w:r>
          </w:p>
        </w:tc>
        <w:tc>
          <w:tcPr>
            <w:tcW w:w="6937" w:type="dxa"/>
          </w:tcPr>
          <w:p w14:paraId="78CFAA14" w14:textId="77777777" w:rsidR="00A458C0" w:rsidRDefault="006A3561">
            <w:pPr>
              <w:rPr>
                <w:lang w:eastAsia="en-US"/>
              </w:rPr>
            </w:pPr>
            <w:r>
              <w:rPr>
                <w:rFonts w:hint="eastAsia"/>
                <w:lang w:eastAsia="en-US"/>
              </w:rPr>
              <w:t>On the proposal structure, the main bullet</w:t>
            </w:r>
            <w:r>
              <w:rPr>
                <w:lang w:eastAsia="en-US"/>
              </w:rPr>
              <w:t xml:space="preserve"> (leave to </w:t>
            </w:r>
            <w:proofErr w:type="spellStart"/>
            <w:r>
              <w:rPr>
                <w:lang w:eastAsia="en-US"/>
              </w:rPr>
              <w:t>gNB</w:t>
            </w:r>
            <w:proofErr w:type="spellEnd"/>
            <w:r>
              <w:rPr>
                <w:lang w:eastAsia="en-US"/>
              </w:rPr>
              <w:t xml:space="preserve">/UE implementation) is </w:t>
            </w:r>
            <w:r>
              <w:rPr>
                <w:rFonts w:hint="eastAsia"/>
                <w:lang w:eastAsia="en-US"/>
              </w:rPr>
              <w:t>not matched with the sub-bullet</w:t>
            </w:r>
            <w:r>
              <w:rPr>
                <w:lang w:eastAsia="en-US"/>
              </w:rPr>
              <w:t xml:space="preserve"> (regarding on the indication of LBT bandwidth). Therefore, we suggest the following simple modification on the Proposal 2.2.2-2:</w:t>
            </w:r>
          </w:p>
          <w:p w14:paraId="51BCC5E3" w14:textId="77777777" w:rsidR="00A458C0" w:rsidRDefault="006A3561">
            <w:pPr>
              <w:rPr>
                <w:lang w:eastAsia="en-US"/>
              </w:rPr>
            </w:pPr>
            <w:r>
              <w:rPr>
                <w:lang w:eastAsia="en-US"/>
              </w:rPr>
              <w:t>Proposal 2.2.2-2</w:t>
            </w:r>
          </w:p>
          <w:p w14:paraId="520082C9" w14:textId="77777777" w:rsidR="00A458C0" w:rsidRDefault="006A3561">
            <w:pPr>
              <w:rPr>
                <w:lang w:eastAsia="en-US"/>
              </w:rPr>
            </w:pPr>
            <w:r>
              <w:rPr>
                <w:lang w:eastAsia="en-US"/>
              </w:rPr>
              <w:t xml:space="preserve">For LBT for multi-carrier transmissions in intra-band CA, support Alt CA.1, Alt CA.2, and Alt CA.5, </w:t>
            </w:r>
            <w:r>
              <w:rPr>
                <w:strike/>
                <w:color w:val="FF0000"/>
                <w:lang w:eastAsia="en-US"/>
              </w:rPr>
              <w:t xml:space="preserve">and leave the choice to </w:t>
            </w:r>
            <w:proofErr w:type="spellStart"/>
            <w:r>
              <w:rPr>
                <w:strike/>
                <w:color w:val="FF0000"/>
                <w:lang w:eastAsia="en-US"/>
              </w:rPr>
              <w:t>gNB</w:t>
            </w:r>
            <w:proofErr w:type="spellEnd"/>
            <w:r>
              <w:rPr>
                <w:strike/>
                <w:color w:val="FF0000"/>
                <w:lang w:eastAsia="en-US"/>
              </w:rPr>
              <w:t>/UE implementation.</w:t>
            </w:r>
          </w:p>
          <w:p w14:paraId="78A63361" w14:textId="77777777" w:rsidR="00A458C0" w:rsidRDefault="006A3561">
            <w:pPr>
              <w:pStyle w:val="a"/>
              <w:numPr>
                <w:ilvl w:val="0"/>
                <w:numId w:val="18"/>
              </w:numPr>
              <w:rPr>
                <w:color w:val="FF0000"/>
                <w:lang w:eastAsia="en-US"/>
              </w:rPr>
            </w:pPr>
            <w:r>
              <w:rPr>
                <w:color w:val="FF0000"/>
                <w:lang w:eastAsia="en-US"/>
              </w:rPr>
              <w:t>For Alt CA.5, the LBT bandwidth is chosen from a set of bandwidth values (FFS the set of values)</w:t>
            </w:r>
          </w:p>
          <w:p w14:paraId="1B0E12B1" w14:textId="77777777" w:rsidR="00A458C0" w:rsidRDefault="006A3561">
            <w:pPr>
              <w:pStyle w:val="a"/>
              <w:numPr>
                <w:ilvl w:val="0"/>
                <w:numId w:val="18"/>
              </w:numPr>
              <w:rPr>
                <w:lang w:eastAsia="en-US"/>
              </w:rPr>
            </w:pPr>
            <w:r>
              <w:rPr>
                <w:lang w:eastAsia="en-US"/>
              </w:rPr>
              <w:lastRenderedPageBreak/>
              <w:t xml:space="preserve">FFS if and how </w:t>
            </w:r>
            <w:proofErr w:type="spellStart"/>
            <w:r>
              <w:rPr>
                <w:lang w:eastAsia="en-US"/>
              </w:rPr>
              <w:t>gNB</w:t>
            </w:r>
            <w:proofErr w:type="spellEnd"/>
            <w:r>
              <w:rPr>
                <w:lang w:eastAsia="en-US"/>
              </w:rPr>
              <w:t xml:space="preserve"> indicates the LBT bandwidth adopted to UE</w:t>
            </w:r>
          </w:p>
          <w:p w14:paraId="05EFCCEC" w14:textId="77777777" w:rsidR="00A458C0" w:rsidRDefault="006A3561">
            <w:pPr>
              <w:pStyle w:val="a"/>
              <w:numPr>
                <w:ilvl w:val="0"/>
                <w:numId w:val="18"/>
              </w:numPr>
              <w:rPr>
                <w:lang w:eastAsia="en-US"/>
              </w:rPr>
            </w:pPr>
            <w:r>
              <w:rPr>
                <w:lang w:eastAsia="en-US"/>
              </w:rPr>
              <w:t xml:space="preserve">FFS if and how UE indicates the LBT bandwidth adopted to </w:t>
            </w:r>
            <w:proofErr w:type="spellStart"/>
            <w:r>
              <w:rPr>
                <w:lang w:eastAsia="en-US"/>
              </w:rPr>
              <w:t>gNB</w:t>
            </w:r>
            <w:proofErr w:type="spellEnd"/>
          </w:p>
        </w:tc>
      </w:tr>
    </w:tbl>
    <w:p w14:paraId="04A6A5C9" w14:textId="77777777" w:rsidR="00A458C0" w:rsidRDefault="00A458C0">
      <w:pPr>
        <w:rPr>
          <w:lang w:eastAsia="en-US"/>
        </w:rPr>
      </w:pPr>
    </w:p>
    <w:p w14:paraId="0832BF3A" w14:textId="77777777" w:rsidR="00A458C0" w:rsidRDefault="006A3561">
      <w:pPr>
        <w:pStyle w:val="3"/>
      </w:pPr>
      <w:r>
        <w:t>Third Round Discussion</w:t>
      </w:r>
    </w:p>
    <w:p w14:paraId="1DDED82F" w14:textId="77777777" w:rsidR="00A458C0" w:rsidRDefault="006A3561">
      <w:pPr>
        <w:rPr>
          <w:lang w:eastAsia="en-US"/>
        </w:rPr>
      </w:pPr>
      <w:r>
        <w:rPr>
          <w:lang w:eastAsia="en-US"/>
        </w:rPr>
        <w:t xml:space="preserve">From the previous round of discussions, it is obvious we are not converging. I believe Alt SC.1 and Alt CA.1 are alternatives all companies want, but there </w:t>
      </w:r>
      <w:proofErr w:type="gramStart"/>
      <w:r>
        <w:rPr>
          <w:lang w:eastAsia="en-US"/>
        </w:rPr>
        <w:t>are</w:t>
      </w:r>
      <w:proofErr w:type="gramEnd"/>
      <w:r>
        <w:rPr>
          <w:lang w:eastAsia="en-US"/>
        </w:rPr>
        <w:t xml:space="preserve"> different preference for everything else. </w:t>
      </w:r>
    </w:p>
    <w:p w14:paraId="09183AD3" w14:textId="77777777" w:rsidR="00A458C0" w:rsidRDefault="006A3561">
      <w:pPr>
        <w:rPr>
          <w:lang w:eastAsia="en-US"/>
        </w:rPr>
      </w:pPr>
      <w:r>
        <w:rPr>
          <w:lang w:eastAsia="en-US"/>
        </w:rPr>
        <w:t>For Alt SC.3 and Alt CA.5, the additional functionality supported on top of Alt SC.1 and Alt CA.1 is the node can access “part” of the channel, instead of all or nothing within the channel. Maybe better to pose the question in the following proposal.</w:t>
      </w:r>
    </w:p>
    <w:p w14:paraId="01956987" w14:textId="77777777" w:rsidR="00A458C0" w:rsidRDefault="00A458C0">
      <w:pPr>
        <w:rPr>
          <w:lang w:eastAsia="en-US"/>
        </w:rPr>
      </w:pPr>
    </w:p>
    <w:p w14:paraId="5BFE0E59" w14:textId="77777777" w:rsidR="00A458C0" w:rsidRDefault="006A3561">
      <w:pPr>
        <w:pStyle w:val="discussionpoint"/>
      </w:pPr>
      <w:r>
        <w:t>Proposal 2.2.3-1</w:t>
      </w:r>
    </w:p>
    <w:p w14:paraId="3C794FEA" w14:textId="600DDFBA" w:rsidR="00A458C0" w:rsidRDefault="006A3561">
      <w:pPr>
        <w:rPr>
          <w:lang w:eastAsia="en-US"/>
        </w:rPr>
      </w:pPr>
      <w:r>
        <w:rPr>
          <w:lang w:eastAsia="en-US"/>
        </w:rPr>
        <w:t>For single carrier transmission or multi-carrier transmission, should we support the functionality to access a carrier if there is interference in part of the carrier?</w:t>
      </w:r>
    </w:p>
    <w:p w14:paraId="0F4CD7FC" w14:textId="76AA2C50" w:rsidR="00B95F60" w:rsidRDefault="00B95F60">
      <w:pPr>
        <w:rPr>
          <w:lang w:eastAsia="en-US"/>
        </w:rPr>
      </w:pPr>
      <w:r>
        <w:rPr>
          <w:lang w:eastAsia="en-US"/>
        </w:rPr>
        <w:t>Support: DCM, Lenovo, ZTE</w:t>
      </w:r>
      <w:r w:rsidR="00861077">
        <w:rPr>
          <w:lang w:eastAsia="en-US"/>
        </w:rPr>
        <w:t>, vivo</w:t>
      </w:r>
    </w:p>
    <w:p w14:paraId="411C2F2A" w14:textId="511FB06A" w:rsidR="00B95F60" w:rsidRDefault="00B95F60">
      <w:pPr>
        <w:rPr>
          <w:lang w:eastAsia="en-US"/>
        </w:rPr>
      </w:pPr>
      <w:r>
        <w:rPr>
          <w:lang w:eastAsia="en-US"/>
        </w:rPr>
        <w:t>Not support: Apple, MTK, CATT</w:t>
      </w:r>
      <w:r w:rsidR="00861077">
        <w:rPr>
          <w:lang w:eastAsia="en-US"/>
        </w:rPr>
        <w:t>, HW, Ericsson</w:t>
      </w:r>
    </w:p>
    <w:p w14:paraId="15A3FDA3" w14:textId="2CD81CC8" w:rsidR="00B95F60" w:rsidRDefault="00B95F60">
      <w:pPr>
        <w:rPr>
          <w:lang w:eastAsia="en-US"/>
        </w:rPr>
      </w:pPr>
      <w:r>
        <w:rPr>
          <w:lang w:eastAsia="en-US"/>
        </w:rPr>
        <w:t>Need to discuss more: Nokia, Samsung</w:t>
      </w:r>
      <w:r w:rsidR="00861077">
        <w:rPr>
          <w:lang w:eastAsia="en-US"/>
        </w:rPr>
        <w:t xml:space="preserve">, </w:t>
      </w:r>
      <w:proofErr w:type="spellStart"/>
      <w:r w:rsidR="00861077">
        <w:rPr>
          <w:lang w:eastAsia="en-US"/>
        </w:rPr>
        <w:t>Convida</w:t>
      </w:r>
      <w:proofErr w:type="spellEnd"/>
    </w:p>
    <w:tbl>
      <w:tblPr>
        <w:tblStyle w:val="af7"/>
        <w:tblW w:w="0" w:type="auto"/>
        <w:tblLook w:val="04A0" w:firstRow="1" w:lastRow="0" w:firstColumn="1" w:lastColumn="0" w:noHBand="0" w:noVBand="1"/>
      </w:tblPr>
      <w:tblGrid>
        <w:gridCol w:w="2425"/>
        <w:gridCol w:w="6937"/>
      </w:tblGrid>
      <w:tr w:rsidR="00A458C0" w14:paraId="3E77FE17" w14:textId="77777777">
        <w:tc>
          <w:tcPr>
            <w:tcW w:w="2425" w:type="dxa"/>
          </w:tcPr>
          <w:p w14:paraId="14FB9250" w14:textId="77777777" w:rsidR="00A458C0" w:rsidRDefault="006A3561">
            <w:pPr>
              <w:rPr>
                <w:lang w:eastAsia="en-US"/>
              </w:rPr>
            </w:pPr>
            <w:r>
              <w:rPr>
                <w:lang w:eastAsia="en-US"/>
              </w:rPr>
              <w:t>Company</w:t>
            </w:r>
          </w:p>
        </w:tc>
        <w:tc>
          <w:tcPr>
            <w:tcW w:w="6937" w:type="dxa"/>
          </w:tcPr>
          <w:p w14:paraId="1228B36C" w14:textId="77777777" w:rsidR="00A458C0" w:rsidRDefault="006A3561">
            <w:pPr>
              <w:rPr>
                <w:lang w:eastAsia="en-US"/>
              </w:rPr>
            </w:pPr>
            <w:r>
              <w:rPr>
                <w:lang w:eastAsia="en-US"/>
              </w:rPr>
              <w:t>View</w:t>
            </w:r>
          </w:p>
        </w:tc>
      </w:tr>
      <w:tr w:rsidR="00A458C0" w14:paraId="6732334E" w14:textId="77777777">
        <w:tc>
          <w:tcPr>
            <w:tcW w:w="2425" w:type="dxa"/>
          </w:tcPr>
          <w:p w14:paraId="1C5B999D" w14:textId="77777777" w:rsidR="00A458C0" w:rsidRDefault="006A3561">
            <w:pPr>
              <w:rPr>
                <w:lang w:eastAsia="en-US"/>
              </w:rPr>
            </w:pPr>
            <w:r>
              <w:rPr>
                <w:rFonts w:eastAsia="ＭＳ 明朝" w:hint="eastAsia"/>
                <w:lang w:eastAsia="ja-JP"/>
              </w:rPr>
              <w:t>D</w:t>
            </w:r>
            <w:r>
              <w:rPr>
                <w:rFonts w:eastAsia="ＭＳ 明朝"/>
                <w:lang w:eastAsia="ja-JP"/>
              </w:rPr>
              <w:t>OCOMO</w:t>
            </w:r>
          </w:p>
        </w:tc>
        <w:tc>
          <w:tcPr>
            <w:tcW w:w="6937" w:type="dxa"/>
          </w:tcPr>
          <w:p w14:paraId="0120ED09" w14:textId="77777777" w:rsidR="00A458C0" w:rsidRDefault="006A3561">
            <w:pPr>
              <w:rPr>
                <w:lang w:eastAsia="en-US"/>
              </w:rPr>
            </w:pPr>
            <w:r>
              <w:rPr>
                <w:rFonts w:eastAsia="ＭＳ 明朝" w:hint="eastAsia"/>
                <w:lang w:eastAsia="ja-JP"/>
              </w:rPr>
              <w:t>Y</w:t>
            </w:r>
            <w:r>
              <w:rPr>
                <w:rFonts w:eastAsia="ＭＳ 明朝"/>
                <w:lang w:eastAsia="ja-JP"/>
              </w:rPr>
              <w:t xml:space="preserve">es, it should be supported. It would not be efficient that the whole bandwidth cannot be used if interference is detected at only partial bandwidth. Not occupied </w:t>
            </w:r>
            <w:proofErr w:type="spellStart"/>
            <w:r>
              <w:rPr>
                <w:rFonts w:eastAsia="ＭＳ 明朝"/>
                <w:lang w:eastAsia="ja-JP"/>
              </w:rPr>
              <w:t>bandiwdth</w:t>
            </w:r>
            <w:proofErr w:type="spellEnd"/>
            <w:r>
              <w:rPr>
                <w:rFonts w:eastAsia="ＭＳ 明朝"/>
                <w:lang w:eastAsia="ja-JP"/>
              </w:rPr>
              <w:t xml:space="preserve"> should be available even if it is only a part of intended bandwidth (not equal to LBT bandwidth). </w:t>
            </w:r>
          </w:p>
        </w:tc>
      </w:tr>
      <w:tr w:rsidR="00A458C0" w14:paraId="6EBEB13E" w14:textId="77777777">
        <w:tc>
          <w:tcPr>
            <w:tcW w:w="2425" w:type="dxa"/>
          </w:tcPr>
          <w:p w14:paraId="0BE72AA8" w14:textId="77777777" w:rsidR="00A458C0" w:rsidRDefault="006A3561">
            <w:pPr>
              <w:rPr>
                <w:rFonts w:eastAsia="ＭＳ 明朝"/>
                <w:lang w:eastAsia="ja-JP"/>
              </w:rPr>
            </w:pPr>
            <w:r>
              <w:rPr>
                <w:rFonts w:eastAsia="ＭＳ 明朝"/>
                <w:lang w:eastAsia="ja-JP"/>
              </w:rPr>
              <w:t>Apple</w:t>
            </w:r>
          </w:p>
        </w:tc>
        <w:tc>
          <w:tcPr>
            <w:tcW w:w="6937" w:type="dxa"/>
          </w:tcPr>
          <w:p w14:paraId="3E5C1C83" w14:textId="77777777" w:rsidR="00A458C0" w:rsidRDefault="006A3561">
            <w:pPr>
              <w:rPr>
                <w:rFonts w:eastAsia="ＭＳ 明朝"/>
                <w:lang w:eastAsia="ja-JP"/>
              </w:rPr>
            </w:pPr>
            <w:r>
              <w:rPr>
                <w:rFonts w:eastAsia="ＭＳ 明朝"/>
                <w:lang w:eastAsia="ja-JP"/>
              </w:rPr>
              <w:t xml:space="preserve">Since channel BW or BWP bandwidth can be flexible configured by </w:t>
            </w:r>
            <w:proofErr w:type="spellStart"/>
            <w:r>
              <w:rPr>
                <w:rFonts w:eastAsia="ＭＳ 明朝"/>
                <w:lang w:eastAsia="ja-JP"/>
              </w:rPr>
              <w:t>gNB</w:t>
            </w:r>
            <w:proofErr w:type="spellEnd"/>
            <w:r>
              <w:rPr>
                <w:rFonts w:eastAsia="ＭＳ 明朝"/>
                <w:lang w:eastAsia="ja-JP"/>
              </w:rPr>
              <w:t xml:space="preserve">, we see limited benefit of defining another level of granularity for LBT within BWP BW. At the same time, we see implementation complexity increase to support flexible multiple LBT simultaneously with such tight 5us sensing slot definition.  </w:t>
            </w:r>
          </w:p>
        </w:tc>
      </w:tr>
      <w:tr w:rsidR="00A458C0" w14:paraId="4A6E5B2E" w14:textId="77777777">
        <w:tc>
          <w:tcPr>
            <w:tcW w:w="2425" w:type="dxa"/>
          </w:tcPr>
          <w:p w14:paraId="24A287B1" w14:textId="77777777" w:rsidR="00A458C0" w:rsidRDefault="006A3561">
            <w:pPr>
              <w:rPr>
                <w:rFonts w:eastAsia="ＭＳ 明朝"/>
                <w:lang w:eastAsia="ja-JP"/>
              </w:rPr>
            </w:pPr>
            <w:proofErr w:type="spellStart"/>
            <w:r>
              <w:rPr>
                <w:rFonts w:eastAsia="Microsoft JhengHei"/>
                <w:lang w:eastAsia="zh-TW"/>
              </w:rPr>
              <w:t>Mediatek</w:t>
            </w:r>
            <w:proofErr w:type="spellEnd"/>
          </w:p>
        </w:tc>
        <w:tc>
          <w:tcPr>
            <w:tcW w:w="6937" w:type="dxa"/>
          </w:tcPr>
          <w:p w14:paraId="0A3C67FF" w14:textId="77777777" w:rsidR="00A458C0" w:rsidRDefault="006A3561">
            <w:pPr>
              <w:rPr>
                <w:rFonts w:eastAsia="ＭＳ 明朝"/>
                <w:lang w:eastAsia="ja-JP"/>
              </w:rPr>
            </w:pPr>
            <w:r>
              <w:rPr>
                <w:rFonts w:eastAsia="ＭＳ 明朝"/>
                <w:lang w:eastAsia="ja-JP"/>
              </w:rPr>
              <w:t>We do not support this functionality since we do not see obvious benefit and we have similar concern on implementation complexity.</w:t>
            </w:r>
          </w:p>
        </w:tc>
      </w:tr>
      <w:tr w:rsidR="00A458C0" w14:paraId="0ADFED98" w14:textId="77777777">
        <w:trPr>
          <w:trHeight w:val="82"/>
        </w:trPr>
        <w:tc>
          <w:tcPr>
            <w:tcW w:w="2425" w:type="dxa"/>
          </w:tcPr>
          <w:p w14:paraId="06ACE0BC" w14:textId="77777777" w:rsidR="00A458C0" w:rsidRDefault="006A3561">
            <w:pPr>
              <w:rPr>
                <w:rFonts w:eastAsiaTheme="minorEastAsia"/>
                <w:lang w:eastAsia="zh-CN"/>
              </w:rPr>
            </w:pPr>
            <w:r>
              <w:rPr>
                <w:rFonts w:eastAsiaTheme="minorEastAsia"/>
                <w:lang w:eastAsia="zh-CN"/>
              </w:rPr>
              <w:t>Nokia, NSB</w:t>
            </w:r>
          </w:p>
        </w:tc>
        <w:tc>
          <w:tcPr>
            <w:tcW w:w="6937" w:type="dxa"/>
          </w:tcPr>
          <w:p w14:paraId="31364ACA"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B62B496" w14:textId="77777777">
        <w:trPr>
          <w:trHeight w:val="82"/>
        </w:trPr>
        <w:tc>
          <w:tcPr>
            <w:tcW w:w="2425" w:type="dxa"/>
          </w:tcPr>
          <w:p w14:paraId="4BAA9B43"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6B133846" w14:textId="77777777" w:rsidR="00A458C0" w:rsidRDefault="006A3561">
            <w:pPr>
              <w:rPr>
                <w:rFonts w:eastAsiaTheme="minorEastAsia"/>
                <w:lang w:eastAsia="zh-CN"/>
              </w:rPr>
            </w:pPr>
            <w:r>
              <w:rPr>
                <w:rFonts w:eastAsiaTheme="minorEastAsia"/>
                <w:lang w:eastAsia="zh-CN"/>
              </w:rPr>
              <w:t>Yes, this should be supported as it provides more flexibility to partially use a carrier</w:t>
            </w:r>
          </w:p>
        </w:tc>
      </w:tr>
      <w:tr w:rsidR="00A458C0" w14:paraId="309EA247" w14:textId="77777777">
        <w:trPr>
          <w:trHeight w:val="82"/>
        </w:trPr>
        <w:tc>
          <w:tcPr>
            <w:tcW w:w="2425" w:type="dxa"/>
          </w:tcPr>
          <w:p w14:paraId="74B6D2B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4BE390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w:t>
            </w:r>
            <w:proofErr w:type="gramStart"/>
            <w:r>
              <w:rPr>
                <w:rFonts w:eastAsiaTheme="minorEastAsia" w:hint="eastAsia"/>
                <w:lang w:eastAsia="zh-CN"/>
              </w:rPr>
              <w:t>don</w:t>
            </w:r>
            <w:r>
              <w:rPr>
                <w:rFonts w:eastAsiaTheme="minorEastAsia"/>
                <w:lang w:eastAsia="zh-CN"/>
              </w:rPr>
              <w:t>’</w:t>
            </w:r>
            <w:r>
              <w:rPr>
                <w:rFonts w:eastAsiaTheme="minorEastAsia" w:hint="eastAsia"/>
                <w:lang w:eastAsia="zh-CN"/>
              </w:rPr>
              <w:t>t</w:t>
            </w:r>
            <w:proofErr w:type="gramEnd"/>
            <w:r>
              <w:rPr>
                <w:rFonts w:eastAsiaTheme="minorEastAsia" w:hint="eastAsia"/>
                <w:lang w:eastAsia="zh-CN"/>
              </w:rPr>
              <w:t xml:space="preserve"> support this functionality. </w:t>
            </w:r>
          </w:p>
        </w:tc>
      </w:tr>
      <w:tr w:rsidR="00A458C0" w14:paraId="0BDDA72C" w14:textId="77777777">
        <w:trPr>
          <w:trHeight w:val="82"/>
        </w:trPr>
        <w:tc>
          <w:tcPr>
            <w:tcW w:w="2425" w:type="dxa"/>
          </w:tcPr>
          <w:p w14:paraId="50C4446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147FF4C3" w14:textId="77777777" w:rsidR="00A458C0" w:rsidRDefault="006A3561">
            <w:pPr>
              <w:rPr>
                <w:rFonts w:eastAsiaTheme="minorEastAsia"/>
                <w:lang w:val="en-US" w:eastAsia="zh-CN"/>
              </w:rPr>
            </w:pPr>
            <w:r>
              <w:rPr>
                <w:rFonts w:eastAsiaTheme="minorEastAsia" w:hint="eastAsia"/>
                <w:lang w:val="en-US" w:eastAsia="zh-CN"/>
              </w:rPr>
              <w:t xml:space="preserve">Yes, such functionality should be supported since </w:t>
            </w:r>
            <w:r>
              <w:rPr>
                <w:rFonts w:hint="eastAsia"/>
                <w:lang w:val="en-US" w:eastAsia="zh-CN"/>
              </w:rPr>
              <w:t xml:space="preserve">the introduction of </w:t>
            </w:r>
            <w:r>
              <w:rPr>
                <w:rFonts w:cs="Times"/>
                <w:szCs w:val="20"/>
              </w:rPr>
              <w:t>unit of LBT bandwidth</w:t>
            </w:r>
            <w:r>
              <w:rPr>
                <w:rFonts w:cs="Times" w:hint="eastAsia"/>
                <w:szCs w:val="20"/>
                <w:lang w:val="en-US" w:eastAsia="zh-CN"/>
              </w:rPr>
              <w:t xml:space="preserve"> will be beneficial to degrade </w:t>
            </w:r>
            <w:r>
              <w:rPr>
                <w:rFonts w:eastAsia="SimSun" w:hint="eastAsia"/>
                <w:lang w:val="en-US" w:eastAsia="zh-CN"/>
              </w:rPr>
              <w:t xml:space="preserve">waste of resource and improve the opportunities of accessing channel, which can </w:t>
            </w:r>
            <w:r>
              <w:rPr>
                <w:rFonts w:cs="Times" w:hint="eastAsia"/>
                <w:szCs w:val="20"/>
                <w:lang w:val="en-US" w:eastAsia="zh-CN"/>
              </w:rPr>
              <w:t xml:space="preserve">make up for the weakness of performing LBT on the whole channel bandwidth. So, we </w:t>
            </w:r>
            <w:proofErr w:type="gramStart"/>
            <w:r>
              <w:rPr>
                <w:rFonts w:cs="Times" w:hint="eastAsia"/>
                <w:szCs w:val="20"/>
                <w:lang w:val="en-US" w:eastAsia="zh-CN"/>
              </w:rPr>
              <w:t>don</w:t>
            </w:r>
            <w:r>
              <w:rPr>
                <w:rFonts w:cs="Times"/>
                <w:szCs w:val="20"/>
                <w:lang w:val="en-US" w:eastAsia="zh-CN"/>
              </w:rPr>
              <w:t>’</w:t>
            </w:r>
            <w:r>
              <w:rPr>
                <w:rFonts w:cs="Times" w:hint="eastAsia"/>
                <w:szCs w:val="20"/>
                <w:lang w:val="en-US" w:eastAsia="zh-CN"/>
              </w:rPr>
              <w:t>t</w:t>
            </w:r>
            <w:proofErr w:type="gramEnd"/>
            <w:r>
              <w:rPr>
                <w:rFonts w:cs="Times" w:hint="eastAsia"/>
                <w:szCs w:val="20"/>
                <w:lang w:val="en-US" w:eastAsia="zh-CN"/>
              </w:rPr>
              <w:t xml:space="preserve"> think it is a good way to first agree Alt SC.1 and Alt CA.1 before Alt SC.3 and Alt CA.5 haven</w:t>
            </w:r>
            <w:r>
              <w:rPr>
                <w:rFonts w:cs="Times"/>
                <w:szCs w:val="20"/>
                <w:lang w:val="en-US" w:eastAsia="zh-CN"/>
              </w:rPr>
              <w:t>’</w:t>
            </w:r>
            <w:r>
              <w:rPr>
                <w:rFonts w:cs="Times" w:hint="eastAsia"/>
                <w:szCs w:val="20"/>
                <w:lang w:val="en-US" w:eastAsia="zh-CN"/>
              </w:rPr>
              <w:t xml:space="preserve">t been agreed. </w:t>
            </w:r>
          </w:p>
        </w:tc>
      </w:tr>
      <w:tr w:rsidR="006A3561" w14:paraId="56EEE306" w14:textId="77777777">
        <w:trPr>
          <w:trHeight w:val="82"/>
        </w:trPr>
        <w:tc>
          <w:tcPr>
            <w:tcW w:w="2425" w:type="dxa"/>
          </w:tcPr>
          <w:p w14:paraId="5162FDA7" w14:textId="77777777" w:rsidR="006A3561" w:rsidRDefault="006A3561">
            <w:pPr>
              <w:rPr>
                <w:rFonts w:eastAsiaTheme="minorEastAsia"/>
                <w:lang w:val="en-US" w:eastAsia="zh-CN"/>
              </w:rPr>
            </w:pPr>
            <w:r>
              <w:rPr>
                <w:rFonts w:eastAsiaTheme="minorEastAsia"/>
                <w:lang w:val="en-US" w:eastAsia="zh-CN"/>
              </w:rPr>
              <w:t>Samsung</w:t>
            </w:r>
          </w:p>
        </w:tc>
        <w:tc>
          <w:tcPr>
            <w:tcW w:w="6937" w:type="dxa"/>
          </w:tcPr>
          <w:p w14:paraId="5DA9D21F" w14:textId="77777777" w:rsidR="006A3561" w:rsidRDefault="006A3561">
            <w:pPr>
              <w:rPr>
                <w:rFonts w:eastAsiaTheme="minorEastAsia"/>
                <w:lang w:val="en-US" w:eastAsia="zh-CN"/>
              </w:rPr>
            </w:pPr>
            <w:r>
              <w:rPr>
                <w:rFonts w:eastAsiaTheme="minorEastAsia"/>
                <w:lang w:val="en-US" w:eastAsia="zh-CN"/>
              </w:rPr>
              <w:t xml:space="preserve">The answer to this question may be tied to the decision on which LBT BW is adopted. </w:t>
            </w:r>
          </w:p>
        </w:tc>
      </w:tr>
      <w:tr w:rsidR="00C31060" w14:paraId="63637D38" w14:textId="77777777" w:rsidTr="00C31060">
        <w:trPr>
          <w:trHeight w:val="82"/>
        </w:trPr>
        <w:tc>
          <w:tcPr>
            <w:tcW w:w="2425" w:type="dxa"/>
          </w:tcPr>
          <w:p w14:paraId="1A1DF23E"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9E2F87D" w14:textId="77777777" w:rsidR="00C31060" w:rsidRDefault="00C31060" w:rsidP="004F137E">
            <w:pPr>
              <w:rPr>
                <w:rFonts w:eastAsiaTheme="minorEastAsia"/>
                <w:lang w:eastAsia="zh-CN"/>
              </w:rPr>
            </w:pPr>
            <w:r>
              <w:rPr>
                <w:rFonts w:eastAsiaTheme="minorEastAsia"/>
                <w:lang w:eastAsia="zh-CN"/>
              </w:rPr>
              <w:t xml:space="preserve">Yes, with this feature, </w:t>
            </w:r>
            <w:proofErr w:type="spellStart"/>
            <w:r>
              <w:rPr>
                <w:rFonts w:eastAsiaTheme="minorEastAsia"/>
                <w:lang w:eastAsia="zh-CN"/>
              </w:rPr>
              <w:t>gNB</w:t>
            </w:r>
            <w:proofErr w:type="spellEnd"/>
            <w:r>
              <w:rPr>
                <w:rFonts w:eastAsiaTheme="minorEastAsia"/>
                <w:lang w:eastAsia="zh-CN"/>
              </w:rPr>
              <w:t xml:space="preserve"> or UE can perform LBT only on the bandwidth with scheduled resources, the interference on the part of channel where no data is scheduled will not affect the channel access. Alt SC 1 or Alt CA 1 is a little bit over protection if the transmission is not spreading over the whole channel. And for DL transmission, same as in NR-U, if part of the channel is occupied, </w:t>
            </w:r>
            <w:proofErr w:type="spellStart"/>
            <w:r>
              <w:rPr>
                <w:rFonts w:eastAsiaTheme="minorEastAsia"/>
                <w:lang w:eastAsia="zh-CN"/>
              </w:rPr>
              <w:t>gNB</w:t>
            </w:r>
            <w:proofErr w:type="spellEnd"/>
            <w:r>
              <w:rPr>
                <w:rFonts w:eastAsiaTheme="minorEastAsia"/>
                <w:lang w:eastAsia="zh-CN"/>
              </w:rPr>
              <w:t xml:space="preserve"> can still use the other part of the channel for DL transmission.</w:t>
            </w:r>
          </w:p>
        </w:tc>
      </w:tr>
      <w:tr w:rsidR="001D188D" w14:paraId="259A0EE5" w14:textId="77777777" w:rsidTr="004F137E">
        <w:trPr>
          <w:trHeight w:val="82"/>
        </w:trPr>
        <w:tc>
          <w:tcPr>
            <w:tcW w:w="2425" w:type="dxa"/>
          </w:tcPr>
          <w:p w14:paraId="0239D6D2"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7FF2EDCF" w14:textId="77777777" w:rsidR="001D188D" w:rsidRDefault="001D188D" w:rsidP="004F137E">
            <w:pPr>
              <w:rPr>
                <w:rFonts w:eastAsiaTheme="minorEastAsia"/>
                <w:lang w:val="en-US" w:eastAsia="zh-CN"/>
              </w:rPr>
            </w:pPr>
            <w:r>
              <w:rPr>
                <w:rFonts w:eastAsiaTheme="minorEastAsia"/>
                <w:lang w:val="en-US" w:eastAsia="zh-CN"/>
              </w:rPr>
              <w:t xml:space="preserve">It is not clear to us how this would be specified nor the motivation to do this. We already have flexibility in configuring BWP to the UEs. If the interference in certain part of the carrier is ascertained, there needs to be guard bands to ensure that the newly planned transmission </w:t>
            </w:r>
            <w:proofErr w:type="gramStart"/>
            <w:r>
              <w:rPr>
                <w:rFonts w:eastAsiaTheme="minorEastAsia"/>
                <w:lang w:val="en-US" w:eastAsia="zh-CN"/>
              </w:rPr>
              <w:t>doesn’t</w:t>
            </w:r>
            <w:proofErr w:type="gramEnd"/>
            <w:r>
              <w:rPr>
                <w:rFonts w:eastAsiaTheme="minorEastAsia"/>
                <w:lang w:val="en-US" w:eastAsia="zh-CN"/>
              </w:rPr>
              <w:t xml:space="preserve"> cause interference with the ongoing transmission, w</w:t>
            </w:r>
            <w:r>
              <w:rPr>
                <w:rFonts w:eastAsiaTheme="minorEastAsia"/>
                <w:lang w:val="en-US" w:eastAsia="zh-CN"/>
              </w:rPr>
              <w:lastRenderedPageBreak/>
              <w:t xml:space="preserve">hich forms the crux of doing LBT. Specifying guard bands for various LBT units and channel bandwidth sizes is not trivial and will require a large specification effort in RAN1. We do not see the need to overcomplicate the specification. </w:t>
            </w:r>
          </w:p>
        </w:tc>
      </w:tr>
      <w:tr w:rsidR="0051260B" w14:paraId="68839217" w14:textId="77777777" w:rsidTr="0051260B">
        <w:trPr>
          <w:trHeight w:val="82"/>
        </w:trPr>
        <w:tc>
          <w:tcPr>
            <w:tcW w:w="2425" w:type="dxa"/>
            <w:shd w:val="clear" w:color="auto" w:fill="FFFFFF" w:themeFill="background1"/>
          </w:tcPr>
          <w:p w14:paraId="6F5507FB" w14:textId="77777777" w:rsidR="0051260B" w:rsidRDefault="0051260B" w:rsidP="004F137E">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6937" w:type="dxa"/>
            <w:shd w:val="clear" w:color="auto" w:fill="FFFFFF" w:themeFill="background1"/>
          </w:tcPr>
          <w:p w14:paraId="2C2026F7" w14:textId="77777777" w:rsidR="0051260B" w:rsidRDefault="0051260B" w:rsidP="004F137E">
            <w:pPr>
              <w:rPr>
                <w:rFonts w:eastAsiaTheme="minorEastAsia"/>
                <w:lang w:val="en-US" w:eastAsia="zh-CN"/>
              </w:rPr>
            </w:pPr>
            <w:r>
              <w:rPr>
                <w:rFonts w:eastAsiaTheme="minorEastAsia"/>
                <w:lang w:val="en-US" w:eastAsia="zh-CN"/>
              </w:rPr>
              <w:t xml:space="preserve">We do not see a strong justification. It is also not easy to specify it for UL. </w:t>
            </w:r>
          </w:p>
        </w:tc>
      </w:tr>
      <w:tr w:rsidR="00293857" w14:paraId="632DCE6D" w14:textId="77777777" w:rsidTr="004F137E">
        <w:trPr>
          <w:trHeight w:val="82"/>
        </w:trPr>
        <w:tc>
          <w:tcPr>
            <w:tcW w:w="2425" w:type="dxa"/>
          </w:tcPr>
          <w:p w14:paraId="5C6F67EF" w14:textId="6F086C2B" w:rsidR="00293857" w:rsidRDefault="00293857" w:rsidP="00293857">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38F3270C" w14:textId="4BC5FBB5" w:rsidR="00293857" w:rsidRDefault="00293857" w:rsidP="00293857">
            <w:pPr>
              <w:rPr>
                <w:rFonts w:eastAsiaTheme="minorEastAsia"/>
                <w:lang w:val="en-US" w:eastAsia="zh-CN"/>
              </w:rPr>
            </w:pPr>
            <w:r>
              <w:rPr>
                <w:rFonts w:eastAsiaTheme="minorEastAsia"/>
                <w:lang w:val="en-US" w:eastAsia="zh-CN"/>
              </w:rPr>
              <w:t>In general, this functionality may be discussed further. When the portion of (</w:t>
            </w:r>
            <w:proofErr w:type="spellStart"/>
            <w:r>
              <w:rPr>
                <w:rFonts w:eastAsiaTheme="minorEastAsia"/>
                <w:lang w:val="en-US" w:eastAsia="zh-CN"/>
              </w:rPr>
              <w:t>subband</w:t>
            </w:r>
            <w:proofErr w:type="spellEnd"/>
            <w:r>
              <w:rPr>
                <w:rFonts w:eastAsiaTheme="minorEastAsia"/>
                <w:lang w:val="en-US" w:eastAsia="zh-CN"/>
              </w:rPr>
              <w:t xml:space="preserve">) interference that exceeds a threshold in a wideband, this could cause the fragmentation in a wideband which could potentially degrade the channel access opportunities. </w:t>
            </w:r>
            <w:r>
              <w:rPr>
                <w:lang w:eastAsia="en-US"/>
              </w:rPr>
              <w:t xml:space="preserve">From UE perspective, Alt SC1 (or a BWP) may be sufficient. On the other hand, it may be up to </w:t>
            </w:r>
            <w:proofErr w:type="spellStart"/>
            <w:r>
              <w:rPr>
                <w:lang w:eastAsia="en-US"/>
              </w:rPr>
              <w:t>gNB</w:t>
            </w:r>
            <w:proofErr w:type="spellEnd"/>
            <w:r>
              <w:rPr>
                <w:lang w:eastAsia="en-US"/>
              </w:rPr>
              <w:t xml:space="preserve"> implementation to perform single-LBT or multi-LBT for better channel utilization when CA and SC are sharing a same channel BW.</w:t>
            </w:r>
          </w:p>
        </w:tc>
      </w:tr>
      <w:tr w:rsidR="00F023F0" w14:paraId="6238A352" w14:textId="77777777" w:rsidTr="004F137E">
        <w:trPr>
          <w:trHeight w:val="82"/>
        </w:trPr>
        <w:tc>
          <w:tcPr>
            <w:tcW w:w="2425" w:type="dxa"/>
          </w:tcPr>
          <w:p w14:paraId="2DE7A0CE" w14:textId="4C5F71D9" w:rsidR="00F023F0" w:rsidRDefault="00F023F0" w:rsidP="00F023F0">
            <w:pPr>
              <w:rPr>
                <w:rFonts w:eastAsiaTheme="minorEastAsia"/>
                <w:lang w:val="en-US" w:eastAsia="zh-CN"/>
              </w:rPr>
            </w:pPr>
            <w:r>
              <w:rPr>
                <w:rFonts w:eastAsiaTheme="minorEastAsia"/>
                <w:lang w:val="en-US" w:eastAsia="zh-CN"/>
              </w:rPr>
              <w:t>Intel</w:t>
            </w:r>
          </w:p>
        </w:tc>
        <w:tc>
          <w:tcPr>
            <w:tcW w:w="6937" w:type="dxa"/>
          </w:tcPr>
          <w:p w14:paraId="2A10D142" w14:textId="049F7737" w:rsidR="00F023F0" w:rsidRDefault="00F023F0" w:rsidP="00F023F0">
            <w:pPr>
              <w:rPr>
                <w:rFonts w:eastAsiaTheme="minorEastAsia"/>
                <w:lang w:val="en-US" w:eastAsia="zh-CN"/>
              </w:rPr>
            </w:pPr>
            <w:r>
              <w:rPr>
                <w:rFonts w:eastAsiaTheme="minorEastAsia"/>
                <w:lang w:val="en-US" w:eastAsia="zh-CN"/>
              </w:rPr>
              <w:t xml:space="preserve">We do not see any strong technical motivation to define a flexible granularity for the LBT BW, while on the other hand this may increase complexity, and specification impact.  </w:t>
            </w:r>
          </w:p>
        </w:tc>
      </w:tr>
    </w:tbl>
    <w:p w14:paraId="25884F5F" w14:textId="77777777" w:rsidR="00A458C0" w:rsidRPr="001D188D" w:rsidRDefault="00A458C0">
      <w:pPr>
        <w:rPr>
          <w:lang w:val="en-US" w:eastAsia="en-US"/>
        </w:rPr>
      </w:pPr>
    </w:p>
    <w:p w14:paraId="7959C274" w14:textId="77777777" w:rsidR="00A458C0" w:rsidRDefault="006A3561">
      <w:pPr>
        <w:rPr>
          <w:lang w:eastAsia="en-US"/>
        </w:rPr>
      </w:pPr>
      <w:r>
        <w:rPr>
          <w:lang w:eastAsia="en-US"/>
        </w:rPr>
        <w:t xml:space="preserve">For Alt CA.2, on top of Alt CA.1, the additional limitation is if we allow the node to access the carriers if “all” carriers pass LBT. </w:t>
      </w:r>
    </w:p>
    <w:p w14:paraId="0385DF45" w14:textId="77777777" w:rsidR="00A458C0" w:rsidRDefault="006A3561">
      <w:pPr>
        <w:pStyle w:val="discussionpoint"/>
      </w:pPr>
      <w:r>
        <w:t>Proposal 2.2.3-2</w:t>
      </w:r>
    </w:p>
    <w:p w14:paraId="41D308BF" w14:textId="1A5DA7DD" w:rsidR="00A458C0" w:rsidRDefault="006A3561">
      <w:pPr>
        <w:rPr>
          <w:lang w:eastAsia="en-US"/>
        </w:rPr>
      </w:pPr>
      <w:r>
        <w:rPr>
          <w:lang w:eastAsia="en-US"/>
        </w:rPr>
        <w:t>For multi-carrier transmission, should we support the functionality to access a carrier if all carriers in the CA pass the LBT?</w:t>
      </w:r>
    </w:p>
    <w:p w14:paraId="15FD7DD0" w14:textId="67D0E4C0" w:rsidR="00B95F60" w:rsidRDefault="00B95F60">
      <w:pPr>
        <w:rPr>
          <w:lang w:eastAsia="en-US"/>
        </w:rPr>
      </w:pPr>
      <w:r>
        <w:rPr>
          <w:lang w:eastAsia="en-US"/>
        </w:rPr>
        <w:t>Moderator comment: Essentially this is a relaxation for initiating node multi-carrier LBT on top of Alt CA.1</w:t>
      </w:r>
    </w:p>
    <w:p w14:paraId="77B5203A" w14:textId="75A83ABA" w:rsidR="00B95F60" w:rsidRDefault="00B95F60">
      <w:pPr>
        <w:rPr>
          <w:lang w:eastAsia="en-US"/>
        </w:rPr>
      </w:pPr>
      <w:r>
        <w:rPr>
          <w:lang w:eastAsia="en-US"/>
        </w:rPr>
        <w:t>Support: Samsung</w:t>
      </w:r>
      <w:r w:rsidR="00861077">
        <w:rPr>
          <w:lang w:eastAsia="en-US"/>
        </w:rPr>
        <w:t>, HW</w:t>
      </w:r>
    </w:p>
    <w:p w14:paraId="08EFCCA4" w14:textId="01EC5BD4" w:rsidR="00B95F60" w:rsidRDefault="00B95F60">
      <w:pPr>
        <w:rPr>
          <w:lang w:eastAsia="en-US"/>
        </w:rPr>
      </w:pPr>
      <w:r>
        <w:rPr>
          <w:lang w:eastAsia="en-US"/>
        </w:rPr>
        <w:t xml:space="preserve">Not </w:t>
      </w:r>
      <w:proofErr w:type="gramStart"/>
      <w:r>
        <w:rPr>
          <w:lang w:eastAsia="en-US"/>
        </w:rPr>
        <w:t>support:</w:t>
      </w:r>
      <w:proofErr w:type="gramEnd"/>
      <w:r>
        <w:rPr>
          <w:lang w:eastAsia="en-US"/>
        </w:rPr>
        <w:t xml:space="preserve"> DCM, Apple, MTK, Lenovo, CATT, ZTE, </w:t>
      </w:r>
      <w:r w:rsidR="00861077">
        <w:rPr>
          <w:lang w:eastAsia="en-US"/>
        </w:rPr>
        <w:t>vivo</w:t>
      </w:r>
    </w:p>
    <w:p w14:paraId="445EC034" w14:textId="5B18C3D1" w:rsidR="00B95F60" w:rsidRDefault="00B95F60">
      <w:pPr>
        <w:rPr>
          <w:lang w:eastAsia="en-US"/>
        </w:rPr>
      </w:pPr>
      <w:r>
        <w:rPr>
          <w:lang w:eastAsia="en-US"/>
        </w:rPr>
        <w:t>Need discussion: Nokia (after we have the baseline)</w:t>
      </w:r>
      <w:r w:rsidR="00861077">
        <w:rPr>
          <w:lang w:eastAsia="en-US"/>
        </w:rPr>
        <w:t>, Ericsson</w:t>
      </w:r>
    </w:p>
    <w:tbl>
      <w:tblPr>
        <w:tblStyle w:val="af7"/>
        <w:tblW w:w="0" w:type="auto"/>
        <w:tblLook w:val="04A0" w:firstRow="1" w:lastRow="0" w:firstColumn="1" w:lastColumn="0" w:noHBand="0" w:noVBand="1"/>
      </w:tblPr>
      <w:tblGrid>
        <w:gridCol w:w="2425"/>
        <w:gridCol w:w="6937"/>
      </w:tblGrid>
      <w:tr w:rsidR="00A458C0" w14:paraId="5C5E0A56" w14:textId="77777777">
        <w:tc>
          <w:tcPr>
            <w:tcW w:w="2425" w:type="dxa"/>
          </w:tcPr>
          <w:p w14:paraId="58036772" w14:textId="77777777" w:rsidR="00A458C0" w:rsidRDefault="006A3561">
            <w:pPr>
              <w:rPr>
                <w:lang w:eastAsia="en-US"/>
              </w:rPr>
            </w:pPr>
            <w:r>
              <w:rPr>
                <w:lang w:eastAsia="en-US"/>
              </w:rPr>
              <w:t>Company</w:t>
            </w:r>
          </w:p>
        </w:tc>
        <w:tc>
          <w:tcPr>
            <w:tcW w:w="6937" w:type="dxa"/>
          </w:tcPr>
          <w:p w14:paraId="15A45503" w14:textId="77777777" w:rsidR="00A458C0" w:rsidRDefault="006A3561">
            <w:pPr>
              <w:rPr>
                <w:lang w:eastAsia="en-US"/>
              </w:rPr>
            </w:pPr>
            <w:r>
              <w:rPr>
                <w:lang w:eastAsia="en-US"/>
              </w:rPr>
              <w:t>View</w:t>
            </w:r>
          </w:p>
        </w:tc>
      </w:tr>
      <w:tr w:rsidR="00A458C0" w14:paraId="1C7740F0" w14:textId="77777777">
        <w:tc>
          <w:tcPr>
            <w:tcW w:w="2425" w:type="dxa"/>
          </w:tcPr>
          <w:p w14:paraId="1EBF7291" w14:textId="77777777" w:rsidR="00A458C0" w:rsidRDefault="006A3561">
            <w:pPr>
              <w:rPr>
                <w:lang w:eastAsia="en-US"/>
              </w:rPr>
            </w:pPr>
            <w:r>
              <w:rPr>
                <w:rFonts w:eastAsia="ＭＳ 明朝" w:hint="eastAsia"/>
                <w:lang w:eastAsia="ja-JP"/>
              </w:rPr>
              <w:t>D</w:t>
            </w:r>
            <w:r>
              <w:rPr>
                <w:rFonts w:eastAsia="ＭＳ 明朝"/>
                <w:lang w:eastAsia="ja-JP"/>
              </w:rPr>
              <w:t>OCOMO</w:t>
            </w:r>
          </w:p>
        </w:tc>
        <w:tc>
          <w:tcPr>
            <w:tcW w:w="6937" w:type="dxa"/>
          </w:tcPr>
          <w:p w14:paraId="319AD8AD" w14:textId="77777777" w:rsidR="00A458C0" w:rsidRDefault="006A3561">
            <w:pPr>
              <w:rPr>
                <w:lang w:eastAsia="en-US"/>
              </w:rPr>
            </w:pPr>
            <w:r>
              <w:rPr>
                <w:rFonts w:eastAsia="ＭＳ 明朝"/>
                <w:lang w:eastAsia="ja-JP"/>
              </w:rPr>
              <w:t xml:space="preserve">We do not see so strong necessity, while ok to support it if companies desire to support. </w:t>
            </w:r>
          </w:p>
        </w:tc>
      </w:tr>
      <w:tr w:rsidR="00A458C0" w14:paraId="5B7C5B1F" w14:textId="77777777">
        <w:tc>
          <w:tcPr>
            <w:tcW w:w="2425" w:type="dxa"/>
          </w:tcPr>
          <w:p w14:paraId="2602F3BB" w14:textId="77777777" w:rsidR="00A458C0" w:rsidRDefault="006A3561">
            <w:pPr>
              <w:rPr>
                <w:rFonts w:eastAsia="ＭＳ 明朝"/>
                <w:lang w:eastAsia="ja-JP"/>
              </w:rPr>
            </w:pPr>
            <w:r>
              <w:rPr>
                <w:rFonts w:eastAsia="ＭＳ 明朝"/>
                <w:lang w:eastAsia="ja-JP"/>
              </w:rPr>
              <w:t>Apple</w:t>
            </w:r>
          </w:p>
        </w:tc>
        <w:tc>
          <w:tcPr>
            <w:tcW w:w="6937" w:type="dxa"/>
          </w:tcPr>
          <w:p w14:paraId="5A4D1DC8" w14:textId="77777777" w:rsidR="00A458C0" w:rsidRDefault="006A3561">
            <w:pPr>
              <w:rPr>
                <w:rFonts w:eastAsia="ＭＳ 明朝"/>
                <w:lang w:eastAsia="ja-JP"/>
              </w:rPr>
            </w:pPr>
            <w:r>
              <w:rPr>
                <w:rFonts w:eastAsia="ＭＳ 明朝"/>
                <w:lang w:eastAsia="ja-JP"/>
              </w:rPr>
              <w:t xml:space="preserve">Do not see a need if Alt CA.1 is already supported.  </w:t>
            </w:r>
          </w:p>
        </w:tc>
      </w:tr>
      <w:tr w:rsidR="00A458C0" w14:paraId="1445AC12" w14:textId="77777777">
        <w:tc>
          <w:tcPr>
            <w:tcW w:w="2425" w:type="dxa"/>
          </w:tcPr>
          <w:p w14:paraId="4CC08974" w14:textId="77777777" w:rsidR="00A458C0" w:rsidRDefault="006A3561">
            <w:pPr>
              <w:rPr>
                <w:rFonts w:eastAsia="ＭＳ 明朝"/>
                <w:lang w:eastAsia="ja-JP"/>
              </w:rPr>
            </w:pPr>
            <w:proofErr w:type="spellStart"/>
            <w:r>
              <w:rPr>
                <w:rFonts w:eastAsia="ＭＳ 明朝"/>
                <w:lang w:eastAsia="ja-JP"/>
              </w:rPr>
              <w:t>Mediatek</w:t>
            </w:r>
            <w:proofErr w:type="spellEnd"/>
          </w:p>
        </w:tc>
        <w:tc>
          <w:tcPr>
            <w:tcW w:w="6937" w:type="dxa"/>
          </w:tcPr>
          <w:p w14:paraId="11661523" w14:textId="77777777" w:rsidR="00A458C0" w:rsidRDefault="006A3561">
            <w:pPr>
              <w:rPr>
                <w:rFonts w:eastAsia="ＭＳ 明朝"/>
                <w:lang w:eastAsia="ja-JP"/>
              </w:rPr>
            </w:pPr>
            <w:r>
              <w:rPr>
                <w:rFonts w:eastAsia="ＭＳ 明朝"/>
                <w:lang w:eastAsia="ja-JP"/>
              </w:rPr>
              <w:t>We do not see strong need for this if we support Alt CA 1.</w:t>
            </w:r>
          </w:p>
        </w:tc>
      </w:tr>
      <w:tr w:rsidR="00A458C0" w14:paraId="7AE266DF" w14:textId="77777777">
        <w:trPr>
          <w:trHeight w:val="82"/>
        </w:trPr>
        <w:tc>
          <w:tcPr>
            <w:tcW w:w="2425" w:type="dxa"/>
          </w:tcPr>
          <w:p w14:paraId="4FE6E589" w14:textId="77777777" w:rsidR="00A458C0" w:rsidRDefault="006A3561">
            <w:pPr>
              <w:rPr>
                <w:rFonts w:eastAsiaTheme="minorEastAsia"/>
                <w:lang w:eastAsia="zh-CN"/>
              </w:rPr>
            </w:pPr>
            <w:r>
              <w:rPr>
                <w:rFonts w:eastAsiaTheme="minorEastAsia"/>
                <w:lang w:eastAsia="zh-CN"/>
              </w:rPr>
              <w:t>Nokia, NSB</w:t>
            </w:r>
          </w:p>
        </w:tc>
        <w:tc>
          <w:tcPr>
            <w:tcW w:w="6937" w:type="dxa"/>
          </w:tcPr>
          <w:p w14:paraId="68009F0B" w14:textId="77777777" w:rsidR="00A458C0" w:rsidRDefault="006A3561">
            <w:pPr>
              <w:rPr>
                <w:rFonts w:eastAsiaTheme="minorEastAsia"/>
                <w:lang w:eastAsia="zh-CN"/>
              </w:rPr>
            </w:pPr>
            <w:r>
              <w:rPr>
                <w:rFonts w:eastAsiaTheme="minorEastAsia"/>
                <w:lang w:eastAsia="zh-CN"/>
              </w:rPr>
              <w:t>We may consider this further after the baseline has been agreed</w:t>
            </w:r>
          </w:p>
        </w:tc>
      </w:tr>
      <w:tr w:rsidR="00A458C0" w14:paraId="51974B2E" w14:textId="77777777">
        <w:trPr>
          <w:trHeight w:val="82"/>
        </w:trPr>
        <w:tc>
          <w:tcPr>
            <w:tcW w:w="2425" w:type="dxa"/>
          </w:tcPr>
          <w:p w14:paraId="5A917F3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1AC9FA62" w14:textId="77777777" w:rsidR="00A458C0" w:rsidRDefault="006A3561">
            <w:pPr>
              <w:rPr>
                <w:rFonts w:eastAsiaTheme="minorEastAsia"/>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see the need to support this</w:t>
            </w:r>
          </w:p>
        </w:tc>
      </w:tr>
      <w:tr w:rsidR="00A458C0" w14:paraId="0C0550CF" w14:textId="77777777">
        <w:trPr>
          <w:trHeight w:val="82"/>
        </w:trPr>
        <w:tc>
          <w:tcPr>
            <w:tcW w:w="2425" w:type="dxa"/>
          </w:tcPr>
          <w:p w14:paraId="342C0BC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8CD0353" w14:textId="77777777" w:rsidR="00A458C0" w:rsidRDefault="006A3561">
            <w:pPr>
              <w:rPr>
                <w:rFonts w:eastAsiaTheme="minorEastAsia"/>
                <w:lang w:eastAsia="zh-CN"/>
              </w:rPr>
            </w:pPr>
            <w:r>
              <w:rPr>
                <w:rFonts w:eastAsiaTheme="minorEastAsia"/>
                <w:lang w:eastAsia="zh-CN"/>
              </w:rPr>
              <w:t xml:space="preserve">The benefit of supporting this functionality is not clear, we </w:t>
            </w:r>
            <w:proofErr w:type="gramStart"/>
            <w:r>
              <w:rPr>
                <w:rFonts w:eastAsiaTheme="minorEastAsia"/>
                <w:lang w:eastAsia="zh-CN"/>
              </w:rPr>
              <w:t>don’t</w:t>
            </w:r>
            <w:proofErr w:type="gramEnd"/>
            <w:r>
              <w:rPr>
                <w:rFonts w:eastAsiaTheme="minorEastAsia"/>
                <w:lang w:eastAsia="zh-CN"/>
              </w:rPr>
              <w:t xml:space="preserve"> support it.</w:t>
            </w:r>
          </w:p>
        </w:tc>
      </w:tr>
      <w:tr w:rsidR="00A458C0" w14:paraId="5704E4C3" w14:textId="77777777">
        <w:trPr>
          <w:trHeight w:val="82"/>
        </w:trPr>
        <w:tc>
          <w:tcPr>
            <w:tcW w:w="2425" w:type="dxa"/>
          </w:tcPr>
          <w:p w14:paraId="42F9DDE1"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6C1E1ED" w14:textId="77777777" w:rsidR="00A458C0" w:rsidRDefault="006A3561">
            <w:pPr>
              <w:rPr>
                <w:rFonts w:eastAsiaTheme="minorEastAsia"/>
                <w:lang w:val="en-US" w:eastAsia="zh-CN"/>
              </w:rPr>
            </w:pPr>
            <w:r>
              <w:rPr>
                <w:rFonts w:eastAsiaTheme="minorEastAsia" w:hint="eastAsia"/>
                <w:lang w:val="en-US" w:eastAsia="zh-CN"/>
              </w:rPr>
              <w:t xml:space="preserve">No see a strong need for Alt CA.2. </w:t>
            </w:r>
          </w:p>
        </w:tc>
      </w:tr>
      <w:tr w:rsidR="00F4570B" w14:paraId="299BBFD7" w14:textId="77777777">
        <w:trPr>
          <w:trHeight w:val="82"/>
        </w:trPr>
        <w:tc>
          <w:tcPr>
            <w:tcW w:w="2425" w:type="dxa"/>
          </w:tcPr>
          <w:p w14:paraId="71C8F85C" w14:textId="77777777" w:rsidR="00F4570B" w:rsidRDefault="00F4570B">
            <w:pPr>
              <w:rPr>
                <w:rFonts w:eastAsiaTheme="minorEastAsia"/>
                <w:lang w:val="en-US" w:eastAsia="zh-CN"/>
              </w:rPr>
            </w:pPr>
            <w:r>
              <w:rPr>
                <w:rFonts w:eastAsiaTheme="minorEastAsia"/>
                <w:lang w:val="en-US" w:eastAsia="zh-CN"/>
              </w:rPr>
              <w:t>Samsung</w:t>
            </w:r>
          </w:p>
        </w:tc>
        <w:tc>
          <w:tcPr>
            <w:tcW w:w="6937" w:type="dxa"/>
          </w:tcPr>
          <w:p w14:paraId="45ECD45D" w14:textId="77777777" w:rsidR="00F4570B" w:rsidRDefault="00F4570B">
            <w:pPr>
              <w:rPr>
                <w:rFonts w:eastAsiaTheme="minorEastAsia"/>
                <w:lang w:val="en-US" w:eastAsia="zh-CN"/>
              </w:rPr>
            </w:pPr>
            <w:r>
              <w:rPr>
                <w:rFonts w:eastAsiaTheme="minorEastAsia"/>
                <w:lang w:val="en-US" w:eastAsia="zh-CN"/>
              </w:rPr>
              <w:t xml:space="preserve">We are ok to support Alt CA.2, and up to implementation to choose from Alt CA1 and 2. </w:t>
            </w:r>
          </w:p>
        </w:tc>
      </w:tr>
      <w:tr w:rsidR="00C31060" w14:paraId="6FFC9ECB" w14:textId="77777777" w:rsidTr="00C31060">
        <w:trPr>
          <w:trHeight w:val="82"/>
        </w:trPr>
        <w:tc>
          <w:tcPr>
            <w:tcW w:w="2425" w:type="dxa"/>
          </w:tcPr>
          <w:p w14:paraId="19270FD7"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0A9778A9" w14:textId="77777777" w:rsidR="00C31060" w:rsidRDefault="00C31060" w:rsidP="004F137E">
            <w:pPr>
              <w:rPr>
                <w:rFonts w:eastAsiaTheme="minorEastAsia"/>
                <w:lang w:eastAsia="zh-CN"/>
              </w:rPr>
            </w:pPr>
            <w:r>
              <w:rPr>
                <w:rFonts w:eastAsiaTheme="minorEastAsia"/>
                <w:lang w:eastAsia="zh-CN"/>
              </w:rPr>
              <w:t>The motivation of such additional limitation is not clear to us if Alt SC 1 is supported.</w:t>
            </w:r>
          </w:p>
        </w:tc>
      </w:tr>
      <w:tr w:rsidR="001D188D" w14:paraId="4EB4DB21" w14:textId="77777777" w:rsidTr="00C31060">
        <w:trPr>
          <w:trHeight w:val="82"/>
        </w:trPr>
        <w:tc>
          <w:tcPr>
            <w:tcW w:w="2425" w:type="dxa"/>
          </w:tcPr>
          <w:p w14:paraId="2DED314E" w14:textId="087ABFD9" w:rsidR="001D188D" w:rsidRDefault="001D188D" w:rsidP="004F137E">
            <w:pPr>
              <w:rPr>
                <w:rFonts w:eastAsiaTheme="minorEastAsia"/>
                <w:lang w:eastAsia="zh-CN"/>
              </w:rPr>
            </w:pPr>
            <w:r>
              <w:rPr>
                <w:rFonts w:eastAsiaTheme="minorEastAsia"/>
                <w:lang w:eastAsia="zh-CN"/>
              </w:rPr>
              <w:t xml:space="preserve">Ericsson </w:t>
            </w:r>
          </w:p>
        </w:tc>
        <w:tc>
          <w:tcPr>
            <w:tcW w:w="6937" w:type="dxa"/>
          </w:tcPr>
          <w:p w14:paraId="7F893B4C" w14:textId="3C853FD9" w:rsidR="001D188D" w:rsidRDefault="001D188D" w:rsidP="004F137E">
            <w:pPr>
              <w:rPr>
                <w:rFonts w:eastAsiaTheme="minorEastAsia"/>
                <w:lang w:eastAsia="zh-CN"/>
              </w:rPr>
            </w:pPr>
            <w:r>
              <w:rPr>
                <w:rFonts w:eastAsiaTheme="minorEastAsia"/>
                <w:lang w:eastAsia="zh-CN"/>
              </w:rPr>
              <w:t xml:space="preserve">We are neutral about this proposal but agree </w:t>
            </w:r>
            <w:r w:rsidR="0003454A">
              <w:rPr>
                <w:rFonts w:eastAsiaTheme="minorEastAsia"/>
                <w:lang w:eastAsia="zh-CN"/>
              </w:rPr>
              <w:t xml:space="preserve">with Nokia </w:t>
            </w:r>
            <w:r>
              <w:rPr>
                <w:rFonts w:eastAsiaTheme="minorEastAsia"/>
                <w:lang w:eastAsia="zh-CN"/>
              </w:rPr>
              <w:t xml:space="preserve">that we establish a baseline first. </w:t>
            </w:r>
          </w:p>
        </w:tc>
      </w:tr>
      <w:tr w:rsidR="0051260B" w14:paraId="75464D65" w14:textId="77777777" w:rsidTr="0051260B">
        <w:trPr>
          <w:trHeight w:val="82"/>
        </w:trPr>
        <w:tc>
          <w:tcPr>
            <w:tcW w:w="2425" w:type="dxa"/>
            <w:shd w:val="clear" w:color="auto" w:fill="FFFFFF" w:themeFill="background1"/>
          </w:tcPr>
          <w:p w14:paraId="1705F8FA" w14:textId="77777777" w:rsidR="0051260B" w:rsidRDefault="0051260B" w:rsidP="004F137E">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6937" w:type="dxa"/>
            <w:shd w:val="clear" w:color="auto" w:fill="FFFFFF" w:themeFill="background1"/>
          </w:tcPr>
          <w:p w14:paraId="5B2D55ED" w14:textId="77777777" w:rsidR="0051260B" w:rsidRDefault="0051260B" w:rsidP="004F137E">
            <w:pPr>
              <w:rPr>
                <w:rFonts w:eastAsiaTheme="minorEastAsia"/>
                <w:lang w:eastAsia="zh-CN"/>
              </w:rPr>
            </w:pPr>
            <w:r>
              <w:rPr>
                <w:rFonts w:eastAsiaTheme="minorEastAsia"/>
                <w:lang w:eastAsia="zh-CN"/>
              </w:rPr>
              <w:t>We are supportive of this as a complementary feature to the baseline CA.1 (per carrier LBT).  In low/medium traffic where the change of LBT failure is low, it is much more efficient to have a single LBT process over all carriers instead of N parallel processes for each carrier</w:t>
            </w:r>
          </w:p>
        </w:tc>
      </w:tr>
      <w:tr w:rsidR="00D15EF3" w14:paraId="0DF54FE0" w14:textId="77777777" w:rsidTr="00C31060">
        <w:trPr>
          <w:trHeight w:val="82"/>
        </w:trPr>
        <w:tc>
          <w:tcPr>
            <w:tcW w:w="2425" w:type="dxa"/>
          </w:tcPr>
          <w:p w14:paraId="74412F0A" w14:textId="0C4F2613" w:rsidR="00D15EF3" w:rsidRDefault="00D15EF3" w:rsidP="00D15EF3">
            <w:pPr>
              <w:rPr>
                <w:rFonts w:eastAsiaTheme="minorEastAsia"/>
                <w:lang w:eastAsia="zh-CN"/>
              </w:rPr>
            </w:pPr>
            <w:r>
              <w:rPr>
                <w:rFonts w:eastAsiaTheme="minorEastAsia"/>
                <w:lang w:val="en-US" w:eastAsia="zh-CN"/>
              </w:rPr>
              <w:t>Intel</w:t>
            </w:r>
          </w:p>
        </w:tc>
        <w:tc>
          <w:tcPr>
            <w:tcW w:w="6937" w:type="dxa"/>
          </w:tcPr>
          <w:p w14:paraId="03B6916A" w14:textId="537466E4" w:rsidR="00D15EF3" w:rsidRDefault="00D15EF3" w:rsidP="00D15EF3">
            <w:pPr>
              <w:rPr>
                <w:rFonts w:eastAsiaTheme="minorEastAsia"/>
                <w:lang w:eastAsia="zh-CN"/>
              </w:rPr>
            </w:pPr>
            <w:r>
              <w:rPr>
                <w:rFonts w:eastAsiaTheme="minorEastAsia"/>
                <w:lang w:val="en-US" w:eastAsia="zh-CN"/>
              </w:rPr>
              <w:t>As previously mentioned, we do not see any need for it, but we would be OK to further discuss once the baseline is established.</w:t>
            </w:r>
          </w:p>
        </w:tc>
      </w:tr>
    </w:tbl>
    <w:p w14:paraId="571B5C97" w14:textId="2607B8ED" w:rsidR="00A458C0" w:rsidRDefault="00A458C0">
      <w:pPr>
        <w:rPr>
          <w:lang w:eastAsia="en-US"/>
        </w:rPr>
      </w:pPr>
    </w:p>
    <w:p w14:paraId="114E2D06" w14:textId="7F21F93F" w:rsidR="000A1C71" w:rsidRDefault="000A1C71">
      <w:pPr>
        <w:rPr>
          <w:lang w:eastAsia="en-US"/>
        </w:rPr>
      </w:pPr>
    </w:p>
    <w:p w14:paraId="5563DD52" w14:textId="732E814E" w:rsidR="000A1C71" w:rsidRDefault="000A1C71">
      <w:pPr>
        <w:rPr>
          <w:lang w:eastAsia="en-US"/>
        </w:rPr>
      </w:pPr>
    </w:p>
    <w:p w14:paraId="5A238A77" w14:textId="77777777" w:rsidR="000A1C71" w:rsidRDefault="000A1C71">
      <w:pPr>
        <w:rPr>
          <w:lang w:eastAsia="en-US"/>
        </w:rPr>
      </w:pPr>
    </w:p>
    <w:p w14:paraId="4FBC039E" w14:textId="77777777" w:rsidR="00A458C0" w:rsidRDefault="006A3561">
      <w:pPr>
        <w:pStyle w:val="2"/>
      </w:pPr>
      <w:r>
        <w:t>Sensing Structures FFS Items</w:t>
      </w:r>
    </w:p>
    <w:p w14:paraId="7AE39A6A"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7728" behindDoc="0" locked="0" layoutInCell="1" allowOverlap="1" wp14:anchorId="6D522907" wp14:editId="03FCD5CD">
                <wp:simplePos x="0" y="0"/>
                <wp:positionH relativeFrom="margin">
                  <wp:align>left</wp:align>
                </wp:positionH>
                <wp:positionV relativeFrom="paragraph">
                  <wp:posOffset>256540</wp:posOffset>
                </wp:positionV>
                <wp:extent cx="5861050" cy="2386330"/>
                <wp:effectExtent l="0" t="0" r="25400" b="139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2386483"/>
                        </a:xfrm>
                        <a:prstGeom prst="rect">
                          <a:avLst/>
                        </a:prstGeom>
                        <a:solidFill>
                          <a:srgbClr val="FFFFFF"/>
                        </a:solidFill>
                        <a:ln w="9525">
                          <a:solidFill>
                            <a:srgbClr val="000000"/>
                          </a:solidFill>
                          <a:miter lim="800000"/>
                        </a:ln>
                      </wps:spPr>
                      <wps:txbx>
                        <w:txbxContent>
                          <w:p w14:paraId="5B52D93F" w14:textId="77777777" w:rsidR="004F137E" w:rsidRDefault="004F137E">
                            <w:pPr>
                              <w:rPr>
                                <w:rFonts w:cs="Times"/>
                                <w:szCs w:val="20"/>
                              </w:rPr>
                            </w:pPr>
                          </w:p>
                          <w:p w14:paraId="146533E2" w14:textId="77777777" w:rsidR="004F137E" w:rsidRDefault="004F137E">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4F137E" w:rsidRDefault="004F137E">
                            <w:pPr>
                              <w:rPr>
                                <w:rFonts w:cs="Times"/>
                                <w:sz w:val="18"/>
                                <w:szCs w:val="20"/>
                              </w:rPr>
                            </w:pPr>
                            <w:r>
                              <w:rPr>
                                <w:rFonts w:cs="Times"/>
                                <w:sz w:val="18"/>
                                <w:szCs w:val="20"/>
                              </w:rPr>
                              <w:t>For energy measurement in 8us deferral period, down-select from the following:</w:t>
                            </w:r>
                          </w:p>
                          <w:p w14:paraId="2F6A0C81" w14:textId="77777777" w:rsidR="004F137E" w:rsidRDefault="004F137E">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4F137E" w:rsidRDefault="004F137E">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4F137E" w:rsidRDefault="004F137E">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4F137E" w:rsidRDefault="004F137E">
                            <w:pPr>
                              <w:rPr>
                                <w:rFonts w:cs="Times"/>
                                <w:sz w:val="18"/>
                                <w:szCs w:val="20"/>
                                <w:lang w:eastAsia="en-US"/>
                              </w:rPr>
                            </w:pPr>
                            <w:r>
                              <w:rPr>
                                <w:rFonts w:cs="Times"/>
                                <w:sz w:val="18"/>
                                <w:szCs w:val="20"/>
                              </w:rPr>
                              <w:t>For energy measurement in 5us observation slot, perform single measurement</w:t>
                            </w:r>
                          </w:p>
                          <w:p w14:paraId="5BEA2AF5" w14:textId="77777777" w:rsidR="004F137E" w:rsidRDefault="004F137E">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4F137E" w:rsidRDefault="004F137E">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4F137E" w:rsidRDefault="004F137E">
                            <w:pPr>
                              <w:rPr>
                                <w:sz w:val="18"/>
                                <w:highlight w:val="darkYellow"/>
                                <w:lang w:eastAsia="zh-CN"/>
                              </w:rPr>
                            </w:pPr>
                            <w:bookmarkStart w:id="4" w:name="OLE_LINK71"/>
                            <w:bookmarkStart w:id="5" w:name="OLE_LINK70"/>
                          </w:p>
                          <w:p w14:paraId="6EC91E61" w14:textId="77777777" w:rsidR="004F137E" w:rsidRDefault="004F137E">
                            <w:pPr>
                              <w:rPr>
                                <w:sz w:val="18"/>
                                <w:lang w:eastAsia="zh-CN"/>
                              </w:rPr>
                            </w:pPr>
                            <w:r>
                              <w:rPr>
                                <w:sz w:val="18"/>
                                <w:highlight w:val="darkYellow"/>
                                <w:lang w:eastAsia="zh-CN"/>
                              </w:rPr>
                              <w:t>Working assumption:</w:t>
                            </w:r>
                          </w:p>
                          <w:p w14:paraId="349F62C7" w14:textId="77777777" w:rsidR="004F137E" w:rsidRDefault="004F137E">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4"/>
                            <w:bookmarkEnd w:id="5"/>
                            <w:r>
                              <w:rPr>
                                <w:rFonts w:cs="Times"/>
                                <w:szCs w:val="20"/>
                              </w:rPr>
                              <w:t>FFS location of the measurement</w:t>
                            </w:r>
                          </w:p>
                          <w:p w14:paraId="619D49BA" w14:textId="77777777" w:rsidR="004F137E" w:rsidRDefault="004F137E"/>
                        </w:txbxContent>
                      </wps:txbx>
                      <wps:bodyPr rot="0" vert="horz" wrap="square" lIns="91440" tIns="45720" rIns="91440" bIns="45720" anchor="t" anchorCtr="0">
                        <a:noAutofit/>
                      </wps:bodyPr>
                    </wps:wsp>
                  </a:graphicData>
                </a:graphic>
              </wp:anchor>
            </w:drawing>
          </mc:Choice>
          <mc:Fallback>
            <w:pict>
              <v:shape w14:anchorId="6D522907" id="_x0000_s1029" type="#_x0000_t202" style="position:absolute;left:0;text-align:left;margin-left:0;margin-top:20.2pt;width:461.5pt;height:187.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">
                <v:textbox>
                  <w:txbxContent>
                    <w:p w14:paraId="5B52D93F" w14:textId="77777777" w:rsidR="004F137E" w:rsidRDefault="004F137E">
                      <w:pPr>
                        <w:rPr>
                          <w:rFonts w:cs="Times"/>
                          <w:szCs w:val="20"/>
                        </w:rPr>
                      </w:pPr>
                    </w:p>
                    <w:p w14:paraId="146533E2" w14:textId="77777777" w:rsidR="004F137E" w:rsidRDefault="004F137E">
                      <w:pPr>
                        <w:pStyle w:val="discussionpoint"/>
                        <w:spacing w:after="0"/>
                        <w:rPr>
                          <w:rFonts w:ascii="Times" w:hAnsi="Times" w:cs="Times"/>
                          <w:snapToGrid/>
                          <w:highlight w:val="green"/>
                        </w:rPr>
                      </w:pPr>
                      <w:r>
                        <w:rPr>
                          <w:rFonts w:ascii="Times" w:hAnsi="Times" w:cs="Times"/>
                          <w:highlight w:val="green"/>
                        </w:rPr>
                        <w:t>Agreement:</w:t>
                      </w:r>
                    </w:p>
                    <w:p w14:paraId="09843175" w14:textId="77777777" w:rsidR="004F137E" w:rsidRDefault="004F137E">
                      <w:pPr>
                        <w:rPr>
                          <w:rFonts w:cs="Times"/>
                          <w:sz w:val="18"/>
                          <w:szCs w:val="20"/>
                        </w:rPr>
                      </w:pPr>
                      <w:r>
                        <w:rPr>
                          <w:rFonts w:cs="Times"/>
                          <w:sz w:val="18"/>
                          <w:szCs w:val="20"/>
                        </w:rPr>
                        <w:t>For energy measurement in 8us deferral period, down-select from the following:</w:t>
                      </w:r>
                    </w:p>
                    <w:p w14:paraId="2F6A0C81"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126E70C8"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31E959CF"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0273A08" w14:textId="77777777" w:rsidR="004F137E" w:rsidRDefault="004F137E">
                      <w:pPr>
                        <w:rPr>
                          <w:rFonts w:cs="Times"/>
                          <w:sz w:val="18"/>
                          <w:szCs w:val="20"/>
                          <w:lang w:eastAsia="en-US"/>
                        </w:rPr>
                      </w:pPr>
                      <w:r>
                        <w:rPr>
                          <w:rFonts w:cs="Times"/>
                          <w:sz w:val="18"/>
                          <w:szCs w:val="20"/>
                        </w:rPr>
                        <w:t>For energy measurement in 5us observation slot, perform single measurement</w:t>
                      </w:r>
                    </w:p>
                    <w:p w14:paraId="5BEA2AF5"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minimum duration of the measurement</w:t>
                      </w:r>
                    </w:p>
                    <w:p w14:paraId="417EE1FB" w14:textId="77777777" w:rsidR="004F137E" w:rsidRDefault="004F137E">
                      <w:pPr>
                        <w:pStyle w:val="ListParagraph"/>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FFS location of the measurement</w:t>
                      </w:r>
                    </w:p>
                    <w:p w14:paraId="3BB02004" w14:textId="77777777" w:rsidR="004F137E" w:rsidRDefault="004F137E">
                      <w:pPr>
                        <w:rPr>
                          <w:sz w:val="18"/>
                          <w:highlight w:val="darkYellow"/>
                          <w:lang w:eastAsia="zh-CN"/>
                        </w:rPr>
                      </w:pPr>
                      <w:bookmarkStart w:id="6" w:name="OLE_LINK71"/>
                      <w:bookmarkStart w:id="7" w:name="OLE_LINK70"/>
                    </w:p>
                    <w:p w14:paraId="6EC91E61" w14:textId="77777777" w:rsidR="004F137E" w:rsidRDefault="004F137E">
                      <w:pPr>
                        <w:rPr>
                          <w:sz w:val="18"/>
                          <w:lang w:eastAsia="zh-CN"/>
                        </w:rPr>
                      </w:pPr>
                      <w:r>
                        <w:rPr>
                          <w:sz w:val="18"/>
                          <w:highlight w:val="darkYellow"/>
                          <w:lang w:eastAsia="zh-CN"/>
                        </w:rPr>
                        <w:t>Working assumption:</w:t>
                      </w:r>
                    </w:p>
                    <w:p w14:paraId="349F62C7"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bookmarkEnd w:id="6"/>
                      <w:bookmarkEnd w:id="7"/>
                      <w:r>
                        <w:rPr>
                          <w:rFonts w:cs="Times"/>
                          <w:szCs w:val="20"/>
                        </w:rPr>
                        <w:t>FFS location of the measurement</w:t>
                      </w:r>
                    </w:p>
                    <w:p w14:paraId="619D49BA" w14:textId="77777777" w:rsidR="004F137E" w:rsidRDefault="004F137E"/>
                  </w:txbxContent>
                </v:textbox>
                <w10:wrap type="topAndBottom" anchorx="margin"/>
              </v:shape>
            </w:pict>
          </mc:Fallback>
        </mc:AlternateContent>
      </w:r>
    </w:p>
    <w:p w14:paraId="08A7C26E" w14:textId="77777777" w:rsidR="00A458C0" w:rsidRDefault="00A458C0">
      <w:pPr>
        <w:rPr>
          <w:lang w:eastAsia="en-US"/>
        </w:rPr>
      </w:pPr>
    </w:p>
    <w:tbl>
      <w:tblPr>
        <w:tblStyle w:val="af7"/>
        <w:tblW w:w="0" w:type="auto"/>
        <w:tblLook w:val="04A0" w:firstRow="1" w:lastRow="0" w:firstColumn="1" w:lastColumn="0" w:noHBand="0" w:noVBand="1"/>
      </w:tblPr>
      <w:tblGrid>
        <w:gridCol w:w="2065"/>
        <w:gridCol w:w="7297"/>
      </w:tblGrid>
      <w:tr w:rsidR="00A458C0" w14:paraId="432E8B92" w14:textId="77777777">
        <w:tc>
          <w:tcPr>
            <w:tcW w:w="2065" w:type="dxa"/>
          </w:tcPr>
          <w:p w14:paraId="26DABB6C" w14:textId="77777777" w:rsidR="00A458C0" w:rsidRDefault="006A3561">
            <w:pPr>
              <w:rPr>
                <w:lang w:eastAsia="en-US"/>
              </w:rPr>
            </w:pPr>
            <w:r>
              <w:rPr>
                <w:b/>
                <w:szCs w:val="20"/>
              </w:rPr>
              <w:t>Company</w:t>
            </w:r>
          </w:p>
        </w:tc>
        <w:tc>
          <w:tcPr>
            <w:tcW w:w="7297" w:type="dxa"/>
          </w:tcPr>
          <w:p w14:paraId="3054E053" w14:textId="77777777" w:rsidR="00A458C0" w:rsidRDefault="006A3561">
            <w:pPr>
              <w:rPr>
                <w:lang w:eastAsia="en-US"/>
              </w:rPr>
            </w:pPr>
            <w:r>
              <w:rPr>
                <w:b/>
                <w:szCs w:val="20"/>
              </w:rPr>
              <w:t>Key Proposals/Observations/Positions</w:t>
            </w:r>
          </w:p>
        </w:tc>
      </w:tr>
      <w:tr w:rsidR="00A458C0" w14:paraId="6437CB50" w14:textId="77777777">
        <w:trPr>
          <w:trHeight w:val="255"/>
        </w:trPr>
        <w:tc>
          <w:tcPr>
            <w:tcW w:w="2065" w:type="dxa"/>
          </w:tcPr>
          <w:p w14:paraId="6BAD3B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297" w:type="dxa"/>
            <w:noWrap/>
          </w:tcPr>
          <w:p w14:paraId="6FCE9BB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10: Only one sensing is required in 8us initial sensing period. It is up to implementation to perform two sensing, or longer sensing time for better accuracy.  </w:t>
            </w:r>
          </w:p>
        </w:tc>
      </w:tr>
      <w:tr w:rsidR="00A458C0" w14:paraId="6F4A6A1B" w14:textId="77777777">
        <w:trPr>
          <w:trHeight w:val="552"/>
        </w:trPr>
        <w:tc>
          <w:tcPr>
            <w:tcW w:w="2065" w:type="dxa"/>
          </w:tcPr>
          <w:p w14:paraId="4B7F99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297" w:type="dxa"/>
            <w:noWrap/>
          </w:tcPr>
          <w:p w14:paraId="79250A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One measurement for energy measurement in 8us deferral period is proposed.</w:t>
            </w:r>
          </w:p>
          <w:p w14:paraId="1D1FFD7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the minimum duration of one measurement in 5us observation slot equals the length of one symbol length for 480kHz.</w:t>
            </w:r>
          </w:p>
        </w:tc>
      </w:tr>
      <w:tr w:rsidR="00A458C0" w14:paraId="4A7C5257" w14:textId="77777777">
        <w:trPr>
          <w:trHeight w:val="520"/>
        </w:trPr>
        <w:tc>
          <w:tcPr>
            <w:tcW w:w="2065" w:type="dxa"/>
          </w:tcPr>
          <w:p w14:paraId="14D585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297" w:type="dxa"/>
            <w:noWrap/>
          </w:tcPr>
          <w:p w14:paraId="5E6B49A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The minimum duration of deferral period is 8us.</w:t>
            </w:r>
          </w:p>
          <w:p w14:paraId="54F4B2C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One energy measurement is required for 8us deferral period.</w:t>
            </w:r>
          </w:p>
        </w:tc>
      </w:tr>
      <w:tr w:rsidR="00A458C0" w14:paraId="3B90324D" w14:textId="77777777">
        <w:trPr>
          <w:trHeight w:val="2686"/>
        </w:trPr>
        <w:tc>
          <w:tcPr>
            <w:tcW w:w="2065" w:type="dxa"/>
          </w:tcPr>
          <w:p w14:paraId="1E6FB4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297" w:type="dxa"/>
          </w:tcPr>
          <w:p w14:paraId="3E7493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27 IEEE 802.11ad and IEEE 802.11ay do not perform two energy measurements in the 8 µs deferral period</w:t>
            </w:r>
          </w:p>
          <w:p w14:paraId="194D0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28 ETSI HS does not require two energy measurements in 8 µs deferral period.</w:t>
            </w:r>
          </w:p>
          <w:p w14:paraId="3ABD12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29 No simulation studies to suggest that two energy measurements are needed in an 8us deferral period for good coexistence.</w:t>
            </w:r>
          </w:p>
          <w:p w14:paraId="027B61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energy measurement in 8 µs deferral period, Alt2 is preferred.</w:t>
            </w:r>
          </w:p>
          <w:p w14:paraId="525A997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minimum duration of energy measurement within 5 µs can be left for implementation.</w:t>
            </w:r>
          </w:p>
          <w:p w14:paraId="78BE675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Confirm the working assumption that for the location of the energy measurement in 5</w:t>
            </w:r>
            <w:proofErr w:type="gramStart"/>
            <w:r>
              <w:rPr>
                <w:rFonts w:ascii="Calibri" w:eastAsia="Times New Roman" w:hAnsi="Calibri" w:cs="Calibri"/>
                <w:snapToGrid/>
                <w:color w:val="000000"/>
                <w:kern w:val="0"/>
                <w:szCs w:val="20"/>
                <w:lang w:val="en-US" w:eastAsia="en-US"/>
              </w:rPr>
              <w:t>us,it</w:t>
            </w:r>
            <w:proofErr w:type="gramEnd"/>
            <w:r>
              <w:rPr>
                <w:rFonts w:ascii="Calibri" w:eastAsia="Times New Roman" w:hAnsi="Calibri" w:cs="Calibri"/>
                <w:snapToGrid/>
                <w:color w:val="000000"/>
                <w:kern w:val="0"/>
                <w:szCs w:val="20"/>
                <w:lang w:val="en-US" w:eastAsia="en-US"/>
              </w:rPr>
              <w:t xml:space="preserve"> can be left for implementation.</w:t>
            </w:r>
          </w:p>
        </w:tc>
      </w:tr>
      <w:tr w:rsidR="00A458C0" w14:paraId="08E01309" w14:textId="77777777">
        <w:trPr>
          <w:trHeight w:val="2441"/>
        </w:trPr>
        <w:tc>
          <w:tcPr>
            <w:tcW w:w="2065" w:type="dxa"/>
          </w:tcPr>
          <w:p w14:paraId="25E69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297" w:type="dxa"/>
          </w:tcPr>
          <w:p w14:paraId="19C12B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Confirm the following WA reached in RAN1 #104bis-e:</w:t>
            </w:r>
            <w:r>
              <w:rPr>
                <w:rFonts w:ascii="Calibri" w:eastAsia="Times New Roman" w:hAnsi="Calibri" w:cs="Calibri"/>
                <w:snapToGrid/>
                <w:color w:val="000000"/>
                <w:kern w:val="0"/>
                <w:szCs w:val="20"/>
                <w:lang w:val="en-US" w:eastAsia="en-US"/>
              </w:rPr>
              <w:br/>
              <w:t>“For energy measurement in 5us observation slot, when performing single measurement, the location of the measurement within the 5us is left for implementation, i.e., anywhere within the 5us.”</w:t>
            </w:r>
          </w:p>
          <w:p w14:paraId="22BD8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For operation in NR-U-60, when LBT is used, the measurement duration X us within the 5us observation is implementation specific.</w:t>
            </w:r>
          </w:p>
          <w:p w14:paraId="5CC190E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operation in NR-U-60, when LBT is used, support one energy measurement in the 8us deferral period.</w:t>
            </w:r>
            <w:r>
              <w:rPr>
                <w:rFonts w:ascii="Calibri" w:eastAsia="Times New Roman" w:hAnsi="Calibri" w:cs="Calibri"/>
                <w:snapToGrid/>
                <w:color w:val="000000"/>
                <w:kern w:val="0"/>
                <w:szCs w:val="20"/>
                <w:lang w:val="en-US" w:eastAsia="en-US"/>
              </w:rPr>
              <w:br/>
              <w:t xml:space="preserve">Td consists of a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 duration immediately followed by a 5us slot duration, and </w:t>
            </w:r>
            <w:proofErr w:type="spellStart"/>
            <w:r>
              <w:rPr>
                <w:rFonts w:ascii="Calibri" w:eastAsia="Times New Roman" w:hAnsi="Calibri" w:cs="Calibri"/>
                <w:snapToGrid/>
                <w:color w:val="000000"/>
                <w:kern w:val="0"/>
                <w:szCs w:val="20"/>
                <w:lang w:val="en-US" w:eastAsia="en-US"/>
              </w:rPr>
              <w:t>Tf</w:t>
            </w:r>
            <w:proofErr w:type="spellEnd"/>
            <w:r>
              <w:rPr>
                <w:rFonts w:ascii="Calibri" w:eastAsia="Times New Roman" w:hAnsi="Calibri" w:cs="Calibri"/>
                <w:snapToGrid/>
                <w:color w:val="000000"/>
                <w:kern w:val="0"/>
                <w:szCs w:val="20"/>
                <w:lang w:val="en-US" w:eastAsia="en-US"/>
              </w:rPr>
              <w:t xml:space="preserve">=3us does not include any measurement duration. </w:t>
            </w:r>
          </w:p>
        </w:tc>
      </w:tr>
      <w:tr w:rsidR="00A458C0" w14:paraId="48830951" w14:textId="77777777">
        <w:trPr>
          <w:trHeight w:val="255"/>
        </w:trPr>
        <w:tc>
          <w:tcPr>
            <w:tcW w:w="2065" w:type="dxa"/>
          </w:tcPr>
          <w:p w14:paraId="1746E7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297" w:type="dxa"/>
            <w:noWrap/>
          </w:tcPr>
          <w:p w14:paraId="161BED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Alt-1 is supported and the 8us observation period is divided into two slots of 3 and 5us, respectively. For the energy measurement in the 3us observation slot, the location of the measurement is left up to implementation.</w:t>
            </w:r>
          </w:p>
        </w:tc>
      </w:tr>
      <w:tr w:rsidR="00A458C0" w14:paraId="1120F513" w14:textId="77777777">
        <w:trPr>
          <w:trHeight w:val="1040"/>
        </w:trPr>
        <w:tc>
          <w:tcPr>
            <w:tcW w:w="2065" w:type="dxa"/>
          </w:tcPr>
          <w:p w14:paraId="660944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297" w:type="dxa"/>
            <w:noWrap/>
          </w:tcPr>
          <w:p w14:paraId="0C84F9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two energy measurements are required during </w:t>
            </w:r>
            <w:proofErr w:type="gramStart"/>
            <w:r>
              <w:rPr>
                <w:rFonts w:ascii="Arial" w:eastAsia="Times New Roman" w:hAnsi="Arial" w:cs="Arial"/>
                <w:snapToGrid/>
                <w:color w:val="000000"/>
                <w:kern w:val="0"/>
                <w:sz w:val="16"/>
                <w:szCs w:val="16"/>
                <w:lang w:val="en-US" w:eastAsia="en-US"/>
              </w:rPr>
              <w:t>a</w:t>
            </w:r>
            <w:proofErr w:type="gramEnd"/>
            <w:r>
              <w:rPr>
                <w:rFonts w:ascii="Arial" w:eastAsia="Times New Roman" w:hAnsi="Arial" w:cs="Arial"/>
                <w:snapToGrid/>
                <w:color w:val="000000"/>
                <w:kern w:val="0"/>
                <w:sz w:val="16"/>
                <w:szCs w:val="16"/>
                <w:lang w:val="en-US" w:eastAsia="en-US"/>
              </w:rPr>
              <w:t xml:space="preserve"> 8us deferral period.</w:t>
            </w:r>
          </w:p>
          <w:p w14:paraId="645BB5A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a minimum measurement duration of 2us can be considered.  </w:t>
            </w:r>
          </w:p>
          <w:p w14:paraId="2D542BC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confirm the following working assumption </w:t>
            </w:r>
            <w:r>
              <w:rPr>
                <w:rFonts w:ascii="Arial" w:eastAsia="Times New Roman" w:hAnsi="Arial" w:cs="Arial"/>
                <w:snapToGrid/>
                <w:color w:val="000000"/>
                <w:kern w:val="0"/>
                <w:sz w:val="16"/>
                <w:szCs w:val="16"/>
                <w:lang w:val="en-US" w:eastAsia="en-US"/>
              </w:rPr>
              <w:br/>
              <w:t>Working assumption:</w:t>
            </w:r>
            <w:r>
              <w:rPr>
                <w:rFonts w:ascii="Arial" w:eastAsia="Times New Roman" w:hAnsi="Arial" w:cs="Arial"/>
                <w:snapToGrid/>
                <w:color w:val="000000"/>
                <w:kern w:val="0"/>
                <w:sz w:val="16"/>
                <w:szCs w:val="16"/>
                <w:lang w:val="en-US" w:eastAsia="en-US"/>
              </w:rPr>
              <w:br/>
              <w:t>For energy measurement in 5us observation slot, when performing single measurement, the location of the measurement within the 5us is left for implementation, i.e., anywhere within the 5us.</w:t>
            </w:r>
          </w:p>
        </w:tc>
      </w:tr>
      <w:tr w:rsidR="00A458C0" w14:paraId="239DCF24" w14:textId="77777777">
        <w:trPr>
          <w:trHeight w:val="255"/>
        </w:trPr>
        <w:tc>
          <w:tcPr>
            <w:tcW w:w="2065" w:type="dxa"/>
          </w:tcPr>
          <w:p w14:paraId="386683B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297" w:type="dxa"/>
            <w:noWrap/>
          </w:tcPr>
          <w:p w14:paraId="4FD7C49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sensing structure, confirm the working assumption from RAN1#104b-e, and support single energy measurement within the 8 us deferral period.</w:t>
            </w:r>
          </w:p>
        </w:tc>
      </w:tr>
      <w:tr w:rsidR="00A458C0" w14:paraId="3AAB9289" w14:textId="77777777">
        <w:trPr>
          <w:trHeight w:val="753"/>
        </w:trPr>
        <w:tc>
          <w:tcPr>
            <w:tcW w:w="2065" w:type="dxa"/>
          </w:tcPr>
          <w:p w14:paraId="78205C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297" w:type="dxa"/>
          </w:tcPr>
          <w:p w14:paraId="0C833B4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Two energy measurements are required for 8us deferral period.</w:t>
            </w:r>
          </w:p>
          <w:p w14:paraId="21865D0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The duration of the measurement should be 3us for 5us observation slot.</w:t>
            </w:r>
          </w:p>
        </w:tc>
      </w:tr>
      <w:tr w:rsidR="00A458C0" w14:paraId="4C8D9A73" w14:textId="77777777">
        <w:trPr>
          <w:trHeight w:val="2805"/>
        </w:trPr>
        <w:tc>
          <w:tcPr>
            <w:tcW w:w="2065" w:type="dxa"/>
          </w:tcPr>
          <w:p w14:paraId="6321661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297" w:type="dxa"/>
          </w:tcPr>
          <w:p w14:paraId="13555A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We propose to support Alt-2 that one measurement is required for energy measurement in 8us deferral period.</w:t>
            </w:r>
            <w:r>
              <w:rPr>
                <w:rFonts w:ascii="Calibri" w:eastAsia="Times New Roman" w:hAnsi="Calibri" w:cs="Calibri"/>
                <w:snapToGrid/>
                <w:color w:val="000000"/>
                <w:kern w:val="0"/>
                <w:szCs w:val="20"/>
                <w:lang w:val="en-US" w:eastAsia="en-US"/>
              </w:rPr>
              <w:br/>
              <w:t xml:space="preserve"> Option 1: For the sensing structure within 8us deferral period, the regulation does not specify anything which is left to the implementation at the device. Regardless of one or two energy measurements are required, it seems reasonable to be left to the implementation aspects. </w:t>
            </w:r>
            <w:r>
              <w:rPr>
                <w:rFonts w:ascii="Calibri" w:eastAsia="Times New Roman" w:hAnsi="Calibri" w:cs="Calibri"/>
                <w:snapToGrid/>
                <w:color w:val="000000"/>
                <w:kern w:val="0"/>
                <w:szCs w:val="20"/>
                <w:lang w:val="en-US" w:eastAsia="en-US"/>
              </w:rPr>
              <w:br/>
              <w:t xml:space="preserve"> Option 2: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define performing one energy measurement for 16us Cat-2 LBT in Rel-16 NR-U considering to actually miss the channel busy within a 16us, the 8us deferral period includes an observation slot that occurs within the last 5us of 8us deferral period. The channel is considered to be idle within the duration of the 8us deferral period if the channel is sensed to be idle for a total of at least (5us or 4us) with at least 3us of sensing occurring in the sensing slot.</w:t>
            </w:r>
            <w:r>
              <w:rPr>
                <w:rFonts w:ascii="Calibri" w:eastAsia="Times New Roman" w:hAnsi="Calibri" w:cs="Calibri"/>
                <w:snapToGrid/>
                <w:color w:val="000000"/>
                <w:kern w:val="0"/>
                <w:szCs w:val="20"/>
                <w:lang w:val="en-US" w:eastAsia="en-US"/>
              </w:rPr>
              <w:br/>
              <w:t>Option 3: Similar to define performing one energy measurement for 16us Cat-2 LBT in Rel-16 NR-U considering to actually miss the channel busy within a 16us, the channel is considered to be idle within the duration of the 8us deferral period if the channel is sensed to be idle for a total of at least 5us with at least 3us of sensing occurring in the deferral period.</w:t>
            </w:r>
          </w:p>
        </w:tc>
      </w:tr>
      <w:tr w:rsidR="00A458C0" w14:paraId="2CCF6A17" w14:textId="77777777">
        <w:trPr>
          <w:trHeight w:val="1472"/>
        </w:trPr>
        <w:tc>
          <w:tcPr>
            <w:tcW w:w="2065" w:type="dxa"/>
          </w:tcPr>
          <w:p w14:paraId="6F6B06A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297" w:type="dxa"/>
            <w:noWrap/>
          </w:tcPr>
          <w:p w14:paraId="77EAAB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12: Deferral period can be composed of 3us observation slot and one or more consecutive 5us observation slot.</w:t>
            </w:r>
          </w:p>
          <w:p w14:paraId="00CBCD6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13: Energy measurement is performed in 3us observation slot and one or more consecutive 5us observation slot(s), respectively.</w:t>
            </w:r>
          </w:p>
          <w:p w14:paraId="25949EF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14: For deferral period and 5us observation slot, the length of energy measurement can be further discussed.</w:t>
            </w:r>
          </w:p>
          <w:p w14:paraId="51A472A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11: Consider the minimum value of deferral period as 8us in CCA check procedure of EN 302 567 and specific deferral period value is related to the channel access priority class (p).</w:t>
            </w:r>
          </w:p>
        </w:tc>
      </w:tr>
    </w:tbl>
    <w:p w14:paraId="2C25C86D" w14:textId="77777777" w:rsidR="00A458C0" w:rsidRDefault="006A3561">
      <w:pPr>
        <w:pStyle w:val="3"/>
      </w:pPr>
      <w:r>
        <w:t>First Round Discussion</w:t>
      </w:r>
    </w:p>
    <w:p w14:paraId="4086CFCB" w14:textId="77777777" w:rsidR="00A458C0" w:rsidRDefault="006A3561">
      <w:pPr>
        <w:rPr>
          <w:lang w:eastAsia="en-US"/>
        </w:rPr>
      </w:pPr>
      <w:r>
        <w:rPr>
          <w:lang w:eastAsia="en-US"/>
        </w:rPr>
        <w:t>Summary: Current support for sensing structure discussion items appears as follows.</w:t>
      </w:r>
    </w:p>
    <w:p w14:paraId="0EDE828E" w14:textId="77777777" w:rsidR="00A458C0" w:rsidRDefault="006A3561">
      <w:pPr>
        <w:rPr>
          <w:rFonts w:cs="Times"/>
          <w:sz w:val="18"/>
          <w:szCs w:val="20"/>
        </w:rPr>
      </w:pPr>
      <w:r>
        <w:rPr>
          <w:rFonts w:cs="Times"/>
          <w:sz w:val="18"/>
          <w:szCs w:val="20"/>
        </w:rPr>
        <w:t>For energy measurement in (minimum) 8us deferral period, continue down-selection between the following alternatives:</w:t>
      </w:r>
    </w:p>
    <w:p w14:paraId="094332F8"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1. Two energy measurements are required</w:t>
      </w:r>
    </w:p>
    <w:p w14:paraId="7206FC1A"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 xml:space="preserve">Intel, OPPO, </w:t>
      </w:r>
      <w:proofErr w:type="spellStart"/>
      <w:r>
        <w:rPr>
          <w:rFonts w:cs="Times"/>
          <w:sz w:val="18"/>
          <w:szCs w:val="20"/>
          <w:lang w:eastAsia="en-US"/>
        </w:rPr>
        <w:t>spreadtrum</w:t>
      </w:r>
      <w:proofErr w:type="spellEnd"/>
      <w:r>
        <w:rPr>
          <w:rFonts w:cs="Times"/>
          <w:sz w:val="18"/>
          <w:szCs w:val="20"/>
          <w:lang w:eastAsia="en-US"/>
        </w:rPr>
        <w:t>,</w:t>
      </w:r>
    </w:p>
    <w:p w14:paraId="11027180"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2. One measurement is required</w:t>
      </w:r>
    </w:p>
    <w:p w14:paraId="25C8FF50"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Apple, CAICT, CATT, Ericsson, Huawei, Samsung,</w:t>
      </w:r>
    </w:p>
    <w:p w14:paraId="2AF7624D"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Alt 3. Extend the 8us to 10us and perform two measurements, one in each 5us segment</w:t>
      </w:r>
    </w:p>
    <w:p w14:paraId="6F82ED53"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ZTE</w:t>
      </w:r>
    </w:p>
    <w:p w14:paraId="0CD782B1" w14:textId="77777777" w:rsidR="00A458C0" w:rsidRDefault="006A3561">
      <w:pPr>
        <w:pStyle w:val="a"/>
        <w:numPr>
          <w:ilvl w:val="0"/>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Implementation</w:t>
      </w:r>
    </w:p>
    <w:p w14:paraId="42BD6564"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WILUS</w:t>
      </w:r>
    </w:p>
    <w:p w14:paraId="76E783CB" w14:textId="77777777" w:rsidR="00A458C0" w:rsidRDefault="006A3561">
      <w:pPr>
        <w:rPr>
          <w:rFonts w:cs="Times"/>
          <w:sz w:val="18"/>
          <w:szCs w:val="20"/>
        </w:rPr>
      </w:pPr>
      <w:r>
        <w:rPr>
          <w:rFonts w:cs="Times"/>
          <w:sz w:val="18"/>
          <w:szCs w:val="20"/>
        </w:rPr>
        <w:t xml:space="preserve">For energy measurement in 8us observation slot, with </w:t>
      </w:r>
      <w:r>
        <w:rPr>
          <w:rFonts w:cs="Times"/>
          <w:sz w:val="18"/>
          <w:szCs w:val="20"/>
          <w:lang w:eastAsia="en-US"/>
        </w:rPr>
        <w:t>minimum duration of the measurement</w:t>
      </w:r>
    </w:p>
    <w:p w14:paraId="2AB7F41D" w14:textId="77777777" w:rsidR="00A458C0" w:rsidRDefault="006A3561">
      <w:pPr>
        <w:pStyle w:val="a"/>
        <w:numPr>
          <w:ilvl w:val="1"/>
          <w:numId w:val="19"/>
        </w:numPr>
        <w:kinsoku/>
        <w:adjustRightInd/>
        <w:snapToGrid w:val="0"/>
        <w:spacing w:after="0" w:line="252" w:lineRule="auto"/>
        <w:textAlignment w:val="auto"/>
        <w:rPr>
          <w:rFonts w:cs="Times"/>
          <w:sz w:val="18"/>
          <w:szCs w:val="20"/>
          <w:lang w:eastAsia="en-US"/>
        </w:rPr>
      </w:pPr>
      <w:r>
        <w:rPr>
          <w:rFonts w:cs="Times"/>
          <w:sz w:val="18"/>
          <w:szCs w:val="20"/>
          <w:lang w:eastAsia="en-US"/>
        </w:rPr>
        <w:t>2us (OPPO), 3us (ZTE)</w:t>
      </w:r>
    </w:p>
    <w:p w14:paraId="6E1CCFA1" w14:textId="77777777" w:rsidR="00A458C0" w:rsidRDefault="006A3561">
      <w:pPr>
        <w:rPr>
          <w:highlight w:val="yellow"/>
          <w:lang w:eastAsia="en-US"/>
        </w:rPr>
      </w:pPr>
      <w:r>
        <w:rPr>
          <w:highlight w:val="yellow"/>
          <w:lang w:eastAsia="en-US"/>
        </w:rPr>
        <w:t xml:space="preserve"> </w:t>
      </w:r>
    </w:p>
    <w:p w14:paraId="62563E2F" w14:textId="655FBD39" w:rsidR="00A458C0" w:rsidRDefault="006A3561">
      <w:pPr>
        <w:pStyle w:val="discussionpoint"/>
      </w:pPr>
      <w:r>
        <w:t>Proposal 2.3.1-1</w:t>
      </w:r>
      <w:r w:rsidR="00FB46DB">
        <w:t xml:space="preserve"> (closed)</w:t>
      </w:r>
    </w:p>
    <w:p w14:paraId="219C8417" w14:textId="77777777" w:rsidR="00A458C0" w:rsidRDefault="006A3561">
      <w:pPr>
        <w:rPr>
          <w:rFonts w:cs="Times"/>
          <w:szCs w:val="20"/>
        </w:rPr>
      </w:pPr>
      <w:r>
        <w:rPr>
          <w:rFonts w:cs="Times"/>
          <w:szCs w:val="20"/>
        </w:rPr>
        <w:t>For energy measurement in</w:t>
      </w:r>
      <w:r>
        <w:rPr>
          <w:rFonts w:cs="Times"/>
          <w:color w:val="FF0000"/>
          <w:szCs w:val="20"/>
        </w:rPr>
        <w:t xml:space="preserve"> </w:t>
      </w:r>
      <w:r>
        <w:rPr>
          <w:rFonts w:cs="Times"/>
          <w:szCs w:val="20"/>
        </w:rPr>
        <w:t>8us deferral period, continue down-selection between the following alternatives</w:t>
      </w:r>
    </w:p>
    <w:p w14:paraId="0C84393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Two energy measurements are required, with one measurement in the first 3us and one measurement in the last 5us</w:t>
      </w:r>
    </w:p>
    <w:p w14:paraId="47943BDD"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Lenovo, ZTE, Intel, Oppo, </w:t>
      </w:r>
      <w:proofErr w:type="spellStart"/>
      <w:r>
        <w:rPr>
          <w:rFonts w:cs="Times"/>
          <w:szCs w:val="20"/>
        </w:rPr>
        <w:t>Spreadtrum</w:t>
      </w:r>
      <w:proofErr w:type="spellEnd"/>
    </w:p>
    <w:p w14:paraId="1CC9664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One measurement is required</w:t>
      </w:r>
    </w:p>
    <w:p w14:paraId="756669B7"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where the measurement is located</w:t>
      </w:r>
    </w:p>
    <w:p w14:paraId="74F29833"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Nokia, Charter, Apple, </w:t>
      </w:r>
      <w:proofErr w:type="spellStart"/>
      <w:r>
        <w:rPr>
          <w:rFonts w:cs="Times"/>
          <w:szCs w:val="20"/>
        </w:rPr>
        <w:t>Futurewei</w:t>
      </w:r>
      <w:proofErr w:type="spellEnd"/>
      <w:r>
        <w:rPr>
          <w:rFonts w:cs="Times"/>
          <w:szCs w:val="20"/>
        </w:rPr>
        <w:t>, Ericsson, Huawei, Samsung, WILUS, CATT, LG</w:t>
      </w:r>
    </w:p>
    <w:p w14:paraId="19C5CD26" w14:textId="77777777" w:rsidR="00A458C0" w:rsidRDefault="006A3561">
      <w:pPr>
        <w:kinsoku/>
        <w:adjustRightInd/>
        <w:snapToGrid w:val="0"/>
        <w:spacing w:after="0" w:line="252" w:lineRule="auto"/>
        <w:textAlignment w:val="auto"/>
        <w:rPr>
          <w:rFonts w:cs="Times"/>
          <w:szCs w:val="20"/>
        </w:rPr>
      </w:pPr>
      <w:r>
        <w:rPr>
          <w:rFonts w:cs="Times"/>
          <w:szCs w:val="20"/>
        </w:rPr>
        <w:t>Note: By implementation, it is possible to support longer than 8us deferral period (Intend to cover Alt 3 as implementation choice for either Alt 1 or Alt 2)</w:t>
      </w:r>
    </w:p>
    <w:p w14:paraId="545BDE94" w14:textId="77777777" w:rsidR="00A458C0" w:rsidRDefault="00A458C0">
      <w:pPr>
        <w:kinsoku/>
        <w:adjustRightInd/>
        <w:snapToGrid w:val="0"/>
        <w:spacing w:after="0" w:line="252" w:lineRule="auto"/>
        <w:textAlignment w:val="auto"/>
        <w:rPr>
          <w:rFonts w:cs="Times"/>
          <w:szCs w:val="20"/>
        </w:rPr>
      </w:pPr>
    </w:p>
    <w:p w14:paraId="6376C14F" w14:textId="77777777" w:rsidR="00A458C0" w:rsidRDefault="006A3561">
      <w:pPr>
        <w:kinsoku/>
        <w:adjustRightInd/>
        <w:snapToGrid w:val="0"/>
        <w:spacing w:after="0" w:line="252" w:lineRule="auto"/>
        <w:textAlignment w:val="auto"/>
        <w:rPr>
          <w:rFonts w:cs="Times"/>
          <w:szCs w:val="20"/>
        </w:rPr>
      </w:pPr>
      <w:r>
        <w:rPr>
          <w:rFonts w:cs="Times"/>
          <w:szCs w:val="20"/>
        </w:rPr>
        <w:t>Moderator comment: This proposal seems to be stable. Another discussion is started in 2.3.2 to see if we can go further.</w:t>
      </w:r>
    </w:p>
    <w:p w14:paraId="5DE2E2F7" w14:textId="77777777" w:rsidR="00A458C0" w:rsidRDefault="00A458C0">
      <w:pPr>
        <w:rPr>
          <w:lang w:eastAsia="en-US"/>
        </w:rPr>
      </w:pPr>
    </w:p>
    <w:tbl>
      <w:tblPr>
        <w:tblStyle w:val="af7"/>
        <w:tblW w:w="0" w:type="auto"/>
        <w:tblLook w:val="04A0" w:firstRow="1" w:lastRow="0" w:firstColumn="1" w:lastColumn="0" w:noHBand="0" w:noVBand="1"/>
      </w:tblPr>
      <w:tblGrid>
        <w:gridCol w:w="2425"/>
        <w:gridCol w:w="6937"/>
      </w:tblGrid>
      <w:tr w:rsidR="00A458C0" w14:paraId="6C2EA949" w14:textId="77777777">
        <w:tc>
          <w:tcPr>
            <w:tcW w:w="2425" w:type="dxa"/>
          </w:tcPr>
          <w:p w14:paraId="642A13D1" w14:textId="77777777" w:rsidR="00A458C0" w:rsidRDefault="006A3561">
            <w:pPr>
              <w:rPr>
                <w:lang w:eastAsia="en-US"/>
              </w:rPr>
            </w:pPr>
            <w:r>
              <w:rPr>
                <w:lang w:eastAsia="en-US"/>
              </w:rPr>
              <w:t>Company</w:t>
            </w:r>
          </w:p>
        </w:tc>
        <w:tc>
          <w:tcPr>
            <w:tcW w:w="6937" w:type="dxa"/>
          </w:tcPr>
          <w:p w14:paraId="3D471CF5" w14:textId="77777777" w:rsidR="00A458C0" w:rsidRDefault="006A3561">
            <w:pPr>
              <w:rPr>
                <w:lang w:eastAsia="en-US"/>
              </w:rPr>
            </w:pPr>
            <w:r>
              <w:rPr>
                <w:lang w:eastAsia="en-US"/>
              </w:rPr>
              <w:t>View</w:t>
            </w:r>
          </w:p>
        </w:tc>
      </w:tr>
      <w:tr w:rsidR="00A458C0" w14:paraId="5FDCC6C4" w14:textId="77777777">
        <w:tc>
          <w:tcPr>
            <w:tcW w:w="2425" w:type="dxa"/>
          </w:tcPr>
          <w:p w14:paraId="55213DE5" w14:textId="77777777" w:rsidR="00A458C0" w:rsidRDefault="006A3561">
            <w:pPr>
              <w:rPr>
                <w:lang w:eastAsia="en-US"/>
              </w:rPr>
            </w:pPr>
            <w:r>
              <w:rPr>
                <w:lang w:eastAsia="en-US"/>
              </w:rPr>
              <w:t>Nokia, NSB</w:t>
            </w:r>
          </w:p>
        </w:tc>
        <w:tc>
          <w:tcPr>
            <w:tcW w:w="6937" w:type="dxa"/>
          </w:tcPr>
          <w:p w14:paraId="77505514" w14:textId="77777777" w:rsidR="00A458C0" w:rsidRDefault="006A3561">
            <w:pPr>
              <w:rPr>
                <w:lang w:eastAsia="en-US"/>
              </w:rPr>
            </w:pPr>
            <w:r>
              <w:rPr>
                <w:lang w:eastAsia="en-US"/>
              </w:rPr>
              <w:t>We are ok with Alt 2.</w:t>
            </w:r>
          </w:p>
        </w:tc>
      </w:tr>
      <w:tr w:rsidR="00A458C0" w14:paraId="7C83E864" w14:textId="77777777">
        <w:tc>
          <w:tcPr>
            <w:tcW w:w="2425" w:type="dxa"/>
          </w:tcPr>
          <w:p w14:paraId="33C239A0" w14:textId="77777777" w:rsidR="00A458C0" w:rsidRDefault="006A3561">
            <w:pPr>
              <w:rPr>
                <w:lang w:eastAsia="en-US"/>
              </w:rPr>
            </w:pPr>
            <w:r>
              <w:rPr>
                <w:lang w:eastAsia="en-US"/>
              </w:rPr>
              <w:t>Charter Communications</w:t>
            </w:r>
          </w:p>
        </w:tc>
        <w:tc>
          <w:tcPr>
            <w:tcW w:w="6937" w:type="dxa"/>
          </w:tcPr>
          <w:p w14:paraId="3D298298" w14:textId="77777777" w:rsidR="00A458C0" w:rsidRDefault="006A3561">
            <w:pPr>
              <w:tabs>
                <w:tab w:val="left" w:pos="1770"/>
              </w:tabs>
              <w:rPr>
                <w:lang w:eastAsia="en-US"/>
              </w:rPr>
            </w:pPr>
            <w:r>
              <w:rPr>
                <w:lang w:eastAsia="en-US"/>
              </w:rPr>
              <w:t>Fine with Alt 2.</w:t>
            </w:r>
            <w:r>
              <w:rPr>
                <w:lang w:eastAsia="en-US"/>
              </w:rPr>
              <w:tab/>
            </w:r>
          </w:p>
        </w:tc>
      </w:tr>
      <w:tr w:rsidR="00A458C0" w14:paraId="5450FF0F" w14:textId="77777777">
        <w:tc>
          <w:tcPr>
            <w:tcW w:w="2425" w:type="dxa"/>
          </w:tcPr>
          <w:p w14:paraId="6B774919" w14:textId="77777777" w:rsidR="00A458C0" w:rsidRDefault="006A3561">
            <w:pPr>
              <w:rPr>
                <w:lang w:eastAsia="en-US"/>
              </w:rPr>
            </w:pPr>
            <w:r>
              <w:rPr>
                <w:lang w:eastAsia="en-US"/>
              </w:rPr>
              <w:t>Lenovo, Motorola Mobility</w:t>
            </w:r>
          </w:p>
        </w:tc>
        <w:tc>
          <w:tcPr>
            <w:tcW w:w="6937" w:type="dxa"/>
          </w:tcPr>
          <w:p w14:paraId="5A3C3F30" w14:textId="77777777" w:rsidR="00A458C0" w:rsidRDefault="006A3561">
            <w:pPr>
              <w:tabs>
                <w:tab w:val="left" w:pos="1770"/>
              </w:tabs>
              <w:rPr>
                <w:lang w:eastAsia="en-US"/>
              </w:rPr>
            </w:pPr>
            <w:r>
              <w:rPr>
                <w:lang w:eastAsia="en-US"/>
              </w:rPr>
              <w:t>We prefer Alt 1 to have two energy measurements</w:t>
            </w:r>
          </w:p>
        </w:tc>
      </w:tr>
      <w:tr w:rsidR="00A458C0" w14:paraId="51348868" w14:textId="77777777">
        <w:tc>
          <w:tcPr>
            <w:tcW w:w="2425" w:type="dxa"/>
          </w:tcPr>
          <w:p w14:paraId="4255CE7F"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0DFB520" w14:textId="77777777" w:rsidR="00A458C0" w:rsidRDefault="006A3561">
            <w:pPr>
              <w:rPr>
                <w:rFonts w:eastAsia="SimSun"/>
                <w:lang w:val="en-US" w:eastAsia="en-US"/>
              </w:rPr>
            </w:pPr>
            <w:r>
              <w:rPr>
                <w:rFonts w:eastAsia="SimSun" w:hint="eastAsia"/>
                <w:lang w:val="en-US" w:eastAsia="zh-CN"/>
              </w:rPr>
              <w:t>We support Alt 1 considering such sensing structure is also used in LTE-LAA and NR-U and it is different with that of Wi-Fi, so I am not sure why we have to keep sensing structure in 52.6GHz the same as in 802.11ad/ay.</w:t>
            </w:r>
          </w:p>
        </w:tc>
      </w:tr>
      <w:tr w:rsidR="00A458C0" w14:paraId="3A5F1FC7" w14:textId="77777777">
        <w:tc>
          <w:tcPr>
            <w:tcW w:w="2425" w:type="dxa"/>
          </w:tcPr>
          <w:p w14:paraId="6761DA51" w14:textId="77777777" w:rsidR="00A458C0" w:rsidRDefault="006A3561">
            <w:pPr>
              <w:rPr>
                <w:rFonts w:eastAsia="SimSun"/>
                <w:lang w:val="en-US" w:eastAsia="zh-CN"/>
              </w:rPr>
            </w:pPr>
            <w:r>
              <w:rPr>
                <w:lang w:eastAsia="en-US"/>
              </w:rPr>
              <w:t>Intel</w:t>
            </w:r>
          </w:p>
        </w:tc>
        <w:tc>
          <w:tcPr>
            <w:tcW w:w="6937" w:type="dxa"/>
          </w:tcPr>
          <w:p w14:paraId="30013BC7" w14:textId="77777777" w:rsidR="00A458C0" w:rsidRDefault="006A3561">
            <w:pPr>
              <w:rPr>
                <w:rFonts w:eastAsia="SimSun"/>
                <w:lang w:val="en-US" w:eastAsia="zh-CN"/>
              </w:rPr>
            </w:pPr>
            <w:r>
              <w:rPr>
                <w:lang w:eastAsia="en-US"/>
              </w:rPr>
              <w:t xml:space="preserve">We are OK with the proposal 2.3.1-1, and we prefer Alt. 1. </w:t>
            </w:r>
            <w:proofErr w:type="gramStart"/>
            <w:r>
              <w:rPr>
                <w:lang w:eastAsia="en-US"/>
              </w:rPr>
              <w:t>Also</w:t>
            </w:r>
            <w:proofErr w:type="gramEnd"/>
            <w:r>
              <w:rPr>
                <w:lang w:eastAsia="en-US"/>
              </w:rPr>
              <w:t xml:space="preserve"> as for the duration of the measurement, we could impose a minimum of 2 us (to resemble IEEE), and leave up to implementation the actual duration. </w:t>
            </w:r>
          </w:p>
        </w:tc>
      </w:tr>
      <w:tr w:rsidR="00A458C0" w14:paraId="08BCBFEA" w14:textId="77777777">
        <w:tc>
          <w:tcPr>
            <w:tcW w:w="2425" w:type="dxa"/>
          </w:tcPr>
          <w:p w14:paraId="6E52F101" w14:textId="77777777" w:rsidR="00A458C0" w:rsidRDefault="006A3561">
            <w:pPr>
              <w:rPr>
                <w:lang w:eastAsia="en-US"/>
              </w:rPr>
            </w:pPr>
            <w:r>
              <w:rPr>
                <w:lang w:eastAsia="en-US"/>
              </w:rPr>
              <w:t xml:space="preserve">Apple </w:t>
            </w:r>
          </w:p>
        </w:tc>
        <w:tc>
          <w:tcPr>
            <w:tcW w:w="6937" w:type="dxa"/>
          </w:tcPr>
          <w:p w14:paraId="7EF499C9" w14:textId="77777777" w:rsidR="00A458C0" w:rsidRDefault="006A3561">
            <w:pPr>
              <w:rPr>
                <w:lang w:eastAsia="en-US"/>
              </w:rPr>
            </w:pPr>
            <w:r>
              <w:rPr>
                <w:lang w:eastAsia="en-US"/>
              </w:rPr>
              <w:t xml:space="preserve">Alt 2. This is what required by regulation and implemented by 802.11ad. For devices want to improve accuracy with longer sensing time, device can always perform longer sensing. </w:t>
            </w:r>
          </w:p>
        </w:tc>
      </w:tr>
      <w:tr w:rsidR="00A458C0" w14:paraId="166B923D" w14:textId="77777777">
        <w:tc>
          <w:tcPr>
            <w:tcW w:w="2425" w:type="dxa"/>
          </w:tcPr>
          <w:p w14:paraId="4C1B2C47" w14:textId="77777777" w:rsidR="00A458C0" w:rsidRDefault="006A3561">
            <w:pPr>
              <w:rPr>
                <w:lang w:eastAsia="en-US"/>
              </w:rPr>
            </w:pPr>
            <w:proofErr w:type="spellStart"/>
            <w:r>
              <w:rPr>
                <w:lang w:eastAsia="en-US"/>
              </w:rPr>
              <w:t>Futurewei</w:t>
            </w:r>
            <w:proofErr w:type="spellEnd"/>
          </w:p>
        </w:tc>
        <w:tc>
          <w:tcPr>
            <w:tcW w:w="6937" w:type="dxa"/>
          </w:tcPr>
          <w:p w14:paraId="497E8971" w14:textId="77777777" w:rsidR="00A458C0" w:rsidRDefault="006A3561">
            <w:pPr>
              <w:rPr>
                <w:lang w:eastAsia="en-US"/>
              </w:rPr>
            </w:pPr>
            <w:r>
              <w:rPr>
                <w:lang w:eastAsia="en-US"/>
              </w:rPr>
              <w:t>We support Alt 2.</w:t>
            </w:r>
          </w:p>
        </w:tc>
      </w:tr>
      <w:tr w:rsidR="00A458C0" w14:paraId="432AAD3E" w14:textId="77777777">
        <w:tc>
          <w:tcPr>
            <w:tcW w:w="2425" w:type="dxa"/>
          </w:tcPr>
          <w:p w14:paraId="37D5EE00" w14:textId="77777777" w:rsidR="00A458C0" w:rsidRDefault="006A3561">
            <w:pPr>
              <w:rPr>
                <w:lang w:eastAsia="en-US"/>
              </w:rPr>
            </w:pPr>
            <w:r>
              <w:rPr>
                <w:lang w:eastAsia="en-US"/>
              </w:rPr>
              <w:t>Ericsson</w:t>
            </w:r>
          </w:p>
        </w:tc>
        <w:tc>
          <w:tcPr>
            <w:tcW w:w="6937" w:type="dxa"/>
          </w:tcPr>
          <w:p w14:paraId="2518468D" w14:textId="77777777" w:rsidR="00A458C0" w:rsidRDefault="006A3561">
            <w:pPr>
              <w:rPr>
                <w:lang w:eastAsia="en-US"/>
              </w:rPr>
            </w:pPr>
            <w:r>
              <w:rPr>
                <w:lang w:eastAsia="en-US"/>
              </w:rPr>
              <w:t xml:space="preserve">Alt 2 is preferred. </w:t>
            </w:r>
            <w:r>
              <w:rPr>
                <w:lang w:eastAsia="en-US"/>
              </w:rPr>
              <w:br/>
              <w:t xml:space="preserve">The regulation does not mandate two energy </w:t>
            </w:r>
            <w:proofErr w:type="gramStart"/>
            <w:r>
              <w:rPr>
                <w:lang w:eastAsia="en-US"/>
              </w:rPr>
              <w:t>measurements</w:t>
            </w:r>
            <w:proofErr w:type="gramEnd"/>
            <w:r>
              <w:rPr>
                <w:lang w:eastAsia="en-US"/>
              </w:rPr>
              <w:t xml:space="preserve"> nor is it mentioned in the specifications of competing technology 802.11ad/ay. Furthermore, it is difficult to perform sensing within a 3us period. The measuring duration would anyway be shorter as it needs to include processing delays. We do not see the purpose of doing this. </w:t>
            </w:r>
          </w:p>
          <w:p w14:paraId="2F574CD1" w14:textId="77777777" w:rsidR="00A458C0" w:rsidRDefault="006A3561">
            <w:pPr>
              <w:rPr>
                <w:lang w:eastAsia="en-US"/>
              </w:rPr>
            </w:pPr>
            <w:r>
              <w:rPr>
                <w:lang w:eastAsia="en-US"/>
              </w:rPr>
              <w:t xml:space="preserve">Response to ZTE: The sensing structure in LTE-LAA and NRU was motivated by 802.11 specifications, specifically 802.11ax performing sensing within a 25us duration (which corresponds to 8us here). Furthermore, the corresponding regulation also mentioned sensing within 25us. There is no evidence to suggest that 802.11ad/ay specification nor implementation performs two energy measurements in an 8us period, nor does EN 302 567 mandates it. </w:t>
            </w:r>
          </w:p>
        </w:tc>
      </w:tr>
      <w:tr w:rsidR="00A458C0" w14:paraId="082D320F" w14:textId="77777777">
        <w:tc>
          <w:tcPr>
            <w:tcW w:w="2425" w:type="dxa"/>
          </w:tcPr>
          <w:p w14:paraId="5744E9A8"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09C4AC79" w14:textId="77777777" w:rsidR="00A458C0" w:rsidRDefault="006A3561">
            <w:pPr>
              <w:rPr>
                <w:lang w:eastAsia="en-US"/>
              </w:rPr>
            </w:pPr>
            <w:r>
              <w:rPr>
                <w:lang w:eastAsia="en-US"/>
              </w:rPr>
              <w:t xml:space="preserve">We are Ok with proposal in </w:t>
            </w:r>
            <w:proofErr w:type="gramStart"/>
            <w:r>
              <w:rPr>
                <w:lang w:eastAsia="en-US"/>
              </w:rPr>
              <w:t>principle</w:t>
            </w:r>
            <w:proofErr w:type="gramEnd"/>
            <w:r>
              <w:rPr>
                <w:lang w:eastAsia="en-US"/>
              </w:rPr>
              <w:t xml:space="preserve"> and we prefer Alt 2.</w:t>
            </w:r>
          </w:p>
          <w:p w14:paraId="59195AA6" w14:textId="77777777" w:rsidR="00A458C0" w:rsidRDefault="00A458C0">
            <w:pPr>
              <w:rPr>
                <w:lang w:eastAsia="en-US"/>
              </w:rPr>
            </w:pPr>
          </w:p>
          <w:p w14:paraId="3CB77117" w14:textId="77777777" w:rsidR="00A458C0" w:rsidRDefault="006A3561">
            <w:pPr>
              <w:rPr>
                <w:color w:val="00B0F0"/>
                <w:lang w:eastAsia="en-US"/>
              </w:rPr>
            </w:pPr>
            <w:r>
              <w:rPr>
                <w:color w:val="00B0F0"/>
                <w:lang w:eastAsia="en-US"/>
              </w:rPr>
              <w:t>Note that, unlike what is mentioned in the box at the top of Section 2.3</w:t>
            </w:r>
            <w:proofErr w:type="gramStart"/>
            <w:r>
              <w:rPr>
                <w:color w:val="00B0F0"/>
                <w:lang w:eastAsia="en-US"/>
              </w:rPr>
              <w:t>,  WA</w:t>
            </w:r>
            <w:proofErr w:type="gramEnd"/>
            <w:r>
              <w:rPr>
                <w:color w:val="00B0F0"/>
                <w:lang w:eastAsia="en-US"/>
              </w:rPr>
              <w:t xml:space="preserve"> made in RAN1 104bis-e does not have a FFS part:</w:t>
            </w:r>
          </w:p>
          <w:p w14:paraId="647A5093" w14:textId="77777777" w:rsidR="00A458C0" w:rsidRDefault="00A458C0">
            <w:pPr>
              <w:rPr>
                <w:lang w:eastAsia="en-US"/>
              </w:rPr>
            </w:pPr>
          </w:p>
          <w:p w14:paraId="437213B5" w14:textId="77777777" w:rsidR="00A458C0" w:rsidRDefault="006A3561">
            <w:pPr>
              <w:rPr>
                <w:sz w:val="18"/>
                <w:lang w:eastAsia="zh-CN"/>
              </w:rPr>
            </w:pPr>
            <w:r>
              <w:rPr>
                <w:sz w:val="18"/>
                <w:highlight w:val="darkYellow"/>
                <w:lang w:eastAsia="zh-CN"/>
              </w:rPr>
              <w:t>Working assumption:</w:t>
            </w:r>
          </w:p>
          <w:p w14:paraId="0A6AEDB5"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 w:val="18"/>
                <w:szCs w:val="20"/>
              </w:rPr>
              <w:t>For energy measurement in 5us observation slot, when performing single measurement, the location of the measurement within the 5us is left for implementation, i.e., anywhere within the 5us.</w:t>
            </w:r>
            <w:r>
              <w:rPr>
                <w:rFonts w:cs="Times"/>
                <w:strike/>
                <w:szCs w:val="20"/>
              </w:rPr>
              <w:t>FFS location of the measurement</w:t>
            </w:r>
          </w:p>
          <w:p w14:paraId="432E0242" w14:textId="77777777" w:rsidR="00A458C0" w:rsidRDefault="00A458C0">
            <w:pPr>
              <w:rPr>
                <w:lang w:eastAsia="en-US"/>
              </w:rPr>
            </w:pPr>
          </w:p>
          <w:p w14:paraId="57197F15" w14:textId="77777777" w:rsidR="00A458C0" w:rsidRDefault="006A3561">
            <w:pPr>
              <w:rPr>
                <w:lang w:eastAsia="en-US"/>
              </w:rPr>
            </w:pPr>
            <w:r>
              <w:rPr>
                <w:lang w:eastAsia="en-US"/>
              </w:rPr>
              <w:t xml:space="preserve"> </w:t>
            </w:r>
          </w:p>
        </w:tc>
      </w:tr>
      <w:tr w:rsidR="00A458C0" w14:paraId="78E5D21E" w14:textId="77777777">
        <w:tc>
          <w:tcPr>
            <w:tcW w:w="2425" w:type="dxa"/>
          </w:tcPr>
          <w:p w14:paraId="48E60C5E" w14:textId="77777777" w:rsidR="00A458C0" w:rsidRDefault="006A3561">
            <w:pPr>
              <w:rPr>
                <w:lang w:eastAsia="en-US"/>
              </w:rPr>
            </w:pPr>
            <w:r>
              <w:rPr>
                <w:lang w:eastAsia="en-US"/>
              </w:rPr>
              <w:t>Samsung</w:t>
            </w:r>
          </w:p>
        </w:tc>
        <w:tc>
          <w:tcPr>
            <w:tcW w:w="6937" w:type="dxa"/>
          </w:tcPr>
          <w:p w14:paraId="3C753E5A" w14:textId="77777777" w:rsidR="00A458C0" w:rsidRDefault="006A3561">
            <w:pPr>
              <w:rPr>
                <w:lang w:eastAsia="en-US"/>
              </w:rPr>
            </w:pPr>
            <w:r>
              <w:rPr>
                <w:lang w:eastAsia="en-US"/>
              </w:rPr>
              <w:t xml:space="preserve">We are ok with Alt 2 for simplicity. Supporting Alt 2 </w:t>
            </w:r>
            <w:proofErr w:type="gramStart"/>
            <w:r>
              <w:rPr>
                <w:lang w:eastAsia="en-US"/>
              </w:rPr>
              <w:t>didn’t</w:t>
            </w:r>
            <w:proofErr w:type="gramEnd"/>
            <w:r>
              <w:rPr>
                <w:lang w:eastAsia="en-US"/>
              </w:rPr>
              <w:t xml:space="preserve"> prevent Alt 1 as an implementation, if there is benefit figured out for Alt 1. </w:t>
            </w:r>
          </w:p>
        </w:tc>
      </w:tr>
      <w:tr w:rsidR="00A458C0" w14:paraId="2D73E5F7" w14:textId="77777777">
        <w:tc>
          <w:tcPr>
            <w:tcW w:w="2425" w:type="dxa"/>
          </w:tcPr>
          <w:p w14:paraId="23BAB76B"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1B5AB6" w14:textId="77777777" w:rsidR="00A458C0" w:rsidRDefault="006A3561">
            <w:pPr>
              <w:rPr>
                <w:lang w:eastAsia="en-US"/>
              </w:rPr>
            </w:pPr>
            <w:r>
              <w:rPr>
                <w:rFonts w:eastAsiaTheme="minorEastAsia" w:hint="eastAsia"/>
                <w:lang w:eastAsia="zh-CN"/>
              </w:rPr>
              <w:t>S</w:t>
            </w:r>
            <w:r>
              <w:rPr>
                <w:rFonts w:eastAsiaTheme="minorEastAsia"/>
                <w:lang w:eastAsia="zh-CN"/>
              </w:rPr>
              <w:t>upport Alt 1.</w:t>
            </w:r>
          </w:p>
        </w:tc>
      </w:tr>
      <w:tr w:rsidR="00A458C0" w14:paraId="2EFE6386" w14:textId="77777777">
        <w:tc>
          <w:tcPr>
            <w:tcW w:w="2425" w:type="dxa"/>
          </w:tcPr>
          <w:p w14:paraId="5249F325" w14:textId="77777777" w:rsidR="00A458C0" w:rsidRDefault="006A3561">
            <w:pPr>
              <w:rPr>
                <w:rFonts w:eastAsiaTheme="minorEastAsia"/>
                <w:lang w:eastAsia="zh-CN"/>
              </w:rPr>
            </w:pPr>
            <w:r>
              <w:rPr>
                <w:rFonts w:hint="eastAsia"/>
              </w:rPr>
              <w:t>W</w:t>
            </w:r>
            <w:r>
              <w:t>ILUS</w:t>
            </w:r>
          </w:p>
        </w:tc>
        <w:tc>
          <w:tcPr>
            <w:tcW w:w="6937" w:type="dxa"/>
          </w:tcPr>
          <w:p w14:paraId="7A01B80A" w14:textId="77777777" w:rsidR="00A458C0" w:rsidRDefault="006A3561">
            <w:pPr>
              <w:rPr>
                <w:rFonts w:eastAsiaTheme="minorEastAsia"/>
                <w:lang w:eastAsia="zh-CN"/>
              </w:rPr>
            </w:pPr>
            <w:r>
              <w:rPr>
                <w:rFonts w:hint="eastAsia"/>
              </w:rPr>
              <w:t>W</w:t>
            </w:r>
            <w:r>
              <w:t>e support Alt 2.</w:t>
            </w:r>
          </w:p>
        </w:tc>
      </w:tr>
      <w:tr w:rsidR="00A458C0" w14:paraId="53ED6C73" w14:textId="77777777">
        <w:tc>
          <w:tcPr>
            <w:tcW w:w="2425" w:type="dxa"/>
          </w:tcPr>
          <w:p w14:paraId="703CEA5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6BF5E8B6" w14:textId="77777777" w:rsidR="00A458C0" w:rsidRDefault="006A3561">
            <w:r>
              <w:rPr>
                <w:rFonts w:eastAsiaTheme="minorEastAsia"/>
                <w:lang w:eastAsia="zh-CN"/>
              </w:rPr>
              <w:t>We are fine with the proposal and we prefer Alt 1.</w:t>
            </w:r>
          </w:p>
        </w:tc>
      </w:tr>
      <w:tr w:rsidR="00A458C0" w14:paraId="449BA494" w14:textId="77777777">
        <w:tc>
          <w:tcPr>
            <w:tcW w:w="2425" w:type="dxa"/>
          </w:tcPr>
          <w:p w14:paraId="56666BF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49BE8C" w14:textId="77777777" w:rsidR="00A458C0" w:rsidRDefault="006A3561">
            <w:pPr>
              <w:rPr>
                <w:rFonts w:eastAsiaTheme="minorEastAsia"/>
                <w:lang w:eastAsia="zh-CN"/>
              </w:rPr>
            </w:pPr>
            <w:r>
              <w:rPr>
                <w:rFonts w:eastAsiaTheme="minorEastAsia" w:hint="eastAsia"/>
                <w:lang w:eastAsia="zh-CN"/>
              </w:rPr>
              <w:t xml:space="preserve">Alt 2 is </w:t>
            </w:r>
            <w:r>
              <w:rPr>
                <w:rFonts w:eastAsiaTheme="minorEastAsia"/>
                <w:lang w:eastAsia="zh-CN"/>
              </w:rPr>
              <w:t>preferred</w:t>
            </w:r>
            <w:r>
              <w:rPr>
                <w:rFonts w:eastAsiaTheme="minorEastAsia" w:hint="eastAsia"/>
                <w:lang w:eastAsia="zh-CN"/>
              </w:rPr>
              <w:t xml:space="preserve">. And we support </w:t>
            </w:r>
            <w:r>
              <w:rPr>
                <w:rFonts w:eastAsiaTheme="minorEastAsia"/>
                <w:lang w:eastAsia="zh-CN"/>
              </w:rPr>
              <w:t>deferral period</w:t>
            </w:r>
            <w:r>
              <w:rPr>
                <w:rFonts w:eastAsiaTheme="minorEastAsia" w:hint="eastAsia"/>
                <w:lang w:eastAsia="zh-CN"/>
              </w:rPr>
              <w:t xml:space="preserve"> can be longer than 8us b</w:t>
            </w:r>
            <w:r>
              <w:rPr>
                <w:rFonts w:eastAsiaTheme="minorEastAsia"/>
                <w:lang w:eastAsia="zh-CN"/>
              </w:rPr>
              <w:t>y implem</w:t>
            </w:r>
            <w:r>
              <w:rPr>
                <w:rFonts w:eastAsiaTheme="minorEastAsia"/>
                <w:lang w:eastAsia="zh-CN"/>
              </w:rPr>
              <w:lastRenderedPageBreak/>
              <w:t>entation</w:t>
            </w:r>
            <w:r>
              <w:rPr>
                <w:rFonts w:eastAsiaTheme="minorEastAsia" w:hint="eastAsia"/>
                <w:lang w:eastAsia="zh-CN"/>
              </w:rPr>
              <w:t>.</w:t>
            </w:r>
          </w:p>
          <w:p w14:paraId="521FE171" w14:textId="77777777" w:rsidR="00A458C0" w:rsidRDefault="006A3561">
            <w:pPr>
              <w:rPr>
                <w:rFonts w:eastAsiaTheme="minorEastAsia"/>
                <w:lang w:eastAsia="zh-CN"/>
              </w:rPr>
            </w:pPr>
            <w:r>
              <w:rPr>
                <w:rFonts w:eastAsiaTheme="minorEastAsia"/>
                <w:lang w:eastAsia="zh-CN"/>
              </w:rPr>
              <w:t>There is only one energy measurement within 8us deferral period in 802.11ad specification. The motivation for adding an additional energy measurement within 8us deferral period for 60GHz NR-U is not clear. W</w:t>
            </w:r>
            <w:r>
              <w:rPr>
                <w:rFonts w:eastAsiaTheme="minorEastAsia" w:hint="eastAsia"/>
                <w:lang w:eastAsia="zh-CN"/>
              </w:rPr>
              <w:t xml:space="preserve">e think </w:t>
            </w:r>
            <w:r>
              <w:rPr>
                <w:rFonts w:eastAsiaTheme="minorEastAsia"/>
                <w:lang w:eastAsia="zh-CN"/>
              </w:rPr>
              <w:t>perform</w:t>
            </w:r>
            <w:r>
              <w:rPr>
                <w:rFonts w:eastAsiaTheme="minorEastAsia" w:hint="eastAsia"/>
                <w:lang w:eastAsia="zh-CN"/>
              </w:rPr>
              <w:t>ing</w:t>
            </w:r>
            <w:r>
              <w:rPr>
                <w:rFonts w:eastAsiaTheme="minorEastAsia"/>
                <w:lang w:eastAsia="zh-CN"/>
              </w:rPr>
              <w:t xml:space="preserve"> one energy measurement within 8us deferral period </w:t>
            </w:r>
            <w:r>
              <w:rPr>
                <w:rFonts w:eastAsiaTheme="minorEastAsia" w:hint="eastAsia"/>
                <w:lang w:eastAsia="zh-CN"/>
              </w:rPr>
              <w:t xml:space="preserve">is sufficient </w:t>
            </w:r>
            <w:r>
              <w:rPr>
                <w:rFonts w:eastAsiaTheme="minorEastAsia"/>
                <w:lang w:eastAsia="zh-CN"/>
              </w:rPr>
              <w:t>for 60 GHz NR-U.</w:t>
            </w:r>
          </w:p>
          <w:p w14:paraId="2C188B10" w14:textId="77777777" w:rsidR="00A458C0" w:rsidRDefault="006A3561">
            <w:pPr>
              <w:rPr>
                <w:rFonts w:eastAsiaTheme="minorEastAsia"/>
                <w:lang w:eastAsia="zh-CN"/>
              </w:rPr>
            </w:pPr>
            <w:r>
              <w:rPr>
                <w:rFonts w:eastAsiaTheme="minorEastAsia"/>
                <w:lang w:eastAsia="zh-CN"/>
              </w:rPr>
              <w:t xml:space="preserve">According to the CCA check definition, the device will observe the channel for a minimum of 8us. Considering the fairness between different systems, the deferral period for 60 GHz NR-U </w:t>
            </w:r>
            <w:proofErr w:type="gramStart"/>
            <w:r>
              <w:rPr>
                <w:rFonts w:eastAsiaTheme="minorEastAsia"/>
                <w:lang w:eastAsia="zh-CN"/>
              </w:rPr>
              <w:t>shall</w:t>
            </w:r>
            <w:proofErr w:type="gramEnd"/>
            <w:r>
              <w:rPr>
                <w:rFonts w:eastAsiaTheme="minorEastAsia"/>
                <w:lang w:eastAsia="zh-CN"/>
              </w:rPr>
              <w:t xml:space="preserve"> consistent with EN 302.567. In our view, 8us shall be defined as the minimum duration of deferral period.</w:t>
            </w:r>
          </w:p>
        </w:tc>
      </w:tr>
      <w:tr w:rsidR="00A458C0" w14:paraId="5612664C" w14:textId="77777777">
        <w:tc>
          <w:tcPr>
            <w:tcW w:w="2425" w:type="dxa"/>
          </w:tcPr>
          <w:p w14:paraId="22058B59" w14:textId="77777777" w:rsidR="00A458C0" w:rsidRDefault="006A3561">
            <w:r>
              <w:rPr>
                <w:rFonts w:hint="eastAsia"/>
              </w:rPr>
              <w:lastRenderedPageBreak/>
              <w:t>LG</w:t>
            </w:r>
          </w:p>
        </w:tc>
        <w:tc>
          <w:tcPr>
            <w:tcW w:w="6937" w:type="dxa"/>
          </w:tcPr>
          <w:p w14:paraId="49BF970B" w14:textId="77777777" w:rsidR="00A458C0" w:rsidRDefault="006A3561">
            <w:r>
              <w:t>Alt 2 is preferred.</w:t>
            </w:r>
          </w:p>
        </w:tc>
      </w:tr>
    </w:tbl>
    <w:p w14:paraId="1AEB61A1" w14:textId="77777777" w:rsidR="00A458C0" w:rsidRDefault="006A3561">
      <w:pPr>
        <w:pStyle w:val="3"/>
      </w:pPr>
      <w:r>
        <w:t>Second Round Discussion</w:t>
      </w:r>
    </w:p>
    <w:p w14:paraId="530D262B" w14:textId="77777777" w:rsidR="00A458C0" w:rsidRDefault="006A3561">
      <w:pPr>
        <w:rPr>
          <w:lang w:eastAsia="en-US"/>
        </w:rPr>
      </w:pPr>
      <w:r>
        <w:rPr>
          <w:lang w:eastAsia="en-US"/>
        </w:rPr>
        <w:t xml:space="preserve">In proposal 2.3.1-1, we still have two alternatives on defining the sensing structure for the 8us initial deferral period. There </w:t>
      </w:r>
      <w:proofErr w:type="gramStart"/>
      <w:r>
        <w:rPr>
          <w:lang w:eastAsia="en-US"/>
        </w:rPr>
        <w:t>is</w:t>
      </w:r>
      <w:proofErr w:type="gramEnd"/>
      <w:r>
        <w:rPr>
          <w:lang w:eastAsia="en-US"/>
        </w:rPr>
        <w:t xml:space="preserve"> more companies supporting Alt 2, but a few companies supporting Alt 1. The concern from companies prefer Alt 1 seems to be if a single measurement is enforced in 8us, and if the random counter is picked as 0, then the entire </w:t>
      </w:r>
      <w:proofErr w:type="spellStart"/>
      <w:r>
        <w:rPr>
          <w:lang w:eastAsia="en-US"/>
        </w:rPr>
        <w:t>eCCA</w:t>
      </w:r>
      <w:proofErr w:type="spellEnd"/>
      <w:r>
        <w:rPr>
          <w:lang w:eastAsia="en-US"/>
        </w:rPr>
        <w:t xml:space="preserve"> process only measures the channel once, and it is possible to fall in the gap of a </w:t>
      </w:r>
      <w:proofErr w:type="spellStart"/>
      <w:r>
        <w:rPr>
          <w:lang w:eastAsia="en-US"/>
        </w:rPr>
        <w:t>WiFi</w:t>
      </w:r>
      <w:proofErr w:type="spellEnd"/>
      <w:r>
        <w:rPr>
          <w:lang w:eastAsia="en-US"/>
        </w:rPr>
        <w:t xml:space="preserve"> transmission (up to 3us). The next discussion is trying to see if we can reach a compromise by </w:t>
      </w:r>
    </w:p>
    <w:p w14:paraId="3A7E20CE" w14:textId="77777777" w:rsidR="00A458C0" w:rsidRDefault="006A3561">
      <w:pPr>
        <w:pStyle w:val="a"/>
        <w:numPr>
          <w:ilvl w:val="0"/>
          <w:numId w:val="19"/>
        </w:numPr>
        <w:rPr>
          <w:lang w:eastAsia="en-US"/>
        </w:rPr>
      </w:pPr>
      <w:r>
        <w:rPr>
          <w:lang w:eastAsia="en-US"/>
        </w:rPr>
        <w:t>Enforcing one measurement in 8us</w:t>
      </w:r>
    </w:p>
    <w:p w14:paraId="13BD48DE" w14:textId="77777777" w:rsidR="00A458C0" w:rsidRDefault="006A3561">
      <w:pPr>
        <w:pStyle w:val="a"/>
        <w:numPr>
          <w:ilvl w:val="0"/>
          <w:numId w:val="19"/>
        </w:numPr>
        <w:rPr>
          <w:lang w:eastAsia="en-US"/>
        </w:rPr>
      </w:pPr>
      <w:r>
        <w:rPr>
          <w:lang w:eastAsia="en-US"/>
        </w:rPr>
        <w:t xml:space="preserve">For the random counter, instead of a minimum of 0, increase the minimum to 1, so that the shortest </w:t>
      </w:r>
      <w:proofErr w:type="spellStart"/>
      <w:r>
        <w:rPr>
          <w:lang w:eastAsia="en-US"/>
        </w:rPr>
        <w:t>eCCA</w:t>
      </w:r>
      <w:proofErr w:type="spellEnd"/>
      <w:r>
        <w:rPr>
          <w:lang w:eastAsia="en-US"/>
        </w:rPr>
        <w:t xml:space="preserve"> will be </w:t>
      </w:r>
      <w:proofErr w:type="gramStart"/>
      <w:r>
        <w:rPr>
          <w:lang w:eastAsia="en-US"/>
        </w:rPr>
        <w:t>a</w:t>
      </w:r>
      <w:proofErr w:type="gramEnd"/>
      <w:r>
        <w:rPr>
          <w:lang w:eastAsia="en-US"/>
        </w:rPr>
        <w:t xml:space="preserve"> 8us plus 5us</w:t>
      </w:r>
    </w:p>
    <w:p w14:paraId="5FA131CE" w14:textId="77777777" w:rsidR="00A458C0" w:rsidRDefault="006A3561">
      <w:pPr>
        <w:pStyle w:val="a"/>
        <w:numPr>
          <w:ilvl w:val="0"/>
          <w:numId w:val="19"/>
        </w:numPr>
        <w:rPr>
          <w:lang w:eastAsia="en-US"/>
        </w:rPr>
      </w:pPr>
      <w:r>
        <w:rPr>
          <w:lang w:eastAsia="en-US"/>
        </w:rPr>
        <w:t xml:space="preserve">During </w:t>
      </w:r>
      <w:proofErr w:type="spellStart"/>
      <w:r>
        <w:rPr>
          <w:lang w:eastAsia="en-US"/>
        </w:rPr>
        <w:t>eCCA</w:t>
      </w:r>
      <w:proofErr w:type="spellEnd"/>
      <w:r>
        <w:rPr>
          <w:lang w:eastAsia="en-US"/>
        </w:rPr>
        <w:t xml:space="preserve"> process, when ED fails in an observation state, the </w:t>
      </w:r>
      <w:proofErr w:type="spellStart"/>
      <w:r>
        <w:rPr>
          <w:lang w:eastAsia="en-US"/>
        </w:rPr>
        <w:t>count down</w:t>
      </w:r>
      <w:proofErr w:type="spellEnd"/>
      <w:r>
        <w:rPr>
          <w:lang w:eastAsia="en-US"/>
        </w:rPr>
        <w:t xml:space="preserve"> restarts with another 8us initial deferral period and a counter at least 1, so that after the interference is gone, the COT can be initiated with at least two measurements </w:t>
      </w:r>
    </w:p>
    <w:p w14:paraId="46009EC7" w14:textId="77777777" w:rsidR="00A458C0" w:rsidRDefault="006A3561">
      <w:pPr>
        <w:pStyle w:val="discussionpoint"/>
      </w:pPr>
      <w:r>
        <w:t>Discussion 2.3.2-1 (closed)</w:t>
      </w:r>
    </w:p>
    <w:p w14:paraId="20D80433" w14:textId="77777777" w:rsidR="00A458C0" w:rsidRDefault="006A3561">
      <w:r>
        <w:t>Please provide your view in the following potential compromise on 8us initial deferral period sensing structure:</w:t>
      </w:r>
    </w:p>
    <w:p w14:paraId="1A25CC15" w14:textId="77777777" w:rsidR="00A458C0" w:rsidRDefault="006A3561">
      <w:pPr>
        <w:pStyle w:val="a"/>
        <w:numPr>
          <w:ilvl w:val="0"/>
          <w:numId w:val="19"/>
        </w:numPr>
        <w:rPr>
          <w:lang w:eastAsia="en-US"/>
        </w:rPr>
      </w:pPr>
      <w:r>
        <w:rPr>
          <w:lang w:eastAsia="en-US"/>
        </w:rPr>
        <w:t>One measurement in 8us in initial deferral period</w:t>
      </w:r>
    </w:p>
    <w:p w14:paraId="3712F3E8" w14:textId="77777777" w:rsidR="00A458C0" w:rsidRDefault="006A3561">
      <w:pPr>
        <w:pStyle w:val="a"/>
        <w:numPr>
          <w:ilvl w:val="0"/>
          <w:numId w:val="19"/>
        </w:numPr>
        <w:rPr>
          <w:lang w:eastAsia="en-US"/>
        </w:rPr>
      </w:pPr>
      <w:r>
        <w:rPr>
          <w:lang w:eastAsia="en-US"/>
        </w:rPr>
        <w:t xml:space="preserve">In the </w:t>
      </w:r>
      <w:proofErr w:type="spellStart"/>
      <w:r>
        <w:rPr>
          <w:lang w:eastAsia="en-US"/>
        </w:rPr>
        <w:t>eCCA</w:t>
      </w:r>
      <w:proofErr w:type="spellEnd"/>
      <w:r>
        <w:rPr>
          <w:lang w:eastAsia="en-US"/>
        </w:rPr>
        <w:t xml:space="preserve"> procedure</w:t>
      </w:r>
    </w:p>
    <w:p w14:paraId="6D23E08C" w14:textId="77777777" w:rsidR="00A458C0" w:rsidRDefault="006A3561">
      <w:pPr>
        <w:pStyle w:val="a"/>
        <w:numPr>
          <w:ilvl w:val="1"/>
          <w:numId w:val="19"/>
        </w:numPr>
        <w:rPr>
          <w:lang w:eastAsia="en-US"/>
        </w:rPr>
      </w:pPr>
      <w:r>
        <w:rPr>
          <w:lang w:eastAsia="en-US"/>
        </w:rPr>
        <w:t>The random counter is selected from 1 (instead of 0) to at least 3</w:t>
      </w:r>
    </w:p>
    <w:p w14:paraId="146A4FD3" w14:textId="77777777" w:rsidR="00A458C0" w:rsidRDefault="006A3561">
      <w:pPr>
        <w:pStyle w:val="a"/>
        <w:numPr>
          <w:ilvl w:val="1"/>
          <w:numId w:val="19"/>
        </w:numPr>
        <w:rPr>
          <w:lang w:eastAsia="en-US"/>
        </w:rPr>
      </w:pPr>
      <w:r>
        <w:rPr>
          <w:lang w:eastAsia="en-US"/>
        </w:rPr>
        <w:t xml:space="preserve">When ED fails in an observation state during </w:t>
      </w:r>
      <w:proofErr w:type="spellStart"/>
      <w:r>
        <w:rPr>
          <w:lang w:eastAsia="en-US"/>
        </w:rPr>
        <w:t>eCCA</w:t>
      </w:r>
      <w:proofErr w:type="spellEnd"/>
      <w:r>
        <w:rPr>
          <w:lang w:eastAsia="en-US"/>
        </w:rPr>
        <w:t xml:space="preserve">, the count-down </w:t>
      </w:r>
      <w:proofErr w:type="gramStart"/>
      <w:r>
        <w:rPr>
          <w:lang w:eastAsia="en-US"/>
        </w:rPr>
        <w:t>resumes  with</w:t>
      </w:r>
      <w:proofErr w:type="gramEnd"/>
      <w:r>
        <w:rPr>
          <w:lang w:eastAsia="en-US"/>
        </w:rPr>
        <w:t xml:space="preserve"> counter set to at least 1, after another 8us initial deferral period after the interference is detected to be gone</w:t>
      </w:r>
    </w:p>
    <w:tbl>
      <w:tblPr>
        <w:tblStyle w:val="af7"/>
        <w:tblW w:w="0" w:type="auto"/>
        <w:tblLook w:val="04A0" w:firstRow="1" w:lastRow="0" w:firstColumn="1" w:lastColumn="0" w:noHBand="0" w:noVBand="1"/>
      </w:tblPr>
      <w:tblGrid>
        <w:gridCol w:w="2425"/>
        <w:gridCol w:w="6937"/>
      </w:tblGrid>
      <w:tr w:rsidR="00A458C0" w14:paraId="2124EE64" w14:textId="77777777">
        <w:tc>
          <w:tcPr>
            <w:tcW w:w="2425" w:type="dxa"/>
          </w:tcPr>
          <w:p w14:paraId="4D8519F5" w14:textId="77777777" w:rsidR="00A458C0" w:rsidRDefault="006A3561">
            <w:pPr>
              <w:rPr>
                <w:lang w:eastAsia="en-US"/>
              </w:rPr>
            </w:pPr>
            <w:r>
              <w:rPr>
                <w:lang w:eastAsia="en-US"/>
              </w:rPr>
              <w:t>Company</w:t>
            </w:r>
          </w:p>
        </w:tc>
        <w:tc>
          <w:tcPr>
            <w:tcW w:w="6937" w:type="dxa"/>
          </w:tcPr>
          <w:p w14:paraId="0641B0B6" w14:textId="77777777" w:rsidR="00A458C0" w:rsidRDefault="006A3561">
            <w:pPr>
              <w:rPr>
                <w:lang w:eastAsia="en-US"/>
              </w:rPr>
            </w:pPr>
            <w:r>
              <w:rPr>
                <w:lang w:eastAsia="en-US"/>
              </w:rPr>
              <w:t>View</w:t>
            </w:r>
          </w:p>
        </w:tc>
      </w:tr>
      <w:tr w:rsidR="00A458C0" w14:paraId="70A90368" w14:textId="77777777">
        <w:tc>
          <w:tcPr>
            <w:tcW w:w="2425" w:type="dxa"/>
          </w:tcPr>
          <w:p w14:paraId="20DA359E" w14:textId="77777777" w:rsidR="00A458C0" w:rsidRDefault="006A3561">
            <w:pPr>
              <w:rPr>
                <w:lang w:eastAsia="en-US"/>
              </w:rPr>
            </w:pPr>
            <w:r>
              <w:rPr>
                <w:lang w:eastAsia="en-US"/>
              </w:rPr>
              <w:t>Apple</w:t>
            </w:r>
          </w:p>
        </w:tc>
        <w:tc>
          <w:tcPr>
            <w:tcW w:w="6937" w:type="dxa"/>
          </w:tcPr>
          <w:p w14:paraId="6E47A638" w14:textId="77777777" w:rsidR="00A458C0" w:rsidRDefault="006A3561">
            <w:pPr>
              <w:rPr>
                <w:lang w:eastAsia="en-US"/>
              </w:rPr>
            </w:pPr>
            <w:r>
              <w:rPr>
                <w:lang w:eastAsia="en-US"/>
              </w:rPr>
              <w:t xml:space="preserve">Support one measure in 8us. </w:t>
            </w:r>
          </w:p>
          <w:p w14:paraId="4DC0988C" w14:textId="77777777" w:rsidR="00A458C0" w:rsidRDefault="006A3561">
            <w:pPr>
              <w:rPr>
                <w:lang w:eastAsia="en-US"/>
              </w:rPr>
            </w:pPr>
            <w:r>
              <w:rPr>
                <w:lang w:eastAsia="en-US"/>
              </w:rPr>
              <w:t xml:space="preserve">To address the concern raised, </w:t>
            </w:r>
            <w:proofErr w:type="spellStart"/>
            <w:r>
              <w:rPr>
                <w:lang w:eastAsia="en-US"/>
              </w:rPr>
              <w:t>i.e</w:t>
            </w:r>
            <w:proofErr w:type="spellEnd"/>
            <w:r>
              <w:rPr>
                <w:lang w:eastAsia="en-US"/>
              </w:rPr>
              <w:t xml:space="preserve">, ensure 8us CCA does not fall into the 3us SIFS time, we can add the 8us CCA is at least cover the same 5us slot CCA time.   No need to force minimum number to be 1.  </w:t>
            </w:r>
          </w:p>
        </w:tc>
      </w:tr>
      <w:tr w:rsidR="00A458C0" w14:paraId="5DFE39B1" w14:textId="77777777">
        <w:tc>
          <w:tcPr>
            <w:tcW w:w="2425" w:type="dxa"/>
          </w:tcPr>
          <w:p w14:paraId="1EF490BD" w14:textId="77777777" w:rsidR="00A458C0" w:rsidRDefault="006A3561">
            <w:pPr>
              <w:rPr>
                <w:lang w:eastAsia="en-US"/>
              </w:rPr>
            </w:pPr>
            <w:r>
              <w:rPr>
                <w:lang w:eastAsia="en-US"/>
              </w:rPr>
              <w:t>Lenovo, Motorola Mobility</w:t>
            </w:r>
          </w:p>
        </w:tc>
        <w:tc>
          <w:tcPr>
            <w:tcW w:w="6937" w:type="dxa"/>
          </w:tcPr>
          <w:p w14:paraId="27616220" w14:textId="77777777" w:rsidR="00A458C0" w:rsidRDefault="006A3561">
            <w:pPr>
              <w:rPr>
                <w:lang w:eastAsia="en-US"/>
              </w:rPr>
            </w:pPr>
            <w:r>
              <w:rPr>
                <w:lang w:eastAsia="en-US"/>
              </w:rPr>
              <w:t>Although our preference is Alt 1, but we are fine to agree to Apple’s suggestion</w:t>
            </w:r>
          </w:p>
        </w:tc>
      </w:tr>
      <w:tr w:rsidR="00A458C0" w14:paraId="32DA5150" w14:textId="77777777">
        <w:tc>
          <w:tcPr>
            <w:tcW w:w="2425" w:type="dxa"/>
          </w:tcPr>
          <w:p w14:paraId="7CF833DB" w14:textId="77777777" w:rsidR="00A458C0" w:rsidRDefault="006A3561">
            <w:pPr>
              <w:rPr>
                <w:lang w:eastAsia="en-US"/>
              </w:rPr>
            </w:pPr>
            <w:r>
              <w:rPr>
                <w:rFonts w:eastAsiaTheme="minorEastAsia" w:hint="eastAsia"/>
                <w:lang w:eastAsia="zh-CN"/>
              </w:rPr>
              <w:t>CATT</w:t>
            </w:r>
          </w:p>
        </w:tc>
        <w:tc>
          <w:tcPr>
            <w:tcW w:w="6937" w:type="dxa"/>
          </w:tcPr>
          <w:p w14:paraId="58EA62BA" w14:textId="77777777" w:rsidR="00A458C0" w:rsidRDefault="006A3561">
            <w:pPr>
              <w:rPr>
                <w:lang w:eastAsia="en-US"/>
              </w:rPr>
            </w:pPr>
            <w:r>
              <w:rPr>
                <w:rFonts w:eastAsiaTheme="minorEastAsia" w:hint="eastAsia"/>
                <w:lang w:eastAsia="zh-CN"/>
              </w:rPr>
              <w:t xml:space="preserve">Support one measurement in 8us in initial </w:t>
            </w:r>
            <w:r>
              <w:rPr>
                <w:rFonts w:eastAsiaTheme="minorEastAsia"/>
                <w:lang w:eastAsia="zh-CN"/>
              </w:rPr>
              <w:t>deferral</w:t>
            </w:r>
            <w:r>
              <w:rPr>
                <w:rFonts w:eastAsiaTheme="minorEastAsia" w:hint="eastAsia"/>
                <w:lang w:eastAsia="zh-CN"/>
              </w:rPr>
              <w:t xml:space="preserve"> period. </w:t>
            </w:r>
            <w:r>
              <w:rPr>
                <w:rFonts w:eastAsiaTheme="minorEastAsia"/>
                <w:lang w:eastAsia="zh-CN"/>
              </w:rPr>
              <w:t>B</w:t>
            </w:r>
            <w:r>
              <w:rPr>
                <w:rFonts w:eastAsiaTheme="minorEastAsia" w:hint="eastAsia"/>
                <w:lang w:eastAsia="zh-CN"/>
              </w:rPr>
              <w:t xml:space="preserve">ut we </w:t>
            </w:r>
            <w:proofErr w:type="gramStart"/>
            <w:r>
              <w:rPr>
                <w:rFonts w:eastAsiaTheme="minorEastAsia" w:hint="eastAsia"/>
                <w:lang w:eastAsia="zh-CN"/>
              </w:rPr>
              <w:t>don</w:t>
            </w:r>
            <w:r>
              <w:rPr>
                <w:rFonts w:eastAsiaTheme="minorEastAsia"/>
                <w:lang w:eastAsia="zh-CN"/>
              </w:rPr>
              <w:t>’</w:t>
            </w:r>
            <w:r>
              <w:rPr>
                <w:rFonts w:eastAsiaTheme="minorEastAsia" w:hint="eastAsia"/>
                <w:lang w:eastAsia="zh-CN"/>
              </w:rPr>
              <w:t>t</w:t>
            </w:r>
            <w:proofErr w:type="gramEnd"/>
            <w:r>
              <w:rPr>
                <w:rFonts w:eastAsiaTheme="minorEastAsia" w:hint="eastAsia"/>
                <w:lang w:eastAsia="zh-CN"/>
              </w:rPr>
              <w:t xml:space="preserve"> support increasing the </w:t>
            </w:r>
            <w:r>
              <w:rPr>
                <w:rFonts w:eastAsiaTheme="minorEastAsia"/>
                <w:lang w:eastAsia="zh-CN"/>
              </w:rPr>
              <w:t>minimum</w:t>
            </w:r>
            <w:r>
              <w:rPr>
                <w:rFonts w:eastAsiaTheme="minorEastAsia" w:hint="eastAsia"/>
                <w:lang w:eastAsia="zh-CN"/>
              </w:rPr>
              <w:t xml:space="preserve"> of the random counter from 0 to 1. </w:t>
            </w:r>
          </w:p>
        </w:tc>
      </w:tr>
      <w:tr w:rsidR="00A458C0" w14:paraId="34CD1F0D" w14:textId="77777777">
        <w:tc>
          <w:tcPr>
            <w:tcW w:w="2425" w:type="dxa"/>
          </w:tcPr>
          <w:p w14:paraId="7C6E386F"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B77FA61" w14:textId="77777777" w:rsidR="00A458C0" w:rsidRDefault="006A3561">
            <w:pPr>
              <w:rPr>
                <w:rFonts w:eastAsiaTheme="minorEastAsia"/>
                <w:lang w:val="en-US" w:eastAsia="zh-CN"/>
              </w:rPr>
            </w:pPr>
            <w:r>
              <w:rPr>
                <w:rFonts w:eastAsiaTheme="minorEastAsia" w:hint="eastAsia"/>
                <w:lang w:val="en-US" w:eastAsia="zh-CN"/>
              </w:rPr>
              <w:t>Our 1</w:t>
            </w:r>
            <w:r>
              <w:rPr>
                <w:rFonts w:eastAsiaTheme="minorEastAsia" w:hint="eastAsia"/>
                <w:vertAlign w:val="superscript"/>
                <w:lang w:val="en-US" w:eastAsia="zh-CN"/>
              </w:rPr>
              <w:t>st</w:t>
            </w:r>
            <w:r>
              <w:rPr>
                <w:rFonts w:eastAsiaTheme="minorEastAsia" w:hint="eastAsia"/>
                <w:lang w:val="en-US" w:eastAsia="zh-CN"/>
              </w:rPr>
              <w:t xml:space="preserve"> preference is two measurements in 8us. But if concern raised by supporting Alt 1</w:t>
            </w:r>
            <w:r>
              <w:rPr>
                <w:rFonts w:eastAsiaTheme="minorEastAsia"/>
                <w:lang w:val="en-US" w:eastAsia="zh-CN"/>
              </w:rPr>
              <w:t>’</w:t>
            </w:r>
            <w:r>
              <w:rPr>
                <w:rFonts w:eastAsiaTheme="minorEastAsia" w:hint="eastAsia"/>
                <w:lang w:val="en-US" w:eastAsia="zh-CN"/>
              </w:rPr>
              <w:t xml:space="preserve">s companies can be properly addressed, we can also compromise to one measurement in 8us. But the current proposed method to modify </w:t>
            </w:r>
            <w:r>
              <w:rPr>
                <w:rFonts w:eastAsiaTheme="minorEastAsia" w:hint="eastAsia"/>
                <w:lang w:eastAsia="zh-CN"/>
              </w:rPr>
              <w:t xml:space="preserve">the </w:t>
            </w:r>
            <w:r>
              <w:rPr>
                <w:rFonts w:eastAsiaTheme="minorEastAsia"/>
                <w:lang w:eastAsia="zh-CN"/>
              </w:rPr>
              <w:t>minimum</w:t>
            </w:r>
            <w:r>
              <w:rPr>
                <w:rFonts w:eastAsiaTheme="minorEastAsia" w:hint="eastAsia"/>
                <w:lang w:eastAsia="zh-CN"/>
              </w:rPr>
              <w:t xml:space="preserve"> of the random</w:t>
            </w:r>
            <w:r>
              <w:rPr>
                <w:rFonts w:eastAsiaTheme="minorEastAsia" w:hint="eastAsia"/>
                <w:lang w:val="en-US" w:eastAsia="zh-CN"/>
              </w:rPr>
              <w:t xml:space="preserve"> back-off</w:t>
            </w:r>
            <w:r>
              <w:rPr>
                <w:rFonts w:eastAsiaTheme="minorEastAsia" w:hint="eastAsia"/>
                <w:lang w:eastAsia="zh-CN"/>
              </w:rPr>
              <w:t xml:space="preserve"> counter from 0 to 1</w:t>
            </w:r>
            <w:r>
              <w:rPr>
                <w:rFonts w:eastAsiaTheme="minorEastAsia" w:hint="eastAsia"/>
                <w:lang w:val="en-US" w:eastAsia="zh-CN"/>
              </w:rPr>
              <w:t xml:space="preserve"> is unacceptable to us.</w:t>
            </w:r>
          </w:p>
        </w:tc>
      </w:tr>
      <w:tr w:rsidR="00A458C0" w14:paraId="157EC961" w14:textId="77777777">
        <w:tc>
          <w:tcPr>
            <w:tcW w:w="2425" w:type="dxa"/>
          </w:tcPr>
          <w:p w14:paraId="3C2CF7F6"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43161B9" w14:textId="77777777" w:rsidR="00A458C0" w:rsidRDefault="006A3561">
            <w:pPr>
              <w:rPr>
                <w:rFonts w:eastAsiaTheme="minorEastAsia"/>
                <w:lang w:eastAsia="zh-CN"/>
              </w:rPr>
            </w:pPr>
            <w:r>
              <w:rPr>
                <w:rFonts w:eastAsiaTheme="minorEastAsia"/>
                <w:lang w:eastAsia="zh-CN"/>
              </w:rPr>
              <w:t>Our preference is Alt 1, but we can accept Apple’s suggestion as a compromise for the sake of the progress.</w:t>
            </w:r>
          </w:p>
        </w:tc>
      </w:tr>
      <w:tr w:rsidR="00A458C0" w14:paraId="0C261CBC" w14:textId="77777777">
        <w:tc>
          <w:tcPr>
            <w:tcW w:w="2425" w:type="dxa"/>
          </w:tcPr>
          <w:p w14:paraId="3C00598B" w14:textId="77777777" w:rsidR="00A458C0" w:rsidRDefault="006A3561">
            <w:pPr>
              <w:rPr>
                <w:rFonts w:eastAsiaTheme="minorEastAsia"/>
                <w:lang w:eastAsia="zh-CN"/>
              </w:rPr>
            </w:pPr>
            <w:r>
              <w:rPr>
                <w:lang w:eastAsia="en-US"/>
              </w:rPr>
              <w:t>Samsung</w:t>
            </w:r>
          </w:p>
        </w:tc>
        <w:tc>
          <w:tcPr>
            <w:tcW w:w="6937" w:type="dxa"/>
          </w:tcPr>
          <w:p w14:paraId="7477F206" w14:textId="77777777" w:rsidR="00A458C0" w:rsidRDefault="006A3561">
            <w:pPr>
              <w:rPr>
                <w:lang w:eastAsia="en-US"/>
              </w:rPr>
            </w:pPr>
            <w:r>
              <w:rPr>
                <w:lang w:eastAsia="en-US"/>
              </w:rPr>
              <w:t xml:space="preserve">We support single measurement duration. </w:t>
            </w:r>
          </w:p>
          <w:p w14:paraId="388CC9CA" w14:textId="77777777" w:rsidR="00A458C0" w:rsidRDefault="006A3561">
            <w:pPr>
              <w:rPr>
                <w:rFonts w:eastAsiaTheme="minorEastAsia"/>
                <w:lang w:eastAsia="zh-CN"/>
              </w:rPr>
            </w:pPr>
            <w:r>
              <w:rPr>
                <w:lang w:eastAsia="en-US"/>
              </w:rPr>
              <w:t xml:space="preserve">We </w:t>
            </w:r>
            <w:proofErr w:type="gramStart"/>
            <w:r>
              <w:rPr>
                <w:lang w:eastAsia="en-US"/>
              </w:rPr>
              <w:t>don’t</w:t>
            </w:r>
            <w:proofErr w:type="gramEnd"/>
            <w:r>
              <w:rPr>
                <w:lang w:eastAsia="en-US"/>
              </w:rPr>
              <w:t xml:space="preserve"> agree with the proposal on </w:t>
            </w:r>
            <w:proofErr w:type="spellStart"/>
            <w:r>
              <w:rPr>
                <w:lang w:eastAsia="en-US"/>
              </w:rPr>
              <w:t>eCCA</w:t>
            </w:r>
            <w:proofErr w:type="spellEnd"/>
            <w:r>
              <w:rPr>
                <w:lang w:eastAsia="en-US"/>
              </w:rPr>
              <w:t xml:space="preserve">. It will cause degradation of NR system comparing to other RATs, since we are using a more restricted </w:t>
            </w:r>
            <w:proofErr w:type="spellStart"/>
            <w:r>
              <w:rPr>
                <w:lang w:eastAsia="en-US"/>
              </w:rPr>
              <w:t>eCCA</w:t>
            </w:r>
            <w:proofErr w:type="spellEnd"/>
            <w:r>
              <w:rPr>
                <w:lang w:eastAsia="en-US"/>
              </w:rPr>
              <w:t xml:space="preserve"> procedure. </w:t>
            </w:r>
            <w:proofErr w:type="gramStart"/>
            <w:r>
              <w:rPr>
                <w:lang w:eastAsia="en-US"/>
              </w:rPr>
              <w:t>As long as</w:t>
            </w:r>
            <w:proofErr w:type="gramEnd"/>
            <w:r>
              <w:rPr>
                <w:lang w:eastAsia="en-US"/>
              </w:rPr>
              <w:t xml:space="preserve"> the procedure satisfies regulation, we didn’t see an issue with fairness. If on</w:t>
            </w:r>
            <w:r>
              <w:rPr>
                <w:lang w:eastAsia="en-US"/>
              </w:rPr>
              <w:lastRenderedPageBreak/>
              <w:t xml:space="preserve">e worries about collision using single sensing period, </w:t>
            </w:r>
            <w:proofErr w:type="gramStart"/>
            <w:r>
              <w:rPr>
                <w:lang w:eastAsia="en-US"/>
              </w:rPr>
              <w:t>it’s</w:t>
            </w:r>
            <w:proofErr w:type="gramEnd"/>
            <w:r>
              <w:rPr>
                <w:lang w:eastAsia="en-US"/>
              </w:rPr>
              <w:t xml:space="preserve"> always possible to sense longer or multiple times by implementation to avoid that. </w:t>
            </w:r>
          </w:p>
        </w:tc>
      </w:tr>
      <w:tr w:rsidR="00A458C0" w14:paraId="1C642470" w14:textId="77777777">
        <w:tc>
          <w:tcPr>
            <w:tcW w:w="2425" w:type="dxa"/>
          </w:tcPr>
          <w:p w14:paraId="2D28FD50" w14:textId="77777777" w:rsidR="00A458C0" w:rsidRDefault="006A3561">
            <w:pPr>
              <w:rPr>
                <w:lang w:eastAsia="en-US"/>
              </w:rPr>
            </w:pPr>
            <w:r>
              <w:rPr>
                <w:lang w:eastAsia="en-US"/>
              </w:rPr>
              <w:lastRenderedPageBreak/>
              <w:t>Intel</w:t>
            </w:r>
          </w:p>
        </w:tc>
        <w:tc>
          <w:tcPr>
            <w:tcW w:w="6937" w:type="dxa"/>
          </w:tcPr>
          <w:p w14:paraId="188AB590" w14:textId="77777777" w:rsidR="00A458C0" w:rsidRDefault="006A3561">
            <w:pPr>
              <w:rPr>
                <w:lang w:eastAsia="en-US"/>
              </w:rPr>
            </w:pPr>
            <w:r>
              <w:rPr>
                <w:lang w:eastAsia="en-US"/>
              </w:rPr>
              <w:t xml:space="preserve">Support Alt.2 and to perform two measurements, given that a single measurement may lead in many cases to false detection. We are also not OK to elongate the </w:t>
            </w:r>
            <w:proofErr w:type="spellStart"/>
            <w:r>
              <w:rPr>
                <w:lang w:eastAsia="en-US"/>
              </w:rPr>
              <w:t>eCCA</w:t>
            </w:r>
            <w:proofErr w:type="spellEnd"/>
            <w:r>
              <w:rPr>
                <w:lang w:eastAsia="en-US"/>
              </w:rPr>
              <w:t xml:space="preserve">, and impose that the counter would be at least 1, since this would be quite detrimental in increasing the overhead. </w:t>
            </w:r>
          </w:p>
        </w:tc>
      </w:tr>
      <w:tr w:rsidR="00A458C0" w14:paraId="027CD25F" w14:textId="77777777">
        <w:tc>
          <w:tcPr>
            <w:tcW w:w="2425" w:type="dxa"/>
          </w:tcPr>
          <w:p w14:paraId="48D6AF55" w14:textId="77777777" w:rsidR="00A458C0" w:rsidRDefault="006A3561">
            <w:pPr>
              <w:rPr>
                <w:lang w:eastAsia="en-US"/>
              </w:rPr>
            </w:pPr>
            <w:r>
              <w:rPr>
                <w:lang w:eastAsia="en-US"/>
              </w:rPr>
              <w:t>Moderator</w:t>
            </w:r>
          </w:p>
        </w:tc>
        <w:tc>
          <w:tcPr>
            <w:tcW w:w="6937" w:type="dxa"/>
          </w:tcPr>
          <w:p w14:paraId="6F113721" w14:textId="77777777" w:rsidR="00A458C0" w:rsidRDefault="006A3561">
            <w:pPr>
              <w:rPr>
                <w:lang w:eastAsia="en-US"/>
              </w:rPr>
            </w:pPr>
            <w:r>
              <w:rPr>
                <w:lang w:eastAsia="en-US"/>
              </w:rPr>
              <w:t>To Apple: Can you elaborate what you mean “the 8us CCA is at least cover the same 5us slot CCA time”?</w:t>
            </w:r>
          </w:p>
        </w:tc>
      </w:tr>
      <w:tr w:rsidR="00A458C0" w14:paraId="0431E918" w14:textId="77777777">
        <w:tc>
          <w:tcPr>
            <w:tcW w:w="2425" w:type="dxa"/>
          </w:tcPr>
          <w:p w14:paraId="099F30DA" w14:textId="77777777" w:rsidR="00A458C0" w:rsidRDefault="006A3561">
            <w:pPr>
              <w:rPr>
                <w:lang w:eastAsia="en-US"/>
              </w:rPr>
            </w:pPr>
            <w:r>
              <w:rPr>
                <w:rFonts w:eastAsiaTheme="minorEastAsia"/>
                <w:lang w:eastAsia="zh-CN"/>
              </w:rPr>
              <w:t xml:space="preserve">Ericsson </w:t>
            </w:r>
          </w:p>
        </w:tc>
        <w:tc>
          <w:tcPr>
            <w:tcW w:w="6937" w:type="dxa"/>
          </w:tcPr>
          <w:p w14:paraId="3B21C05D" w14:textId="77777777" w:rsidR="00A458C0" w:rsidRDefault="006A3561">
            <w:pPr>
              <w:rPr>
                <w:rFonts w:eastAsiaTheme="minorEastAsia"/>
                <w:lang w:eastAsia="zh-CN"/>
              </w:rPr>
            </w:pPr>
            <w:r>
              <w:rPr>
                <w:rFonts w:eastAsiaTheme="minorEastAsia"/>
                <w:lang w:eastAsia="zh-CN"/>
              </w:rPr>
              <w:t xml:space="preserve">Agree with one measurement in 8us. 802.11ad/ay also does only one measurement. </w:t>
            </w:r>
            <w:r>
              <w:rPr>
                <w:rFonts w:eastAsiaTheme="minorEastAsia"/>
                <w:lang w:eastAsia="zh-CN"/>
              </w:rPr>
              <w:br/>
            </w:r>
            <w:r>
              <w:rPr>
                <w:rFonts w:eastAsiaTheme="minorEastAsia"/>
                <w:lang w:eastAsia="zh-CN"/>
              </w:rPr>
              <w:br/>
              <w:t xml:space="preserve">We do not agree to the second bullet point in 2.3.2-1. We do not understand the problem. The first deferral period was chosen as 8us (3us+ observation slot 5us), </w:t>
            </w:r>
            <w:proofErr w:type="gramStart"/>
            <w:r>
              <w:rPr>
                <w:rFonts w:eastAsiaTheme="minorEastAsia"/>
                <w:lang w:eastAsia="zh-CN"/>
              </w:rPr>
              <w:t>in order to</w:t>
            </w:r>
            <w:proofErr w:type="gramEnd"/>
            <w:r>
              <w:rPr>
                <w:rFonts w:eastAsiaTheme="minorEastAsia"/>
                <w:lang w:eastAsia="zh-CN"/>
              </w:rPr>
              <w:t xml:space="preserve"> ensure that the </w:t>
            </w:r>
            <w:proofErr w:type="spellStart"/>
            <w:r>
              <w:rPr>
                <w:rFonts w:eastAsiaTheme="minorEastAsia"/>
                <w:lang w:eastAsia="zh-CN"/>
              </w:rPr>
              <w:t>eCCA</w:t>
            </w:r>
            <w:proofErr w:type="spellEnd"/>
            <w:r>
              <w:rPr>
                <w:rFonts w:eastAsiaTheme="minorEastAsia"/>
                <w:lang w:eastAsia="zh-CN"/>
              </w:rPr>
              <w:t xml:space="preserve"> process does not start just at the start of a SIFS gap (3us) and cause collisions. In fact, this is the expected behaviour and there is no problem to be solved here. </w:t>
            </w:r>
          </w:p>
          <w:p w14:paraId="18DD7DDB" w14:textId="77777777" w:rsidR="00A458C0" w:rsidRDefault="006A3561">
            <w:pPr>
              <w:rPr>
                <w:lang w:eastAsia="en-US"/>
              </w:rPr>
            </w:pPr>
            <w:r>
              <w:rPr>
                <w:rFonts w:eastAsiaTheme="minorEastAsia"/>
                <w:lang w:eastAsia="zh-CN"/>
              </w:rPr>
              <w:br/>
              <w:t xml:space="preserve">Even if we agree to increase the random counter to start from 1. How will this be tested? There is no way to guarantee that devices would implement this, posing the question what is the motivation to do this? </w:t>
            </w:r>
          </w:p>
        </w:tc>
      </w:tr>
      <w:tr w:rsidR="00A458C0" w14:paraId="30DC3C65" w14:textId="77777777">
        <w:tc>
          <w:tcPr>
            <w:tcW w:w="2425" w:type="dxa"/>
          </w:tcPr>
          <w:p w14:paraId="09C7E97B" w14:textId="77777777" w:rsidR="00A458C0" w:rsidRDefault="006A3561">
            <w:pPr>
              <w:rPr>
                <w:rFonts w:eastAsiaTheme="minorEastAsia"/>
                <w:lang w:eastAsia="zh-CN"/>
              </w:rPr>
            </w:pPr>
            <w:r>
              <w:rPr>
                <w:rFonts w:hint="eastAsia"/>
                <w:lang w:eastAsia="en-US"/>
              </w:rPr>
              <w:t>OPPO</w:t>
            </w:r>
          </w:p>
        </w:tc>
        <w:tc>
          <w:tcPr>
            <w:tcW w:w="6937" w:type="dxa"/>
          </w:tcPr>
          <w:p w14:paraId="5554CA28" w14:textId="77777777" w:rsidR="00A458C0" w:rsidRDefault="006A3561">
            <w:pPr>
              <w:rPr>
                <w:rFonts w:eastAsiaTheme="minorEastAsia"/>
                <w:lang w:eastAsia="zh-CN"/>
              </w:rPr>
            </w:pPr>
            <w:r>
              <w:rPr>
                <w:rFonts w:hint="eastAsia"/>
                <w:lang w:eastAsia="en-US"/>
              </w:rPr>
              <w:t>We share the same view as Intel.</w:t>
            </w:r>
          </w:p>
        </w:tc>
      </w:tr>
      <w:tr w:rsidR="00A458C0" w14:paraId="579EDEB6" w14:textId="77777777">
        <w:tc>
          <w:tcPr>
            <w:tcW w:w="2425" w:type="dxa"/>
            <w:shd w:val="clear" w:color="auto" w:fill="auto"/>
          </w:tcPr>
          <w:p w14:paraId="0C05BCB2"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5324AF83" w14:textId="77777777" w:rsidR="00A458C0" w:rsidRDefault="006A3561">
            <w:pPr>
              <w:rPr>
                <w:lang w:eastAsia="en-US"/>
              </w:rPr>
            </w:pPr>
            <w:r>
              <w:rPr>
                <w:lang w:eastAsia="en-US"/>
              </w:rPr>
              <w:t>We support one measurement in the 8us deferral period.</w:t>
            </w:r>
          </w:p>
          <w:p w14:paraId="416E0CEE" w14:textId="77777777" w:rsidR="00A458C0" w:rsidRDefault="006A3561">
            <w:pPr>
              <w:rPr>
                <w:lang w:eastAsia="en-US"/>
              </w:rPr>
            </w:pPr>
            <w:r>
              <w:rPr>
                <w:lang w:eastAsia="en-US"/>
              </w:rPr>
              <w:t xml:space="preserve">Our </w:t>
            </w:r>
            <w:proofErr w:type="gramStart"/>
            <w:r>
              <w:rPr>
                <w:lang w:eastAsia="en-US"/>
              </w:rPr>
              <w:t>understanding  is</w:t>
            </w:r>
            <w:proofErr w:type="gramEnd"/>
            <w:r>
              <w:rPr>
                <w:lang w:eastAsia="en-US"/>
              </w:rPr>
              <w:t xml:space="preserve"> that this 8 us deferral period will be specified as the minimum require duration set by regulations but longer sensing is of course not precluded by implementation. </w:t>
            </w:r>
          </w:p>
          <w:p w14:paraId="35F2E638" w14:textId="77777777" w:rsidR="00A458C0" w:rsidRDefault="006A3561">
            <w:pPr>
              <w:rPr>
                <w:lang w:eastAsia="en-US"/>
              </w:rPr>
            </w:pPr>
            <w:r>
              <w:rPr>
                <w:lang w:eastAsia="en-US"/>
              </w:rPr>
              <w:t xml:space="preserve">   </w:t>
            </w:r>
          </w:p>
          <w:p w14:paraId="4276D16E" w14:textId="77777777" w:rsidR="00A458C0" w:rsidRDefault="006A3561">
            <w:pPr>
              <w:rPr>
                <w:lang w:eastAsia="en-US"/>
              </w:rPr>
            </w:pPr>
            <w:r>
              <w:rPr>
                <w:lang w:eastAsia="en-US"/>
              </w:rPr>
              <w:t xml:space="preserve">We do not support modifying the minimum of the back-off counter to 1 instead of 0 as this would only </w:t>
            </w:r>
            <w:proofErr w:type="gramStart"/>
            <w:r>
              <w:rPr>
                <w:lang w:eastAsia="en-US"/>
              </w:rPr>
              <w:t>deprioritize  NR</w:t>
            </w:r>
            <w:proofErr w:type="gramEnd"/>
            <w:r>
              <w:rPr>
                <w:lang w:eastAsia="en-US"/>
              </w:rPr>
              <w:t xml:space="preserve">-U-60 with respect to any other coexisting RAT that adheres to the ‘adaptivity’ requirements in the HS EN 302 567. </w:t>
            </w:r>
            <w:proofErr w:type="gramStart"/>
            <w:r>
              <w:rPr>
                <w:lang w:eastAsia="en-US"/>
              </w:rPr>
              <w:t>Similar to</w:t>
            </w:r>
            <w:proofErr w:type="gramEnd"/>
            <w:r>
              <w:rPr>
                <w:lang w:eastAsia="en-US"/>
              </w:rPr>
              <w:t xml:space="preserve"> the impact of </w:t>
            </w:r>
            <w:proofErr w:type="spellStart"/>
            <w:r>
              <w:rPr>
                <w:lang w:eastAsia="en-US"/>
              </w:rPr>
              <w:t>mp</w:t>
            </w:r>
            <w:proofErr w:type="spellEnd"/>
            <w:r>
              <w:rPr>
                <w:lang w:eastAsia="en-US"/>
              </w:rPr>
              <w:t xml:space="preserve"> parameter for prioritization of a CAPC in Rel-16 NR-U.</w:t>
            </w:r>
          </w:p>
          <w:p w14:paraId="634D2FB1" w14:textId="77777777" w:rsidR="00A458C0" w:rsidRDefault="00A458C0">
            <w:pPr>
              <w:rPr>
                <w:lang w:eastAsia="en-US"/>
              </w:rPr>
            </w:pPr>
          </w:p>
          <w:p w14:paraId="232B8520" w14:textId="77777777" w:rsidR="00A458C0" w:rsidRDefault="006A3561">
            <w:pPr>
              <w:rPr>
                <w:lang w:eastAsia="en-US"/>
              </w:rPr>
            </w:pPr>
            <w:r>
              <w:rPr>
                <w:lang w:eastAsia="en-US"/>
              </w:rPr>
              <w:t xml:space="preserve">If Apple’s proposal means that the one measurement duration within the 8 us deferral period is at least equal to the measurement duration within a 5us observation slot, we can support it.   </w:t>
            </w:r>
          </w:p>
        </w:tc>
      </w:tr>
      <w:tr w:rsidR="00A458C0" w14:paraId="5F6AB3A5" w14:textId="77777777">
        <w:tc>
          <w:tcPr>
            <w:tcW w:w="2425" w:type="dxa"/>
          </w:tcPr>
          <w:p w14:paraId="04D2CDE7" w14:textId="77777777" w:rsidR="00A458C0" w:rsidRDefault="006A3561">
            <w:pPr>
              <w:rPr>
                <w:lang w:eastAsia="en-US"/>
              </w:rPr>
            </w:pPr>
            <w:proofErr w:type="spellStart"/>
            <w:r>
              <w:rPr>
                <w:lang w:eastAsia="en-US"/>
              </w:rPr>
              <w:t>Futurewei</w:t>
            </w:r>
            <w:proofErr w:type="spellEnd"/>
          </w:p>
        </w:tc>
        <w:tc>
          <w:tcPr>
            <w:tcW w:w="6937" w:type="dxa"/>
          </w:tcPr>
          <w:p w14:paraId="2631CBF8" w14:textId="77777777" w:rsidR="00A458C0" w:rsidRDefault="006A3561">
            <w:pPr>
              <w:rPr>
                <w:lang w:eastAsia="en-US"/>
              </w:rPr>
            </w:pPr>
            <w:r>
              <w:rPr>
                <w:rFonts w:eastAsiaTheme="minorEastAsia"/>
                <w:lang w:eastAsia="zh-CN"/>
              </w:rPr>
              <w:t xml:space="preserve">As we understand starting random counter from 1 can add a fixed overhead and have unintended consequence (especially in cases where multiple </w:t>
            </w:r>
            <w:proofErr w:type="spellStart"/>
            <w:r>
              <w:rPr>
                <w:rFonts w:eastAsiaTheme="minorEastAsia"/>
                <w:lang w:eastAsia="zh-CN"/>
              </w:rPr>
              <w:t>eCCA</w:t>
            </w:r>
            <w:proofErr w:type="spellEnd"/>
            <w:r>
              <w:rPr>
                <w:rFonts w:eastAsiaTheme="minorEastAsia"/>
                <w:lang w:eastAsia="zh-CN"/>
              </w:rPr>
              <w:t xml:space="preserve"> are done). That said, we are open to considering further details on addressing this concern with a single energy measurement. We </w:t>
            </w:r>
            <w:proofErr w:type="gramStart"/>
            <w:r>
              <w:rPr>
                <w:rFonts w:eastAsiaTheme="minorEastAsia"/>
                <w:lang w:eastAsia="zh-CN"/>
              </w:rPr>
              <w:t>don’t</w:t>
            </w:r>
            <w:proofErr w:type="gramEnd"/>
            <w:r>
              <w:rPr>
                <w:rFonts w:eastAsiaTheme="minorEastAsia"/>
                <w:lang w:eastAsia="zh-CN"/>
              </w:rPr>
              <w:t xml:space="preserve"> fully understand Apple’s suggestion, and it is unclear whether longer sensing implementation alone cannot address those (as pointed by Samsung).</w:t>
            </w:r>
          </w:p>
        </w:tc>
      </w:tr>
    </w:tbl>
    <w:p w14:paraId="1B7AB6E2" w14:textId="77777777" w:rsidR="00A458C0" w:rsidRDefault="00A458C0"/>
    <w:p w14:paraId="4DC6ABD5" w14:textId="77777777" w:rsidR="00A458C0" w:rsidRDefault="006A3561">
      <w:pPr>
        <w:pStyle w:val="3"/>
      </w:pPr>
      <w:r>
        <w:t>Third Round Discussion</w:t>
      </w:r>
    </w:p>
    <w:p w14:paraId="59BAD8E7" w14:textId="77777777" w:rsidR="00A458C0" w:rsidRDefault="006A3561">
      <w:pPr>
        <w:rPr>
          <w:lang w:eastAsia="en-US"/>
        </w:rPr>
      </w:pPr>
      <w:r>
        <w:rPr>
          <w:lang w:eastAsia="en-US"/>
        </w:rPr>
        <w:t xml:space="preserve">Seems that there is not enough support to lower bound the counter to 1. To resolve the conflict, please see if the following proposal works. </w:t>
      </w:r>
    </w:p>
    <w:p w14:paraId="2E0761DC" w14:textId="455CA1DD" w:rsidR="006869CC" w:rsidRDefault="006869CC" w:rsidP="006869CC">
      <w:pPr>
        <w:pStyle w:val="discussionpoint"/>
      </w:pPr>
      <w:r>
        <w:t>Proposal 2.3.3-1</w:t>
      </w:r>
      <w:r w:rsidR="000A1C71">
        <w:t xml:space="preserve"> (high priority)</w:t>
      </w:r>
    </w:p>
    <w:p w14:paraId="6C420B29" w14:textId="77777777" w:rsidR="006869CC" w:rsidRDefault="006869CC" w:rsidP="006869CC">
      <w:pPr>
        <w:rPr>
          <w:rFonts w:cs="Times"/>
          <w:szCs w:val="20"/>
        </w:rPr>
      </w:pPr>
      <w:r>
        <w:rPr>
          <w:rFonts w:cs="Times"/>
          <w:szCs w:val="20"/>
        </w:rPr>
        <w:t>For energy measurement in</w:t>
      </w:r>
      <w:r>
        <w:rPr>
          <w:rFonts w:cs="Times"/>
          <w:color w:val="FF0000"/>
          <w:szCs w:val="20"/>
        </w:rPr>
        <w:t xml:space="preserve"> </w:t>
      </w:r>
      <w:r>
        <w:rPr>
          <w:rFonts w:cs="Times"/>
          <w:szCs w:val="20"/>
        </w:rPr>
        <w:t xml:space="preserve">8us deferral period, performs single measurement within 8us, the measurement duration is </w:t>
      </w:r>
    </w:p>
    <w:p w14:paraId="3CB326B8" w14:textId="77777777" w:rsidR="006869CC" w:rsidRPr="000A2AED" w:rsidRDefault="006869CC" w:rsidP="006869CC">
      <w:pPr>
        <w:pStyle w:val="a"/>
        <w:numPr>
          <w:ilvl w:val="0"/>
          <w:numId w:val="19"/>
        </w:numPr>
        <w:rPr>
          <w:rFonts w:cs="Times"/>
          <w:color w:val="FF0000"/>
          <w:szCs w:val="20"/>
        </w:rPr>
      </w:pPr>
      <w:r w:rsidRPr="000A2AED">
        <w:rPr>
          <w:rFonts w:cs="Times"/>
          <w:color w:val="FF0000"/>
          <w:szCs w:val="20"/>
        </w:rPr>
        <w:t>Alt 1: At least 3+X us (FFS X, such as X=1).</w:t>
      </w:r>
    </w:p>
    <w:p w14:paraId="3FE14061" w14:textId="77777777" w:rsidR="006869CC" w:rsidRPr="000A2AED" w:rsidRDefault="006869CC" w:rsidP="006869CC">
      <w:pPr>
        <w:pStyle w:val="a"/>
        <w:numPr>
          <w:ilvl w:val="0"/>
          <w:numId w:val="19"/>
        </w:numPr>
        <w:rPr>
          <w:rFonts w:cs="Times"/>
          <w:color w:val="FF0000"/>
          <w:szCs w:val="20"/>
        </w:rPr>
      </w:pPr>
      <w:r w:rsidRPr="000A2AED">
        <w:rPr>
          <w:rFonts w:cs="Times"/>
          <w:color w:val="FF0000"/>
          <w:szCs w:val="20"/>
        </w:rPr>
        <w:t xml:space="preserve">Alt 2: At least X us, where X is the same as the minimum measurement duration in a 5 us observation slot </w:t>
      </w:r>
    </w:p>
    <w:p w14:paraId="61442239" w14:textId="651866E7" w:rsidR="00A458C0" w:rsidRDefault="006A3561">
      <w:pPr>
        <w:rPr>
          <w:lang w:eastAsia="en-US"/>
        </w:rPr>
      </w:pPr>
      <w:r>
        <w:rPr>
          <w:lang w:eastAsia="en-US"/>
        </w:rPr>
        <w:t xml:space="preserve">Moderator comment: Not sure if this is what Apple is proposing. The intention here is to have a single measurement </w:t>
      </w:r>
      <w:r>
        <w:rPr>
          <w:lang w:eastAsia="en-US"/>
        </w:rPr>
        <w:lastRenderedPageBreak/>
        <w:t>(the majority view</w:t>
      </w:r>
      <w:proofErr w:type="gramStart"/>
      <w:r>
        <w:rPr>
          <w:lang w:eastAsia="en-US"/>
        </w:rPr>
        <w:t>), but</w:t>
      </w:r>
      <w:proofErr w:type="gramEnd"/>
      <w:r>
        <w:rPr>
          <w:lang w:eastAsia="en-US"/>
        </w:rPr>
        <w:t xml:space="preserve"> makes sure the measurement will not fall in a 3us gap in </w:t>
      </w:r>
      <w:proofErr w:type="spellStart"/>
      <w:r>
        <w:rPr>
          <w:lang w:eastAsia="en-US"/>
        </w:rPr>
        <w:t>WiFi</w:t>
      </w:r>
      <w:proofErr w:type="spellEnd"/>
      <w:r>
        <w:rPr>
          <w:lang w:eastAsia="en-US"/>
        </w:rPr>
        <w:t>.</w:t>
      </w:r>
      <w:r w:rsidR="00B95F60">
        <w:rPr>
          <w:lang w:eastAsia="en-US"/>
        </w:rPr>
        <w:t xml:space="preserve"> </w:t>
      </w:r>
    </w:p>
    <w:p w14:paraId="7430A24D" w14:textId="7DA8046E" w:rsidR="00B95F60" w:rsidRDefault="00B95F60">
      <w:pPr>
        <w:rPr>
          <w:lang w:eastAsia="en-US"/>
        </w:rPr>
      </w:pPr>
      <w:r>
        <w:rPr>
          <w:lang w:eastAsia="en-US"/>
        </w:rPr>
        <w:t xml:space="preserve">Moderator comment 2: From what Apple clarified below, seems this proposal is different from what Apple is proposing. </w:t>
      </w:r>
      <w:r w:rsidR="00C96746">
        <w:rPr>
          <w:lang w:eastAsia="en-US"/>
        </w:rPr>
        <w:t xml:space="preserve">The Apple proposal is </w:t>
      </w:r>
      <w:proofErr w:type="gramStart"/>
      <w:r w:rsidR="00C96746">
        <w:rPr>
          <w:lang w:eastAsia="en-US"/>
        </w:rPr>
        <w:t>actually single</w:t>
      </w:r>
      <w:proofErr w:type="gramEnd"/>
      <w:r w:rsidR="00C96746">
        <w:rPr>
          <w:lang w:eastAsia="en-US"/>
        </w:rPr>
        <w:t xml:space="preserve"> X us measurement, same X as 5us observation slot, but by implementation, the node can measure longer. There is no enforcement to make sure the measurement does not fall in </w:t>
      </w:r>
      <w:proofErr w:type="spellStart"/>
      <w:r w:rsidR="00C96746">
        <w:rPr>
          <w:lang w:eastAsia="en-US"/>
        </w:rPr>
        <w:t>WiFi</w:t>
      </w:r>
      <w:proofErr w:type="spellEnd"/>
      <w:r w:rsidR="00C96746">
        <w:rPr>
          <w:lang w:eastAsia="en-US"/>
        </w:rPr>
        <w:t xml:space="preserve"> gap.</w:t>
      </w:r>
    </w:p>
    <w:tbl>
      <w:tblPr>
        <w:tblStyle w:val="af7"/>
        <w:tblW w:w="0" w:type="auto"/>
        <w:tblLook w:val="04A0" w:firstRow="1" w:lastRow="0" w:firstColumn="1" w:lastColumn="0" w:noHBand="0" w:noVBand="1"/>
      </w:tblPr>
      <w:tblGrid>
        <w:gridCol w:w="2425"/>
        <w:gridCol w:w="6937"/>
      </w:tblGrid>
      <w:tr w:rsidR="00A458C0" w14:paraId="66F41ACB" w14:textId="77777777">
        <w:tc>
          <w:tcPr>
            <w:tcW w:w="2425" w:type="dxa"/>
          </w:tcPr>
          <w:p w14:paraId="0DE1DF71" w14:textId="77777777" w:rsidR="00A458C0" w:rsidRDefault="006A3561">
            <w:pPr>
              <w:rPr>
                <w:lang w:eastAsia="en-US"/>
              </w:rPr>
            </w:pPr>
            <w:r>
              <w:rPr>
                <w:lang w:eastAsia="en-US"/>
              </w:rPr>
              <w:t>Company</w:t>
            </w:r>
          </w:p>
        </w:tc>
        <w:tc>
          <w:tcPr>
            <w:tcW w:w="6937" w:type="dxa"/>
          </w:tcPr>
          <w:p w14:paraId="2D45B9C2" w14:textId="77777777" w:rsidR="00A458C0" w:rsidRDefault="006A3561">
            <w:pPr>
              <w:rPr>
                <w:lang w:eastAsia="en-US"/>
              </w:rPr>
            </w:pPr>
            <w:r>
              <w:rPr>
                <w:lang w:eastAsia="en-US"/>
              </w:rPr>
              <w:t>View</w:t>
            </w:r>
          </w:p>
        </w:tc>
      </w:tr>
      <w:tr w:rsidR="00A458C0" w14:paraId="1101E7BA" w14:textId="77777777">
        <w:tc>
          <w:tcPr>
            <w:tcW w:w="2425" w:type="dxa"/>
          </w:tcPr>
          <w:p w14:paraId="3DB4DD59" w14:textId="77777777" w:rsidR="00A458C0" w:rsidRDefault="006A3561">
            <w:pPr>
              <w:rPr>
                <w:lang w:eastAsia="en-US"/>
              </w:rPr>
            </w:pPr>
            <w:r>
              <w:rPr>
                <w:lang w:eastAsia="en-US"/>
              </w:rPr>
              <w:t>Apple</w:t>
            </w:r>
          </w:p>
        </w:tc>
        <w:tc>
          <w:tcPr>
            <w:tcW w:w="6937" w:type="dxa"/>
          </w:tcPr>
          <w:p w14:paraId="5E9C85FB" w14:textId="77777777" w:rsidR="00A458C0" w:rsidRDefault="006A3561">
            <w:pPr>
              <w:rPr>
                <w:lang w:eastAsia="en-US"/>
              </w:rPr>
            </w:pPr>
            <w:r>
              <w:rPr>
                <w:lang w:eastAsia="en-US"/>
              </w:rPr>
              <w:t xml:space="preserve">Clarify our previous comment: the location of measurement within the 8us deferral duration at least include the measurement location used in 5us slot. The simplest solution will be just reusing the same 5us sensing structure, same as 11ad design. Implementation can determine to sensing longer time in addition to the sensing location within the 5us slot.   </w:t>
            </w:r>
          </w:p>
          <w:p w14:paraId="35CCE88B" w14:textId="77777777" w:rsidR="00A458C0" w:rsidRDefault="00A458C0">
            <w:pPr>
              <w:rPr>
                <w:lang w:eastAsia="en-US"/>
              </w:rPr>
            </w:pPr>
          </w:p>
        </w:tc>
      </w:tr>
      <w:tr w:rsidR="00A458C0" w14:paraId="416B23BE" w14:textId="77777777">
        <w:tc>
          <w:tcPr>
            <w:tcW w:w="2425" w:type="dxa"/>
          </w:tcPr>
          <w:p w14:paraId="11238C23" w14:textId="77777777" w:rsidR="00A458C0" w:rsidRDefault="006A3561">
            <w:pPr>
              <w:rPr>
                <w:lang w:eastAsia="en-US"/>
              </w:rPr>
            </w:pPr>
            <w:proofErr w:type="spellStart"/>
            <w:r>
              <w:rPr>
                <w:lang w:eastAsia="en-US"/>
              </w:rPr>
              <w:t>Mediatek</w:t>
            </w:r>
            <w:proofErr w:type="spellEnd"/>
          </w:p>
        </w:tc>
        <w:tc>
          <w:tcPr>
            <w:tcW w:w="6937" w:type="dxa"/>
          </w:tcPr>
          <w:p w14:paraId="1BC3CBB8" w14:textId="77777777" w:rsidR="00A458C0" w:rsidRDefault="006A3561">
            <w:pPr>
              <w:rPr>
                <w:lang w:eastAsia="en-US"/>
              </w:rPr>
            </w:pPr>
            <w:r>
              <w:rPr>
                <w:lang w:eastAsia="en-US"/>
              </w:rPr>
              <w:t>Ok with the proposal along with Apple’s update</w:t>
            </w:r>
          </w:p>
        </w:tc>
      </w:tr>
      <w:tr w:rsidR="00A458C0" w14:paraId="2F099887" w14:textId="77777777">
        <w:trPr>
          <w:trHeight w:val="82"/>
        </w:trPr>
        <w:tc>
          <w:tcPr>
            <w:tcW w:w="2425" w:type="dxa"/>
          </w:tcPr>
          <w:p w14:paraId="4646F7F4" w14:textId="77777777" w:rsidR="00A458C0" w:rsidRDefault="006A3561">
            <w:pPr>
              <w:rPr>
                <w:rFonts w:eastAsiaTheme="minorEastAsia"/>
                <w:lang w:eastAsia="zh-CN"/>
              </w:rPr>
            </w:pPr>
            <w:r>
              <w:rPr>
                <w:rFonts w:eastAsiaTheme="minorEastAsia"/>
                <w:lang w:eastAsia="zh-CN"/>
              </w:rPr>
              <w:t>Nokia, NSB</w:t>
            </w:r>
          </w:p>
        </w:tc>
        <w:tc>
          <w:tcPr>
            <w:tcW w:w="6937" w:type="dxa"/>
          </w:tcPr>
          <w:p w14:paraId="2BA333DE" w14:textId="77777777" w:rsidR="00A458C0" w:rsidRDefault="006A3561">
            <w:pPr>
              <w:rPr>
                <w:rFonts w:eastAsiaTheme="minorEastAsia"/>
                <w:lang w:eastAsia="zh-CN"/>
              </w:rPr>
            </w:pPr>
            <w:r>
              <w:rPr>
                <w:rFonts w:eastAsiaTheme="minorEastAsia"/>
                <w:lang w:eastAsia="zh-CN"/>
              </w:rPr>
              <w:t>We are ok with the proposal as well as the modification by Apple</w:t>
            </w:r>
          </w:p>
        </w:tc>
      </w:tr>
      <w:tr w:rsidR="00A458C0" w14:paraId="521BEBF6" w14:textId="77777777">
        <w:trPr>
          <w:trHeight w:val="82"/>
        </w:trPr>
        <w:tc>
          <w:tcPr>
            <w:tcW w:w="2425" w:type="dxa"/>
          </w:tcPr>
          <w:p w14:paraId="1E2D3475"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474235EF" w14:textId="77777777" w:rsidR="00A458C0" w:rsidRDefault="006A3561">
            <w:pPr>
              <w:rPr>
                <w:rFonts w:eastAsiaTheme="minorEastAsia"/>
                <w:lang w:eastAsia="zh-CN"/>
              </w:rPr>
            </w:pPr>
            <w:r>
              <w:rPr>
                <w:rFonts w:eastAsiaTheme="minorEastAsia"/>
                <w:lang w:eastAsia="zh-CN"/>
              </w:rPr>
              <w:t>We are okay with the proposal and suggested update by Apple</w:t>
            </w:r>
          </w:p>
        </w:tc>
      </w:tr>
      <w:tr w:rsidR="00A458C0" w14:paraId="0324E6BC" w14:textId="77777777">
        <w:trPr>
          <w:trHeight w:val="82"/>
        </w:trPr>
        <w:tc>
          <w:tcPr>
            <w:tcW w:w="2425" w:type="dxa"/>
          </w:tcPr>
          <w:p w14:paraId="143829E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9ACBEEA"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are ok with Apple</w:t>
            </w:r>
            <w:r>
              <w:rPr>
                <w:rFonts w:eastAsiaTheme="minorEastAsia"/>
                <w:lang w:eastAsia="zh-CN"/>
              </w:rPr>
              <w:t>’</w:t>
            </w:r>
            <w:r>
              <w:rPr>
                <w:rFonts w:eastAsiaTheme="minorEastAsia" w:hint="eastAsia"/>
                <w:lang w:eastAsia="zh-CN"/>
              </w:rPr>
              <w:t>s update.</w:t>
            </w:r>
          </w:p>
        </w:tc>
      </w:tr>
      <w:tr w:rsidR="00A458C0" w14:paraId="176EB6FD" w14:textId="77777777">
        <w:trPr>
          <w:trHeight w:val="82"/>
        </w:trPr>
        <w:tc>
          <w:tcPr>
            <w:tcW w:w="2425" w:type="dxa"/>
          </w:tcPr>
          <w:p w14:paraId="39B477F7"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5B6B0504" w14:textId="77777777" w:rsidR="00A458C0" w:rsidRDefault="006A3561">
            <w:pPr>
              <w:rPr>
                <w:rFonts w:eastAsiaTheme="minorEastAsia"/>
                <w:lang w:val="en-US" w:eastAsia="zh-CN"/>
              </w:rPr>
            </w:pPr>
            <w:r>
              <w:rPr>
                <w:rFonts w:eastAsiaTheme="minorEastAsia" w:hint="eastAsia"/>
                <w:lang w:val="en-US" w:eastAsia="zh-CN"/>
              </w:rPr>
              <w:t xml:space="preserve">We want to further confirm one question: what is the time domain structure of 8us deferral period? Is it composed of a 3us time window(duration) and a 5us time window? Or just </w:t>
            </w:r>
            <w:proofErr w:type="gramStart"/>
            <w:r>
              <w:rPr>
                <w:rFonts w:eastAsiaTheme="minorEastAsia" w:hint="eastAsia"/>
                <w:lang w:val="en-US" w:eastAsia="zh-CN"/>
              </w:rPr>
              <w:t>a</w:t>
            </w:r>
            <w:proofErr w:type="gramEnd"/>
            <w:r>
              <w:rPr>
                <w:rFonts w:eastAsiaTheme="minorEastAsia" w:hint="eastAsia"/>
                <w:lang w:val="en-US" w:eastAsia="zh-CN"/>
              </w:rPr>
              <w:t xml:space="preserve"> 8us time window?  </w:t>
            </w:r>
          </w:p>
          <w:p w14:paraId="33AC4378" w14:textId="77777777" w:rsidR="00A458C0" w:rsidRDefault="00A458C0">
            <w:pPr>
              <w:rPr>
                <w:rFonts w:eastAsiaTheme="minorEastAsia"/>
                <w:lang w:val="en-US" w:eastAsia="zh-CN"/>
              </w:rPr>
            </w:pPr>
          </w:p>
          <w:p w14:paraId="72A52456" w14:textId="77777777" w:rsidR="00A458C0" w:rsidRDefault="006A3561">
            <w:pPr>
              <w:rPr>
                <w:rFonts w:eastAsiaTheme="minorEastAsia"/>
                <w:lang w:val="en-US" w:eastAsia="zh-CN"/>
              </w:rPr>
            </w:pPr>
            <w:r>
              <w:rPr>
                <w:rFonts w:eastAsiaTheme="minorEastAsia" w:hint="eastAsia"/>
                <w:lang w:val="en-US" w:eastAsia="zh-CN"/>
              </w:rPr>
              <w:t>If one energy measurement is supported, we need to clarify that this one energy measurement is performed in 5us time window or 8us time window corresponding to deferral period.</w:t>
            </w:r>
          </w:p>
          <w:p w14:paraId="446FFDF7" w14:textId="77777777" w:rsidR="00A458C0" w:rsidRDefault="006A3561">
            <w:pPr>
              <w:rPr>
                <w:rFonts w:eastAsiaTheme="minorEastAsia"/>
                <w:lang w:val="en-US" w:eastAsia="zh-CN"/>
              </w:rPr>
            </w:pPr>
            <w:r>
              <w:rPr>
                <w:rFonts w:eastAsiaTheme="minorEastAsia" w:hint="eastAsia"/>
                <w:lang w:val="en-US" w:eastAsia="zh-CN"/>
              </w:rPr>
              <w:t xml:space="preserve">If it is the latter, we think it is </w:t>
            </w:r>
            <w:proofErr w:type="gramStart"/>
            <w:r>
              <w:rPr>
                <w:rFonts w:eastAsiaTheme="minorEastAsia" w:hint="eastAsia"/>
                <w:lang w:val="en-US" w:eastAsia="zh-CN"/>
              </w:rPr>
              <w:t>similar to</w:t>
            </w:r>
            <w:proofErr w:type="gramEnd"/>
            <w:r>
              <w:rPr>
                <w:rFonts w:eastAsiaTheme="minorEastAsia" w:hint="eastAsia"/>
                <w:lang w:val="en-US" w:eastAsia="zh-CN"/>
              </w:rPr>
              <w:t xml:space="preserve"> two energy measurement due to additional </w:t>
            </w:r>
            <w:proofErr w:type="spellStart"/>
            <w:r>
              <w:rPr>
                <w:rFonts w:eastAsiaTheme="minorEastAsia" w:hint="eastAsia"/>
                <w:lang w:val="en-US" w:eastAsia="zh-CN"/>
              </w:rPr>
              <w:t>Xus</w:t>
            </w:r>
            <w:proofErr w:type="spellEnd"/>
            <w:r>
              <w:rPr>
                <w:rFonts w:eastAsiaTheme="minorEastAsia" w:hint="eastAsia"/>
                <w:lang w:val="en-US" w:eastAsia="zh-CN"/>
              </w:rPr>
              <w:t xml:space="preserve"> is introduced. </w:t>
            </w:r>
            <w:proofErr w:type="gramStart"/>
            <w:r>
              <w:rPr>
                <w:rFonts w:eastAsiaTheme="minorEastAsia" w:hint="eastAsia"/>
                <w:lang w:val="en-US" w:eastAsia="zh-CN"/>
              </w:rPr>
              <w:t>So</w:t>
            </w:r>
            <w:proofErr w:type="gramEnd"/>
            <w:r>
              <w:rPr>
                <w:rFonts w:eastAsiaTheme="minorEastAsia" w:hint="eastAsia"/>
                <w:lang w:val="en-US" w:eastAsia="zh-CN"/>
              </w:rPr>
              <w:t xml:space="preserve"> I don</w:t>
            </w:r>
            <w:r>
              <w:rPr>
                <w:rFonts w:eastAsiaTheme="minorEastAsia"/>
                <w:lang w:val="en-US" w:eastAsia="zh-CN"/>
              </w:rPr>
              <w:t>’</w:t>
            </w:r>
            <w:r>
              <w:rPr>
                <w:rFonts w:eastAsiaTheme="minorEastAsia" w:hint="eastAsia"/>
                <w:lang w:val="en-US" w:eastAsia="zh-CN"/>
              </w:rPr>
              <w:t>t know why I have to support one energy measurement, not two energy measurement.</w:t>
            </w:r>
          </w:p>
        </w:tc>
      </w:tr>
      <w:tr w:rsidR="000D4D11" w14:paraId="2ACE0247" w14:textId="77777777">
        <w:trPr>
          <w:trHeight w:val="82"/>
        </w:trPr>
        <w:tc>
          <w:tcPr>
            <w:tcW w:w="2425" w:type="dxa"/>
          </w:tcPr>
          <w:p w14:paraId="0D6EBB9D"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6C20363F" w14:textId="77777777" w:rsidR="000D4D11" w:rsidRDefault="000D4D11">
            <w:pPr>
              <w:rPr>
                <w:rFonts w:eastAsiaTheme="minorEastAsia"/>
                <w:lang w:val="en-US" w:eastAsia="zh-CN"/>
              </w:rPr>
            </w:pPr>
            <w:r>
              <w:rPr>
                <w:rFonts w:eastAsiaTheme="minorEastAsia"/>
                <w:lang w:val="en-US" w:eastAsia="zh-CN"/>
              </w:rPr>
              <w:t xml:space="preserve">We are ok with the proposal. </w:t>
            </w:r>
          </w:p>
        </w:tc>
      </w:tr>
      <w:tr w:rsidR="001D188D" w14:paraId="06F1B178" w14:textId="77777777" w:rsidTr="004F137E">
        <w:trPr>
          <w:trHeight w:val="82"/>
        </w:trPr>
        <w:tc>
          <w:tcPr>
            <w:tcW w:w="2425" w:type="dxa"/>
          </w:tcPr>
          <w:p w14:paraId="6FBB5579"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00CB00FE" w14:textId="77777777" w:rsidR="001D188D" w:rsidRDefault="001D188D" w:rsidP="004F137E">
            <w:pPr>
              <w:rPr>
                <w:rFonts w:eastAsiaTheme="minorEastAsia"/>
                <w:lang w:val="en-US" w:eastAsia="zh-CN"/>
              </w:rPr>
            </w:pPr>
            <w:r>
              <w:rPr>
                <w:rFonts w:eastAsiaTheme="minorEastAsia"/>
                <w:lang w:val="en-US" w:eastAsia="zh-CN"/>
              </w:rPr>
              <w:t xml:space="preserve">We do not support the proposal. </w:t>
            </w:r>
            <w:r>
              <w:rPr>
                <w:rFonts w:eastAsiaTheme="minorEastAsia"/>
                <w:lang w:val="en-US" w:eastAsia="zh-CN"/>
              </w:rPr>
              <w:br/>
              <w:t xml:space="preserve">8us deferral period already contains a 5us observation slot which can be reused for sensing as Apple suggests above. However, we further do not see the need to change the duration/location of measurement for the 5us observation slot within this 8us. We agree with Apple that implementation can decide to sense longer if they wish to do so.  </w:t>
            </w:r>
            <w:r>
              <w:rPr>
                <w:rFonts w:eastAsiaTheme="minorEastAsia"/>
                <w:lang w:val="en-US" w:eastAsia="zh-CN"/>
              </w:rPr>
              <w:br/>
            </w:r>
            <w:r>
              <w:rPr>
                <w:rFonts w:eastAsiaTheme="minorEastAsia"/>
                <w:lang w:val="en-US" w:eastAsia="zh-CN"/>
              </w:rPr>
              <w:br/>
              <w:t xml:space="preserve">To the proponents of the proposal, what are the odds that the </w:t>
            </w:r>
            <w:proofErr w:type="spellStart"/>
            <w:r>
              <w:rPr>
                <w:rFonts w:eastAsiaTheme="minorEastAsia"/>
                <w:lang w:val="en-US" w:eastAsia="zh-CN"/>
              </w:rPr>
              <w:t>eCCA</w:t>
            </w:r>
            <w:proofErr w:type="spellEnd"/>
            <w:r>
              <w:rPr>
                <w:rFonts w:eastAsiaTheme="minorEastAsia"/>
                <w:lang w:val="en-US" w:eastAsia="zh-CN"/>
              </w:rPr>
              <w:t xml:space="preserve"> for the intended transmission falls exactly within the 3us SIFS gap of </w:t>
            </w:r>
            <w:proofErr w:type="gramStart"/>
            <w:r>
              <w:rPr>
                <w:rFonts w:eastAsiaTheme="minorEastAsia"/>
                <w:lang w:val="en-US" w:eastAsia="zh-CN"/>
              </w:rPr>
              <w:t>a</w:t>
            </w:r>
            <w:proofErr w:type="gramEnd"/>
            <w:r>
              <w:rPr>
                <w:rFonts w:eastAsiaTheme="minorEastAsia"/>
                <w:lang w:val="en-US" w:eastAsia="zh-CN"/>
              </w:rPr>
              <w:t xml:space="preserve"> 802.11ad/ay transmission, or somehow falls exactly so that it misses the sensing part? Are there any studies to show that this is detrimental to coexistence? We think this is a corner case we </w:t>
            </w:r>
            <w:proofErr w:type="gramStart"/>
            <w:r>
              <w:rPr>
                <w:rFonts w:eastAsiaTheme="minorEastAsia"/>
                <w:lang w:val="en-US" w:eastAsia="zh-CN"/>
              </w:rPr>
              <w:t>don’t</w:t>
            </w:r>
            <w:proofErr w:type="gramEnd"/>
            <w:r>
              <w:rPr>
                <w:rFonts w:eastAsiaTheme="minorEastAsia"/>
                <w:lang w:val="en-US" w:eastAsia="zh-CN"/>
              </w:rPr>
              <w:t xml:space="preserve"> need to worry about. </w:t>
            </w:r>
          </w:p>
        </w:tc>
      </w:tr>
      <w:tr w:rsidR="005B7CAB" w14:paraId="3B4B0FC6" w14:textId="77777777" w:rsidTr="004F137E">
        <w:trPr>
          <w:trHeight w:val="82"/>
        </w:trPr>
        <w:tc>
          <w:tcPr>
            <w:tcW w:w="2425" w:type="dxa"/>
          </w:tcPr>
          <w:p w14:paraId="12E1B982" w14:textId="3068C968" w:rsidR="005B7CAB" w:rsidRDefault="005B7CAB" w:rsidP="005B7CAB">
            <w:pPr>
              <w:rPr>
                <w:rFonts w:eastAsiaTheme="minorEastAsia"/>
                <w:lang w:val="en-US" w:eastAsia="zh-CN"/>
              </w:rPr>
            </w:pPr>
            <w:r>
              <w:rPr>
                <w:rFonts w:eastAsiaTheme="minorEastAsia"/>
                <w:lang w:val="en-US" w:eastAsia="zh-CN"/>
              </w:rPr>
              <w:t>Intel</w:t>
            </w:r>
          </w:p>
        </w:tc>
        <w:tc>
          <w:tcPr>
            <w:tcW w:w="6937" w:type="dxa"/>
          </w:tcPr>
          <w:p w14:paraId="78965BC2" w14:textId="3F035587" w:rsidR="005B7CAB" w:rsidRDefault="005B7CAB" w:rsidP="005B7CAB">
            <w:pPr>
              <w:rPr>
                <w:rFonts w:eastAsiaTheme="minorEastAsia"/>
                <w:lang w:val="en-US" w:eastAsia="zh-CN"/>
              </w:rPr>
            </w:pPr>
            <w:r>
              <w:rPr>
                <w:rFonts w:eastAsiaTheme="minorEastAsia"/>
                <w:lang w:val="en-US" w:eastAsia="zh-CN"/>
              </w:rPr>
              <w:t xml:space="preserve">Many thanks to Apple and to the FL for the effort in drafting this compromised solution. We are generally OK with the proposal, </w:t>
            </w:r>
            <w:proofErr w:type="gramStart"/>
            <w:r>
              <w:rPr>
                <w:rFonts w:eastAsiaTheme="minorEastAsia"/>
                <w:lang w:val="en-US" w:eastAsia="zh-CN"/>
              </w:rPr>
              <w:t>as long as</w:t>
            </w:r>
            <w:proofErr w:type="gramEnd"/>
            <w:r>
              <w:rPr>
                <w:rFonts w:eastAsiaTheme="minorEastAsia"/>
                <w:lang w:val="en-US" w:eastAsia="zh-CN"/>
              </w:rPr>
              <w:t xml:space="preserve"> the minimum measurement window would be sufficiently long to reduce further the likelihood of possible miss-detection, which may imply that some minimum measurements may need to be also performed in the first 3us of the 8us deferral window. While due to the narrow-beam characteristics of the transmissions, the performances on average would not be affected by this problematic, and its effect could not be captured by statistical analysis, our understanding is that the intention here is to design a system that would guarantees a </w:t>
            </w:r>
            <w:proofErr w:type="gramStart"/>
            <w:r>
              <w:rPr>
                <w:rFonts w:eastAsiaTheme="minorEastAsia"/>
                <w:lang w:val="en-US" w:eastAsia="zh-CN"/>
              </w:rPr>
              <w:t>fair</w:t>
            </w:r>
            <w:proofErr w:type="gramEnd"/>
            <w:r>
              <w:rPr>
                <w:rFonts w:eastAsiaTheme="minorEastAsia"/>
                <w:lang w:val="en-US" w:eastAsia="zh-CN"/>
              </w:rPr>
              <w:t xml:space="preserve"> QoS for all UEs. In this matter, we see that it is very important to define a robust measurement procedure when LBT is performed, which may have an insignificant effect on implementation, while may make a big impact in guaranteeing an overall QoS in the system.  </w:t>
            </w:r>
          </w:p>
        </w:tc>
      </w:tr>
    </w:tbl>
    <w:p w14:paraId="3C3A2D25" w14:textId="77777777" w:rsidR="00A458C0" w:rsidRPr="001D188D" w:rsidRDefault="00A458C0">
      <w:pPr>
        <w:rPr>
          <w:lang w:val="en-US" w:eastAsia="en-US"/>
        </w:rPr>
      </w:pPr>
    </w:p>
    <w:p w14:paraId="1EE2A5A2" w14:textId="77777777" w:rsidR="00A458C0" w:rsidRDefault="006A3561">
      <w:pPr>
        <w:pStyle w:val="2"/>
      </w:pPr>
      <w:r>
        <w:t xml:space="preserve">COT Sharing </w:t>
      </w:r>
    </w:p>
    <w:tbl>
      <w:tblPr>
        <w:tblStyle w:val="af7"/>
        <w:tblW w:w="0" w:type="auto"/>
        <w:tblLook w:val="04A0" w:firstRow="1" w:lastRow="0" w:firstColumn="1" w:lastColumn="0" w:noHBand="0" w:noVBand="1"/>
      </w:tblPr>
      <w:tblGrid>
        <w:gridCol w:w="9362"/>
      </w:tblGrid>
      <w:tr w:rsidR="00A458C0" w14:paraId="4717BA94" w14:textId="77777777">
        <w:tc>
          <w:tcPr>
            <w:tcW w:w="9362" w:type="dxa"/>
          </w:tcPr>
          <w:p w14:paraId="77F8EC60"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23910561" w14:textId="77777777" w:rsidR="00A458C0" w:rsidRDefault="006A3561">
            <w:pPr>
              <w:rPr>
                <w:rFonts w:cs="Times"/>
                <w:szCs w:val="20"/>
              </w:rPr>
            </w:pPr>
            <w:r>
              <w:rPr>
                <w:rFonts w:cs="Times"/>
                <w:szCs w:val="20"/>
              </w:rPr>
              <w:t>On maximum gap within a COT to allow COT sharing without LBT, down-select from</w:t>
            </w:r>
          </w:p>
          <w:p w14:paraId="0D88204D"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A4BD715"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0A870172"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Value for X</w:t>
            </w:r>
          </w:p>
          <w:p w14:paraId="784F2A75"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101CC59D" w14:textId="77777777" w:rsidR="00A458C0" w:rsidRDefault="006A3561">
            <w:pPr>
              <w:pStyle w:val="a"/>
              <w:numPr>
                <w:ilvl w:val="1"/>
                <w:numId w:val="19"/>
              </w:numPr>
              <w:kinsoku/>
              <w:adjustRightInd/>
              <w:snapToGrid w:val="0"/>
              <w:spacing w:after="0" w:line="252" w:lineRule="auto"/>
              <w:textAlignment w:val="auto"/>
              <w:rPr>
                <w:rFonts w:eastAsia="Times New Roman" w:cs="Times"/>
                <w:szCs w:val="20"/>
              </w:rPr>
            </w:pPr>
            <w:r>
              <w:rPr>
                <w:rFonts w:cs="Times"/>
                <w:szCs w:val="20"/>
              </w:rPr>
              <w:t>FFS: Value for Y</w:t>
            </w:r>
          </w:p>
          <w:p w14:paraId="3AD5DC4C"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FFS:  How to define the one-shot LBT</w:t>
            </w:r>
          </w:p>
          <w:p w14:paraId="3971154B"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FFS location of the measurement</w:t>
            </w:r>
          </w:p>
          <w:p w14:paraId="424AB53D" w14:textId="77777777" w:rsidR="00A458C0" w:rsidRDefault="00A458C0">
            <w:pPr>
              <w:rPr>
                <w:lang w:eastAsia="en-US"/>
              </w:rPr>
            </w:pPr>
          </w:p>
        </w:tc>
      </w:tr>
    </w:tbl>
    <w:p w14:paraId="745D9C4D" w14:textId="77777777" w:rsidR="00A458C0" w:rsidRDefault="00A458C0">
      <w:pPr>
        <w:rPr>
          <w:lang w:eastAsia="en-US"/>
        </w:rPr>
      </w:pPr>
    </w:p>
    <w:p w14:paraId="46421C53" w14:textId="77777777" w:rsidR="00A458C0" w:rsidRDefault="00A458C0">
      <w:pPr>
        <w:rPr>
          <w:lang w:eastAsia="en-US"/>
        </w:rPr>
      </w:pPr>
    </w:p>
    <w:tbl>
      <w:tblPr>
        <w:tblStyle w:val="af7"/>
        <w:tblW w:w="0" w:type="auto"/>
        <w:tblLook w:val="04A0" w:firstRow="1" w:lastRow="0" w:firstColumn="1" w:lastColumn="0" w:noHBand="0" w:noVBand="1"/>
      </w:tblPr>
      <w:tblGrid>
        <w:gridCol w:w="2335"/>
        <w:gridCol w:w="7027"/>
      </w:tblGrid>
      <w:tr w:rsidR="00A458C0" w14:paraId="1D973075" w14:textId="77777777">
        <w:tc>
          <w:tcPr>
            <w:tcW w:w="2335" w:type="dxa"/>
          </w:tcPr>
          <w:p w14:paraId="71457AC9" w14:textId="77777777" w:rsidR="00A458C0" w:rsidRDefault="006A3561">
            <w:pPr>
              <w:jc w:val="left"/>
              <w:rPr>
                <w:b/>
                <w:szCs w:val="20"/>
              </w:rPr>
            </w:pPr>
            <w:r>
              <w:rPr>
                <w:b/>
                <w:szCs w:val="20"/>
              </w:rPr>
              <w:t>Company</w:t>
            </w:r>
          </w:p>
        </w:tc>
        <w:tc>
          <w:tcPr>
            <w:tcW w:w="7027" w:type="dxa"/>
          </w:tcPr>
          <w:p w14:paraId="11845AAC" w14:textId="77777777" w:rsidR="00A458C0" w:rsidRDefault="006A3561">
            <w:pPr>
              <w:jc w:val="left"/>
              <w:rPr>
                <w:b/>
                <w:szCs w:val="20"/>
              </w:rPr>
            </w:pPr>
            <w:r>
              <w:rPr>
                <w:b/>
                <w:szCs w:val="20"/>
              </w:rPr>
              <w:t>Key Proposals/Observations/Positions</w:t>
            </w:r>
          </w:p>
        </w:tc>
      </w:tr>
      <w:tr w:rsidR="00A458C0" w14:paraId="0E1E1393" w14:textId="77777777">
        <w:trPr>
          <w:trHeight w:val="255"/>
        </w:trPr>
        <w:tc>
          <w:tcPr>
            <w:tcW w:w="2335" w:type="dxa"/>
          </w:tcPr>
          <w:p w14:paraId="4C2AC6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027" w:type="dxa"/>
            <w:noWrap/>
          </w:tcPr>
          <w:p w14:paraId="2005807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Regulation does not define max gap duration in COT sharing without LBT. Since any gap is counted into 5ms COT, no gap limitation needs to be specified.  </w:t>
            </w:r>
          </w:p>
        </w:tc>
      </w:tr>
      <w:tr w:rsidR="00A458C0" w14:paraId="669439F8" w14:textId="77777777">
        <w:trPr>
          <w:trHeight w:val="759"/>
        </w:trPr>
        <w:tc>
          <w:tcPr>
            <w:tcW w:w="2335" w:type="dxa"/>
          </w:tcPr>
          <w:p w14:paraId="32E1A6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027" w:type="dxa"/>
            <w:noWrap/>
          </w:tcPr>
          <w:p w14:paraId="15C3FE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Alt.3 should be supported for COT sharing.</w:t>
            </w:r>
          </w:p>
          <w:p w14:paraId="1AF93C8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 xml:space="preserve">When the later transmission starts after the defined maximum gap from the end of the earlier transmission, whether a one-short LBT needs to be performed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A458C0" w14:paraId="64D21F04" w14:textId="77777777">
        <w:trPr>
          <w:trHeight w:val="753"/>
        </w:trPr>
        <w:tc>
          <w:tcPr>
            <w:tcW w:w="2335" w:type="dxa"/>
          </w:tcPr>
          <w:p w14:paraId="5F80D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027" w:type="dxa"/>
          </w:tcPr>
          <w:p w14:paraId="6C9EC8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26 ETSI BRAN regulations do not specify a minimum or maximum gap in the 60 GHz HS.</w:t>
            </w:r>
          </w:p>
          <w:p w14:paraId="2277B11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Support Alt 1 for gaps in COT sharing.</w:t>
            </w:r>
          </w:p>
        </w:tc>
      </w:tr>
      <w:tr w:rsidR="00A458C0" w14:paraId="2C91D3CB" w14:textId="77777777">
        <w:trPr>
          <w:trHeight w:val="1530"/>
        </w:trPr>
        <w:tc>
          <w:tcPr>
            <w:tcW w:w="2335" w:type="dxa"/>
          </w:tcPr>
          <w:p w14:paraId="6BFCBD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027" w:type="dxa"/>
          </w:tcPr>
          <w:p w14:paraId="5A0C7FD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r>
              <w:rPr>
                <w:rFonts w:ascii="Calibri" w:eastAsia="Times New Roman" w:hAnsi="Calibri" w:cs="Calibri"/>
                <w:snapToGrid/>
                <w:color w:val="000000"/>
                <w:kern w:val="0"/>
                <w:szCs w:val="20"/>
                <w:lang w:val="en-US" w:eastAsia="en-US"/>
              </w:rPr>
              <w:br/>
              <w:t xml:space="preserve">• Where Y (for all SCS) may be the time duration of 3 symbols (@120 kHz SCS  </w:t>
            </w:r>
            <w:r>
              <w:rPr>
                <w:rFonts w:ascii="Calibri" w:eastAsia="Times New Roman" w:hAnsi="Calibri" w:cs="Calibri"/>
                <w:snapToGrid/>
                <w:color w:val="000000"/>
                <w:kern w:val="0"/>
                <w:szCs w:val="20"/>
                <w:lang w:val="en-US" w:eastAsia="en-US"/>
              </w:rPr>
              <w:br/>
              <w:t>• Where One-shot LBT duration (for all SCS): the time duration of 1 symbol @ 120kHz SCS</w:t>
            </w:r>
          </w:p>
        </w:tc>
      </w:tr>
      <w:tr w:rsidR="00A458C0" w14:paraId="71CE8244" w14:textId="77777777">
        <w:trPr>
          <w:trHeight w:val="765"/>
        </w:trPr>
        <w:tc>
          <w:tcPr>
            <w:tcW w:w="2335" w:type="dxa"/>
          </w:tcPr>
          <w:p w14:paraId="7176E7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027" w:type="dxa"/>
          </w:tcPr>
          <w:p w14:paraId="7998B1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For COT sharing without LBT in NR-U-60, no maximum gap is defined and a later transmission from a responding device can share the COT without LBT irrespective to the gap duration within the MCOT.</w:t>
            </w:r>
            <w:r>
              <w:rPr>
                <w:rFonts w:ascii="Calibri" w:eastAsia="Times New Roman" w:hAnsi="Calibri" w:cs="Calibri"/>
                <w:snapToGrid/>
                <w:color w:val="000000"/>
                <w:kern w:val="0"/>
                <w:szCs w:val="20"/>
                <w:lang w:val="en-US" w:eastAsia="en-US"/>
              </w:rPr>
              <w:br/>
              <w:t>Any gap duration should be counted in the COT duration</w:t>
            </w:r>
          </w:p>
        </w:tc>
      </w:tr>
      <w:tr w:rsidR="00A458C0" w14:paraId="102CB54B" w14:textId="77777777">
        <w:trPr>
          <w:trHeight w:val="255"/>
        </w:trPr>
        <w:tc>
          <w:tcPr>
            <w:tcW w:w="2335" w:type="dxa"/>
          </w:tcPr>
          <w:p w14:paraId="1A684C7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027" w:type="dxa"/>
            <w:noWrap/>
          </w:tcPr>
          <w:p w14:paraId="2E4B0C8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COT sharing, a UE determines what LBT to use based on the gap duration between the upcoming transmission and a previous transmission on the same beam.</w:t>
            </w:r>
          </w:p>
        </w:tc>
      </w:tr>
      <w:tr w:rsidR="00A458C0" w14:paraId="0E4CFB57" w14:textId="77777777">
        <w:trPr>
          <w:trHeight w:val="3680"/>
        </w:trPr>
        <w:tc>
          <w:tcPr>
            <w:tcW w:w="2335" w:type="dxa"/>
          </w:tcPr>
          <w:p w14:paraId="1E33C9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p w14:paraId="43CDAE7F"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7027" w:type="dxa"/>
            <w:noWrap/>
          </w:tcPr>
          <w:p w14:paraId="44AC092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NR operation in unlicensed bands between 52.6 GHz and 71 GHz with LBT based channel access mechanism, define a maximum gap Y, such that a later transmission can share the COT without LBT only if the later transmission starts within Y from the end of the earlier transmission. If the later transmission starts after Y from the end of the earlier transmission, one-shot LBT is needed to share the COT</w:t>
            </w:r>
          </w:p>
          <w:p w14:paraId="16E77D1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NR operation in unlicensed bands between 52.6 GHz and 71 GHz with LBT based channel access mechanism, COT sharing between the initiating device and responding device should be supported with at least Cat 2 LBT:</w:t>
            </w:r>
            <w:r>
              <w:rPr>
                <w:rFonts w:ascii="Arial" w:eastAsia="Times New Roman" w:hAnsi="Arial" w:cs="Arial"/>
                <w:snapToGrid/>
                <w:color w:val="000000"/>
                <w:kern w:val="0"/>
                <w:sz w:val="16"/>
                <w:szCs w:val="16"/>
                <w:lang w:val="en-US" w:eastAsia="en-US"/>
              </w:rPr>
              <w:br/>
              <w:t>- If the responding device is capable of beam correspondence and it is expected to use only any of the Rx beam(s) as Tx beam(s) for its transmission that have been used to receive at least one of the transmissions from the initiating device within the same COT</w:t>
            </w:r>
            <w:r>
              <w:rPr>
                <w:rFonts w:ascii="Arial" w:eastAsia="Times New Roman" w:hAnsi="Arial" w:cs="Arial"/>
                <w:snapToGrid/>
                <w:color w:val="000000"/>
                <w:kern w:val="0"/>
                <w:sz w:val="16"/>
                <w:szCs w:val="16"/>
                <w:lang w:val="en-US" w:eastAsia="en-US"/>
              </w:rPr>
              <w:br/>
              <w:t>- If the responding device determines at least one suitable beam on which it is allowed to transmit within the same COT, where the suitable beam can be determined as follows:</w:t>
            </w:r>
            <w:r>
              <w:rPr>
                <w:rFonts w:ascii="Arial" w:eastAsia="Times New Roman" w:hAnsi="Arial" w:cs="Arial"/>
                <w:snapToGrid/>
                <w:color w:val="000000"/>
                <w:kern w:val="0"/>
                <w:sz w:val="16"/>
                <w:szCs w:val="16"/>
                <w:lang w:val="en-US" w:eastAsia="en-US"/>
              </w:rPr>
              <w:br/>
              <w:t>o UE can be configured with a mapping table for determining suitable transmit beams for UL transmissions based on the  receive beam(s) which the UE used to receive the prior DL transmissions in the same COT</w:t>
            </w:r>
          </w:p>
          <w:p w14:paraId="49B70BD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NR unlicensed bands between 52.6 GHz and 71 GHz with directional LBT based channel access mechanism, multiple COT sharing indicators and their corresponding association to different beams can be signaled in a group common DCI and the association of COT sharing indicator to transmission is semi-statically signaled.</w:t>
            </w:r>
          </w:p>
        </w:tc>
      </w:tr>
      <w:tr w:rsidR="00A458C0" w14:paraId="2EF1E114" w14:textId="77777777">
        <w:trPr>
          <w:trHeight w:val="1008"/>
        </w:trPr>
        <w:tc>
          <w:tcPr>
            <w:tcW w:w="2335" w:type="dxa"/>
          </w:tcPr>
          <w:p w14:paraId="3A52E4B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heme="minorEastAsia" w:hAnsi="Calibri" w:cs="Calibri" w:hint="eastAsia"/>
                <w:snapToGrid/>
                <w:color w:val="000000"/>
                <w:kern w:val="0"/>
                <w:szCs w:val="20"/>
                <w:lang w:val="en-US" w:eastAsia="zh-CN"/>
              </w:rPr>
              <w:t>N</w:t>
            </w:r>
            <w:r>
              <w:rPr>
                <w:rFonts w:ascii="Calibri" w:eastAsiaTheme="minorEastAsia" w:hAnsi="Calibri" w:cs="Calibri"/>
                <w:snapToGrid/>
                <w:color w:val="000000"/>
                <w:kern w:val="0"/>
                <w:szCs w:val="20"/>
                <w:lang w:val="en-US" w:eastAsia="zh-CN"/>
              </w:rPr>
              <w:t>EC</w:t>
            </w:r>
          </w:p>
        </w:tc>
        <w:tc>
          <w:tcPr>
            <w:tcW w:w="7027" w:type="dxa"/>
          </w:tcPr>
          <w:p w14:paraId="191DFF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tc>
      </w:tr>
      <w:tr w:rsidR="00A458C0" w14:paraId="02B4972A" w14:textId="77777777">
        <w:trPr>
          <w:trHeight w:val="1008"/>
        </w:trPr>
        <w:tc>
          <w:tcPr>
            <w:tcW w:w="2335" w:type="dxa"/>
          </w:tcPr>
          <w:p w14:paraId="10548C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027" w:type="dxa"/>
          </w:tcPr>
          <w:p w14:paraId="16910CA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On maximum gap within a COT to allow COT sharing without LBT, we support Alt. 1. </w:t>
            </w:r>
          </w:p>
          <w:p w14:paraId="55A0539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27: In case of Alt.2 or Alt.3 for COT sharing without LBT, the maximum time gap X is at least longer that PDSCH processing time and PUSCH preparation time.</w:t>
            </w:r>
          </w:p>
        </w:tc>
      </w:tr>
      <w:tr w:rsidR="00A458C0" w14:paraId="0C4AE359" w14:textId="77777777">
        <w:trPr>
          <w:trHeight w:val="255"/>
        </w:trPr>
        <w:tc>
          <w:tcPr>
            <w:tcW w:w="2335" w:type="dxa"/>
          </w:tcPr>
          <w:p w14:paraId="6517D3A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027" w:type="dxa"/>
            <w:noWrap/>
          </w:tcPr>
          <w:p w14:paraId="5E1FFD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 The value of Y is 8us or 13us.</w:t>
            </w:r>
          </w:p>
        </w:tc>
      </w:tr>
      <w:tr w:rsidR="00A458C0" w14:paraId="3E479AE1" w14:textId="77777777">
        <w:trPr>
          <w:trHeight w:val="255"/>
        </w:trPr>
        <w:tc>
          <w:tcPr>
            <w:tcW w:w="2335" w:type="dxa"/>
          </w:tcPr>
          <w:p w14:paraId="3000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027" w:type="dxa"/>
          </w:tcPr>
          <w:p w14:paraId="1C748C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Regarding COT sharing, NO maximum gap is needed.</w:t>
            </w:r>
          </w:p>
        </w:tc>
      </w:tr>
      <w:tr w:rsidR="00A458C0" w14:paraId="7C9B0D73" w14:textId="77777777">
        <w:trPr>
          <w:trHeight w:val="510"/>
        </w:trPr>
        <w:tc>
          <w:tcPr>
            <w:tcW w:w="2335" w:type="dxa"/>
          </w:tcPr>
          <w:p w14:paraId="5C0D85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027" w:type="dxa"/>
          </w:tcPr>
          <w:p w14:paraId="0DC293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No maximum gap is defined for COT sharing. A later transmission can share the COT without LBT with any gap within the maximum COT duration.</w:t>
            </w:r>
          </w:p>
        </w:tc>
      </w:tr>
      <w:tr w:rsidR="00A458C0" w14:paraId="4EADBAC6" w14:textId="77777777">
        <w:trPr>
          <w:trHeight w:val="510"/>
        </w:trPr>
        <w:tc>
          <w:tcPr>
            <w:tcW w:w="2335" w:type="dxa"/>
          </w:tcPr>
          <w:p w14:paraId="635FF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027" w:type="dxa"/>
          </w:tcPr>
          <w:p w14:paraId="72E177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We support Alt-1 since it seems no need to define a maximum gap for COT sharing within the maximum COT duration from the ETSI regulation perspectives.</w:t>
            </w:r>
          </w:p>
        </w:tc>
      </w:tr>
    </w:tbl>
    <w:p w14:paraId="79E3258D" w14:textId="77777777" w:rsidR="00A458C0" w:rsidRDefault="00A458C0">
      <w:pPr>
        <w:rPr>
          <w:lang w:eastAsia="en-US"/>
        </w:rPr>
      </w:pPr>
    </w:p>
    <w:p w14:paraId="1A249A72" w14:textId="77777777" w:rsidR="00A458C0" w:rsidRDefault="00A458C0">
      <w:pPr>
        <w:rPr>
          <w:lang w:eastAsia="en-US"/>
        </w:rPr>
      </w:pPr>
    </w:p>
    <w:p w14:paraId="0945C396" w14:textId="77777777" w:rsidR="00A458C0" w:rsidRDefault="006A3561">
      <w:pPr>
        <w:pStyle w:val="3"/>
      </w:pPr>
      <w:r>
        <w:t>First Round Discussion</w:t>
      </w:r>
    </w:p>
    <w:p w14:paraId="546CFF7F" w14:textId="77777777" w:rsidR="00A458C0" w:rsidRDefault="006A3561">
      <w:pPr>
        <w:rPr>
          <w:rFonts w:cs="Times"/>
          <w:szCs w:val="20"/>
        </w:rPr>
      </w:pPr>
      <w:r>
        <w:rPr>
          <w:rFonts w:cs="Times"/>
          <w:szCs w:val="20"/>
        </w:rPr>
        <w:t>On maximum gap within a COT to allow COT sharing without LBT, the following positions are collected.</w:t>
      </w:r>
    </w:p>
    <w:p w14:paraId="74929934"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1. No maximum gap defined. A later transmission can share the COT without LBT with any gap within the maximum COT duration</w:t>
      </w:r>
    </w:p>
    <w:p w14:paraId="370C5993"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 Apple, Ericsson, Huawei, Nokia, </w:t>
      </w:r>
      <w:proofErr w:type="spellStart"/>
      <w:r>
        <w:rPr>
          <w:rFonts w:cs="Times"/>
          <w:szCs w:val="20"/>
        </w:rPr>
        <w:t>Spreadtrum</w:t>
      </w:r>
      <w:proofErr w:type="spellEnd"/>
      <w:r>
        <w:rPr>
          <w:rFonts w:cs="Times"/>
          <w:szCs w:val="20"/>
        </w:rPr>
        <w:t>, vivo, WILUS</w:t>
      </w:r>
    </w:p>
    <w:p w14:paraId="6FD535A4"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6177BB3A"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Alt 3. Define a maximum gap Y, such that a later transmission can share the COT without LBT only if the later transmission starts within Y from the end of the earlier transmission. If the later transmission starts after Y from the end of the earlier transmission, a one-shot LBT is needed to share the COT</w:t>
      </w:r>
    </w:p>
    <w:p w14:paraId="49569A94"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ascii="Calibri" w:eastAsia="Times New Roman" w:hAnsi="Calibri" w:cs="Calibri"/>
          <w:snapToGrid/>
          <w:color w:val="000000"/>
          <w:szCs w:val="20"/>
          <w:lang w:val="en-US" w:eastAsia="en-US"/>
        </w:rPr>
        <w:t>?</w:t>
      </w:r>
    </w:p>
    <w:p w14:paraId="1A74F8EF" w14:textId="77777777" w:rsidR="00A458C0" w:rsidRDefault="006A3561">
      <w:pPr>
        <w:pStyle w:val="discussionpoint"/>
      </w:pPr>
      <w:r>
        <w:br/>
        <w:t>Discussion 2.4.1-1 (closed)</w:t>
      </w:r>
    </w:p>
    <w:p w14:paraId="147EA226" w14:textId="77777777" w:rsidR="00A458C0" w:rsidRDefault="006A3561">
      <w:pPr>
        <w:rPr>
          <w:rFonts w:cs="Times"/>
          <w:szCs w:val="20"/>
        </w:rPr>
      </w:pPr>
      <w:r>
        <w:rPr>
          <w:rFonts w:cs="Times"/>
          <w:szCs w:val="20"/>
        </w:rPr>
        <w:t>On maximum gap within a COT to allow COT sharing without LBT, please provide your view on the following alternatives</w:t>
      </w:r>
    </w:p>
    <w:p w14:paraId="591F3D8E" w14:textId="77777777" w:rsidR="00A458C0" w:rsidRDefault="006A3561">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1E8961CE"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lastRenderedPageBreak/>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p>
    <w:p w14:paraId="1779E0EC" w14:textId="77777777" w:rsidR="00A458C0" w:rsidRDefault="006A3561">
      <w:pPr>
        <w:pStyle w:val="a"/>
        <w:numPr>
          <w:ilvl w:val="0"/>
          <w:numId w:val="19"/>
        </w:numPr>
        <w:kinsoku/>
        <w:adjustRightInd/>
        <w:snapToGrid w:val="0"/>
        <w:spacing w:after="0" w:line="252" w:lineRule="auto"/>
        <w:textAlignment w:val="auto"/>
        <w:rPr>
          <w:rFonts w:cs="Times"/>
          <w:szCs w:val="20"/>
        </w:rPr>
      </w:pPr>
      <w:r>
        <w:rPr>
          <w:rFonts w:cs="Times"/>
          <w:szCs w:val="20"/>
        </w:rPr>
        <w:t>Alt 2. Define a maximum gap X, such that a later transmission can share the COT without LBT only if the later transmission starts within X from the end of the earlier transmission</w:t>
      </w:r>
    </w:p>
    <w:p w14:paraId="39B68358"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29D996FE"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Nokia, ZTE, Intel, NEC, Samsung, Oppo, CATT, LG, DCM</w:t>
      </w:r>
    </w:p>
    <w:p w14:paraId="1B8267D1" w14:textId="77777777" w:rsidR="00A458C0" w:rsidRDefault="00A458C0">
      <w:pPr>
        <w:rPr>
          <w:lang w:eastAsia="en-US"/>
        </w:rPr>
      </w:pPr>
    </w:p>
    <w:p w14:paraId="74D572B9" w14:textId="77777777" w:rsidR="00A458C0" w:rsidRDefault="006A3561">
      <w:pPr>
        <w:rPr>
          <w:lang w:eastAsia="en-US"/>
        </w:rPr>
      </w:pPr>
      <w:r>
        <w:rPr>
          <w:lang w:eastAsia="en-US"/>
        </w:rPr>
        <w:t>Moderator comment: Alt 1 and Alt 3 seems to be stable. We can down-select to two and start from there for further down-selection. The additional down-selection will depend on if Cat 2 LBT is introduced or not.</w:t>
      </w:r>
    </w:p>
    <w:tbl>
      <w:tblPr>
        <w:tblStyle w:val="af7"/>
        <w:tblW w:w="0" w:type="auto"/>
        <w:tblLook w:val="04A0" w:firstRow="1" w:lastRow="0" w:firstColumn="1" w:lastColumn="0" w:noHBand="0" w:noVBand="1"/>
      </w:tblPr>
      <w:tblGrid>
        <w:gridCol w:w="2425"/>
        <w:gridCol w:w="6937"/>
      </w:tblGrid>
      <w:tr w:rsidR="00A458C0" w14:paraId="3D4E7BC5" w14:textId="77777777">
        <w:tc>
          <w:tcPr>
            <w:tcW w:w="2425" w:type="dxa"/>
          </w:tcPr>
          <w:p w14:paraId="3B9F0D15" w14:textId="77777777" w:rsidR="00A458C0" w:rsidRDefault="006A3561">
            <w:pPr>
              <w:rPr>
                <w:lang w:eastAsia="en-US"/>
              </w:rPr>
            </w:pPr>
            <w:r>
              <w:rPr>
                <w:lang w:eastAsia="en-US"/>
              </w:rPr>
              <w:t>Company</w:t>
            </w:r>
          </w:p>
        </w:tc>
        <w:tc>
          <w:tcPr>
            <w:tcW w:w="6937" w:type="dxa"/>
          </w:tcPr>
          <w:p w14:paraId="5FC5AB6E" w14:textId="77777777" w:rsidR="00A458C0" w:rsidRDefault="006A3561">
            <w:pPr>
              <w:rPr>
                <w:lang w:eastAsia="en-US"/>
              </w:rPr>
            </w:pPr>
            <w:r>
              <w:rPr>
                <w:lang w:eastAsia="en-US"/>
              </w:rPr>
              <w:t>View</w:t>
            </w:r>
          </w:p>
        </w:tc>
      </w:tr>
      <w:tr w:rsidR="00A458C0" w14:paraId="67A5CE76" w14:textId="77777777">
        <w:tc>
          <w:tcPr>
            <w:tcW w:w="2425" w:type="dxa"/>
          </w:tcPr>
          <w:p w14:paraId="06EF021F" w14:textId="77777777" w:rsidR="00A458C0" w:rsidRDefault="006A3561">
            <w:pPr>
              <w:rPr>
                <w:lang w:eastAsia="en-US"/>
              </w:rPr>
            </w:pPr>
            <w:r>
              <w:rPr>
                <w:lang w:eastAsia="en-US"/>
              </w:rPr>
              <w:t>Nokia, NSB</w:t>
            </w:r>
          </w:p>
        </w:tc>
        <w:tc>
          <w:tcPr>
            <w:tcW w:w="6937" w:type="dxa"/>
          </w:tcPr>
          <w:p w14:paraId="1A3112AA" w14:textId="77777777" w:rsidR="00A458C0" w:rsidRDefault="006A3561">
            <w:pPr>
              <w:rPr>
                <w:lang w:eastAsia="en-US"/>
              </w:rPr>
            </w:pPr>
            <w:r>
              <w:rPr>
                <w:lang w:eastAsia="en-US"/>
              </w:rPr>
              <w:t xml:space="preserve">We are ok with either Alt 1 or Alt 2. </w:t>
            </w:r>
          </w:p>
        </w:tc>
      </w:tr>
      <w:tr w:rsidR="00A458C0" w14:paraId="286DCEA2" w14:textId="77777777">
        <w:tc>
          <w:tcPr>
            <w:tcW w:w="2425" w:type="dxa"/>
          </w:tcPr>
          <w:p w14:paraId="5EEE6260" w14:textId="77777777" w:rsidR="00A458C0" w:rsidRDefault="006A3561">
            <w:pPr>
              <w:rPr>
                <w:lang w:eastAsia="en-US"/>
              </w:rPr>
            </w:pPr>
            <w:r>
              <w:rPr>
                <w:lang w:eastAsia="en-US"/>
              </w:rPr>
              <w:t>Charter Communications</w:t>
            </w:r>
          </w:p>
        </w:tc>
        <w:tc>
          <w:tcPr>
            <w:tcW w:w="6937" w:type="dxa"/>
          </w:tcPr>
          <w:p w14:paraId="7A40F116" w14:textId="77777777" w:rsidR="00A458C0" w:rsidRDefault="006A3561">
            <w:pPr>
              <w:rPr>
                <w:lang w:eastAsia="en-US"/>
              </w:rPr>
            </w:pPr>
            <w:r>
              <w:rPr>
                <w:lang w:eastAsia="en-US"/>
              </w:rPr>
              <w:t>Support Alt 1</w:t>
            </w:r>
          </w:p>
        </w:tc>
      </w:tr>
      <w:tr w:rsidR="00A458C0" w14:paraId="59BC30C4" w14:textId="77777777">
        <w:tc>
          <w:tcPr>
            <w:tcW w:w="2425" w:type="dxa"/>
          </w:tcPr>
          <w:p w14:paraId="179CD739" w14:textId="77777777" w:rsidR="00A458C0" w:rsidRDefault="006A3561">
            <w:pPr>
              <w:rPr>
                <w:lang w:eastAsia="en-US"/>
              </w:rPr>
            </w:pPr>
            <w:r>
              <w:rPr>
                <w:lang w:eastAsia="en-US"/>
              </w:rPr>
              <w:t>Lenovo, Motorola Mobility</w:t>
            </w:r>
          </w:p>
        </w:tc>
        <w:tc>
          <w:tcPr>
            <w:tcW w:w="6937" w:type="dxa"/>
          </w:tcPr>
          <w:p w14:paraId="76F96C49" w14:textId="77777777" w:rsidR="00A458C0" w:rsidRDefault="006A3561">
            <w:pPr>
              <w:rPr>
                <w:lang w:eastAsia="en-US"/>
              </w:rPr>
            </w:pPr>
            <w:r>
              <w:rPr>
                <w:lang w:eastAsia="en-US"/>
              </w:rPr>
              <w:t>We support Alt 3. If no maximum gap is defined, and channel can be accessed without LBT within the maximum COT duration, there is a possibility that channel can become occupied.</w:t>
            </w:r>
          </w:p>
        </w:tc>
      </w:tr>
      <w:tr w:rsidR="00A458C0" w14:paraId="42A4F80E" w14:textId="77777777">
        <w:tc>
          <w:tcPr>
            <w:tcW w:w="2425" w:type="dxa"/>
          </w:tcPr>
          <w:p w14:paraId="23A7BFF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57C7517" w14:textId="77777777" w:rsidR="00A458C0" w:rsidRDefault="006A3561">
            <w:pPr>
              <w:rPr>
                <w:rFonts w:eastAsia="SimSun"/>
                <w:lang w:val="en-US" w:eastAsia="en-US"/>
              </w:rPr>
            </w:pPr>
            <w:r>
              <w:rPr>
                <w:rFonts w:eastAsia="SimSun" w:hint="eastAsia"/>
                <w:lang w:val="en-US" w:eastAsia="zh-CN"/>
              </w:rPr>
              <w:t xml:space="preserve">We support Alt 3 and think one-shot LBT is necessary before the later transmission to prevent </w:t>
            </w:r>
            <w:r>
              <w:t xml:space="preserve">the </w:t>
            </w:r>
            <w:proofErr w:type="spellStart"/>
            <w:r>
              <w:t>bursty</w:t>
            </w:r>
            <w:proofErr w:type="spellEnd"/>
            <w:r>
              <w:t xml:space="preserve"> interference</w:t>
            </w:r>
            <w:r>
              <w:rPr>
                <w:rFonts w:eastAsia="SimSun" w:hint="eastAsia"/>
                <w:lang w:val="en-US" w:eastAsia="zh-CN"/>
              </w:rPr>
              <w:t>, which is not only conducive to prevent interference to the equipment that is already transmitting, but also to avoid interference and influence from other equipment.</w:t>
            </w:r>
          </w:p>
        </w:tc>
      </w:tr>
      <w:tr w:rsidR="00A458C0" w14:paraId="28B3EB74" w14:textId="77777777">
        <w:tc>
          <w:tcPr>
            <w:tcW w:w="2425" w:type="dxa"/>
          </w:tcPr>
          <w:p w14:paraId="4DCCFEF0" w14:textId="77777777" w:rsidR="00A458C0" w:rsidRDefault="006A3561">
            <w:pPr>
              <w:rPr>
                <w:rFonts w:eastAsia="SimSun"/>
                <w:lang w:val="en-US" w:eastAsia="zh-CN"/>
              </w:rPr>
            </w:pPr>
            <w:r>
              <w:rPr>
                <w:lang w:eastAsia="en-US"/>
              </w:rPr>
              <w:t>Intel</w:t>
            </w:r>
          </w:p>
        </w:tc>
        <w:tc>
          <w:tcPr>
            <w:tcW w:w="6937" w:type="dxa"/>
          </w:tcPr>
          <w:p w14:paraId="4C5D0C76" w14:textId="77777777" w:rsidR="00A458C0" w:rsidRDefault="006A3561">
            <w:pPr>
              <w:rPr>
                <w:rFonts w:eastAsia="SimSun"/>
                <w:lang w:val="en-US" w:eastAsia="zh-CN"/>
              </w:rPr>
            </w:pPr>
            <w:r>
              <w:rPr>
                <w:lang w:eastAsia="en-US"/>
              </w:rPr>
              <w:t xml:space="preserve">Our view is that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w:t>
            </w:r>
          </w:p>
        </w:tc>
      </w:tr>
      <w:tr w:rsidR="00A458C0" w14:paraId="52614D62" w14:textId="77777777">
        <w:tc>
          <w:tcPr>
            <w:tcW w:w="2425" w:type="dxa"/>
          </w:tcPr>
          <w:p w14:paraId="195C79CA" w14:textId="77777777" w:rsidR="00A458C0" w:rsidRDefault="006A3561">
            <w:pPr>
              <w:rPr>
                <w:lang w:eastAsia="en-US"/>
              </w:rPr>
            </w:pPr>
            <w:r>
              <w:rPr>
                <w:lang w:eastAsia="en-US"/>
              </w:rPr>
              <w:t>vivo</w:t>
            </w:r>
          </w:p>
        </w:tc>
        <w:tc>
          <w:tcPr>
            <w:tcW w:w="6937" w:type="dxa"/>
          </w:tcPr>
          <w:p w14:paraId="0BB8FA26" w14:textId="77777777" w:rsidR="00A458C0" w:rsidRDefault="006A3561">
            <w:pPr>
              <w:rPr>
                <w:lang w:eastAsia="en-US"/>
              </w:rPr>
            </w:pPr>
            <w:r>
              <w:rPr>
                <w:lang w:eastAsia="en-US"/>
              </w:rPr>
              <w:t>Alt-1 is supported. According to the ETSI BRAN regulation, no maximum gap is specified. Therefore, we prefer not to impose additional constrains.</w:t>
            </w:r>
          </w:p>
        </w:tc>
      </w:tr>
      <w:tr w:rsidR="00A458C0" w14:paraId="228BFBD3" w14:textId="77777777">
        <w:tc>
          <w:tcPr>
            <w:tcW w:w="2425" w:type="dxa"/>
          </w:tcPr>
          <w:p w14:paraId="79E290AC" w14:textId="77777777" w:rsidR="00A458C0" w:rsidRDefault="006A3561">
            <w:pPr>
              <w:rPr>
                <w:lang w:eastAsia="en-US"/>
              </w:rPr>
            </w:pPr>
            <w:r>
              <w:rPr>
                <w:lang w:eastAsia="en-US"/>
              </w:rPr>
              <w:t xml:space="preserve">Apple </w:t>
            </w:r>
          </w:p>
        </w:tc>
        <w:tc>
          <w:tcPr>
            <w:tcW w:w="6937" w:type="dxa"/>
          </w:tcPr>
          <w:p w14:paraId="03D52228" w14:textId="77777777" w:rsidR="00A458C0" w:rsidRDefault="006A3561">
            <w:pPr>
              <w:rPr>
                <w:lang w:eastAsia="en-US"/>
              </w:rPr>
            </w:pPr>
            <w:r>
              <w:rPr>
                <w:lang w:eastAsia="en-US"/>
              </w:rPr>
              <w:t>We support alternative 1 per regulation requirement. We do not see how Y can be determined. If we use 802.11ad as reference for Y value, the same way as LAA/NR-</w:t>
            </w:r>
            <w:proofErr w:type="spellStart"/>
            <w:r>
              <w:rPr>
                <w:lang w:eastAsia="en-US"/>
              </w:rPr>
              <w:t>Uusing</w:t>
            </w:r>
            <w:proofErr w:type="spellEnd"/>
            <w:r>
              <w:rPr>
                <w:lang w:eastAsia="en-US"/>
              </w:rPr>
              <w:t xml:space="preserve"> 802.11a, Y is 3us which is way </w:t>
            </w:r>
            <w:proofErr w:type="spellStart"/>
            <w:r>
              <w:rPr>
                <w:lang w:eastAsia="en-US"/>
              </w:rPr>
              <w:t>to</w:t>
            </w:r>
            <w:proofErr w:type="spellEnd"/>
            <w:r>
              <w:rPr>
                <w:lang w:eastAsia="en-US"/>
              </w:rPr>
              <w:t xml:space="preserve"> small.     </w:t>
            </w:r>
          </w:p>
        </w:tc>
      </w:tr>
      <w:tr w:rsidR="00A458C0" w14:paraId="218D5BEB" w14:textId="77777777">
        <w:tc>
          <w:tcPr>
            <w:tcW w:w="2425" w:type="dxa"/>
          </w:tcPr>
          <w:p w14:paraId="6F489655" w14:textId="77777777" w:rsidR="00A458C0" w:rsidRDefault="006A3561">
            <w:pPr>
              <w:rPr>
                <w:lang w:eastAsia="en-US"/>
              </w:rPr>
            </w:pPr>
            <w:proofErr w:type="spellStart"/>
            <w:r>
              <w:rPr>
                <w:lang w:eastAsia="en-US"/>
              </w:rPr>
              <w:t>Futurewei</w:t>
            </w:r>
            <w:proofErr w:type="spellEnd"/>
          </w:p>
        </w:tc>
        <w:tc>
          <w:tcPr>
            <w:tcW w:w="6937" w:type="dxa"/>
          </w:tcPr>
          <w:p w14:paraId="4EBC1C0F" w14:textId="77777777" w:rsidR="00A458C0" w:rsidRDefault="006A3561">
            <w:pPr>
              <w:rPr>
                <w:lang w:eastAsia="en-US"/>
              </w:rPr>
            </w:pPr>
            <w:r>
              <w:rPr>
                <w:lang w:eastAsia="en-US"/>
              </w:rPr>
              <w:t xml:space="preserve">We support Alt-3. The max COT duration is quite large and without ability to configure a one shot LBT after a max gap, there can be multiple co-existence issues. One-shot LBT is a useful way to avoid interference and being interfered by transmissions that might have begun in the interim.  </w:t>
            </w:r>
          </w:p>
        </w:tc>
      </w:tr>
      <w:tr w:rsidR="00A458C0" w14:paraId="54160348" w14:textId="77777777">
        <w:tc>
          <w:tcPr>
            <w:tcW w:w="2425" w:type="dxa"/>
          </w:tcPr>
          <w:p w14:paraId="470C1280"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52E80F5"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Alt 3. T</w:t>
            </w:r>
            <w:r>
              <w:rPr>
                <w:lang w:eastAsia="en-US"/>
              </w:rPr>
              <w:t>he maximum gap is necessary for fair channel occupancy without leading to unintentional interference from other nodes. With an additional LBT, later transmission still can share the COT.</w:t>
            </w:r>
          </w:p>
        </w:tc>
      </w:tr>
      <w:tr w:rsidR="00A458C0" w14:paraId="64D79B1E" w14:textId="77777777">
        <w:tc>
          <w:tcPr>
            <w:tcW w:w="2425" w:type="dxa"/>
          </w:tcPr>
          <w:p w14:paraId="6B88B78C" w14:textId="77777777" w:rsidR="00A458C0" w:rsidRDefault="006A3561">
            <w:pPr>
              <w:rPr>
                <w:lang w:eastAsia="en-US"/>
              </w:rPr>
            </w:pPr>
            <w:r>
              <w:rPr>
                <w:lang w:eastAsia="en-US"/>
              </w:rPr>
              <w:t>Ericsson</w:t>
            </w:r>
          </w:p>
        </w:tc>
        <w:tc>
          <w:tcPr>
            <w:tcW w:w="6937" w:type="dxa"/>
          </w:tcPr>
          <w:p w14:paraId="76F66041" w14:textId="77777777" w:rsidR="00A458C0" w:rsidRDefault="006A3561">
            <w:pPr>
              <w:rPr>
                <w:lang w:eastAsia="en-US"/>
              </w:rPr>
            </w:pPr>
            <w:r>
              <w:rPr>
                <w:lang w:eastAsia="en-US"/>
              </w:rPr>
              <w:t xml:space="preserve">Alt 1 is preferred. </w:t>
            </w:r>
          </w:p>
        </w:tc>
      </w:tr>
      <w:tr w:rsidR="00A458C0" w14:paraId="187CBB47" w14:textId="77777777">
        <w:tc>
          <w:tcPr>
            <w:tcW w:w="2425" w:type="dxa"/>
          </w:tcPr>
          <w:p w14:paraId="3E66B154" w14:textId="77777777" w:rsidR="00A458C0" w:rsidRDefault="006A3561">
            <w:pPr>
              <w:rPr>
                <w:lang w:eastAsia="en-US"/>
              </w:rPr>
            </w:pPr>
            <w:proofErr w:type="spellStart"/>
            <w:r>
              <w:rPr>
                <w:lang w:eastAsia="en-US"/>
              </w:rPr>
              <w:t>InterDigital</w:t>
            </w:r>
            <w:proofErr w:type="spellEnd"/>
          </w:p>
        </w:tc>
        <w:tc>
          <w:tcPr>
            <w:tcW w:w="6937" w:type="dxa"/>
          </w:tcPr>
          <w:p w14:paraId="04ADBEC8" w14:textId="77777777" w:rsidR="00A458C0" w:rsidRDefault="006A3561">
            <w:pPr>
              <w:rPr>
                <w:lang w:eastAsia="en-US"/>
              </w:rPr>
            </w:pPr>
            <w:r>
              <w:rPr>
                <w:lang w:eastAsia="en-US"/>
              </w:rPr>
              <w:t>We support Alt.3. Furthermore, the gap should be determined between two transmissions that share the same LBT parameters (</w:t>
            </w:r>
            <w:proofErr w:type="gramStart"/>
            <w:r>
              <w:rPr>
                <w:lang w:eastAsia="en-US"/>
              </w:rPr>
              <w:t>e.g.</w:t>
            </w:r>
            <w:proofErr w:type="gramEnd"/>
            <w:r>
              <w:rPr>
                <w:lang w:eastAsia="en-US"/>
              </w:rPr>
              <w:t xml:space="preserve"> on the same beam).</w:t>
            </w:r>
          </w:p>
        </w:tc>
      </w:tr>
      <w:tr w:rsidR="00A458C0" w14:paraId="32DAFF25" w14:textId="77777777">
        <w:tc>
          <w:tcPr>
            <w:tcW w:w="2425" w:type="dxa"/>
          </w:tcPr>
          <w:p w14:paraId="04294440"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3E2BFA3B" w14:textId="77777777" w:rsidR="00A458C0" w:rsidRDefault="006A3561">
            <w:pPr>
              <w:rPr>
                <w:lang w:eastAsia="en-US"/>
              </w:rPr>
            </w:pPr>
            <w:r>
              <w:rPr>
                <w:lang w:eastAsia="en-US"/>
              </w:rPr>
              <w:t xml:space="preserve">Our preference is Alt 1. </w:t>
            </w:r>
          </w:p>
          <w:p w14:paraId="382B7F01" w14:textId="77777777" w:rsidR="00A458C0" w:rsidRDefault="006A3561">
            <w:pPr>
              <w:rPr>
                <w:lang w:val="en-US" w:eastAsia="en-US"/>
              </w:rPr>
            </w:pPr>
            <w:r>
              <w:rPr>
                <w:lang w:val="en-US" w:eastAsia="en-US"/>
              </w:rPr>
              <w:t xml:space="preserve">COT sharing for transmission(s) by a responding device as specified in the HS EN 302 567 does not require additional LBT within the COT. Furthermore, no requirement on a max gap between transmissions within the COT has been stated. We thus do not see the need to restrict the scheduling within the COT by applying restrictions on the gap between transmissions. </w:t>
            </w:r>
          </w:p>
          <w:p w14:paraId="77B40D78" w14:textId="77777777" w:rsidR="00A458C0" w:rsidRDefault="006A3561">
            <w:pPr>
              <w:rPr>
                <w:lang w:val="en-US" w:eastAsia="en-US"/>
              </w:rPr>
            </w:pPr>
            <w:r>
              <w:rPr>
                <w:lang w:val="en-US" w:eastAsia="en-US"/>
              </w:rPr>
              <w:t xml:space="preserve">Since the feasibility of Alt 3 depends on the outcome of discussion point 2.5 as to </w:t>
            </w:r>
            <w:proofErr w:type="gramStart"/>
            <w:r>
              <w:rPr>
                <w:lang w:val="en-US" w:eastAsia="en-US"/>
              </w:rPr>
              <w:t>whether or not</w:t>
            </w:r>
            <w:proofErr w:type="gramEnd"/>
            <w:r>
              <w:rPr>
                <w:lang w:val="en-US" w:eastAsia="en-US"/>
              </w:rPr>
              <w:t xml:space="preserve"> Cat 2 LBT is supported on not and for which uses cases, we propose th</w:t>
            </w:r>
            <w:r>
              <w:rPr>
                <w:lang w:val="en-US" w:eastAsia="en-US"/>
              </w:rPr>
              <w:lastRenderedPageBreak/>
              <w:t xml:space="preserve">at least Alt 2 can be eliminated for the sake of progress on this discussion point. </w:t>
            </w:r>
          </w:p>
          <w:p w14:paraId="5175B911" w14:textId="77777777" w:rsidR="00A458C0" w:rsidRDefault="006A3561">
            <w:pPr>
              <w:rPr>
                <w:lang w:val="en-US" w:eastAsia="en-US"/>
              </w:rPr>
            </w:pPr>
            <w:r>
              <w:rPr>
                <w:lang w:val="en-US" w:eastAsia="en-US"/>
              </w:rPr>
              <w:t>Furthermore, we propose that any gap duration should be counted in the COT duration.</w:t>
            </w:r>
          </w:p>
          <w:p w14:paraId="2C49A069" w14:textId="77777777" w:rsidR="00A458C0" w:rsidRDefault="00A458C0">
            <w:pPr>
              <w:rPr>
                <w:lang w:val="en-US" w:eastAsia="en-US"/>
              </w:rPr>
            </w:pPr>
          </w:p>
          <w:p w14:paraId="1F9BB0D1" w14:textId="77777777" w:rsidR="00A458C0" w:rsidRDefault="00A458C0">
            <w:pPr>
              <w:rPr>
                <w:lang w:eastAsia="en-US"/>
              </w:rPr>
            </w:pPr>
          </w:p>
        </w:tc>
      </w:tr>
      <w:tr w:rsidR="00A458C0" w14:paraId="28D238F9" w14:textId="77777777">
        <w:tc>
          <w:tcPr>
            <w:tcW w:w="2425" w:type="dxa"/>
          </w:tcPr>
          <w:p w14:paraId="167AF148" w14:textId="77777777" w:rsidR="00A458C0" w:rsidRDefault="006A3561">
            <w:pPr>
              <w:rPr>
                <w:lang w:eastAsia="en-US"/>
              </w:rPr>
            </w:pPr>
            <w:r>
              <w:rPr>
                <w:lang w:eastAsia="en-US"/>
              </w:rPr>
              <w:lastRenderedPageBreak/>
              <w:t>Samsung</w:t>
            </w:r>
          </w:p>
        </w:tc>
        <w:tc>
          <w:tcPr>
            <w:tcW w:w="6937" w:type="dxa"/>
          </w:tcPr>
          <w:p w14:paraId="05870B89" w14:textId="77777777" w:rsidR="00A458C0" w:rsidRDefault="006A3561">
            <w:pPr>
              <w:rPr>
                <w:lang w:eastAsia="en-US"/>
              </w:rPr>
            </w:pPr>
            <w:r>
              <w:rPr>
                <w:lang w:eastAsia="en-US"/>
              </w:rPr>
              <w:t xml:space="preserve">We support Alt 3, to be the same as Rel-16 NR-U. </w:t>
            </w:r>
          </w:p>
        </w:tc>
      </w:tr>
      <w:tr w:rsidR="00A458C0" w14:paraId="1DA54363" w14:textId="77777777">
        <w:tc>
          <w:tcPr>
            <w:tcW w:w="2425" w:type="dxa"/>
          </w:tcPr>
          <w:p w14:paraId="23E076C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7538C332" w14:textId="77777777" w:rsidR="00A458C0" w:rsidRDefault="006A3561">
            <w:pPr>
              <w:rPr>
                <w:lang w:eastAsia="en-US"/>
              </w:rPr>
            </w:pPr>
            <w:r>
              <w:rPr>
                <w:rFonts w:eastAsiaTheme="minorEastAsia" w:hint="eastAsia"/>
                <w:lang w:eastAsia="zh-CN"/>
              </w:rPr>
              <w:t>S</w:t>
            </w:r>
            <w:r>
              <w:rPr>
                <w:rFonts w:eastAsiaTheme="minorEastAsia"/>
                <w:lang w:eastAsia="zh-CN"/>
              </w:rPr>
              <w:t>upport Alt 3.</w:t>
            </w:r>
          </w:p>
        </w:tc>
      </w:tr>
      <w:tr w:rsidR="00A458C0" w14:paraId="304E8FAA" w14:textId="77777777">
        <w:tc>
          <w:tcPr>
            <w:tcW w:w="2425" w:type="dxa"/>
          </w:tcPr>
          <w:p w14:paraId="6816E7EE" w14:textId="77777777" w:rsidR="00A458C0" w:rsidRDefault="006A3561">
            <w:pPr>
              <w:rPr>
                <w:rFonts w:eastAsiaTheme="minorEastAsia"/>
                <w:lang w:eastAsia="zh-CN"/>
              </w:rPr>
            </w:pPr>
            <w:r>
              <w:rPr>
                <w:rFonts w:hint="eastAsia"/>
              </w:rPr>
              <w:t>W</w:t>
            </w:r>
            <w:r>
              <w:t>ILUS</w:t>
            </w:r>
          </w:p>
        </w:tc>
        <w:tc>
          <w:tcPr>
            <w:tcW w:w="6937" w:type="dxa"/>
          </w:tcPr>
          <w:p w14:paraId="51CC93CA" w14:textId="77777777" w:rsidR="00A458C0" w:rsidRDefault="006A3561">
            <w:pPr>
              <w:rPr>
                <w:rFonts w:eastAsiaTheme="minorEastAsia"/>
                <w:lang w:eastAsia="zh-CN"/>
              </w:rPr>
            </w:pPr>
            <w:r>
              <w:rPr>
                <w:lang w:eastAsia="en-US"/>
              </w:rPr>
              <w:t>We support Alt 1. It is not necessary to define a maximum gap for COT sharing within the maximum COT duration per the ETSI regulation</w:t>
            </w:r>
          </w:p>
        </w:tc>
      </w:tr>
      <w:tr w:rsidR="00A458C0" w14:paraId="0D1CDC44" w14:textId="77777777">
        <w:tc>
          <w:tcPr>
            <w:tcW w:w="2425" w:type="dxa"/>
          </w:tcPr>
          <w:p w14:paraId="50EA3A15"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C322DA" w14:textId="77777777" w:rsidR="00A458C0" w:rsidRDefault="006A3561">
            <w:pPr>
              <w:rPr>
                <w:lang w:eastAsia="en-US"/>
              </w:rPr>
            </w:pPr>
            <w:r>
              <w:rPr>
                <w:rFonts w:eastAsiaTheme="minorEastAsia"/>
                <w:lang w:eastAsia="zh-CN"/>
              </w:rPr>
              <w:t xml:space="preserve">Our preference is Alt 1. </w:t>
            </w:r>
            <w:r>
              <w:rPr>
                <w:lang w:eastAsia="zh-CN"/>
              </w:rPr>
              <w:t xml:space="preserve">So </w:t>
            </w:r>
            <w:proofErr w:type="gramStart"/>
            <w:r>
              <w:rPr>
                <w:lang w:eastAsia="zh-CN"/>
              </w:rPr>
              <w:t>far</w:t>
            </w:r>
            <w:proofErr w:type="gramEnd"/>
            <w:r>
              <w:rPr>
                <w:lang w:eastAsia="zh-CN"/>
              </w:rPr>
              <w:t xml:space="preserve"> the ETSI HS EN 302 567 does not mandate any maximum gap for COT sharing. </w:t>
            </w:r>
            <w:r>
              <w:rPr>
                <w:rFonts w:eastAsiaTheme="minorEastAsia"/>
                <w:lang w:eastAsia="zh-CN"/>
              </w:rPr>
              <w:t xml:space="preserve">Additional restriction beyond the regulation in ETSI </w:t>
            </w:r>
            <w:r>
              <w:rPr>
                <w:lang w:val="en-US" w:eastAsia="en-US"/>
              </w:rPr>
              <w:t>HS EN 302 567 should not be introduced to 60GHz band.</w:t>
            </w:r>
          </w:p>
        </w:tc>
      </w:tr>
      <w:tr w:rsidR="00A458C0" w14:paraId="6C600745" w14:textId="77777777">
        <w:tc>
          <w:tcPr>
            <w:tcW w:w="2425" w:type="dxa"/>
          </w:tcPr>
          <w:p w14:paraId="273AD2B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6B301FD"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both Alt 1 and Alt 3. </w:t>
            </w:r>
            <w:r>
              <w:rPr>
                <w:rFonts w:eastAsiaTheme="minorEastAsia"/>
                <w:lang w:eastAsia="zh-CN"/>
              </w:rPr>
              <w:t>W</w:t>
            </w:r>
            <w:r>
              <w:rPr>
                <w:rFonts w:eastAsiaTheme="minorEastAsia" w:hint="eastAsia"/>
                <w:lang w:eastAsia="zh-CN"/>
              </w:rPr>
              <w:t xml:space="preserve">hether to apply Alt 1 or Alt 3 for COT sharing can be decided by </w:t>
            </w:r>
            <w:proofErr w:type="spellStart"/>
            <w:r>
              <w:rPr>
                <w:rFonts w:eastAsiaTheme="minorEastAsia" w:hint="eastAsia"/>
                <w:lang w:eastAsia="zh-CN"/>
              </w:rPr>
              <w:t>gNB</w:t>
            </w:r>
            <w:proofErr w:type="spellEnd"/>
            <w:r>
              <w:rPr>
                <w:rFonts w:eastAsiaTheme="minorEastAsia" w:hint="eastAsia"/>
                <w:lang w:eastAsia="zh-CN"/>
              </w:rPr>
              <w:t xml:space="preserve"> configuration.</w:t>
            </w:r>
          </w:p>
        </w:tc>
      </w:tr>
      <w:tr w:rsidR="00A458C0" w14:paraId="4EEB15C5" w14:textId="77777777">
        <w:tc>
          <w:tcPr>
            <w:tcW w:w="2425" w:type="dxa"/>
          </w:tcPr>
          <w:p w14:paraId="3B03E365" w14:textId="77777777" w:rsidR="00A458C0" w:rsidRDefault="006A3561">
            <w:r>
              <w:rPr>
                <w:rFonts w:hint="eastAsia"/>
              </w:rPr>
              <w:t>LG</w:t>
            </w:r>
          </w:p>
        </w:tc>
        <w:tc>
          <w:tcPr>
            <w:tcW w:w="6937" w:type="dxa"/>
          </w:tcPr>
          <w:p w14:paraId="1F3760F3" w14:textId="77777777" w:rsidR="00A458C0" w:rsidRDefault="006A3561">
            <w:r>
              <w:rPr>
                <w:rFonts w:hint="eastAsia"/>
              </w:rPr>
              <w:t>We support Alt 3.</w:t>
            </w:r>
          </w:p>
          <w:p w14:paraId="2A8F1A27" w14:textId="77777777" w:rsidR="00A458C0" w:rsidRDefault="006A3561">
            <w:r>
              <w:t>Even if the EN 302 567 does not explicitly define the gap allowed for COT sharing, it is beneficial to introduce the maximum gap and the Cat-2 LBT for efficient COT sharing to support NR above 52.6GHz.</w:t>
            </w:r>
          </w:p>
        </w:tc>
      </w:tr>
      <w:tr w:rsidR="00A458C0" w14:paraId="67E8F91D" w14:textId="77777777">
        <w:tc>
          <w:tcPr>
            <w:tcW w:w="2425" w:type="dxa"/>
          </w:tcPr>
          <w:p w14:paraId="2BAF0AF9" w14:textId="77777777" w:rsidR="00A458C0" w:rsidRDefault="006A3561">
            <w:r>
              <w:rPr>
                <w:rFonts w:eastAsia="ＭＳ 明朝"/>
                <w:lang w:eastAsia="ja-JP"/>
              </w:rPr>
              <w:t>DOCOMO</w:t>
            </w:r>
          </w:p>
        </w:tc>
        <w:tc>
          <w:tcPr>
            <w:tcW w:w="6937" w:type="dxa"/>
          </w:tcPr>
          <w:p w14:paraId="7544B537" w14:textId="77777777" w:rsidR="00A458C0" w:rsidRDefault="006A3561">
            <w:r>
              <w:rPr>
                <w:rFonts w:eastAsia="ＭＳ 明朝"/>
                <w:lang w:eastAsia="ja-JP"/>
              </w:rPr>
              <w:t xml:space="preserve">In </w:t>
            </w:r>
            <w:proofErr w:type="spellStart"/>
            <w:r>
              <w:rPr>
                <w:rFonts w:eastAsia="ＭＳ 明朝"/>
                <w:lang w:eastAsia="ja-JP"/>
              </w:rPr>
              <w:t>subband</w:t>
            </w:r>
            <w:proofErr w:type="spellEnd"/>
            <w:r>
              <w:rPr>
                <w:rFonts w:eastAsia="ＭＳ 明朝"/>
                <w:lang w:eastAsia="ja-JP"/>
              </w:rPr>
              <w:t xml:space="preserve"> C1 in ETSI BRAN, there is indeed no requirement to perform LBT at responding device. However, in some other regions (</w:t>
            </w:r>
            <w:proofErr w:type="gramStart"/>
            <w:r>
              <w:rPr>
                <w:rFonts w:eastAsia="ＭＳ 明朝"/>
                <w:lang w:eastAsia="ja-JP"/>
              </w:rPr>
              <w:t>e.g.</w:t>
            </w:r>
            <w:proofErr w:type="gramEnd"/>
            <w:r>
              <w:rPr>
                <w:rFonts w:eastAsia="ＭＳ 明朝"/>
                <w:lang w:eastAsia="ja-JP"/>
              </w:rPr>
              <w:t xml:space="preserve"> Japan), just “to operate sensing before initiating transmission(s)” is required. In this case, we believe Alt 3 should be supported. We are ok with supporting Alt 3 with dependency on region/regulatory. </w:t>
            </w:r>
          </w:p>
        </w:tc>
      </w:tr>
    </w:tbl>
    <w:p w14:paraId="6FA9AA5E" w14:textId="77777777" w:rsidR="00A458C0" w:rsidRDefault="00A458C0">
      <w:pPr>
        <w:rPr>
          <w:lang w:eastAsia="en-US"/>
        </w:rPr>
      </w:pPr>
    </w:p>
    <w:p w14:paraId="5AF9DA5F" w14:textId="77777777" w:rsidR="00A458C0" w:rsidRDefault="00A458C0">
      <w:pPr>
        <w:rPr>
          <w:lang w:eastAsia="en-US"/>
        </w:rPr>
      </w:pPr>
    </w:p>
    <w:p w14:paraId="3E3B6307" w14:textId="77777777" w:rsidR="00A458C0" w:rsidRDefault="006A3561">
      <w:pPr>
        <w:pStyle w:val="3"/>
      </w:pPr>
      <w:r>
        <w:t>Second Round Discussion</w:t>
      </w:r>
    </w:p>
    <w:p w14:paraId="0752C855" w14:textId="5B057AA2" w:rsidR="00A458C0" w:rsidRDefault="006A3561">
      <w:pPr>
        <w:pStyle w:val="discussionpoint"/>
      </w:pPr>
      <w:r>
        <w:t>Proposal 2.4.2-1</w:t>
      </w:r>
      <w:r w:rsidR="00FB46DB">
        <w:t xml:space="preserve"> (closed)</w:t>
      </w:r>
    </w:p>
    <w:p w14:paraId="0DDC0E9E" w14:textId="77777777" w:rsidR="00A458C0" w:rsidRDefault="006A3561">
      <w:pPr>
        <w:rPr>
          <w:rFonts w:cs="Times"/>
          <w:szCs w:val="20"/>
        </w:rPr>
      </w:pPr>
      <w:r>
        <w:rPr>
          <w:rFonts w:cs="Times"/>
          <w:szCs w:val="20"/>
        </w:rPr>
        <w:t xml:space="preserve">On maximum gap within a COT to allow COT sharing without LBT, </w:t>
      </w:r>
      <w:proofErr w:type="gramStart"/>
      <w:r>
        <w:rPr>
          <w:rFonts w:cs="Times"/>
          <w:szCs w:val="20"/>
        </w:rPr>
        <w:t>down-select</w:t>
      </w:r>
      <w:proofErr w:type="gramEnd"/>
      <w:r>
        <w:rPr>
          <w:rFonts w:cs="Times"/>
          <w:szCs w:val="20"/>
        </w:rPr>
        <w:t xml:space="preserve"> </w:t>
      </w:r>
      <w:r>
        <w:rPr>
          <w:rFonts w:cs="Times"/>
          <w:color w:val="FF0000"/>
          <w:szCs w:val="20"/>
        </w:rPr>
        <w:t xml:space="preserve">or support both of </w:t>
      </w:r>
      <w:r>
        <w:rPr>
          <w:rFonts w:cs="Times"/>
          <w:szCs w:val="20"/>
        </w:rPr>
        <w:t>the following two alternatives</w:t>
      </w:r>
    </w:p>
    <w:p w14:paraId="4E297D8B" w14:textId="77777777" w:rsidR="00A458C0" w:rsidRDefault="006A3561">
      <w:pPr>
        <w:pStyle w:val="a"/>
        <w:numPr>
          <w:ilvl w:val="0"/>
          <w:numId w:val="19"/>
        </w:numPr>
        <w:rPr>
          <w:rFonts w:cs="Times"/>
          <w:szCs w:val="20"/>
        </w:rPr>
      </w:pPr>
      <w:r>
        <w:rPr>
          <w:rFonts w:cs="Times"/>
          <w:szCs w:val="20"/>
        </w:rPr>
        <w:t>Alt 1. No maximum gap defined. A later transmission can share the COT without LBT with any gap within the maximum COT duration</w:t>
      </w:r>
    </w:p>
    <w:p w14:paraId="28C2158A" w14:textId="241D46FF"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Apple, Ericsson, Huawei, Nokia, </w:t>
      </w:r>
      <w:proofErr w:type="spellStart"/>
      <w:r>
        <w:rPr>
          <w:rFonts w:cs="Times"/>
          <w:szCs w:val="20"/>
        </w:rPr>
        <w:t>Spreadtrum</w:t>
      </w:r>
      <w:proofErr w:type="spellEnd"/>
      <w:r>
        <w:rPr>
          <w:rFonts w:cs="Times"/>
          <w:szCs w:val="20"/>
        </w:rPr>
        <w:t xml:space="preserve">, vivo, WILUS, Charter, Intel, Ericsson, </w:t>
      </w:r>
      <w:proofErr w:type="spellStart"/>
      <w:r>
        <w:rPr>
          <w:rFonts w:cs="Times"/>
          <w:szCs w:val="20"/>
        </w:rPr>
        <w:t>Spreadtrum</w:t>
      </w:r>
      <w:proofErr w:type="spellEnd"/>
      <w:r>
        <w:rPr>
          <w:rFonts w:cs="Times"/>
          <w:szCs w:val="20"/>
        </w:rPr>
        <w:t>, CATT</w:t>
      </w:r>
      <w:r w:rsidR="00C96746">
        <w:rPr>
          <w:rFonts w:cs="Times"/>
          <w:szCs w:val="20"/>
        </w:rPr>
        <w:t>, MTK, Nokia</w:t>
      </w:r>
    </w:p>
    <w:p w14:paraId="38C11305" w14:textId="77777777" w:rsidR="00A458C0" w:rsidRDefault="006A3561">
      <w:pPr>
        <w:pStyle w:val="a"/>
        <w:numPr>
          <w:ilvl w:val="0"/>
          <w:numId w:val="19"/>
        </w:numPr>
        <w:kinsoku/>
        <w:adjustRightInd/>
        <w:snapToGrid w:val="0"/>
        <w:spacing w:after="0" w:line="252" w:lineRule="auto"/>
        <w:textAlignment w:val="auto"/>
        <w:rPr>
          <w:rFonts w:eastAsia="Calibri" w:cs="Times"/>
          <w:szCs w:val="20"/>
        </w:rPr>
      </w:pPr>
      <w:r>
        <w:rPr>
          <w:rFonts w:cs="Times"/>
          <w:szCs w:val="20"/>
        </w:rPr>
        <w:t xml:space="preserve">Alt 3. Define a maximum gap Y,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cs="Times"/>
          <w:szCs w:val="20"/>
        </w:rPr>
        <w:t>an</w:t>
      </w:r>
      <w:proofErr w:type="gramEnd"/>
      <w:r>
        <w:rPr>
          <w:rFonts w:cs="Times"/>
          <w:szCs w:val="20"/>
        </w:rPr>
        <w:t xml:space="preserve"> one-shot LBT is needed to share the COT</w:t>
      </w:r>
    </w:p>
    <w:p w14:paraId="62037005" w14:textId="77777777" w:rsidR="00A458C0" w:rsidRDefault="006A3561">
      <w:pPr>
        <w:pStyle w:val="a"/>
        <w:numPr>
          <w:ilvl w:val="1"/>
          <w:numId w:val="19"/>
        </w:numPr>
        <w:kinsoku/>
        <w:adjustRightInd/>
        <w:snapToGrid w:val="0"/>
        <w:spacing w:after="0" w:line="252" w:lineRule="auto"/>
        <w:textAlignment w:val="auto"/>
        <w:rPr>
          <w:rFonts w:cs="Times"/>
          <w:szCs w:val="20"/>
        </w:rPr>
      </w:pPr>
      <w:r>
        <w:rPr>
          <w:rFonts w:cs="Times"/>
          <w:szCs w:val="20"/>
        </w:rPr>
        <w:t xml:space="preserve">Support: CAICT, FUTUREWEI, Lenovo, </w:t>
      </w:r>
      <w:proofErr w:type="gramStart"/>
      <w:r>
        <w:rPr>
          <w:rFonts w:cs="Times"/>
          <w:szCs w:val="20"/>
        </w:rPr>
        <w:t xml:space="preserve">OPPO,  </w:t>
      </w:r>
      <w:proofErr w:type="spellStart"/>
      <w:r>
        <w:rPr>
          <w:rFonts w:cs="Times"/>
          <w:szCs w:val="20"/>
        </w:rPr>
        <w:t>InterDigital</w:t>
      </w:r>
      <w:proofErr w:type="spellEnd"/>
      <w:proofErr w:type="gramEnd"/>
      <w:r>
        <w:rPr>
          <w:rFonts w:cs="Times"/>
          <w:szCs w:val="20"/>
        </w:rPr>
        <w:t xml:space="preserve">, </w:t>
      </w:r>
      <w:r>
        <w:rPr>
          <w:rFonts w:cs="Times"/>
          <w:strike/>
          <w:color w:val="FF0000"/>
          <w:szCs w:val="20"/>
        </w:rPr>
        <w:t>Nokia</w:t>
      </w:r>
      <w:r>
        <w:rPr>
          <w:rFonts w:cs="Times"/>
          <w:szCs w:val="20"/>
        </w:rPr>
        <w:t>, ZTE, Intel, NEC, Samsung, Oppo, CATT, LG, DCM</w:t>
      </w:r>
    </w:p>
    <w:tbl>
      <w:tblPr>
        <w:tblStyle w:val="af7"/>
        <w:tblW w:w="0" w:type="auto"/>
        <w:tblLook w:val="04A0" w:firstRow="1" w:lastRow="0" w:firstColumn="1" w:lastColumn="0" w:noHBand="0" w:noVBand="1"/>
      </w:tblPr>
      <w:tblGrid>
        <w:gridCol w:w="1613"/>
        <w:gridCol w:w="7749"/>
      </w:tblGrid>
      <w:tr w:rsidR="00A458C0" w14:paraId="0B0C71DF" w14:textId="77777777">
        <w:tc>
          <w:tcPr>
            <w:tcW w:w="1613" w:type="dxa"/>
          </w:tcPr>
          <w:p w14:paraId="38ED5B6A" w14:textId="77777777" w:rsidR="00A458C0" w:rsidRDefault="006A3561">
            <w:pPr>
              <w:rPr>
                <w:lang w:eastAsia="en-US"/>
              </w:rPr>
            </w:pPr>
            <w:r>
              <w:rPr>
                <w:lang w:eastAsia="en-US"/>
              </w:rPr>
              <w:t>Company</w:t>
            </w:r>
          </w:p>
        </w:tc>
        <w:tc>
          <w:tcPr>
            <w:tcW w:w="7749" w:type="dxa"/>
          </w:tcPr>
          <w:p w14:paraId="04D8C50F" w14:textId="77777777" w:rsidR="00A458C0" w:rsidRDefault="006A3561">
            <w:pPr>
              <w:rPr>
                <w:lang w:eastAsia="en-US"/>
              </w:rPr>
            </w:pPr>
            <w:r>
              <w:rPr>
                <w:lang w:eastAsia="en-US"/>
              </w:rPr>
              <w:t>View</w:t>
            </w:r>
          </w:p>
        </w:tc>
      </w:tr>
      <w:tr w:rsidR="00A458C0" w14:paraId="1D559E56" w14:textId="77777777">
        <w:tc>
          <w:tcPr>
            <w:tcW w:w="1613" w:type="dxa"/>
          </w:tcPr>
          <w:p w14:paraId="77792BEF" w14:textId="77777777" w:rsidR="00A458C0" w:rsidRDefault="006A3561">
            <w:pPr>
              <w:rPr>
                <w:lang w:eastAsia="en-US"/>
              </w:rPr>
            </w:pPr>
            <w:r>
              <w:rPr>
                <w:lang w:eastAsia="en-US"/>
              </w:rPr>
              <w:t>Apple</w:t>
            </w:r>
          </w:p>
        </w:tc>
        <w:tc>
          <w:tcPr>
            <w:tcW w:w="7749" w:type="dxa"/>
          </w:tcPr>
          <w:p w14:paraId="7E976B4D" w14:textId="77777777" w:rsidR="00A458C0" w:rsidRDefault="006A3561">
            <w:pPr>
              <w:rPr>
                <w:lang w:eastAsia="en-US"/>
              </w:rPr>
            </w:pPr>
            <w:r>
              <w:rPr>
                <w:lang w:eastAsia="en-US"/>
              </w:rPr>
              <w:t>Support Alt.1</w:t>
            </w:r>
          </w:p>
          <w:p w14:paraId="11FC765E" w14:textId="77777777" w:rsidR="00A458C0" w:rsidRDefault="006A3561">
            <w:pPr>
              <w:rPr>
                <w:lang w:eastAsia="en-US"/>
              </w:rPr>
            </w:pPr>
            <w:r>
              <w:rPr>
                <w:lang w:eastAsia="en-US"/>
              </w:rPr>
              <w:t xml:space="preserve">For alt.2, maybe supporting companies can submit what Y value can be for further discussion. </w:t>
            </w:r>
          </w:p>
        </w:tc>
      </w:tr>
      <w:tr w:rsidR="00A458C0" w14:paraId="17CE1671" w14:textId="77777777">
        <w:tc>
          <w:tcPr>
            <w:tcW w:w="1613" w:type="dxa"/>
          </w:tcPr>
          <w:p w14:paraId="78A806D5" w14:textId="77777777" w:rsidR="00A458C0" w:rsidRDefault="006A3561">
            <w:pPr>
              <w:rPr>
                <w:lang w:eastAsia="en-US"/>
              </w:rPr>
            </w:pPr>
            <w:r>
              <w:rPr>
                <w:lang w:eastAsia="en-US"/>
              </w:rPr>
              <w:t>Lenovo, Motorola Mobility</w:t>
            </w:r>
          </w:p>
        </w:tc>
        <w:tc>
          <w:tcPr>
            <w:tcW w:w="7749" w:type="dxa"/>
          </w:tcPr>
          <w:p w14:paraId="611AFF0E" w14:textId="77777777" w:rsidR="00A458C0" w:rsidRDefault="006A3561">
            <w:pPr>
              <w:rPr>
                <w:lang w:eastAsia="en-US"/>
              </w:rPr>
            </w:pPr>
            <w:r>
              <w:rPr>
                <w:lang w:eastAsia="en-US"/>
              </w:rPr>
              <w:t xml:space="preserve">Support Alt 1 </w:t>
            </w:r>
          </w:p>
          <w:p w14:paraId="63B7A8A8" w14:textId="77777777" w:rsidR="00A458C0" w:rsidRDefault="006A3561">
            <w:pPr>
              <w:rPr>
                <w:lang w:eastAsia="en-US"/>
              </w:rPr>
            </w:pPr>
            <w:r>
              <w:rPr>
                <w:lang w:eastAsia="en-US"/>
              </w:rPr>
              <w:t xml:space="preserve">We </w:t>
            </w:r>
            <w:proofErr w:type="gramStart"/>
            <w:r>
              <w:rPr>
                <w:lang w:eastAsia="en-US"/>
              </w:rPr>
              <w:t>don’t</w:t>
            </w:r>
            <w:proofErr w:type="gramEnd"/>
            <w:r>
              <w:rPr>
                <w:lang w:eastAsia="en-US"/>
              </w:rPr>
              <w:t xml:space="preserve"> understand what the concern is with introducing some gap Y to allow COT without LBT.</w:t>
            </w:r>
          </w:p>
        </w:tc>
      </w:tr>
      <w:tr w:rsidR="00A458C0" w14:paraId="4BBA626F" w14:textId="77777777">
        <w:tc>
          <w:tcPr>
            <w:tcW w:w="1613" w:type="dxa"/>
          </w:tcPr>
          <w:p w14:paraId="583FA59F" w14:textId="77777777" w:rsidR="00A458C0" w:rsidRDefault="006A3561">
            <w:pPr>
              <w:rPr>
                <w:lang w:eastAsia="en-US"/>
              </w:rPr>
            </w:pPr>
            <w:r>
              <w:rPr>
                <w:lang w:eastAsia="en-US"/>
              </w:rPr>
              <w:t>vivo</w:t>
            </w:r>
          </w:p>
        </w:tc>
        <w:tc>
          <w:tcPr>
            <w:tcW w:w="7749" w:type="dxa"/>
          </w:tcPr>
          <w:p w14:paraId="1CC1A3EC" w14:textId="77777777" w:rsidR="00A458C0" w:rsidRDefault="006A3561">
            <w:pPr>
              <w:rPr>
                <w:lang w:eastAsia="en-US"/>
              </w:rPr>
            </w:pPr>
            <w:r>
              <w:rPr>
                <w:lang w:eastAsia="en-US"/>
              </w:rPr>
              <w:t>Support Alt 1. We prefer not to impose additional restrictions other than regulation on COT sharing.</w:t>
            </w:r>
          </w:p>
        </w:tc>
      </w:tr>
      <w:tr w:rsidR="00A458C0" w14:paraId="6CEF2EEB" w14:textId="77777777">
        <w:tc>
          <w:tcPr>
            <w:tcW w:w="1613" w:type="dxa"/>
          </w:tcPr>
          <w:p w14:paraId="485F2406" w14:textId="77777777" w:rsidR="00A458C0" w:rsidRDefault="006A3561">
            <w:pPr>
              <w:rPr>
                <w:lang w:eastAsia="en-US"/>
              </w:rPr>
            </w:pPr>
            <w:r>
              <w:rPr>
                <w:rFonts w:eastAsiaTheme="minorEastAsia" w:hint="eastAsia"/>
                <w:lang w:eastAsia="zh-CN"/>
              </w:rPr>
              <w:lastRenderedPageBreak/>
              <w:t>CATT</w:t>
            </w:r>
          </w:p>
        </w:tc>
        <w:tc>
          <w:tcPr>
            <w:tcW w:w="7749" w:type="dxa"/>
          </w:tcPr>
          <w:p w14:paraId="04F5E302" w14:textId="77777777" w:rsidR="00A458C0" w:rsidRDefault="006A3561">
            <w:pPr>
              <w:rPr>
                <w:rFonts w:eastAsiaTheme="minorEastAsia"/>
                <w:lang w:eastAsia="zh-CN"/>
              </w:rPr>
            </w:pPr>
            <w:r>
              <w:rPr>
                <w:rFonts w:eastAsiaTheme="minorEastAsia" w:hint="eastAsia"/>
                <w:lang w:eastAsia="zh-CN"/>
              </w:rPr>
              <w:t xml:space="preserve">Support both Alt 1 and Alt 3, and it </w:t>
            </w:r>
            <w:r>
              <w:rPr>
                <w:rFonts w:eastAsiaTheme="minorEastAsia"/>
                <w:lang w:eastAsia="zh-CN"/>
              </w:rPr>
              <w:t xml:space="preserve">can be decided by </w:t>
            </w:r>
            <w:proofErr w:type="spellStart"/>
            <w:r>
              <w:rPr>
                <w:rFonts w:eastAsiaTheme="minorEastAsia"/>
                <w:lang w:eastAsia="zh-CN"/>
              </w:rPr>
              <w:t>gNB</w:t>
            </w:r>
            <w:proofErr w:type="spellEnd"/>
            <w:r>
              <w:rPr>
                <w:rFonts w:eastAsiaTheme="minorEastAsia"/>
                <w:lang w:eastAsia="zh-CN"/>
              </w:rPr>
              <w:t xml:space="preserve"> configuration.</w:t>
            </w:r>
          </w:p>
          <w:p w14:paraId="68127B9F"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think Alt 1 and Alt 3 can be used for different use cases.</w:t>
            </w:r>
          </w:p>
          <w:p w14:paraId="281D6FEF" w14:textId="77777777" w:rsidR="00A458C0" w:rsidRDefault="006A3561">
            <w:pPr>
              <w:pStyle w:val="a"/>
              <w:numPr>
                <w:ilvl w:val="0"/>
                <w:numId w:val="25"/>
              </w:numPr>
              <w:rPr>
                <w:rFonts w:eastAsiaTheme="minorEastAsia"/>
                <w:lang w:eastAsia="zh-CN"/>
              </w:rPr>
            </w:pPr>
            <w:r>
              <w:rPr>
                <w:rFonts w:eastAsiaTheme="minorEastAsia"/>
                <w:lang w:eastAsia="zh-CN"/>
              </w:rPr>
              <w:t>W</w:t>
            </w:r>
            <w:r>
              <w:rPr>
                <w:rFonts w:eastAsiaTheme="minorEastAsia" w:hint="eastAsia"/>
                <w:lang w:eastAsia="zh-CN"/>
              </w:rPr>
              <w:t xml:space="preserve">hen the interference within the network is low, performing </w:t>
            </w:r>
            <w:r>
              <w:rPr>
                <w:rFonts w:eastAsiaTheme="minorEastAsia"/>
                <w:lang w:eastAsia="zh-CN"/>
              </w:rPr>
              <w:t>a</w:t>
            </w:r>
            <w:r>
              <w:rPr>
                <w:rFonts w:eastAsiaTheme="minorEastAsia" w:hint="eastAsia"/>
                <w:lang w:eastAsia="zh-CN"/>
              </w:rPr>
              <w:t xml:space="preserve"> one-short LBT before the later transmission when the maximum gap is satisfied introduces </w:t>
            </w:r>
            <w:r>
              <w:rPr>
                <w:rFonts w:eastAsiaTheme="minorEastAsia"/>
                <w:lang w:eastAsia="zh-CN"/>
              </w:rPr>
              <w:t>unnecessary</w:t>
            </w:r>
            <w:r>
              <w:rPr>
                <w:rFonts w:eastAsiaTheme="minorEastAsia" w:hint="eastAsia"/>
                <w:lang w:eastAsia="zh-CN"/>
              </w:rPr>
              <w:t xml:space="preserve"> measurement complexity. Thus, Alt 1 can be applied in the case where the </w:t>
            </w:r>
            <w:r>
              <w:rPr>
                <w:rFonts w:eastAsiaTheme="minorEastAsia"/>
                <w:lang w:eastAsia="zh-CN"/>
              </w:rPr>
              <w:t>interference</w:t>
            </w:r>
            <w:r>
              <w:rPr>
                <w:rFonts w:eastAsiaTheme="minorEastAsia" w:hint="eastAsia"/>
                <w:lang w:eastAsia="zh-CN"/>
              </w:rPr>
              <w:t xml:space="preserve"> within the network is low.</w:t>
            </w:r>
          </w:p>
          <w:p w14:paraId="0C5BF041" w14:textId="77777777" w:rsidR="00A458C0" w:rsidRDefault="006A3561">
            <w:pPr>
              <w:pStyle w:val="a"/>
              <w:numPr>
                <w:ilvl w:val="0"/>
                <w:numId w:val="25"/>
              </w:numPr>
              <w:rPr>
                <w:rFonts w:eastAsiaTheme="minorEastAsia"/>
                <w:lang w:eastAsia="zh-CN"/>
              </w:rPr>
            </w:pPr>
            <w:r>
              <w:rPr>
                <w:rFonts w:eastAsiaTheme="minorEastAsia" w:hint="eastAsia"/>
                <w:lang w:eastAsia="zh-CN"/>
              </w:rPr>
              <w:t xml:space="preserve">When the interference within the network is severe, </w:t>
            </w:r>
            <w:r>
              <w:rPr>
                <w:rFonts w:eastAsiaTheme="minorEastAsia"/>
                <w:lang w:eastAsia="zh-CN"/>
              </w:rPr>
              <w:t>performing a one-short LBT before the later transmission when the maximum gap is satisfied</w:t>
            </w:r>
            <w:r>
              <w:rPr>
                <w:rFonts w:eastAsiaTheme="minorEastAsia" w:hint="eastAsia"/>
                <w:lang w:eastAsia="zh-CN"/>
              </w:rPr>
              <w:t xml:space="preserve"> can </w:t>
            </w:r>
            <w:r>
              <w:rPr>
                <w:rFonts w:eastAsiaTheme="minorEastAsia"/>
                <w:lang w:eastAsia="zh-CN"/>
              </w:rPr>
              <w:t>avoid</w:t>
            </w:r>
            <w:r>
              <w:rPr>
                <w:rFonts w:eastAsiaTheme="minorEastAsia" w:hint="eastAsia"/>
                <w:lang w:eastAsia="zh-CN"/>
              </w:rPr>
              <w:t xml:space="preserve"> the channel is occupied by other </w:t>
            </w:r>
            <w:r>
              <w:rPr>
                <w:rFonts w:eastAsiaTheme="minorEastAsia"/>
                <w:lang w:eastAsia="zh-CN"/>
              </w:rPr>
              <w:t>transmission node</w:t>
            </w:r>
            <w:r>
              <w:rPr>
                <w:rFonts w:eastAsiaTheme="minorEastAsia" w:hint="eastAsia"/>
                <w:lang w:eastAsia="zh-CN"/>
              </w:rPr>
              <w:t xml:space="preserve">. Alt 3 </w:t>
            </w:r>
            <w:r>
              <w:rPr>
                <w:rFonts w:eastAsiaTheme="minorEastAsia"/>
                <w:lang w:eastAsia="zh-CN"/>
              </w:rPr>
              <w:t xml:space="preserve">can be applied in the case where the interference within the network is </w:t>
            </w:r>
            <w:r>
              <w:rPr>
                <w:rFonts w:eastAsiaTheme="minorEastAsia" w:hint="eastAsia"/>
                <w:lang w:eastAsia="zh-CN"/>
              </w:rPr>
              <w:t>severe</w:t>
            </w:r>
            <w:r>
              <w:rPr>
                <w:rFonts w:eastAsiaTheme="minorEastAsia"/>
                <w:lang w:eastAsia="zh-CN"/>
              </w:rPr>
              <w:t>.</w:t>
            </w:r>
          </w:p>
          <w:p w14:paraId="3E1CAB94" w14:textId="77777777" w:rsidR="00A458C0" w:rsidRDefault="006A3561">
            <w:pPr>
              <w:rPr>
                <w:lang w:eastAsia="en-US"/>
              </w:rPr>
            </w:pPr>
            <w:r>
              <w:rPr>
                <w:rFonts w:eastAsiaTheme="minorEastAsia" w:hint="eastAsia"/>
                <w:lang w:eastAsia="zh-CN"/>
              </w:rPr>
              <w:t>W</w:t>
            </w:r>
            <w:r>
              <w:rPr>
                <w:rFonts w:eastAsiaTheme="minorEastAsia"/>
                <w:lang w:eastAsia="zh-CN"/>
              </w:rPr>
              <w:t xml:space="preserve">hether to apply Alt 1 or Alt 3 for COT sharing can be decided by </w:t>
            </w:r>
            <w:proofErr w:type="spellStart"/>
            <w:r>
              <w:rPr>
                <w:rFonts w:eastAsiaTheme="minorEastAsia"/>
                <w:lang w:eastAsia="zh-CN"/>
              </w:rPr>
              <w:t>gNB</w:t>
            </w:r>
            <w:proofErr w:type="spellEnd"/>
            <w:r>
              <w:rPr>
                <w:rFonts w:eastAsiaTheme="minorEastAsia"/>
                <w:lang w:eastAsia="zh-CN"/>
              </w:rPr>
              <w:t>.</w:t>
            </w:r>
          </w:p>
        </w:tc>
      </w:tr>
      <w:tr w:rsidR="00A458C0" w14:paraId="50DCBB01" w14:textId="77777777">
        <w:tc>
          <w:tcPr>
            <w:tcW w:w="1613" w:type="dxa"/>
          </w:tcPr>
          <w:p w14:paraId="2EE7EBA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749" w:type="dxa"/>
          </w:tcPr>
          <w:p w14:paraId="12473584" w14:textId="77777777" w:rsidR="00A458C0" w:rsidRDefault="006A3561">
            <w:pPr>
              <w:rPr>
                <w:rFonts w:eastAsiaTheme="minorEastAsia"/>
                <w:lang w:val="en-US" w:eastAsia="zh-CN"/>
              </w:rPr>
            </w:pPr>
            <w:r>
              <w:rPr>
                <w:rFonts w:eastAsiaTheme="minorEastAsia" w:hint="eastAsia"/>
                <w:lang w:val="en-US" w:eastAsia="zh-CN"/>
              </w:rPr>
              <w:t xml:space="preserve">We have similar view with CATT. For COT sharing node, whether one-shot LBT or No LBT is needed can depend on the </w:t>
            </w:r>
            <w:proofErr w:type="spellStart"/>
            <w:r>
              <w:rPr>
                <w:rFonts w:eastAsiaTheme="minorEastAsia" w:hint="eastAsia"/>
                <w:lang w:val="en-US" w:eastAsia="zh-CN"/>
              </w:rPr>
              <w:t>gNB</w:t>
            </w:r>
            <w:proofErr w:type="spellEnd"/>
            <w:r>
              <w:rPr>
                <w:rFonts w:eastAsiaTheme="minorEastAsia" w:hint="eastAsia"/>
                <w:lang w:val="en-US" w:eastAsia="zh-CN"/>
              </w:rPr>
              <w:t xml:space="preserve">. For example, if NO LBT is used for the COT sharing, then the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ensure the gap between DL/UL and UL/DL to be no larger than the maximum gap Y. otherwise, if the gap between DL/UL and UL/DL is larger than the maximum gap Y, then it is inevitable that one-shot LBT will be needed to avoid some unnecessary interference. </w:t>
            </w:r>
          </w:p>
        </w:tc>
      </w:tr>
      <w:tr w:rsidR="00A458C0" w14:paraId="0B2A6A7F" w14:textId="77777777">
        <w:tc>
          <w:tcPr>
            <w:tcW w:w="1613" w:type="dxa"/>
          </w:tcPr>
          <w:p w14:paraId="3EFEFC17"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749" w:type="dxa"/>
          </w:tcPr>
          <w:p w14:paraId="5719D951" w14:textId="77777777" w:rsidR="00A458C0" w:rsidRDefault="006A3561">
            <w:pPr>
              <w:rPr>
                <w:rFonts w:eastAsiaTheme="minorEastAsia"/>
                <w:lang w:eastAsia="zh-CN"/>
              </w:rPr>
            </w:pPr>
            <w:r>
              <w:rPr>
                <w:rFonts w:eastAsiaTheme="minorEastAsia"/>
                <w:lang w:eastAsia="zh-CN"/>
              </w:rPr>
              <w:t>Support Alt 1.</w:t>
            </w:r>
          </w:p>
          <w:p w14:paraId="15B2E5E6" w14:textId="77777777" w:rsidR="00A458C0" w:rsidRDefault="006A3561">
            <w:pPr>
              <w:rPr>
                <w:rFonts w:eastAsiaTheme="minorEastAsia"/>
                <w:lang w:eastAsia="zh-CN"/>
              </w:rPr>
            </w:pPr>
            <w:r>
              <w:rPr>
                <w:rFonts w:eastAsiaTheme="minorEastAsia"/>
                <w:lang w:eastAsia="zh-CN"/>
              </w:rPr>
              <w:t xml:space="preserve">We believe that Additional restriction beyond the regulation in ETSI </w:t>
            </w:r>
            <w:r>
              <w:rPr>
                <w:lang w:val="en-US" w:eastAsia="en-US"/>
              </w:rPr>
              <w:t>HS EN 302 567 should not be introduced on COT sharing.</w:t>
            </w:r>
            <w:r>
              <w:rPr>
                <w:rFonts w:eastAsiaTheme="minorEastAsia"/>
                <w:lang w:eastAsia="zh-CN"/>
              </w:rPr>
              <w:t xml:space="preserve"> </w:t>
            </w:r>
          </w:p>
        </w:tc>
      </w:tr>
      <w:tr w:rsidR="00A458C0" w14:paraId="5D07BF0A" w14:textId="77777777">
        <w:tc>
          <w:tcPr>
            <w:tcW w:w="1613" w:type="dxa"/>
          </w:tcPr>
          <w:p w14:paraId="7544379E" w14:textId="77777777" w:rsidR="00A458C0" w:rsidRDefault="006A3561">
            <w:pPr>
              <w:rPr>
                <w:rFonts w:eastAsiaTheme="minorEastAsia"/>
                <w:lang w:eastAsia="zh-CN"/>
              </w:rPr>
            </w:pPr>
            <w:r>
              <w:rPr>
                <w:lang w:eastAsia="en-US"/>
              </w:rPr>
              <w:t>Samsung</w:t>
            </w:r>
          </w:p>
        </w:tc>
        <w:tc>
          <w:tcPr>
            <w:tcW w:w="7749" w:type="dxa"/>
          </w:tcPr>
          <w:p w14:paraId="55168C0D" w14:textId="77777777" w:rsidR="00A458C0" w:rsidRDefault="006A3561">
            <w:pPr>
              <w:rPr>
                <w:rFonts w:eastAsiaTheme="minorEastAsia"/>
                <w:lang w:eastAsia="zh-CN"/>
              </w:rPr>
            </w:pPr>
            <w:r>
              <w:rPr>
                <w:lang w:eastAsia="en-US"/>
              </w:rPr>
              <w:t xml:space="preserve">We are ok with the proposal. </w:t>
            </w:r>
          </w:p>
        </w:tc>
      </w:tr>
      <w:tr w:rsidR="00A458C0" w14:paraId="16F32A41" w14:textId="77777777">
        <w:tc>
          <w:tcPr>
            <w:tcW w:w="1613" w:type="dxa"/>
          </w:tcPr>
          <w:p w14:paraId="0D38C731" w14:textId="77777777" w:rsidR="00A458C0" w:rsidRDefault="006A3561">
            <w:pPr>
              <w:rPr>
                <w:lang w:eastAsia="en-US"/>
              </w:rPr>
            </w:pPr>
            <w:r>
              <w:rPr>
                <w:lang w:eastAsia="en-US"/>
              </w:rPr>
              <w:t xml:space="preserve">Intel </w:t>
            </w:r>
          </w:p>
        </w:tc>
        <w:tc>
          <w:tcPr>
            <w:tcW w:w="7749" w:type="dxa"/>
          </w:tcPr>
          <w:p w14:paraId="563E4D22" w14:textId="77777777" w:rsidR="00A458C0" w:rsidRDefault="006A3561">
            <w:pPr>
              <w:ind w:left="400" w:hanging="400"/>
              <w:rPr>
                <w:lang w:eastAsia="en-US"/>
              </w:rPr>
            </w:pPr>
            <w:r>
              <w:rPr>
                <w:lang w:eastAsia="en-US"/>
              </w:rPr>
              <w:t xml:space="preserve">We are OK to down-select Alt-2. However, in our perspective both Alt1 and Alt.3 can be supported. One-shot LBT, if introduced, should be used in a configurable manner up to </w:t>
            </w:r>
            <w:proofErr w:type="spellStart"/>
            <w:r>
              <w:rPr>
                <w:lang w:eastAsia="en-US"/>
              </w:rPr>
              <w:t>gNB</w:t>
            </w:r>
            <w:proofErr w:type="spellEnd"/>
            <w:r>
              <w:rPr>
                <w:lang w:eastAsia="en-US"/>
              </w:rPr>
              <w:t>. When the one-shot LBT is not used, Alt.1 is used, which is consistent with the minimum requirements mandated by the ETSI BRAN. However, when one-shot LBT is configured, Alt-3 is used, and the concept of maximum gap could be used to discern the case when no-LBT or one-shot LBT is used. So, we would propose to modify the proposal as follows:</w:t>
            </w:r>
          </w:p>
          <w:p w14:paraId="2F22033E" w14:textId="77777777" w:rsidR="00A458C0" w:rsidRDefault="006A3561">
            <w:pPr>
              <w:pStyle w:val="discussionpoint"/>
              <w:ind w:left="400" w:hanging="400"/>
            </w:pPr>
            <w:r>
              <w:t>Proposal 2.4.2-1:</w:t>
            </w:r>
          </w:p>
          <w:p w14:paraId="46E33EF5" w14:textId="77777777" w:rsidR="00A458C0" w:rsidRDefault="006A3561">
            <w:pPr>
              <w:rPr>
                <w:lang w:eastAsia="en-US"/>
              </w:rPr>
            </w:pPr>
            <w:r>
              <w:rPr>
                <w:rFonts w:cs="Times"/>
                <w:szCs w:val="20"/>
              </w:rPr>
              <w:t xml:space="preserve">On maximum gap within a COT to allow COT sharing without LBT, </w:t>
            </w:r>
            <w:r>
              <w:rPr>
                <w:rFonts w:cs="Times"/>
                <w:color w:val="FF0000"/>
                <w:szCs w:val="20"/>
              </w:rPr>
              <w:t>decide whether to</w:t>
            </w:r>
            <w:r>
              <w:rPr>
                <w:rFonts w:cs="Times"/>
                <w:szCs w:val="20"/>
              </w:rPr>
              <w:t xml:space="preserve"> down-select </w:t>
            </w:r>
            <w:r>
              <w:rPr>
                <w:rFonts w:cs="Times"/>
                <w:strike/>
                <w:szCs w:val="20"/>
              </w:rPr>
              <w:t>to the following</w:t>
            </w:r>
            <w:r>
              <w:rPr>
                <w:rFonts w:cs="Times"/>
                <w:szCs w:val="20"/>
              </w:rPr>
              <w:t xml:space="preserve"> </w:t>
            </w:r>
            <w:r>
              <w:rPr>
                <w:rFonts w:cs="Times"/>
                <w:color w:val="FF0000"/>
                <w:szCs w:val="20"/>
              </w:rPr>
              <w:t xml:space="preserve">one among the </w:t>
            </w:r>
            <w:r>
              <w:rPr>
                <w:rFonts w:cs="Times"/>
                <w:szCs w:val="20"/>
              </w:rPr>
              <w:t xml:space="preserve">two alternatives </w:t>
            </w:r>
            <w:r>
              <w:rPr>
                <w:rFonts w:cs="Times"/>
                <w:color w:val="FF0000"/>
                <w:szCs w:val="20"/>
              </w:rPr>
              <w:t>or support both:</w:t>
            </w:r>
          </w:p>
        </w:tc>
      </w:tr>
      <w:tr w:rsidR="00A458C0" w14:paraId="7D029255" w14:textId="77777777">
        <w:tc>
          <w:tcPr>
            <w:tcW w:w="1613" w:type="dxa"/>
          </w:tcPr>
          <w:p w14:paraId="09A8ACA6" w14:textId="77777777" w:rsidR="00A458C0" w:rsidRDefault="006A3561">
            <w:pPr>
              <w:rPr>
                <w:lang w:eastAsia="en-US"/>
              </w:rPr>
            </w:pPr>
            <w:r>
              <w:rPr>
                <w:rFonts w:eastAsiaTheme="minorEastAsia"/>
                <w:lang w:eastAsia="zh-CN"/>
              </w:rPr>
              <w:t xml:space="preserve">Ericsson </w:t>
            </w:r>
          </w:p>
        </w:tc>
        <w:tc>
          <w:tcPr>
            <w:tcW w:w="7749" w:type="dxa"/>
          </w:tcPr>
          <w:p w14:paraId="26F41627" w14:textId="77777777" w:rsidR="00A458C0" w:rsidRDefault="006A3561">
            <w:pPr>
              <w:ind w:left="400" w:hanging="400"/>
              <w:rPr>
                <w:lang w:eastAsia="en-US"/>
              </w:rPr>
            </w:pPr>
            <w:r>
              <w:rPr>
                <w:rFonts w:eastAsiaTheme="minorEastAsia"/>
                <w:lang w:eastAsia="zh-CN"/>
              </w:rPr>
              <w:t xml:space="preserve">We support Alt 1. </w:t>
            </w:r>
          </w:p>
        </w:tc>
      </w:tr>
      <w:tr w:rsidR="00A458C0" w14:paraId="705BEB15" w14:textId="77777777">
        <w:tc>
          <w:tcPr>
            <w:tcW w:w="1613" w:type="dxa"/>
          </w:tcPr>
          <w:p w14:paraId="66B4C19C" w14:textId="77777777" w:rsidR="00A458C0" w:rsidRDefault="006A3561">
            <w:pPr>
              <w:rPr>
                <w:rFonts w:eastAsiaTheme="minorEastAsia"/>
                <w:lang w:eastAsia="zh-CN"/>
              </w:rPr>
            </w:pPr>
            <w:r>
              <w:rPr>
                <w:rFonts w:hint="eastAsia"/>
                <w:lang w:eastAsia="en-US"/>
              </w:rPr>
              <w:t>OPPO</w:t>
            </w:r>
          </w:p>
        </w:tc>
        <w:tc>
          <w:tcPr>
            <w:tcW w:w="7749" w:type="dxa"/>
          </w:tcPr>
          <w:p w14:paraId="3F746BE4" w14:textId="77777777" w:rsidR="00A458C0" w:rsidRDefault="006A3561">
            <w:pPr>
              <w:ind w:left="400" w:hanging="400"/>
              <w:rPr>
                <w:rFonts w:eastAsiaTheme="minorEastAsia"/>
                <w:lang w:eastAsia="zh-CN"/>
              </w:rPr>
            </w:pPr>
            <w:r>
              <w:rPr>
                <w:lang w:eastAsia="en-US"/>
              </w:rPr>
              <w:t xml:space="preserve">Agree with proposal and we support Alt.3. </w:t>
            </w:r>
          </w:p>
        </w:tc>
      </w:tr>
      <w:tr w:rsidR="00A458C0" w14:paraId="424D29E2" w14:textId="77777777">
        <w:tc>
          <w:tcPr>
            <w:tcW w:w="1613" w:type="dxa"/>
            <w:shd w:val="clear" w:color="auto" w:fill="auto"/>
          </w:tcPr>
          <w:p w14:paraId="11567BF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7749" w:type="dxa"/>
            <w:shd w:val="clear" w:color="auto" w:fill="auto"/>
          </w:tcPr>
          <w:p w14:paraId="3DDF8063" w14:textId="77777777" w:rsidR="00A458C0" w:rsidRDefault="006A3561">
            <w:pPr>
              <w:ind w:left="400" w:hanging="400"/>
              <w:rPr>
                <w:lang w:eastAsia="en-US"/>
              </w:rPr>
            </w:pPr>
            <w:r>
              <w:rPr>
                <w:lang w:eastAsia="en-US"/>
              </w:rPr>
              <w:t xml:space="preserve">We are OK with the proposal. We prefer FL version. </w:t>
            </w:r>
          </w:p>
        </w:tc>
      </w:tr>
      <w:tr w:rsidR="00A458C0" w14:paraId="74B1C1B9" w14:textId="77777777">
        <w:tc>
          <w:tcPr>
            <w:tcW w:w="1613" w:type="dxa"/>
          </w:tcPr>
          <w:p w14:paraId="254CADBA" w14:textId="77777777" w:rsidR="00A458C0" w:rsidRDefault="006A3561">
            <w:pPr>
              <w:rPr>
                <w:lang w:eastAsia="en-US"/>
              </w:rPr>
            </w:pPr>
            <w:proofErr w:type="spellStart"/>
            <w:r>
              <w:rPr>
                <w:lang w:eastAsia="en-US"/>
              </w:rPr>
              <w:t>Futurewei</w:t>
            </w:r>
            <w:proofErr w:type="spellEnd"/>
          </w:p>
        </w:tc>
        <w:tc>
          <w:tcPr>
            <w:tcW w:w="7749" w:type="dxa"/>
          </w:tcPr>
          <w:p w14:paraId="09B17E42" w14:textId="77777777" w:rsidR="00A458C0" w:rsidRDefault="006A3561">
            <w:pPr>
              <w:ind w:left="400" w:hanging="400"/>
              <w:rPr>
                <w:rFonts w:eastAsiaTheme="minorEastAsia"/>
                <w:lang w:eastAsia="zh-CN"/>
              </w:rPr>
            </w:pPr>
            <w:r>
              <w:rPr>
                <w:rFonts w:eastAsiaTheme="minorEastAsia"/>
                <w:lang w:eastAsia="zh-CN"/>
              </w:rPr>
              <w:t>We believe Alt-3 should be supported. Our suggested value was Y to be 3 symbols @120kHz.</w:t>
            </w:r>
          </w:p>
          <w:p w14:paraId="79455A9A" w14:textId="77777777" w:rsidR="00A458C0" w:rsidRDefault="006A3561">
            <w:pPr>
              <w:ind w:left="400" w:hanging="400"/>
              <w:rPr>
                <w:lang w:eastAsia="en-US"/>
              </w:rPr>
            </w:pPr>
            <w:r>
              <w:rPr>
                <w:lang w:eastAsia="en-US"/>
              </w:rPr>
              <w:t>We are fine with the modification by the FL and OK with the proposal.</w:t>
            </w:r>
          </w:p>
        </w:tc>
      </w:tr>
      <w:tr w:rsidR="00A458C0" w14:paraId="3B2524D7" w14:textId="77777777">
        <w:tc>
          <w:tcPr>
            <w:tcW w:w="1613" w:type="dxa"/>
          </w:tcPr>
          <w:p w14:paraId="6261D91B" w14:textId="77777777" w:rsidR="00A458C0" w:rsidRDefault="006A3561">
            <w:r>
              <w:rPr>
                <w:rFonts w:hint="eastAsia"/>
              </w:rPr>
              <w:t>LG</w:t>
            </w:r>
          </w:p>
        </w:tc>
        <w:tc>
          <w:tcPr>
            <w:tcW w:w="7749" w:type="dxa"/>
          </w:tcPr>
          <w:p w14:paraId="5ED2C73C" w14:textId="77777777" w:rsidR="00A458C0" w:rsidRDefault="006A3561">
            <w:r>
              <w:rPr>
                <w:rFonts w:hint="eastAsia"/>
              </w:rPr>
              <w:t>Support Alt 3.</w:t>
            </w:r>
          </w:p>
          <w:p w14:paraId="57322E40" w14:textId="77777777" w:rsidR="00A458C0" w:rsidRDefault="006A3561">
            <w:r>
              <w:t xml:space="preserve">Even if the regulatory requirements </w:t>
            </w:r>
            <w:proofErr w:type="gramStart"/>
            <w:r>
              <w:t>does</w:t>
            </w:r>
            <w:proofErr w:type="gramEnd"/>
            <w:r>
              <w:t xml:space="preserve"> not explicitly define the gap allowed for COT sharing, it is beneficial to introduce the maximum gap and the Cat-2 LBT for efficient COT sharing and fair coexistence with incumbent system in 60GHz.</w:t>
            </w:r>
          </w:p>
        </w:tc>
      </w:tr>
      <w:tr w:rsidR="00A458C0" w14:paraId="6D7490F7" w14:textId="77777777">
        <w:tc>
          <w:tcPr>
            <w:tcW w:w="1613" w:type="dxa"/>
          </w:tcPr>
          <w:p w14:paraId="1B0332E9" w14:textId="77777777" w:rsidR="00A458C0" w:rsidRDefault="006A3561">
            <w:r>
              <w:rPr>
                <w:rFonts w:eastAsia="ＭＳ 明朝"/>
                <w:lang w:eastAsia="ja-JP"/>
              </w:rPr>
              <w:t>DOCOMO</w:t>
            </w:r>
          </w:p>
        </w:tc>
        <w:tc>
          <w:tcPr>
            <w:tcW w:w="7749" w:type="dxa"/>
          </w:tcPr>
          <w:p w14:paraId="64C4D036" w14:textId="77777777" w:rsidR="00A458C0" w:rsidRDefault="006A3561">
            <w:r>
              <w:rPr>
                <w:rFonts w:eastAsia="ＭＳ 明朝"/>
                <w:lang w:eastAsia="ja-JP"/>
              </w:rPr>
              <w:t xml:space="preserve">As no restriction is defined in ETSI BRAN, we are ok with supporting Alt 1. On the other hand, in our understanding, there is no reason to preclude the assumption that 60 GHz device can be deployed in another region based on the corresponding regulation(s) in the region. Japan regulation does not allow such no-LBT transmission for a responding device. It does not specify LBT with back-off, either. The only thing required is “sensing” to initiate any transmission. </w:t>
            </w:r>
            <w:proofErr w:type="gramStart"/>
            <w:r>
              <w:rPr>
                <w:rFonts w:eastAsia="ＭＳ 明朝"/>
                <w:lang w:eastAsia="ja-JP"/>
              </w:rPr>
              <w:t>So</w:t>
            </w:r>
            <w:proofErr w:type="gramEnd"/>
            <w:r>
              <w:rPr>
                <w:rFonts w:eastAsia="ＭＳ 明朝"/>
                <w:lang w:eastAsia="ja-JP"/>
              </w:rPr>
              <w:t xml:space="preserve"> in our understanding, at least in a certain region, Alt 3 needs to be supported. </w:t>
            </w:r>
          </w:p>
        </w:tc>
      </w:tr>
      <w:tr w:rsidR="00A458C0" w14:paraId="58BDE4BA" w14:textId="77777777">
        <w:tc>
          <w:tcPr>
            <w:tcW w:w="1613" w:type="dxa"/>
          </w:tcPr>
          <w:p w14:paraId="2BEA3C68" w14:textId="77777777" w:rsidR="00A458C0" w:rsidRDefault="006A3561">
            <w:pPr>
              <w:rPr>
                <w:rFonts w:eastAsia="ＭＳ 明朝"/>
                <w:lang w:eastAsia="ja-JP"/>
              </w:rPr>
            </w:pPr>
            <w:proofErr w:type="spellStart"/>
            <w:r>
              <w:rPr>
                <w:lang w:eastAsia="en-US"/>
              </w:rPr>
              <w:t>Mediatek</w:t>
            </w:r>
            <w:proofErr w:type="spellEnd"/>
          </w:p>
        </w:tc>
        <w:tc>
          <w:tcPr>
            <w:tcW w:w="7749" w:type="dxa"/>
          </w:tcPr>
          <w:p w14:paraId="541C322E" w14:textId="77777777" w:rsidR="00A458C0" w:rsidRDefault="006A3561">
            <w:pPr>
              <w:rPr>
                <w:rFonts w:eastAsia="ＭＳ 明朝"/>
                <w:lang w:eastAsia="ja-JP"/>
              </w:rPr>
            </w:pPr>
            <w:r>
              <w:rPr>
                <w:rFonts w:eastAsiaTheme="minorEastAsia"/>
                <w:lang w:val="en-US" w:eastAsia="zh-CN"/>
              </w:rPr>
              <w:t xml:space="preserve">In the absence of any gap definition in the regulation, we should assume no gap is allowed except when short enough to successfully transmit </w:t>
            </w:r>
            <w:r>
              <w:rPr>
                <w:rFonts w:eastAsiaTheme="minorEastAsia"/>
                <w:b/>
                <w:lang w:val="en-US" w:eastAsia="zh-CN"/>
              </w:rPr>
              <w:t>only</w:t>
            </w:r>
            <w:r>
              <w:rPr>
                <w:rFonts w:eastAsiaTheme="minorEastAsia"/>
                <w:lang w:val="en-US" w:eastAsia="zh-CN"/>
              </w:rPr>
              <w:t xml:space="preserve"> an ACK/NACK. Hence, we support Alt 1.</w:t>
            </w:r>
          </w:p>
        </w:tc>
      </w:tr>
      <w:tr w:rsidR="00A458C0" w14:paraId="0F93F404" w14:textId="77777777">
        <w:trPr>
          <w:trHeight w:val="82"/>
        </w:trPr>
        <w:tc>
          <w:tcPr>
            <w:tcW w:w="1613" w:type="dxa"/>
          </w:tcPr>
          <w:p w14:paraId="07FCA17E" w14:textId="77777777" w:rsidR="00A458C0" w:rsidRDefault="006A3561">
            <w:pPr>
              <w:rPr>
                <w:rFonts w:eastAsiaTheme="minorEastAsia"/>
                <w:lang w:eastAsia="zh-CN"/>
              </w:rPr>
            </w:pPr>
            <w:r>
              <w:rPr>
                <w:rFonts w:eastAsiaTheme="minorEastAsia"/>
                <w:lang w:eastAsia="zh-CN"/>
              </w:rPr>
              <w:lastRenderedPageBreak/>
              <w:t>Nokia, NSB</w:t>
            </w:r>
          </w:p>
        </w:tc>
        <w:tc>
          <w:tcPr>
            <w:tcW w:w="7749" w:type="dxa"/>
          </w:tcPr>
          <w:p w14:paraId="01CC2429" w14:textId="77777777" w:rsidR="00A458C0" w:rsidRDefault="006A3561">
            <w:pPr>
              <w:rPr>
                <w:rFonts w:eastAsiaTheme="minorEastAsia"/>
                <w:lang w:eastAsia="zh-CN"/>
              </w:rPr>
            </w:pPr>
            <w:r>
              <w:rPr>
                <w:rFonts w:eastAsiaTheme="minorEastAsia"/>
                <w:lang w:eastAsia="zh-CN"/>
              </w:rPr>
              <w:t xml:space="preserve">We support Alt 1, but </w:t>
            </w:r>
            <w:r>
              <w:rPr>
                <w:rFonts w:eastAsiaTheme="minorEastAsia"/>
                <w:b/>
                <w:bCs/>
                <w:lang w:eastAsia="zh-CN"/>
              </w:rPr>
              <w:t>not</w:t>
            </w:r>
            <w:r>
              <w:rPr>
                <w:rFonts w:eastAsiaTheme="minorEastAsia"/>
                <w:lang w:eastAsia="zh-CN"/>
              </w:rPr>
              <w:t xml:space="preserve"> Alt 3. Alt 3 would increase both </w:t>
            </w:r>
            <w:proofErr w:type="spellStart"/>
            <w:r>
              <w:rPr>
                <w:rFonts w:eastAsiaTheme="minorEastAsia"/>
                <w:lang w:eastAsia="zh-CN"/>
              </w:rPr>
              <w:t>gNB</w:t>
            </w:r>
            <w:proofErr w:type="spellEnd"/>
            <w:r>
              <w:rPr>
                <w:rFonts w:eastAsiaTheme="minorEastAsia"/>
                <w:lang w:eastAsia="zh-CN"/>
              </w:rPr>
              <w:t xml:space="preserve"> and UE complexity, while the benefits are unclear.</w:t>
            </w:r>
          </w:p>
        </w:tc>
      </w:tr>
    </w:tbl>
    <w:p w14:paraId="3A04FCFF" w14:textId="77777777" w:rsidR="00A458C0" w:rsidRDefault="00A458C0">
      <w:pPr>
        <w:rPr>
          <w:lang w:eastAsia="en-US"/>
        </w:rPr>
      </w:pPr>
    </w:p>
    <w:p w14:paraId="6C6A8E50" w14:textId="77777777" w:rsidR="00A458C0" w:rsidRDefault="006A3561">
      <w:pPr>
        <w:pStyle w:val="2"/>
      </w:pPr>
      <w:r>
        <w:t>Cat 2 LBT</w:t>
      </w:r>
    </w:p>
    <w:p w14:paraId="4EE27E6F"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8752" behindDoc="0" locked="0" layoutInCell="1" allowOverlap="1" wp14:anchorId="15A2CE73" wp14:editId="21D6D55D">
                <wp:simplePos x="0" y="0"/>
                <wp:positionH relativeFrom="margin">
                  <wp:align>left</wp:align>
                </wp:positionH>
                <wp:positionV relativeFrom="paragraph">
                  <wp:posOffset>241300</wp:posOffset>
                </wp:positionV>
                <wp:extent cx="5861050" cy="3160395"/>
                <wp:effectExtent l="0" t="0" r="25400" b="2095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160395"/>
                        </a:xfrm>
                        <a:prstGeom prst="rect">
                          <a:avLst/>
                        </a:prstGeom>
                        <a:solidFill>
                          <a:srgbClr val="FFFFFF"/>
                        </a:solidFill>
                        <a:ln w="9525">
                          <a:solidFill>
                            <a:srgbClr val="000000"/>
                          </a:solidFill>
                          <a:miter lim="800000"/>
                        </a:ln>
                      </wps:spPr>
                      <wps:txbx>
                        <w:txbxContent>
                          <w:p w14:paraId="41A99252"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15F3400" w14:textId="77777777" w:rsidR="004F137E" w:rsidRDefault="004F137E">
                            <w:pPr>
                              <w:rPr>
                                <w:rFonts w:cs="Times"/>
                                <w:szCs w:val="20"/>
                              </w:rPr>
                            </w:pPr>
                            <w:r>
                              <w:rPr>
                                <w:rFonts w:cs="Times"/>
                                <w:szCs w:val="20"/>
                              </w:rPr>
                              <w:t>For Cat 2 LBT, down-select from the following alternatives</w:t>
                            </w:r>
                          </w:p>
                          <w:p w14:paraId="5C5AA02B" w14:textId="77777777" w:rsidR="004F137E" w:rsidRDefault="004F137E">
                            <w:pPr>
                              <w:pStyle w:val="a"/>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4F137E" w:rsidRDefault="004F137E">
                            <w:pPr>
                              <w:pStyle w:val="a"/>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4F137E" w:rsidRDefault="004F137E">
                            <w:pPr>
                              <w:kinsoku/>
                              <w:adjustRightInd/>
                              <w:snapToGrid w:val="0"/>
                              <w:spacing w:after="0" w:line="252" w:lineRule="auto"/>
                              <w:textAlignment w:val="auto"/>
                              <w:rPr>
                                <w:rFonts w:cs="Times"/>
                                <w:szCs w:val="20"/>
                              </w:rPr>
                            </w:pPr>
                          </w:p>
                          <w:p w14:paraId="7A6BD880"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165DA61B" w14:textId="77777777" w:rsidR="004F137E" w:rsidRDefault="004F137E">
                            <w:pPr>
                              <w:rPr>
                                <w:rFonts w:cs="Times"/>
                                <w:color w:val="000000"/>
                                <w:szCs w:val="20"/>
                              </w:rPr>
                            </w:pPr>
                            <w:r>
                              <w:rPr>
                                <w:rFonts w:cs="Times"/>
                                <w:color w:val="000000"/>
                                <w:szCs w:val="20"/>
                              </w:rPr>
                              <w:t>If Cat 2 LBT is introduced, the following use cases can be further studied:</w:t>
                            </w:r>
                          </w:p>
                          <w:p w14:paraId="21BA1A2D" w14:textId="77777777" w:rsidR="004F137E" w:rsidRDefault="004F137E">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4F137E" w:rsidRDefault="004F137E">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4F137E" w:rsidRDefault="004F137E">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4F137E" w:rsidRDefault="004F137E">
                            <w:pPr>
                              <w:pStyle w:val="a"/>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4F137E" w:rsidRDefault="004F137E">
                            <w:pPr>
                              <w:rPr>
                                <w:rFonts w:cs="Times"/>
                                <w:szCs w:val="20"/>
                              </w:rPr>
                            </w:pPr>
                            <w:r>
                              <w:rPr>
                                <w:rFonts w:cs="Times"/>
                                <w:szCs w:val="20"/>
                              </w:rPr>
                              <w:t xml:space="preserve">Other use cases not precluded. </w:t>
                            </w:r>
                          </w:p>
                          <w:p w14:paraId="5BF53B62" w14:textId="77777777" w:rsidR="004F137E" w:rsidRDefault="004F137E">
                            <w:pPr>
                              <w:rPr>
                                <w:rFonts w:cs="Times"/>
                                <w:szCs w:val="20"/>
                              </w:rPr>
                            </w:pPr>
                            <w:r>
                              <w:rPr>
                                <w:rFonts w:cs="Times"/>
                                <w:szCs w:val="20"/>
                              </w:rPr>
                              <w:t>FFS if Cat 2 LBT is mandated for each use case or not.</w:t>
                            </w:r>
                          </w:p>
                          <w:p w14:paraId="69F40F24" w14:textId="77777777" w:rsidR="004F137E" w:rsidRDefault="004F137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5A2CE73" id="_x0000_s1030" type="#_x0000_t202" style="position:absolute;left:0;text-align:left;margin-left:0;margin-top:19pt;width:461.5pt;height:248.85pt;z-index:2516587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">
                <v:textbox>
                  <w:txbxContent>
                    <w:p w14:paraId="41A99252"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15F3400" w14:textId="77777777" w:rsidR="004F137E" w:rsidRDefault="004F137E">
                      <w:pPr>
                        <w:rPr>
                          <w:rFonts w:cs="Times"/>
                          <w:szCs w:val="20"/>
                        </w:rPr>
                      </w:pPr>
                      <w:r>
                        <w:rPr>
                          <w:rFonts w:cs="Times"/>
                          <w:szCs w:val="20"/>
                        </w:rPr>
                        <w:t>For Cat 2 LBT, down-select from the following alternatives</w:t>
                      </w:r>
                    </w:p>
                    <w:p w14:paraId="5C5AA02B"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1: Do not introduce Cat 2 LBT for 60GHz unlicensed band operation</w:t>
                      </w:r>
                    </w:p>
                    <w:p w14:paraId="1BBF65FE" w14:textId="77777777" w:rsidR="004F137E" w:rsidRDefault="004F137E">
                      <w:pPr>
                        <w:pStyle w:val="ListParagraph"/>
                        <w:numPr>
                          <w:ilvl w:val="0"/>
                          <w:numId w:val="19"/>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18B888FC" w14:textId="77777777" w:rsidR="004F137E" w:rsidRDefault="004F137E">
                      <w:pPr>
                        <w:kinsoku/>
                        <w:adjustRightInd/>
                        <w:snapToGrid w:val="0"/>
                        <w:spacing w:after="0" w:line="252" w:lineRule="auto"/>
                        <w:textAlignment w:val="auto"/>
                        <w:rPr>
                          <w:rFonts w:cs="Times"/>
                          <w:szCs w:val="20"/>
                        </w:rPr>
                      </w:pPr>
                    </w:p>
                    <w:p w14:paraId="7A6BD880"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165DA61B" w14:textId="77777777" w:rsidR="004F137E" w:rsidRDefault="004F137E">
                      <w:pPr>
                        <w:rPr>
                          <w:rFonts w:cs="Times"/>
                          <w:color w:val="000000"/>
                          <w:szCs w:val="20"/>
                        </w:rPr>
                      </w:pPr>
                      <w:r>
                        <w:rPr>
                          <w:rFonts w:cs="Times"/>
                          <w:color w:val="000000"/>
                          <w:szCs w:val="20"/>
                        </w:rPr>
                        <w:t>If Cat 2 LBT is introduced, the following use cases can be further studied:</w:t>
                      </w:r>
                    </w:p>
                    <w:p w14:paraId="21BA1A2D"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Resume transmission after a gap Y:  Cat 2 LBT may be used to resume transmission by the initiating device within the COT after a gap Y (FFS the value of Y)</w:t>
                      </w:r>
                    </w:p>
                    <w:p w14:paraId="7B8AE4F2"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COT sharing: Cat 2 LBT may be used before transmission by a responding node sharing a COT</w:t>
                      </w:r>
                    </w:p>
                    <w:p w14:paraId="1A7E0563"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Multi-Beam LBT:  Cat 2 LBT may be used before switching to a new transmission beam (not used in earlier part of the COT) in a COT with TDM beams, or resume a previously used transmission beam after a gap Z (FFS the value of Z)</w:t>
                      </w:r>
                    </w:p>
                    <w:p w14:paraId="6FA168F9" w14:textId="77777777" w:rsidR="004F137E" w:rsidRDefault="004F137E">
                      <w:pPr>
                        <w:pStyle w:val="ListParagraph"/>
                        <w:numPr>
                          <w:ilvl w:val="0"/>
                          <w:numId w:val="13"/>
                        </w:numPr>
                        <w:kinsoku/>
                        <w:adjustRightInd/>
                        <w:snapToGrid w:val="0"/>
                        <w:spacing w:after="0" w:line="252" w:lineRule="auto"/>
                        <w:textAlignment w:val="auto"/>
                        <w:rPr>
                          <w:rFonts w:cs="Times"/>
                          <w:color w:val="000000"/>
                          <w:szCs w:val="20"/>
                        </w:rPr>
                      </w:pPr>
                      <w:r>
                        <w:rPr>
                          <w:rFonts w:cs="Times"/>
                          <w:color w:val="000000"/>
                          <w:szCs w:val="20"/>
                        </w:rPr>
                        <w:t xml:space="preserve">Rx-Assistance:  Cat 2 LBT may be used for sensing at the receiver as a responding device for Rx-Assistance measurements and associated signalling </w:t>
                      </w:r>
                    </w:p>
                    <w:p w14:paraId="1E4519A3" w14:textId="77777777" w:rsidR="004F137E" w:rsidRDefault="004F137E">
                      <w:pPr>
                        <w:rPr>
                          <w:rFonts w:cs="Times"/>
                          <w:szCs w:val="20"/>
                        </w:rPr>
                      </w:pPr>
                      <w:r>
                        <w:rPr>
                          <w:rFonts w:cs="Times"/>
                          <w:szCs w:val="20"/>
                        </w:rPr>
                        <w:t xml:space="preserve">Other use cases not precluded. </w:t>
                      </w:r>
                    </w:p>
                    <w:p w14:paraId="5BF53B62" w14:textId="77777777" w:rsidR="004F137E" w:rsidRDefault="004F137E">
                      <w:pPr>
                        <w:rPr>
                          <w:rFonts w:cs="Times"/>
                          <w:szCs w:val="20"/>
                        </w:rPr>
                      </w:pPr>
                      <w:r>
                        <w:rPr>
                          <w:rFonts w:cs="Times"/>
                          <w:szCs w:val="20"/>
                        </w:rPr>
                        <w:t>FFS if Cat 2 LBT is mandated for each use case or not.</w:t>
                      </w:r>
                    </w:p>
                    <w:p w14:paraId="69F40F24" w14:textId="77777777" w:rsidR="004F137E" w:rsidRDefault="004F137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62194D67" w14:textId="77777777" w:rsidR="00A458C0" w:rsidRDefault="00A458C0">
      <w:pPr>
        <w:rPr>
          <w:lang w:eastAsia="en-US"/>
        </w:rPr>
      </w:pPr>
    </w:p>
    <w:tbl>
      <w:tblPr>
        <w:tblStyle w:val="af7"/>
        <w:tblW w:w="0" w:type="auto"/>
        <w:tblLook w:val="04A0" w:firstRow="1" w:lastRow="0" w:firstColumn="1" w:lastColumn="0" w:noHBand="0" w:noVBand="1"/>
      </w:tblPr>
      <w:tblGrid>
        <w:gridCol w:w="2482"/>
        <w:gridCol w:w="6880"/>
      </w:tblGrid>
      <w:tr w:rsidR="00A458C0" w14:paraId="6BB154E8" w14:textId="77777777">
        <w:tc>
          <w:tcPr>
            <w:tcW w:w="0" w:type="auto"/>
          </w:tcPr>
          <w:p w14:paraId="7FBB4387" w14:textId="77777777" w:rsidR="00A458C0" w:rsidRDefault="006A3561">
            <w:pPr>
              <w:jc w:val="left"/>
              <w:rPr>
                <w:b/>
                <w:szCs w:val="20"/>
              </w:rPr>
            </w:pPr>
            <w:r>
              <w:rPr>
                <w:b/>
                <w:szCs w:val="20"/>
              </w:rPr>
              <w:t>Company</w:t>
            </w:r>
          </w:p>
        </w:tc>
        <w:tc>
          <w:tcPr>
            <w:tcW w:w="0" w:type="auto"/>
          </w:tcPr>
          <w:p w14:paraId="4E1A8D73" w14:textId="77777777" w:rsidR="00A458C0" w:rsidRDefault="006A3561">
            <w:pPr>
              <w:jc w:val="left"/>
              <w:rPr>
                <w:b/>
                <w:szCs w:val="20"/>
              </w:rPr>
            </w:pPr>
            <w:r>
              <w:rPr>
                <w:b/>
                <w:szCs w:val="20"/>
              </w:rPr>
              <w:t>Key Proposals/Observations/Positions</w:t>
            </w:r>
          </w:p>
        </w:tc>
      </w:tr>
      <w:tr w:rsidR="00A458C0" w14:paraId="3F594576" w14:textId="77777777">
        <w:trPr>
          <w:trHeight w:val="585"/>
        </w:trPr>
        <w:tc>
          <w:tcPr>
            <w:tcW w:w="2482" w:type="dxa"/>
          </w:tcPr>
          <w:p w14:paraId="0D134A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6880" w:type="dxa"/>
            <w:noWrap/>
          </w:tcPr>
          <w:p w14:paraId="3812ABE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No CAT-2 LBT needs to be defined for COT sharing.  </w:t>
            </w:r>
          </w:p>
        </w:tc>
      </w:tr>
      <w:tr w:rsidR="00A458C0" w14:paraId="69EDB958" w14:textId="77777777">
        <w:trPr>
          <w:trHeight w:val="585"/>
        </w:trPr>
        <w:tc>
          <w:tcPr>
            <w:tcW w:w="2482" w:type="dxa"/>
          </w:tcPr>
          <w:p w14:paraId="5ECA8E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6880" w:type="dxa"/>
            <w:noWrap/>
          </w:tcPr>
          <w:p w14:paraId="1BC859D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Within a COT with TDM of beams with beam switching, independent per-beam LBT sensing at the start of COT is performed for beams used in the COT with additional requirement on Cat 2 LBT before beam switch</w:t>
            </w:r>
          </w:p>
          <w:p w14:paraId="702AD163"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35AFA5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The per-beam LBT for different beams is performed one after another in time domain.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w:t>
            </w:r>
          </w:p>
          <w:p w14:paraId="2E756D45"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322E7E77" w14:textId="77777777">
        <w:trPr>
          <w:trHeight w:val="785"/>
        </w:trPr>
        <w:tc>
          <w:tcPr>
            <w:tcW w:w="2482" w:type="dxa"/>
          </w:tcPr>
          <w:p w14:paraId="5FEC5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6880" w:type="dxa"/>
            <w:noWrap/>
          </w:tcPr>
          <w:p w14:paraId="08E6F23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Cat2 LBT should be supported.</w:t>
            </w:r>
          </w:p>
          <w:p w14:paraId="1EE6305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Cat 2 LBT should be introduced for 60GHz NR-U.</w:t>
            </w:r>
          </w:p>
          <w:p w14:paraId="7FD8908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Performing Cat 2 LBT before beam switching within the COT could be supported, and it can be decided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w:t>
            </w:r>
          </w:p>
        </w:tc>
      </w:tr>
      <w:tr w:rsidR="00A458C0" w14:paraId="5EAE87E6" w14:textId="77777777">
        <w:trPr>
          <w:trHeight w:val="255"/>
        </w:trPr>
        <w:tc>
          <w:tcPr>
            <w:tcW w:w="2482" w:type="dxa"/>
          </w:tcPr>
          <w:p w14:paraId="3CB65D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6880" w:type="dxa"/>
            <w:noWrap/>
          </w:tcPr>
          <w:p w14:paraId="3B3AED4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Do not introduce Cat 2 LBT for 60GHz unlicensed band operation.</w:t>
            </w:r>
          </w:p>
        </w:tc>
      </w:tr>
      <w:tr w:rsidR="00A458C0" w14:paraId="13DA52D5" w14:textId="77777777">
        <w:trPr>
          <w:trHeight w:val="1221"/>
        </w:trPr>
        <w:tc>
          <w:tcPr>
            <w:tcW w:w="2482" w:type="dxa"/>
          </w:tcPr>
          <w:p w14:paraId="68A0761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EDF5400"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tcPr>
          <w:p w14:paraId="08A689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23 CAT2 LBT is not specified in HS EN 302 567</w:t>
            </w:r>
          </w:p>
          <w:p w14:paraId="77FC67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24 Simulations study show that there is no consistent gain using CAT2 LBT compared to no LBT for COT sharing.</w:t>
            </w:r>
          </w:p>
          <w:p w14:paraId="290CEFB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25 It is not precluded to do CAT2 LBT in addition to the CAT3 LBT requirements. There is no motivation to specify it in the 3GPP RAN1 standard.</w:t>
            </w:r>
          </w:p>
          <w:p w14:paraId="70554F9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Do not support CAT2 LBT for NR operation in 52.6 GHz to 71 GHz.</w:t>
            </w:r>
          </w:p>
        </w:tc>
      </w:tr>
      <w:tr w:rsidR="00A458C0" w14:paraId="6C403FD1" w14:textId="77777777">
        <w:trPr>
          <w:trHeight w:val="1988"/>
        </w:trPr>
        <w:tc>
          <w:tcPr>
            <w:tcW w:w="2482" w:type="dxa"/>
          </w:tcPr>
          <w:p w14:paraId="39A871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FUTUREWEI</w:t>
            </w:r>
          </w:p>
        </w:tc>
        <w:tc>
          <w:tcPr>
            <w:tcW w:w="6880" w:type="dxa"/>
          </w:tcPr>
          <w:p w14:paraId="0E0D5C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Introduce Cat 2 LBT for 60GHz unlicensed band operation.</w:t>
            </w:r>
          </w:p>
          <w:p w14:paraId="31ABE394"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p w14:paraId="2A4676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647DC393" w14:textId="77777777">
        <w:trPr>
          <w:trHeight w:val="1275"/>
        </w:trPr>
        <w:tc>
          <w:tcPr>
            <w:tcW w:w="2482" w:type="dxa"/>
          </w:tcPr>
          <w:p w14:paraId="77DD21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6880" w:type="dxa"/>
          </w:tcPr>
          <w:p w14:paraId="79524714" w14:textId="77777777" w:rsidR="00A458C0" w:rsidRDefault="006A3561">
            <w:pPr>
              <w:widowControl/>
              <w:kinsoku/>
              <w:overflowPunct/>
              <w:autoSpaceDE/>
              <w:autoSpaceDN/>
              <w:adjustRightInd/>
              <w:spacing w:after="24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Support introducing CAT2 LBT for 60GHz unlicensed band operation (Alt 2 in the agreement made in RAN1#104-e). </w:t>
            </w:r>
            <w:r>
              <w:rPr>
                <w:rFonts w:ascii="Calibri" w:eastAsia="Times New Roman" w:hAnsi="Calibri" w:cs="Calibri"/>
                <w:snapToGrid/>
                <w:color w:val="000000"/>
                <w:kern w:val="0"/>
                <w:szCs w:val="20"/>
                <w:lang w:val="en-US" w:eastAsia="en-US"/>
              </w:rPr>
              <w:br/>
              <w:t xml:space="preserve">Support only use cases related to COT initiation, i.e., starting transmission on a secondary channel in Type B multi-channel access, and energy measurement and reporting of Rx-assistance information by the receiver in Rx-assisted LBT.   </w:t>
            </w:r>
          </w:p>
        </w:tc>
      </w:tr>
      <w:tr w:rsidR="00A458C0" w14:paraId="5291872E" w14:textId="77777777">
        <w:trPr>
          <w:trHeight w:val="255"/>
        </w:trPr>
        <w:tc>
          <w:tcPr>
            <w:tcW w:w="2482" w:type="dxa"/>
          </w:tcPr>
          <w:p w14:paraId="47C4BB3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6880" w:type="dxa"/>
            <w:noWrap/>
          </w:tcPr>
          <w:p w14:paraId="614FEF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Cat-2 LBT is introduced for 60 GHz unlicensed band operation.</w:t>
            </w:r>
          </w:p>
        </w:tc>
      </w:tr>
      <w:tr w:rsidR="00A458C0" w14:paraId="0DE682AA" w14:textId="77777777">
        <w:trPr>
          <w:trHeight w:val="255"/>
        </w:trPr>
        <w:tc>
          <w:tcPr>
            <w:tcW w:w="2482" w:type="dxa"/>
          </w:tcPr>
          <w:p w14:paraId="33FBC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6880" w:type="dxa"/>
            <w:noWrap/>
          </w:tcPr>
          <w:p w14:paraId="5DF1521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Type 2 (e.g., 2A/2B/2C) channel access procedure can be introduced for the use cases such as COT sharing, multi-beam LBT, and Rx-Assistance and the maximum gap Y between the transmissions within the COT can be defined for above 52.6 GHz.</w:t>
            </w:r>
          </w:p>
        </w:tc>
      </w:tr>
      <w:tr w:rsidR="00A458C0" w14:paraId="5E0B9E83" w14:textId="77777777">
        <w:trPr>
          <w:trHeight w:val="920"/>
        </w:trPr>
        <w:tc>
          <w:tcPr>
            <w:tcW w:w="2482" w:type="dxa"/>
          </w:tcPr>
          <w:p w14:paraId="5F2F6C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p w14:paraId="3961716B"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c>
          <w:tcPr>
            <w:tcW w:w="6880" w:type="dxa"/>
            <w:noWrap/>
          </w:tcPr>
          <w:p w14:paraId="6A48DB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 maximum gap Y should be defined, such that a later transmission can share the COT without LBT only if the later transmission starts within Y from the end of the earlier transmission. If the later transmission starts after Y from the end of the earlier transmission, </w:t>
            </w:r>
            <w:proofErr w:type="gramStart"/>
            <w:r>
              <w:rPr>
                <w:rFonts w:ascii="Arial" w:eastAsia="Times New Roman" w:hAnsi="Arial" w:cs="Arial"/>
                <w:snapToGrid/>
                <w:color w:val="000000"/>
                <w:kern w:val="0"/>
                <w:sz w:val="16"/>
                <w:szCs w:val="16"/>
                <w:lang w:val="en-US" w:eastAsia="en-US"/>
              </w:rPr>
              <w:t>an</w:t>
            </w:r>
            <w:proofErr w:type="gramEnd"/>
            <w:r>
              <w:rPr>
                <w:rFonts w:ascii="Arial" w:eastAsia="Times New Roman" w:hAnsi="Arial" w:cs="Arial"/>
                <w:snapToGrid/>
                <w:color w:val="000000"/>
                <w:kern w:val="0"/>
                <w:sz w:val="16"/>
                <w:szCs w:val="16"/>
                <w:lang w:val="en-US" w:eastAsia="en-US"/>
              </w:rPr>
              <w:t xml:space="preserve"> one-shot LBT is needed to share the COT.</w:t>
            </w:r>
          </w:p>
          <w:p w14:paraId="08130DF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Cat 2 LBT for 60GHz unlicensed band operation should be introduced.</w:t>
            </w:r>
          </w:p>
        </w:tc>
      </w:tr>
      <w:tr w:rsidR="00A458C0" w14:paraId="3A532A4B" w14:textId="77777777">
        <w:trPr>
          <w:trHeight w:val="3174"/>
        </w:trPr>
        <w:tc>
          <w:tcPr>
            <w:tcW w:w="2482" w:type="dxa"/>
          </w:tcPr>
          <w:p w14:paraId="7ECCE3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6880" w:type="dxa"/>
          </w:tcPr>
          <w:p w14:paraId="152D67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Decide on Cat-2 LBT support separately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w:t>
            </w:r>
          </w:p>
          <w:p w14:paraId="09F8720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Decide on Cat-2 LBT support together with the specific Cat-2 LBT use case.</w:t>
            </w:r>
          </w:p>
          <w:p w14:paraId="1B3B06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Cat-2 LBT at the UE side.</w:t>
            </w:r>
          </w:p>
          <w:p w14:paraId="4283B02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Do not support Cat-2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side unless required for SSB transmission.</w:t>
            </w:r>
          </w:p>
          <w:p w14:paraId="51093D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One-shot LBT within COT is not required before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between SSBs</w:t>
            </w:r>
          </w:p>
          <w:p w14:paraId="6A79069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 Use of LBT provides mostly loss of median throughput compared to no-LBT mode</w:t>
            </w:r>
          </w:p>
          <w:p w14:paraId="3FFF0FB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5: Use of LBT reduces throughput for cell edge </w:t>
            </w:r>
            <w:proofErr w:type="spellStart"/>
            <w:r>
              <w:rPr>
                <w:rFonts w:ascii="Calibri" w:eastAsia="Times New Roman" w:hAnsi="Calibri" w:cs="Calibri"/>
                <w:snapToGrid/>
                <w:color w:val="000000"/>
                <w:kern w:val="0"/>
                <w:szCs w:val="20"/>
                <w:lang w:val="en-US" w:eastAsia="en-US"/>
              </w:rPr>
              <w:t>Ues</w:t>
            </w:r>
            <w:proofErr w:type="spellEnd"/>
          </w:p>
          <w:p w14:paraId="370AF4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6: Simulation results do not show any gain from introduction of additional Cat-2 LBT 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beam switch during COT. </w:t>
            </w:r>
          </w:p>
        </w:tc>
      </w:tr>
      <w:tr w:rsidR="00A458C0" w14:paraId="583E3626" w14:textId="77777777">
        <w:trPr>
          <w:trHeight w:val="765"/>
        </w:trPr>
        <w:tc>
          <w:tcPr>
            <w:tcW w:w="2482" w:type="dxa"/>
          </w:tcPr>
          <w:p w14:paraId="238A5D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6880" w:type="dxa"/>
          </w:tcPr>
          <w:p w14:paraId="0E406A6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Cat 2 LBT, i.e., LBT with fixed sensing duration, should be introduced for 60 GHz unlicensed band operation, at least to support COT sharing.</w:t>
            </w:r>
            <w:r>
              <w:rPr>
                <w:rFonts w:ascii="Calibri" w:eastAsia="Times New Roman" w:hAnsi="Calibri" w:cs="Calibri"/>
                <w:snapToGrid/>
                <w:color w:val="000000"/>
                <w:kern w:val="0"/>
                <w:szCs w:val="20"/>
                <w:lang w:val="en-US" w:eastAsia="en-US"/>
              </w:rPr>
              <w:br/>
              <w:t>l Other use cases can be studied further</w:t>
            </w:r>
          </w:p>
        </w:tc>
      </w:tr>
      <w:tr w:rsidR="00A458C0" w14:paraId="1A615063" w14:textId="77777777">
        <w:trPr>
          <w:trHeight w:val="255"/>
        </w:trPr>
        <w:tc>
          <w:tcPr>
            <w:tcW w:w="2482" w:type="dxa"/>
          </w:tcPr>
          <w:p w14:paraId="65B036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6880" w:type="dxa"/>
            <w:noWrap/>
          </w:tcPr>
          <w:p w14:paraId="3414BB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introduce Cat-2 LBT with a sensing duration of 13us, which further consists of an 8us duration followed by a 5us sensing slot.</w:t>
            </w:r>
          </w:p>
        </w:tc>
      </w:tr>
      <w:tr w:rsidR="00A458C0" w14:paraId="3D16CE52" w14:textId="77777777">
        <w:trPr>
          <w:trHeight w:val="255"/>
        </w:trPr>
        <w:tc>
          <w:tcPr>
            <w:tcW w:w="2482" w:type="dxa"/>
          </w:tcPr>
          <w:p w14:paraId="2255A5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6880" w:type="dxa"/>
            <w:noWrap/>
          </w:tcPr>
          <w:p w14:paraId="4AB2814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D5E6CAF" w14:textId="77777777">
        <w:trPr>
          <w:trHeight w:val="736"/>
        </w:trPr>
        <w:tc>
          <w:tcPr>
            <w:tcW w:w="2482" w:type="dxa"/>
          </w:tcPr>
          <w:p w14:paraId="2EF602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6880" w:type="dxa"/>
            <w:noWrap/>
          </w:tcPr>
          <w:p w14:paraId="2ED7F74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defining Cat 2 LBT as a sensing/measurement. Consider the use of such Cat 2 LBT sensing as an optional/configured and triggered component of LBT procedures</w:t>
            </w:r>
          </w:p>
          <w:p w14:paraId="2E3549D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Support Alt 2 for Multi-Channel LBT. For Type B multi-channel access, introduce Cat 2 LBT for non-primary channels.</w:t>
            </w:r>
          </w:p>
        </w:tc>
      </w:tr>
      <w:tr w:rsidR="00A458C0" w14:paraId="3C488BF8" w14:textId="77777777">
        <w:trPr>
          <w:trHeight w:val="765"/>
        </w:trPr>
        <w:tc>
          <w:tcPr>
            <w:tcW w:w="2482" w:type="dxa"/>
          </w:tcPr>
          <w:p w14:paraId="3A7C5C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6880" w:type="dxa"/>
          </w:tcPr>
          <w:p w14:paraId="4FF670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Support the following types of channel access procedures for 60 GHz unlicensed band:</w:t>
            </w:r>
            <w:r>
              <w:rPr>
                <w:rFonts w:ascii="Calibri" w:eastAsia="Times New Roman" w:hAnsi="Calibri" w:cs="Calibri"/>
                <w:snapToGrid/>
                <w:color w:val="000000"/>
                <w:kern w:val="0"/>
                <w:szCs w:val="20"/>
                <w:lang w:val="en-US" w:eastAsia="en-US"/>
              </w:rPr>
              <w:br/>
              <w:t>• Type 1 channel access procedure without CWS adaptation;</w:t>
            </w:r>
            <w:r>
              <w:rPr>
                <w:rFonts w:ascii="Calibri" w:eastAsia="Times New Roman" w:hAnsi="Calibri" w:cs="Calibri"/>
                <w:snapToGrid/>
                <w:color w:val="000000"/>
                <w:kern w:val="0"/>
                <w:szCs w:val="20"/>
                <w:lang w:val="en-US" w:eastAsia="en-US"/>
              </w:rPr>
              <w:br/>
              <w:t>• Type 2 channel access procedure with zero and positive fixed sensing duration.</w:t>
            </w:r>
          </w:p>
        </w:tc>
      </w:tr>
      <w:tr w:rsidR="00A458C0" w14:paraId="2EB70EC4" w14:textId="77777777">
        <w:trPr>
          <w:trHeight w:val="255"/>
        </w:trPr>
        <w:tc>
          <w:tcPr>
            <w:tcW w:w="2482" w:type="dxa"/>
          </w:tcPr>
          <w:p w14:paraId="462E6C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6880" w:type="dxa"/>
            <w:noWrap/>
          </w:tcPr>
          <w:p w14:paraId="7DF803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Directional LBT should be supported in 60 GHz unlicensed operation.</w:t>
            </w:r>
          </w:p>
        </w:tc>
      </w:tr>
      <w:tr w:rsidR="00A458C0" w14:paraId="259322D6" w14:textId="77777777">
        <w:trPr>
          <w:trHeight w:val="753"/>
        </w:trPr>
        <w:tc>
          <w:tcPr>
            <w:tcW w:w="2482" w:type="dxa"/>
          </w:tcPr>
          <w:p w14:paraId="3FBE44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6880" w:type="dxa"/>
          </w:tcPr>
          <w:p w14:paraId="015E7C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Cat 2 LBT should be supported for 60GHz unlicensed band operation.</w:t>
            </w:r>
          </w:p>
          <w:p w14:paraId="20DBA69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Cat 2 LBT may be used in case of Receiver-Assistance.</w:t>
            </w:r>
          </w:p>
        </w:tc>
      </w:tr>
      <w:tr w:rsidR="00A458C0" w14:paraId="20619939" w14:textId="77777777">
        <w:trPr>
          <w:trHeight w:val="510"/>
        </w:trPr>
        <w:tc>
          <w:tcPr>
            <w:tcW w:w="2482" w:type="dxa"/>
          </w:tcPr>
          <w:p w14:paraId="18AC36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6880" w:type="dxa"/>
          </w:tcPr>
          <w:p w14:paraId="21AA61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The Cat 2 LBT can be used before switching to a new beam in a COT with TDM beams, before response with assistant information at the receiver, and in the Type B multi-channel access scheme.</w:t>
            </w:r>
          </w:p>
        </w:tc>
      </w:tr>
      <w:tr w:rsidR="00A458C0" w14:paraId="0287599F" w14:textId="77777777">
        <w:trPr>
          <w:trHeight w:val="255"/>
        </w:trPr>
        <w:tc>
          <w:tcPr>
            <w:tcW w:w="2482" w:type="dxa"/>
          </w:tcPr>
          <w:p w14:paraId="5B3FEE0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WILUS Inc.</w:t>
            </w:r>
          </w:p>
        </w:tc>
        <w:tc>
          <w:tcPr>
            <w:tcW w:w="6880" w:type="dxa"/>
          </w:tcPr>
          <w:p w14:paraId="3E9C05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We support Alt-2 to introduce Cat 2 LBT for 60GHz unlicensed band operation.</w:t>
            </w:r>
          </w:p>
        </w:tc>
      </w:tr>
      <w:tr w:rsidR="00A458C0" w14:paraId="7F61D330" w14:textId="77777777">
        <w:trPr>
          <w:trHeight w:val="3410"/>
        </w:trPr>
        <w:tc>
          <w:tcPr>
            <w:tcW w:w="2482" w:type="dxa"/>
          </w:tcPr>
          <w:p w14:paraId="1D85D4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880" w:type="dxa"/>
            <w:noWrap/>
          </w:tcPr>
          <w:p w14:paraId="32286F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10: Current CCA check procedure in EN 302 567 can be regarded as “Cat 4” rather than “Cat3”.</w:t>
            </w:r>
          </w:p>
          <w:p w14:paraId="5455EC9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Cat 2/one-shot LBT should </w:t>
            </w:r>
            <w:proofErr w:type="gramStart"/>
            <w:r>
              <w:rPr>
                <w:rFonts w:ascii="Arial" w:eastAsia="Times New Roman" w:hAnsi="Arial" w:cs="Arial"/>
                <w:snapToGrid/>
                <w:color w:val="000000"/>
                <w:kern w:val="0"/>
                <w:sz w:val="16"/>
                <w:szCs w:val="16"/>
                <w:lang w:val="en-US" w:eastAsia="en-US"/>
              </w:rPr>
              <w:t>be considered to be</w:t>
            </w:r>
            <w:proofErr w:type="gramEnd"/>
            <w:r>
              <w:rPr>
                <w:rFonts w:ascii="Arial" w:eastAsia="Times New Roman" w:hAnsi="Arial" w:cs="Arial"/>
                <w:snapToGrid/>
                <w:color w:val="000000"/>
                <w:kern w:val="0"/>
                <w:sz w:val="16"/>
                <w:szCs w:val="16"/>
                <w:lang w:val="en-US" w:eastAsia="en-US"/>
              </w:rPr>
              <w:t xml:space="preserve"> introduced in above 52.6GHz for the following cases:</w:t>
            </w:r>
            <w:r>
              <w:rPr>
                <w:rFonts w:ascii="Arial" w:eastAsia="Times New Roman" w:hAnsi="Arial" w:cs="Arial"/>
                <w:snapToGrid/>
                <w:color w:val="000000"/>
                <w:kern w:val="0"/>
                <w:sz w:val="16"/>
                <w:szCs w:val="16"/>
                <w:lang w:val="en-US" w:eastAsia="en-US"/>
              </w:rPr>
              <w:br/>
              <w:t>• COT sharing</w:t>
            </w:r>
            <w:r>
              <w:rPr>
                <w:rFonts w:ascii="Arial" w:eastAsia="Times New Roman" w:hAnsi="Arial" w:cs="Arial"/>
                <w:snapToGrid/>
                <w:color w:val="000000"/>
                <w:kern w:val="0"/>
                <w:sz w:val="16"/>
                <w:szCs w:val="16"/>
                <w:lang w:val="en-US" w:eastAsia="en-US"/>
              </w:rPr>
              <w:br/>
              <w:t>• FBE mode</w:t>
            </w:r>
            <w:r>
              <w:rPr>
                <w:rFonts w:ascii="Arial" w:eastAsia="Times New Roman" w:hAnsi="Arial" w:cs="Arial"/>
                <w:snapToGrid/>
                <w:color w:val="000000"/>
                <w:kern w:val="0"/>
                <w:sz w:val="16"/>
                <w:szCs w:val="16"/>
                <w:lang w:val="en-US" w:eastAsia="en-US"/>
              </w:rPr>
              <w:br/>
              <w:t>• Multi-channel access procedure</w:t>
            </w:r>
            <w:r>
              <w:rPr>
                <w:rFonts w:ascii="Arial" w:eastAsia="Times New Roman" w:hAnsi="Arial" w:cs="Arial"/>
                <w:snapToGrid/>
                <w:color w:val="000000"/>
                <w:kern w:val="0"/>
                <w:sz w:val="16"/>
                <w:szCs w:val="16"/>
                <w:lang w:val="en-US" w:eastAsia="en-US"/>
              </w:rPr>
              <w:br/>
              <w:t>• Rx-assisted LBT</w:t>
            </w:r>
            <w:r>
              <w:rPr>
                <w:rFonts w:ascii="Arial" w:eastAsia="Times New Roman" w:hAnsi="Arial" w:cs="Arial"/>
                <w:snapToGrid/>
                <w:color w:val="000000"/>
                <w:kern w:val="0"/>
                <w:sz w:val="16"/>
                <w:szCs w:val="16"/>
                <w:lang w:val="en-US" w:eastAsia="en-US"/>
              </w:rPr>
              <w:br/>
              <w:t>• Resume transmission/beam switching</w:t>
            </w:r>
          </w:p>
        </w:tc>
      </w:tr>
    </w:tbl>
    <w:p w14:paraId="66EFC814" w14:textId="77777777" w:rsidR="00A458C0" w:rsidRDefault="00A458C0">
      <w:pPr>
        <w:rPr>
          <w:lang w:eastAsia="en-US"/>
        </w:rPr>
      </w:pPr>
    </w:p>
    <w:p w14:paraId="17DB99FC" w14:textId="77777777" w:rsidR="00A458C0" w:rsidRDefault="00A458C0">
      <w:pPr>
        <w:rPr>
          <w:lang w:eastAsia="en-US"/>
        </w:rPr>
      </w:pPr>
    </w:p>
    <w:p w14:paraId="5EAF0F8B" w14:textId="77777777" w:rsidR="00A458C0" w:rsidRDefault="006A3561">
      <w:pPr>
        <w:pStyle w:val="3"/>
      </w:pPr>
      <w:r>
        <w:t>First Round Discussion</w:t>
      </w:r>
    </w:p>
    <w:p w14:paraId="7CF42DC5" w14:textId="77777777" w:rsidR="00A458C0" w:rsidRDefault="006A3561">
      <w:pPr>
        <w:pStyle w:val="discussionpoint"/>
      </w:pPr>
      <w:r>
        <w:t>Discussion 2.5.1-0 (closed)</w:t>
      </w:r>
    </w:p>
    <w:p w14:paraId="3E8CDC72" w14:textId="77777777" w:rsidR="00A458C0" w:rsidRDefault="006A3561">
      <w:pPr>
        <w:rPr>
          <w:lang w:eastAsia="en-US"/>
        </w:rPr>
      </w:pPr>
      <w:r>
        <w:rPr>
          <w:lang w:eastAsia="en-US"/>
        </w:rPr>
        <w:t xml:space="preserve">Summary: Current support for CAT 2 LBT FFS item appears as follows. </w:t>
      </w:r>
    </w:p>
    <w:p w14:paraId="3CF1E13F" w14:textId="77777777" w:rsidR="00A458C0" w:rsidRDefault="006A3561">
      <w:pPr>
        <w:rPr>
          <w:rFonts w:cs="Times"/>
          <w:szCs w:val="20"/>
        </w:rPr>
      </w:pPr>
      <w:r>
        <w:rPr>
          <w:rFonts w:cs="Times"/>
          <w:szCs w:val="20"/>
        </w:rPr>
        <w:t xml:space="preserve">For Cat 2 LBT, </w:t>
      </w:r>
    </w:p>
    <w:p w14:paraId="265B13F1" w14:textId="77777777" w:rsidR="00A458C0" w:rsidRDefault="006A3561">
      <w:pPr>
        <w:pStyle w:val="a"/>
        <w:numPr>
          <w:ilvl w:val="0"/>
          <w:numId w:val="26"/>
        </w:numPr>
        <w:rPr>
          <w:rFonts w:cs="Times"/>
          <w:szCs w:val="20"/>
        </w:rPr>
      </w:pPr>
      <w:r>
        <w:rPr>
          <w:rFonts w:cs="Times"/>
          <w:szCs w:val="20"/>
        </w:rPr>
        <w:t>Alt 1: Do not introduce Cat 2 LBT for 60GHz unlicensed band operation</w:t>
      </w:r>
    </w:p>
    <w:p w14:paraId="0F18C72A" w14:textId="77777777" w:rsidR="00A458C0" w:rsidRDefault="006A3561">
      <w:pPr>
        <w:pStyle w:val="a"/>
        <w:numPr>
          <w:ilvl w:val="1"/>
          <w:numId w:val="26"/>
        </w:numPr>
        <w:kinsoku/>
        <w:adjustRightInd/>
        <w:snapToGrid w:val="0"/>
        <w:spacing w:after="0" w:line="252" w:lineRule="auto"/>
        <w:textAlignment w:val="auto"/>
        <w:rPr>
          <w:rFonts w:cs="Times"/>
          <w:szCs w:val="20"/>
        </w:rPr>
      </w:pPr>
      <w:r>
        <w:rPr>
          <w:rFonts w:cs="Times"/>
          <w:szCs w:val="20"/>
        </w:rPr>
        <w:t>Apple, Charter, Ericsson, Nokia, MTK</w:t>
      </w:r>
    </w:p>
    <w:p w14:paraId="449D5C17" w14:textId="77777777" w:rsidR="00A458C0" w:rsidRDefault="006A3561">
      <w:pPr>
        <w:pStyle w:val="a"/>
        <w:numPr>
          <w:ilvl w:val="0"/>
          <w:numId w:val="26"/>
        </w:numPr>
        <w:kinsoku/>
        <w:adjustRightInd/>
        <w:snapToGrid w:val="0"/>
        <w:spacing w:after="0" w:line="252" w:lineRule="auto"/>
        <w:textAlignment w:val="auto"/>
        <w:rPr>
          <w:rFonts w:cs="Times"/>
          <w:szCs w:val="20"/>
        </w:rPr>
      </w:pPr>
      <w:r>
        <w:rPr>
          <w:rFonts w:cs="Times"/>
          <w:szCs w:val="20"/>
        </w:rPr>
        <w:t>Alt 2: Introduce Cat 2 LBT for 60GHz unlicensed band operation</w:t>
      </w:r>
    </w:p>
    <w:p w14:paraId="63E2C348" w14:textId="77777777" w:rsidR="00A458C0" w:rsidRDefault="006A3561">
      <w:pPr>
        <w:pStyle w:val="a"/>
        <w:numPr>
          <w:ilvl w:val="1"/>
          <w:numId w:val="26"/>
        </w:numPr>
        <w:kinsoku/>
        <w:adjustRightInd/>
        <w:snapToGrid w:val="0"/>
        <w:spacing w:after="0" w:line="252" w:lineRule="auto"/>
        <w:textAlignment w:val="auto"/>
        <w:rPr>
          <w:rFonts w:cs="Times"/>
          <w:szCs w:val="20"/>
        </w:rPr>
      </w:pPr>
      <w:r>
        <w:rPr>
          <w:rFonts w:cs="Times"/>
          <w:szCs w:val="20"/>
        </w:rPr>
        <w:t xml:space="preserve">AT&amp;T, CAICT, FUTUREWEI, Huawei, Intel, LGE, NEC, NEC, NTT, OPPO, Qualcomm, Samsung, </w:t>
      </w:r>
      <w:proofErr w:type="spellStart"/>
      <w:r>
        <w:rPr>
          <w:rFonts w:cs="Times"/>
          <w:szCs w:val="20"/>
        </w:rPr>
        <w:t>Spreadtrum</w:t>
      </w:r>
      <w:proofErr w:type="spellEnd"/>
      <w:r>
        <w:rPr>
          <w:rFonts w:cs="Times"/>
          <w:szCs w:val="20"/>
        </w:rPr>
        <w:t xml:space="preserve">, vivo, WILUS, ZTE, Lenovo, </w:t>
      </w:r>
      <w:proofErr w:type="spellStart"/>
      <w:r>
        <w:rPr>
          <w:rFonts w:cs="Times"/>
          <w:szCs w:val="20"/>
        </w:rPr>
        <w:t>InterDigital</w:t>
      </w:r>
      <w:proofErr w:type="spellEnd"/>
      <w:r>
        <w:rPr>
          <w:rFonts w:cs="Times"/>
          <w:szCs w:val="20"/>
        </w:rPr>
        <w:t xml:space="preserve">, </w:t>
      </w:r>
      <w:proofErr w:type="spellStart"/>
      <w:r>
        <w:rPr>
          <w:rFonts w:cs="Times"/>
          <w:szCs w:val="20"/>
        </w:rPr>
        <w:t>Convida</w:t>
      </w:r>
      <w:proofErr w:type="spellEnd"/>
      <w:r>
        <w:rPr>
          <w:rFonts w:cs="Times"/>
          <w:szCs w:val="20"/>
        </w:rPr>
        <w:t>, AT&amp;T, Oppo, WILUS, LG, DCM</w:t>
      </w:r>
    </w:p>
    <w:p w14:paraId="0D6A94B3" w14:textId="77777777" w:rsidR="00A458C0" w:rsidRDefault="00A458C0">
      <w:pPr>
        <w:rPr>
          <w:lang w:eastAsia="en-US"/>
        </w:rPr>
      </w:pPr>
    </w:p>
    <w:p w14:paraId="4CD74DF3" w14:textId="77777777" w:rsidR="00A458C0" w:rsidRDefault="006A3561">
      <w:pPr>
        <w:rPr>
          <w:lang w:eastAsia="en-US"/>
        </w:rPr>
      </w:pPr>
      <w:r>
        <w:rPr>
          <w:lang w:eastAsia="en-US"/>
        </w:rPr>
        <w:t xml:space="preserve">Moderator comment: My attempted compromise in discussion 2.5.1-1 and 2.5.1-2 obviously is not acceptable by most companies. </w:t>
      </w:r>
      <w:proofErr w:type="gramStart"/>
      <w:r>
        <w:rPr>
          <w:lang w:eastAsia="en-US"/>
        </w:rPr>
        <w:t>So</w:t>
      </w:r>
      <w:proofErr w:type="gramEnd"/>
      <w:r>
        <w:rPr>
          <w:lang w:eastAsia="en-US"/>
        </w:rPr>
        <w:t xml:space="preserve"> we are back to the beginning. There are many other discussion points rely on if Cat 2 LBT is introduced, and we cannot discuss this forever. Propose to set a deadline for a decision. Additional discussion in 2.5.2.</w:t>
      </w:r>
    </w:p>
    <w:p w14:paraId="7AD64295" w14:textId="77777777" w:rsidR="00A458C0" w:rsidRDefault="00A458C0">
      <w:pPr>
        <w:rPr>
          <w:lang w:eastAsia="en-US"/>
        </w:rPr>
      </w:pPr>
    </w:p>
    <w:p w14:paraId="08C55022" w14:textId="77777777" w:rsidR="00A458C0" w:rsidRDefault="006A3561">
      <w:pPr>
        <w:rPr>
          <w:lang w:eastAsia="en-US"/>
        </w:rPr>
      </w:pPr>
      <w:r>
        <w:rPr>
          <w:lang w:eastAsia="en-US"/>
        </w:rPr>
        <w:t xml:space="preserve">Seems that there is relative majority on introducing Cat 2 LBT, though there </w:t>
      </w:r>
      <w:proofErr w:type="gramStart"/>
      <w:r>
        <w:rPr>
          <w:lang w:eastAsia="en-US"/>
        </w:rPr>
        <w:t>is</w:t>
      </w:r>
      <w:proofErr w:type="gramEnd"/>
      <w:r>
        <w:rPr>
          <w:lang w:eastAsia="en-US"/>
        </w:rPr>
        <w:t xml:space="preserve"> strong objections from multiple companies as well. I would like to see if we can reach some compromise.</w:t>
      </w:r>
    </w:p>
    <w:p w14:paraId="149FE186" w14:textId="77777777" w:rsidR="00A458C0" w:rsidRDefault="006A3561">
      <w:pPr>
        <w:pStyle w:val="discussionpoint"/>
      </w:pPr>
      <w:r>
        <w:t>Discussion 2.5.1-1 (closed)</w:t>
      </w:r>
    </w:p>
    <w:p w14:paraId="549B9BDC" w14:textId="77777777" w:rsidR="00A458C0" w:rsidRDefault="006A3561">
      <w:pPr>
        <w:rPr>
          <w:lang w:eastAsia="en-US"/>
        </w:rPr>
      </w:pPr>
      <w:r>
        <w:rPr>
          <w:lang w:eastAsia="en-US"/>
        </w:rPr>
        <w:t xml:space="preserve">Do you agree with the following statement: For the use case of Cat 2 LBT identified, a Cat 4 LBT can serve the purpose as well, at the cost of longer LBT time, and uncertainty of LBT </w:t>
      </w:r>
      <w:proofErr w:type="gramStart"/>
      <w:r>
        <w:rPr>
          <w:lang w:eastAsia="en-US"/>
        </w:rPr>
        <w:t>time.</w:t>
      </w:r>
      <w:proofErr w:type="gramEnd"/>
    </w:p>
    <w:tbl>
      <w:tblPr>
        <w:tblStyle w:val="af7"/>
        <w:tblW w:w="0" w:type="auto"/>
        <w:tblLook w:val="04A0" w:firstRow="1" w:lastRow="0" w:firstColumn="1" w:lastColumn="0" w:noHBand="0" w:noVBand="1"/>
      </w:tblPr>
      <w:tblGrid>
        <w:gridCol w:w="2425"/>
        <w:gridCol w:w="6937"/>
      </w:tblGrid>
      <w:tr w:rsidR="00A458C0" w14:paraId="048902D3" w14:textId="77777777">
        <w:tc>
          <w:tcPr>
            <w:tcW w:w="2425" w:type="dxa"/>
          </w:tcPr>
          <w:p w14:paraId="70B71A04" w14:textId="77777777" w:rsidR="00A458C0" w:rsidRDefault="006A3561">
            <w:pPr>
              <w:rPr>
                <w:lang w:eastAsia="en-US"/>
              </w:rPr>
            </w:pPr>
            <w:r>
              <w:rPr>
                <w:lang w:eastAsia="en-US"/>
              </w:rPr>
              <w:t>Company</w:t>
            </w:r>
          </w:p>
        </w:tc>
        <w:tc>
          <w:tcPr>
            <w:tcW w:w="6937" w:type="dxa"/>
          </w:tcPr>
          <w:p w14:paraId="3B6DF627" w14:textId="77777777" w:rsidR="00A458C0" w:rsidRDefault="006A3561">
            <w:pPr>
              <w:rPr>
                <w:lang w:eastAsia="en-US"/>
              </w:rPr>
            </w:pPr>
            <w:r>
              <w:rPr>
                <w:lang w:eastAsia="en-US"/>
              </w:rPr>
              <w:t>View</w:t>
            </w:r>
          </w:p>
        </w:tc>
      </w:tr>
      <w:tr w:rsidR="00A458C0" w14:paraId="550F3F52" w14:textId="77777777">
        <w:tc>
          <w:tcPr>
            <w:tcW w:w="2425" w:type="dxa"/>
          </w:tcPr>
          <w:p w14:paraId="173E052A" w14:textId="77777777" w:rsidR="00A458C0" w:rsidRDefault="006A3561">
            <w:pPr>
              <w:rPr>
                <w:lang w:eastAsia="en-US"/>
              </w:rPr>
            </w:pPr>
            <w:r>
              <w:rPr>
                <w:lang w:eastAsia="en-US"/>
              </w:rPr>
              <w:t>Nokia, NSB</w:t>
            </w:r>
          </w:p>
        </w:tc>
        <w:tc>
          <w:tcPr>
            <w:tcW w:w="6937" w:type="dxa"/>
          </w:tcPr>
          <w:p w14:paraId="4158CBB0" w14:textId="77777777" w:rsidR="00A458C0" w:rsidRDefault="006A3561">
            <w:pPr>
              <w:rPr>
                <w:lang w:eastAsia="en-US"/>
              </w:rPr>
            </w:pPr>
            <w:r>
              <w:rPr>
                <w:lang w:eastAsia="en-US"/>
              </w:rPr>
              <w:t>Alt 1. Since EN 302 567 does now recognize Cat 2 LBT, we do not see a reason to introduce it. We have not seen evidence that use of Cat 2 LBT would provide benefit in operation at 60 GHz.</w:t>
            </w:r>
          </w:p>
          <w:p w14:paraId="068AF7F5" w14:textId="77777777" w:rsidR="00A458C0" w:rsidRDefault="006A3561">
            <w:pPr>
              <w:rPr>
                <w:lang w:eastAsia="en-US"/>
              </w:rPr>
            </w:pPr>
            <w:r>
              <w:rPr>
                <w:lang w:eastAsia="en-US"/>
              </w:rPr>
              <w:t>Furthermore, before making a blanket decision on introduction of Cat2 LBT, one should consider the use cases where it would be applied, as well as which devices (</w:t>
            </w:r>
            <w:proofErr w:type="spellStart"/>
            <w:r>
              <w:rPr>
                <w:lang w:eastAsia="en-US"/>
              </w:rPr>
              <w:t>gNB</w:t>
            </w:r>
            <w:proofErr w:type="spellEnd"/>
            <w:r>
              <w:rPr>
                <w:lang w:eastAsia="en-US"/>
              </w:rPr>
              <w:t xml:space="preserve"> or UE) is concerned. It seems different proponents of Alt 2 have very different ideas of when exactly Cat 2 LBT should be used.</w:t>
            </w:r>
          </w:p>
          <w:p w14:paraId="1C571D64" w14:textId="77777777" w:rsidR="00A458C0" w:rsidRDefault="006A3561">
            <w:pPr>
              <w:rPr>
                <w:lang w:eastAsia="en-US"/>
              </w:rPr>
            </w:pPr>
            <w:r>
              <w:rPr>
                <w:lang w:eastAsia="en-US"/>
              </w:rPr>
              <w:t>For discussion 2.5.1-1: the LBT scheme described in 302 567 is rather Cat3 than Cat</w:t>
            </w:r>
            <w:proofErr w:type="gramStart"/>
            <w:r>
              <w:rPr>
                <w:lang w:eastAsia="en-US"/>
              </w:rPr>
              <w:t>4 ,</w:t>
            </w:r>
            <w:proofErr w:type="gramEnd"/>
            <w:r>
              <w:rPr>
                <w:lang w:eastAsia="en-US"/>
              </w:rPr>
              <w:t xml:space="preserve"> as there is no CWS adjustment. The comparison between Cat3 and Ca2 depends on the specific use case.</w:t>
            </w:r>
          </w:p>
        </w:tc>
      </w:tr>
      <w:tr w:rsidR="00A458C0" w14:paraId="7C938943" w14:textId="77777777">
        <w:tc>
          <w:tcPr>
            <w:tcW w:w="2425" w:type="dxa"/>
          </w:tcPr>
          <w:p w14:paraId="44FD1D42" w14:textId="77777777" w:rsidR="00A458C0" w:rsidRDefault="006A3561">
            <w:pPr>
              <w:rPr>
                <w:lang w:eastAsia="en-US"/>
              </w:rPr>
            </w:pPr>
            <w:r>
              <w:rPr>
                <w:lang w:eastAsia="en-US"/>
              </w:rPr>
              <w:lastRenderedPageBreak/>
              <w:t>Charter Communications</w:t>
            </w:r>
          </w:p>
        </w:tc>
        <w:tc>
          <w:tcPr>
            <w:tcW w:w="6937" w:type="dxa"/>
          </w:tcPr>
          <w:p w14:paraId="3D58391B" w14:textId="77777777" w:rsidR="00A458C0" w:rsidRDefault="006A3561">
            <w:pPr>
              <w:rPr>
                <w:lang w:eastAsia="en-US"/>
              </w:rPr>
            </w:pPr>
            <w:r>
              <w:rPr>
                <w:lang w:eastAsia="en-US"/>
              </w:rPr>
              <w:t>Alt 1. The principles of sub-7 GHz NR-U do not apply here.</w:t>
            </w:r>
          </w:p>
        </w:tc>
      </w:tr>
      <w:tr w:rsidR="00A458C0" w14:paraId="445406CC" w14:textId="77777777">
        <w:tc>
          <w:tcPr>
            <w:tcW w:w="2425" w:type="dxa"/>
          </w:tcPr>
          <w:p w14:paraId="4305C1FB" w14:textId="77777777" w:rsidR="00A458C0" w:rsidRDefault="006A3561">
            <w:pPr>
              <w:rPr>
                <w:lang w:eastAsia="en-US"/>
              </w:rPr>
            </w:pPr>
            <w:r>
              <w:rPr>
                <w:rFonts w:eastAsia="SimSun"/>
                <w:lang w:val="en-US" w:eastAsia="zh-CN"/>
              </w:rPr>
              <w:t>Lenovo, Motorola Mobility</w:t>
            </w:r>
          </w:p>
        </w:tc>
        <w:tc>
          <w:tcPr>
            <w:tcW w:w="6937" w:type="dxa"/>
          </w:tcPr>
          <w:p w14:paraId="4EEF90BA" w14:textId="77777777" w:rsidR="00A458C0" w:rsidRDefault="006A3561">
            <w:pPr>
              <w:rPr>
                <w:lang w:eastAsia="zh-CN"/>
              </w:rPr>
            </w:pPr>
            <w:r>
              <w:rPr>
                <w:lang w:eastAsia="zh-CN"/>
              </w:rPr>
              <w:t xml:space="preserve">We do not see what this statement is supposed to achieve. Generally, a successful long CCA implies that the channel would have sensed as idle even for a shorter period. But it </w:t>
            </w:r>
            <w:proofErr w:type="gramStart"/>
            <w:r>
              <w:rPr>
                <w:lang w:eastAsia="zh-CN"/>
              </w:rPr>
              <w:t>doesn't</w:t>
            </w:r>
            <w:proofErr w:type="gramEnd"/>
            <w:r>
              <w:rPr>
                <w:lang w:eastAsia="zh-CN"/>
              </w:rPr>
              <w:t xml:space="preserve"> serve the purpose of having to sense the channel for only a reasonably small period.</w:t>
            </w:r>
          </w:p>
          <w:p w14:paraId="5790018A" w14:textId="77777777" w:rsidR="00A458C0" w:rsidRDefault="006A3561">
            <w:pPr>
              <w:rPr>
                <w:rFonts w:eastAsia="SimSun"/>
                <w:lang w:val="en-US" w:eastAsia="zh-CN"/>
              </w:rPr>
            </w:pPr>
            <w:r>
              <w:rPr>
                <w:rFonts w:eastAsia="SimSun"/>
                <w:lang w:val="en-US" w:eastAsia="zh-CN"/>
              </w:rPr>
              <w:t>Support Alt 2 and it is applicable to use cases of COT sharing, in case of receiver assistance, beam switching within COT with TDM</w:t>
            </w:r>
          </w:p>
          <w:p w14:paraId="4A980065" w14:textId="77777777" w:rsidR="00A458C0" w:rsidRDefault="00A458C0">
            <w:pPr>
              <w:rPr>
                <w:lang w:eastAsia="en-US"/>
              </w:rPr>
            </w:pPr>
          </w:p>
        </w:tc>
      </w:tr>
      <w:tr w:rsidR="00A458C0" w14:paraId="110A560A" w14:textId="77777777">
        <w:trPr>
          <w:trHeight w:val="1106"/>
        </w:trPr>
        <w:tc>
          <w:tcPr>
            <w:tcW w:w="2425" w:type="dxa"/>
          </w:tcPr>
          <w:p w14:paraId="66958D5C" w14:textId="77777777" w:rsidR="00A458C0" w:rsidRDefault="006A356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25CE6AE" w14:textId="77777777" w:rsidR="00A458C0" w:rsidRDefault="006A3561">
            <w:pPr>
              <w:rPr>
                <w:rFonts w:eastAsia="SimSun"/>
                <w:lang w:val="en-US" w:eastAsia="en-US"/>
              </w:rPr>
            </w:pPr>
            <w:r>
              <w:rPr>
                <w:rFonts w:eastAsia="SimSun" w:hint="eastAsia"/>
                <w:lang w:val="en-US" w:eastAsia="zh-CN"/>
              </w:rPr>
              <w:t xml:space="preserve">Support Alt 2 and we agree Cat4 LBT can also achieve the function of Cat2 </w:t>
            </w:r>
            <w:proofErr w:type="gramStart"/>
            <w:r>
              <w:rPr>
                <w:rFonts w:eastAsia="SimSun" w:hint="eastAsia"/>
                <w:lang w:val="en-US" w:eastAsia="zh-CN"/>
              </w:rPr>
              <w:t>LBT</w:t>
            </w:r>
            <w:proofErr w:type="gramEnd"/>
            <w:r>
              <w:rPr>
                <w:rFonts w:eastAsia="SimSun" w:hint="eastAsia"/>
                <w:lang w:val="en-US" w:eastAsia="zh-CN"/>
              </w:rPr>
              <w:t xml:space="preserve"> but the effect may be different since Cat4 LBT may need to cost more times to complete LBT procedure, but Cat2 LBT does not need. </w:t>
            </w:r>
            <w:proofErr w:type="gramStart"/>
            <w:r>
              <w:rPr>
                <w:rFonts w:eastAsia="SimSun" w:hint="eastAsia"/>
                <w:lang w:val="en-US" w:eastAsia="zh-CN"/>
              </w:rPr>
              <w:t>So</w:t>
            </w:r>
            <w:proofErr w:type="gramEnd"/>
            <w:r>
              <w:rPr>
                <w:rFonts w:eastAsia="SimSun" w:hint="eastAsia"/>
                <w:lang w:val="en-US" w:eastAsia="zh-CN"/>
              </w:rPr>
              <w:t xml:space="preserve"> we don</w:t>
            </w:r>
            <w:r>
              <w:rPr>
                <w:rFonts w:eastAsia="SimSun"/>
                <w:lang w:val="en-US" w:eastAsia="zh-CN"/>
              </w:rPr>
              <w:t>’</w:t>
            </w:r>
            <w:r>
              <w:rPr>
                <w:rFonts w:eastAsia="SimSun" w:hint="eastAsia"/>
                <w:lang w:val="en-US" w:eastAsia="zh-CN"/>
              </w:rPr>
              <w:t>t think Cat 4 LBT can directly replace Cat2 LBT.</w:t>
            </w:r>
          </w:p>
        </w:tc>
      </w:tr>
      <w:tr w:rsidR="00A458C0" w14:paraId="05F806B1" w14:textId="77777777">
        <w:tc>
          <w:tcPr>
            <w:tcW w:w="2425" w:type="dxa"/>
          </w:tcPr>
          <w:p w14:paraId="54937348" w14:textId="77777777" w:rsidR="00A458C0" w:rsidRDefault="006A3561">
            <w:pPr>
              <w:rPr>
                <w:rFonts w:eastAsia="SimSun"/>
                <w:lang w:val="en-US" w:eastAsia="zh-CN"/>
              </w:rPr>
            </w:pPr>
            <w:r>
              <w:rPr>
                <w:lang w:eastAsia="en-US"/>
              </w:rPr>
              <w:t>Intel</w:t>
            </w:r>
          </w:p>
        </w:tc>
        <w:tc>
          <w:tcPr>
            <w:tcW w:w="6937" w:type="dxa"/>
          </w:tcPr>
          <w:p w14:paraId="37BA6D18" w14:textId="77777777" w:rsidR="00A458C0" w:rsidRDefault="006A3561">
            <w:pPr>
              <w:rPr>
                <w:rFonts w:eastAsia="SimSun"/>
                <w:lang w:val="en-US" w:eastAsia="zh-CN"/>
              </w:rPr>
            </w:pPr>
            <w:r>
              <w:rPr>
                <w:lang w:eastAsia="en-US"/>
              </w:rPr>
              <w:t>We are OK with the statement made by the feature lead. The issue in using Cat-4 LBT is that the overall overhead would be greatly increased, which if used for instance for COT sharing may impact quite negatively the average system performance. However, the use of CAT-2 LBT may have a smaller impact, while helping to boost the QoS of the edge users.</w:t>
            </w:r>
          </w:p>
        </w:tc>
      </w:tr>
      <w:tr w:rsidR="00A458C0" w14:paraId="54B6AF79" w14:textId="77777777">
        <w:tc>
          <w:tcPr>
            <w:tcW w:w="2425" w:type="dxa"/>
          </w:tcPr>
          <w:p w14:paraId="17256708" w14:textId="77777777" w:rsidR="00A458C0" w:rsidRDefault="006A3561">
            <w:pPr>
              <w:rPr>
                <w:lang w:eastAsia="en-US"/>
              </w:rPr>
            </w:pPr>
            <w:r>
              <w:rPr>
                <w:lang w:eastAsia="en-US"/>
              </w:rPr>
              <w:t>vivo</w:t>
            </w:r>
          </w:p>
        </w:tc>
        <w:tc>
          <w:tcPr>
            <w:tcW w:w="6937" w:type="dxa"/>
          </w:tcPr>
          <w:p w14:paraId="10EE5043" w14:textId="77777777" w:rsidR="00A458C0" w:rsidRDefault="006A3561">
            <w:pPr>
              <w:rPr>
                <w:lang w:eastAsia="en-US"/>
              </w:rPr>
            </w:pPr>
            <w:r>
              <w:rPr>
                <w:lang w:eastAsia="en-US"/>
              </w:rPr>
              <w:t xml:space="preserve">We support Alt 2. </w:t>
            </w:r>
          </w:p>
          <w:p w14:paraId="2189D037" w14:textId="77777777" w:rsidR="00A458C0" w:rsidRDefault="00A458C0">
            <w:pPr>
              <w:rPr>
                <w:lang w:eastAsia="en-US"/>
              </w:rPr>
            </w:pPr>
          </w:p>
          <w:p w14:paraId="3F059876" w14:textId="77777777" w:rsidR="00A458C0" w:rsidRDefault="006A3561">
            <w:pPr>
              <w:rPr>
                <w:lang w:eastAsia="en-US"/>
              </w:rPr>
            </w:pPr>
            <w:r>
              <w:rPr>
                <w:lang w:eastAsia="en-US"/>
              </w:rPr>
              <w:t xml:space="preserve">On the argument to against introducing Cat.2 LBT, we really </w:t>
            </w:r>
            <w:proofErr w:type="gramStart"/>
            <w:r>
              <w:rPr>
                <w:lang w:eastAsia="en-US"/>
              </w:rPr>
              <w:t>don’t</w:t>
            </w:r>
            <w:proofErr w:type="gramEnd"/>
            <w:r>
              <w:rPr>
                <w:lang w:eastAsia="en-US"/>
              </w:rPr>
              <w:t xml:space="preserve"> understand the logic. A fundamental reason that we had multiple categories of LBT in unlicensed band operation (LAA/NR-U) is to serve different purpose/scenario where one category LBT may be better than another. Multiple scenarios have been identified for Cat.2 LBT in 60 GHz operation where there’s benefit to use Cat.2 LBT. Let me ask this question, what would the harm by having Cat.2 LBT? Will the system performance degrade? </w:t>
            </w:r>
          </w:p>
        </w:tc>
      </w:tr>
      <w:tr w:rsidR="00A458C0" w14:paraId="527DACFC" w14:textId="77777777">
        <w:tc>
          <w:tcPr>
            <w:tcW w:w="2425" w:type="dxa"/>
          </w:tcPr>
          <w:p w14:paraId="7F768F2B" w14:textId="77777777" w:rsidR="00A458C0" w:rsidRDefault="006A3561">
            <w:pPr>
              <w:rPr>
                <w:lang w:eastAsia="en-US"/>
              </w:rPr>
            </w:pPr>
            <w:r>
              <w:rPr>
                <w:lang w:eastAsia="en-US"/>
              </w:rPr>
              <w:t>Apple</w:t>
            </w:r>
          </w:p>
        </w:tc>
        <w:tc>
          <w:tcPr>
            <w:tcW w:w="6937" w:type="dxa"/>
          </w:tcPr>
          <w:p w14:paraId="025F5924" w14:textId="77777777" w:rsidR="00A458C0" w:rsidRDefault="006A3561">
            <w:pPr>
              <w:rPr>
                <w:lang w:eastAsia="en-US"/>
              </w:rPr>
            </w:pPr>
            <w:r>
              <w:rPr>
                <w:lang w:eastAsia="en-US"/>
              </w:rPr>
              <w:t>Alt 1</w:t>
            </w:r>
          </w:p>
          <w:p w14:paraId="1EEB5894" w14:textId="77777777" w:rsidR="00A458C0" w:rsidRDefault="006A3561">
            <w:pPr>
              <w:rPr>
                <w:lang w:eastAsia="en-US"/>
              </w:rPr>
            </w:pPr>
            <w:r>
              <w:rPr>
                <w:lang w:eastAsia="en-US"/>
              </w:rPr>
              <w:t xml:space="preserve">When a CAT4 LBT is performed, a new COT is acquired, therefore does not fit into the concept for three use cases, resume transmission after gap, COT sharing and multi-beam COT. </w:t>
            </w:r>
          </w:p>
          <w:p w14:paraId="45B1D679" w14:textId="77777777" w:rsidR="00A458C0" w:rsidRDefault="006A3561">
            <w:pPr>
              <w:rPr>
                <w:lang w:eastAsia="en-US"/>
              </w:rPr>
            </w:pPr>
            <w:r>
              <w:rPr>
                <w:lang w:eastAsia="en-US"/>
              </w:rPr>
              <w:t xml:space="preserve">For Rx assisted, UE can always measure channel is busy or not and feedback assisted information. We do not see CAT-2 LBT is needed either.   </w:t>
            </w:r>
          </w:p>
        </w:tc>
      </w:tr>
      <w:tr w:rsidR="00A458C0" w14:paraId="2AF3A9EA" w14:textId="77777777">
        <w:tc>
          <w:tcPr>
            <w:tcW w:w="2425" w:type="dxa"/>
          </w:tcPr>
          <w:p w14:paraId="3A620EE6" w14:textId="77777777" w:rsidR="00A458C0" w:rsidRDefault="006A3561">
            <w:pPr>
              <w:rPr>
                <w:lang w:eastAsia="en-US"/>
              </w:rPr>
            </w:pPr>
            <w:proofErr w:type="spellStart"/>
            <w:r>
              <w:rPr>
                <w:lang w:eastAsia="en-US"/>
              </w:rPr>
              <w:t>Futurewei</w:t>
            </w:r>
            <w:proofErr w:type="spellEnd"/>
          </w:p>
        </w:tc>
        <w:tc>
          <w:tcPr>
            <w:tcW w:w="6937" w:type="dxa"/>
          </w:tcPr>
          <w:p w14:paraId="5EE24EBE" w14:textId="77777777" w:rsidR="00A458C0" w:rsidRDefault="006A3561">
            <w:pPr>
              <w:rPr>
                <w:lang w:eastAsia="en-US"/>
              </w:rPr>
            </w:pPr>
            <w:r>
              <w:rPr>
                <w:lang w:eastAsia="en-US"/>
              </w:rPr>
              <w:t>We support Alt-2. We do not agree with the statement. The timeliness of Cat-2 based reports and checks are important.</w:t>
            </w:r>
          </w:p>
        </w:tc>
      </w:tr>
      <w:tr w:rsidR="00A458C0" w14:paraId="412F92C1" w14:textId="77777777">
        <w:tc>
          <w:tcPr>
            <w:tcW w:w="2425" w:type="dxa"/>
          </w:tcPr>
          <w:p w14:paraId="60CA3625"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488C15DD" w14:textId="77777777" w:rsidR="00A458C0" w:rsidRDefault="006A3561">
            <w:pPr>
              <w:rPr>
                <w:rFonts w:eastAsiaTheme="minorEastAsia"/>
                <w:lang w:eastAsia="zh-CN"/>
              </w:rPr>
            </w:pPr>
            <w:r>
              <w:rPr>
                <w:rFonts w:hint="eastAsia"/>
                <w:lang w:eastAsia="en-US"/>
              </w:rPr>
              <w:t>W</w:t>
            </w:r>
            <w:r>
              <w:rPr>
                <w:lang w:eastAsia="en-US"/>
              </w:rPr>
              <w:t xml:space="preserve">e support Alt </w:t>
            </w:r>
            <w:proofErr w:type="gramStart"/>
            <w:r>
              <w:rPr>
                <w:lang w:eastAsia="en-US"/>
              </w:rPr>
              <w:t>2, and</w:t>
            </w:r>
            <w:proofErr w:type="gramEnd"/>
            <w:r>
              <w:rPr>
                <w:lang w:eastAsia="en-US"/>
              </w:rPr>
              <w:t xml:space="preserve"> be open to discuss the use cases of Cat 2 LBT at least for COT sharing. Regarding discussion 2.5.1-1, we think </w:t>
            </w:r>
            <w:proofErr w:type="gramStart"/>
            <w:r>
              <w:rPr>
                <w:lang w:eastAsia="en-US"/>
              </w:rPr>
              <w:t>long</w:t>
            </w:r>
            <w:proofErr w:type="gramEnd"/>
            <w:r>
              <w:rPr>
                <w:lang w:eastAsia="en-US"/>
              </w:rPr>
              <w:t xml:space="preserve"> and uncertain sensing duration may be not necessary for most potential use cases though a Cat 4 LBT can serve the purpose as well.</w:t>
            </w:r>
          </w:p>
        </w:tc>
      </w:tr>
      <w:tr w:rsidR="00A458C0" w14:paraId="7F64AF74" w14:textId="77777777">
        <w:tc>
          <w:tcPr>
            <w:tcW w:w="2425" w:type="dxa"/>
          </w:tcPr>
          <w:p w14:paraId="591DDD4A" w14:textId="77777777" w:rsidR="00A458C0" w:rsidRDefault="006A3561">
            <w:pPr>
              <w:rPr>
                <w:lang w:eastAsia="en-US"/>
              </w:rPr>
            </w:pPr>
            <w:r>
              <w:rPr>
                <w:lang w:eastAsia="en-US"/>
              </w:rPr>
              <w:t>Ericsson</w:t>
            </w:r>
          </w:p>
        </w:tc>
        <w:tc>
          <w:tcPr>
            <w:tcW w:w="6937" w:type="dxa"/>
          </w:tcPr>
          <w:p w14:paraId="69BF3E4A" w14:textId="77777777" w:rsidR="00A458C0" w:rsidRDefault="006A3561">
            <w:pPr>
              <w:rPr>
                <w:lang w:eastAsia="en-US"/>
              </w:rPr>
            </w:pPr>
            <w:r>
              <w:rPr>
                <w:lang w:eastAsia="en-US"/>
              </w:rPr>
              <w:t xml:space="preserve">We prefer Alt 1 as CAT2 LBT is not specified in the EN 302 567. Furthermore, we did not see any significant gain in performing additional CAT2 LBT at the receiver for COT sharing. </w:t>
            </w:r>
          </w:p>
          <w:p w14:paraId="68C597FD" w14:textId="77777777" w:rsidR="00A458C0" w:rsidRDefault="006A3561">
            <w:pPr>
              <w:rPr>
                <w:lang w:eastAsia="en-US"/>
              </w:rPr>
            </w:pPr>
            <w:r>
              <w:rPr>
                <w:lang w:eastAsia="en-US"/>
              </w:rPr>
              <w:t>We agree with the statement in Discussion 2.5.1-1. However, we would like to highlight that the mechanism defined in EN 302 567 v2.20 is CAT3 LBT and not CAT4 LBT. Although the “</w:t>
            </w:r>
            <w:r>
              <w:rPr>
                <w:i/>
                <w:iCs/>
                <w:lang w:eastAsia="en-US"/>
              </w:rPr>
              <w:t>cost of longer LBT time, and uncertainty of LBT time</w:t>
            </w:r>
            <w:r>
              <w:rPr>
                <w:lang w:eastAsia="en-US"/>
              </w:rPr>
              <w:t xml:space="preserve">” may be true, it is not highly impactful as the CWS is only 3. </w:t>
            </w:r>
          </w:p>
        </w:tc>
      </w:tr>
      <w:tr w:rsidR="00A458C0" w14:paraId="26E71271" w14:textId="77777777">
        <w:tc>
          <w:tcPr>
            <w:tcW w:w="2425" w:type="dxa"/>
          </w:tcPr>
          <w:p w14:paraId="54AC0095" w14:textId="77777777" w:rsidR="00A458C0" w:rsidRDefault="006A3561">
            <w:pPr>
              <w:rPr>
                <w:lang w:eastAsia="en-US"/>
              </w:rPr>
            </w:pPr>
            <w:proofErr w:type="spellStart"/>
            <w:r>
              <w:rPr>
                <w:lang w:eastAsia="en-US"/>
              </w:rPr>
              <w:t>InterDigital</w:t>
            </w:r>
            <w:proofErr w:type="spellEnd"/>
          </w:p>
        </w:tc>
        <w:tc>
          <w:tcPr>
            <w:tcW w:w="6937" w:type="dxa"/>
          </w:tcPr>
          <w:p w14:paraId="659F2F51" w14:textId="77777777" w:rsidR="00A458C0" w:rsidRDefault="006A3561">
            <w:pPr>
              <w:rPr>
                <w:lang w:eastAsia="en-US"/>
              </w:rPr>
            </w:pPr>
            <w:r>
              <w:rPr>
                <w:lang w:eastAsia="en-US"/>
              </w:rPr>
              <w:t>We support Alt. 2 at least for beam switching within COT with TDM.</w:t>
            </w:r>
          </w:p>
        </w:tc>
      </w:tr>
      <w:tr w:rsidR="00A458C0" w14:paraId="1516C2D0" w14:textId="77777777">
        <w:tc>
          <w:tcPr>
            <w:tcW w:w="2425" w:type="dxa"/>
          </w:tcPr>
          <w:p w14:paraId="09BB2EA1"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6CF88517" w14:textId="77777777" w:rsidR="00A458C0" w:rsidRDefault="006A3561">
            <w:pPr>
              <w:rPr>
                <w:lang w:eastAsia="en-US"/>
              </w:rPr>
            </w:pPr>
            <w:r>
              <w:rPr>
                <w:lang w:eastAsia="en-US"/>
              </w:rPr>
              <w:t>We prefer Alt. 2.</w:t>
            </w:r>
          </w:p>
        </w:tc>
      </w:tr>
      <w:tr w:rsidR="00A458C0" w14:paraId="62FC65F4" w14:textId="77777777">
        <w:tc>
          <w:tcPr>
            <w:tcW w:w="2425" w:type="dxa"/>
          </w:tcPr>
          <w:p w14:paraId="253C57FE"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1708681E" w14:textId="77777777" w:rsidR="00A458C0" w:rsidRDefault="006A3561">
            <w:pPr>
              <w:rPr>
                <w:lang w:eastAsia="en-US"/>
              </w:rPr>
            </w:pPr>
            <w:r>
              <w:rPr>
                <w:lang w:eastAsia="en-US"/>
              </w:rPr>
              <w:t>We support Alt 2.</w:t>
            </w:r>
          </w:p>
          <w:p w14:paraId="388F0D42" w14:textId="77777777" w:rsidR="00A458C0" w:rsidRDefault="006A3561">
            <w:pPr>
              <w:rPr>
                <w:lang w:eastAsia="en-US"/>
              </w:rPr>
            </w:pPr>
            <w:r>
              <w:rPr>
                <w:lang w:eastAsia="en-US"/>
              </w:rPr>
              <w:t>In our view, introducing CAT2 LBT is beneficial for procedures related to COT initiation rather than for transmitting within the COT. The benefits of Type B multi-chan</w:t>
            </w:r>
            <w:r>
              <w:rPr>
                <w:lang w:eastAsia="en-US"/>
              </w:rPr>
              <w:lastRenderedPageBreak/>
              <w:t>nel access procedures cannot be realized without introducing CAT2 LBT to initiate a CO on a secondary channel. Furthermore, on initiating a CO using Rx-assisted LBT, CAT2 LBT can be used for energy measurement at the receiver and providing the Rx-assistance information from only the devices that pass the LBT.</w:t>
            </w:r>
          </w:p>
        </w:tc>
      </w:tr>
      <w:tr w:rsidR="00A458C0" w14:paraId="561F580F" w14:textId="77777777">
        <w:tc>
          <w:tcPr>
            <w:tcW w:w="2425" w:type="dxa"/>
          </w:tcPr>
          <w:p w14:paraId="07E03EB3" w14:textId="77777777" w:rsidR="00A458C0" w:rsidRDefault="006A3561">
            <w:pPr>
              <w:rPr>
                <w:lang w:eastAsia="en-US"/>
              </w:rPr>
            </w:pPr>
            <w:r>
              <w:rPr>
                <w:lang w:eastAsia="en-US"/>
              </w:rPr>
              <w:lastRenderedPageBreak/>
              <w:t>Samsung</w:t>
            </w:r>
          </w:p>
        </w:tc>
        <w:tc>
          <w:tcPr>
            <w:tcW w:w="6937" w:type="dxa"/>
          </w:tcPr>
          <w:p w14:paraId="40D21293" w14:textId="77777777" w:rsidR="00A458C0" w:rsidRDefault="006A3561">
            <w:pPr>
              <w:rPr>
                <w:lang w:eastAsia="en-US"/>
              </w:rPr>
            </w:pPr>
            <w:r>
              <w:rPr>
                <w:lang w:eastAsia="en-US"/>
              </w:rPr>
              <w:t xml:space="preserve">We support Alt 2 as in the summary. Introducing Cat 2 LBT will significantly reduce the potential spec changes, since everything using Cat 2 LBT in NR-U can basically be reused. </w:t>
            </w:r>
          </w:p>
        </w:tc>
      </w:tr>
      <w:tr w:rsidR="00A458C0" w14:paraId="105C8FE8" w14:textId="77777777">
        <w:tc>
          <w:tcPr>
            <w:tcW w:w="2425" w:type="dxa"/>
          </w:tcPr>
          <w:p w14:paraId="0B821C4E" w14:textId="77777777" w:rsidR="00A458C0" w:rsidRDefault="006A3561">
            <w:pPr>
              <w:rPr>
                <w:lang w:eastAsia="en-US"/>
              </w:rPr>
            </w:pPr>
            <w:r>
              <w:rPr>
                <w:lang w:eastAsia="en-US"/>
              </w:rPr>
              <w:t>AT&amp;T</w:t>
            </w:r>
          </w:p>
        </w:tc>
        <w:tc>
          <w:tcPr>
            <w:tcW w:w="6937" w:type="dxa"/>
          </w:tcPr>
          <w:p w14:paraId="1984A28C" w14:textId="77777777" w:rsidR="00A458C0" w:rsidRDefault="006A3561">
            <w:pPr>
              <w:rPr>
                <w:lang w:eastAsia="en-US"/>
              </w:rPr>
            </w:pPr>
            <w:r>
              <w:rPr>
                <w:lang w:eastAsia="en-US"/>
              </w:rPr>
              <w:t xml:space="preserve">We support Alt. 2 for the reasons mentioned by other proponents above. </w:t>
            </w:r>
          </w:p>
        </w:tc>
      </w:tr>
      <w:tr w:rsidR="00A458C0" w14:paraId="267CB9C3" w14:textId="77777777">
        <w:tc>
          <w:tcPr>
            <w:tcW w:w="2425" w:type="dxa"/>
          </w:tcPr>
          <w:p w14:paraId="4A096FD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714DD5A" w14:textId="77777777" w:rsidR="00A458C0" w:rsidRDefault="006A3561">
            <w:pPr>
              <w:rPr>
                <w:lang w:eastAsia="en-US"/>
              </w:rPr>
            </w:pPr>
            <w:r>
              <w:rPr>
                <w:rFonts w:eastAsiaTheme="minorEastAsia" w:hint="eastAsia"/>
                <w:lang w:eastAsia="zh-CN"/>
              </w:rPr>
              <w:t>S</w:t>
            </w:r>
            <w:r>
              <w:rPr>
                <w:rFonts w:eastAsiaTheme="minorEastAsia"/>
                <w:lang w:eastAsia="zh-CN"/>
              </w:rPr>
              <w:t>upport Alt 2.</w:t>
            </w:r>
          </w:p>
        </w:tc>
      </w:tr>
      <w:tr w:rsidR="00A458C0" w14:paraId="5F80083E" w14:textId="77777777">
        <w:tc>
          <w:tcPr>
            <w:tcW w:w="2425" w:type="dxa"/>
          </w:tcPr>
          <w:p w14:paraId="19EF2F2E" w14:textId="77777777" w:rsidR="00A458C0" w:rsidRDefault="006A3561">
            <w:pPr>
              <w:rPr>
                <w:rFonts w:eastAsiaTheme="minorEastAsia"/>
                <w:lang w:eastAsia="zh-CN"/>
              </w:rPr>
            </w:pPr>
            <w:r>
              <w:rPr>
                <w:lang w:eastAsia="en-US"/>
              </w:rPr>
              <w:t>WILUS</w:t>
            </w:r>
          </w:p>
        </w:tc>
        <w:tc>
          <w:tcPr>
            <w:tcW w:w="6937" w:type="dxa"/>
          </w:tcPr>
          <w:p w14:paraId="07F1BA2D" w14:textId="77777777" w:rsidR="00A458C0" w:rsidRDefault="006A3561">
            <w:pPr>
              <w:rPr>
                <w:rFonts w:eastAsiaTheme="minorEastAsia"/>
                <w:lang w:eastAsia="zh-CN"/>
              </w:rPr>
            </w:pPr>
            <w:r>
              <w:rPr>
                <w:lang w:eastAsia="en-US"/>
              </w:rPr>
              <w:t xml:space="preserve">We support Alt 2. </w:t>
            </w:r>
            <w:proofErr w:type="gramStart"/>
            <w:r>
              <w:rPr>
                <w:lang w:eastAsia="en-US"/>
              </w:rPr>
              <w:t>Also</w:t>
            </w:r>
            <w:proofErr w:type="gramEnd"/>
            <w:r>
              <w:rPr>
                <w:lang w:eastAsia="en-US"/>
              </w:rPr>
              <w:t xml:space="preserve"> we are open to discuss 2.5.1-1 although the reason to have longer LBT time by using Cat-4 is not clear to us.</w:t>
            </w:r>
          </w:p>
        </w:tc>
      </w:tr>
      <w:tr w:rsidR="00A458C0" w14:paraId="4C52F5BB" w14:textId="77777777">
        <w:tc>
          <w:tcPr>
            <w:tcW w:w="2425" w:type="dxa"/>
          </w:tcPr>
          <w:p w14:paraId="4DC91FB2" w14:textId="77777777" w:rsidR="00A458C0" w:rsidRDefault="006A3561">
            <w:r>
              <w:rPr>
                <w:rFonts w:hint="eastAsia"/>
              </w:rPr>
              <w:t>LG</w:t>
            </w:r>
          </w:p>
        </w:tc>
        <w:tc>
          <w:tcPr>
            <w:tcW w:w="6937" w:type="dxa"/>
          </w:tcPr>
          <w:p w14:paraId="37D1BC17" w14:textId="77777777" w:rsidR="00A458C0" w:rsidRDefault="006A3561">
            <w:r>
              <w:rPr>
                <w:rFonts w:hint="eastAsia"/>
              </w:rPr>
              <w:t>We support Alt 2.</w:t>
            </w:r>
          </w:p>
          <w:p w14:paraId="0429A2B0" w14:textId="77777777" w:rsidR="00A458C0" w:rsidRDefault="006A3561">
            <w:r>
              <w:t>The several use cases of Cat-2 LBT other than COT sharing is identified to be studied during the RAN1#104-e meeting as follows: Cat-2 LBT may be used before switching to a new transmission beam in a COT with TDM beams, and Cat-2 LBT may be used for sensing at the receiver as a responding device for RX-assistance measurement and associated signalling. Even if the EN 302 567 does not explicitly define the Cat-2 LBT, it is beneficial to prevent the collisions between the transmissions and can be useful in above use cases.</w:t>
            </w:r>
          </w:p>
        </w:tc>
      </w:tr>
      <w:tr w:rsidR="00A458C0" w14:paraId="31BB752E" w14:textId="77777777">
        <w:tc>
          <w:tcPr>
            <w:tcW w:w="2425" w:type="dxa"/>
          </w:tcPr>
          <w:p w14:paraId="25A9DED4" w14:textId="77777777" w:rsidR="00A458C0" w:rsidRDefault="006A3561">
            <w:r>
              <w:rPr>
                <w:rFonts w:eastAsia="ＭＳ 明朝" w:hint="eastAsia"/>
                <w:lang w:eastAsia="ja-JP"/>
              </w:rPr>
              <w:t>D</w:t>
            </w:r>
            <w:r>
              <w:rPr>
                <w:rFonts w:eastAsia="ＭＳ 明朝"/>
                <w:lang w:eastAsia="ja-JP"/>
              </w:rPr>
              <w:t>OCOMO</w:t>
            </w:r>
          </w:p>
        </w:tc>
        <w:tc>
          <w:tcPr>
            <w:tcW w:w="6937" w:type="dxa"/>
          </w:tcPr>
          <w:p w14:paraId="00D620F8" w14:textId="77777777" w:rsidR="00A458C0" w:rsidRDefault="006A3561">
            <w:r>
              <w:rPr>
                <w:rFonts w:eastAsia="ＭＳ 明朝"/>
                <w:lang w:eastAsia="ja-JP"/>
              </w:rPr>
              <w:t>Support Alt 2.</w:t>
            </w:r>
          </w:p>
        </w:tc>
      </w:tr>
    </w:tbl>
    <w:p w14:paraId="7F8B2A31" w14:textId="77777777" w:rsidR="00A458C0" w:rsidRDefault="00A458C0"/>
    <w:p w14:paraId="18DEA642" w14:textId="77777777" w:rsidR="00A458C0" w:rsidRDefault="00A458C0"/>
    <w:p w14:paraId="309CE501" w14:textId="77777777" w:rsidR="00A458C0" w:rsidRDefault="006A3561">
      <w:pPr>
        <w:pStyle w:val="discussionpoint"/>
      </w:pPr>
      <w:r>
        <w:t>Discussion 2.5.1-2 (closed)</w:t>
      </w:r>
    </w:p>
    <w:p w14:paraId="0E0A2597" w14:textId="77777777" w:rsidR="00A458C0" w:rsidRDefault="006A3561">
      <w:pPr>
        <w:rPr>
          <w:lang w:eastAsia="en-US"/>
        </w:rPr>
      </w:pPr>
      <w:r>
        <w:rPr>
          <w:lang w:eastAsia="en-US"/>
        </w:rPr>
        <w:t xml:space="preserve">Do you agree with the following </w:t>
      </w:r>
      <w:proofErr w:type="gramStart"/>
      <w:r>
        <w:rPr>
          <w:lang w:eastAsia="en-US"/>
        </w:rPr>
        <w:t>compromise:</w:t>
      </w:r>
      <w:proofErr w:type="gramEnd"/>
    </w:p>
    <w:p w14:paraId="3650DD9C" w14:textId="77777777" w:rsidR="00A458C0" w:rsidRDefault="006A3561">
      <w:pPr>
        <w:pStyle w:val="a"/>
        <w:numPr>
          <w:ilvl w:val="0"/>
          <w:numId w:val="26"/>
        </w:numPr>
        <w:rPr>
          <w:lang w:eastAsia="en-US"/>
        </w:rPr>
      </w:pPr>
      <w:r>
        <w:rPr>
          <w:lang w:eastAsia="en-US"/>
        </w:rPr>
        <w:t>Alt 3: Instead of introducing Cat 2 LBT, a Cat 4 LBT with fixed counter (instead of randomly from 0 to 3) can be used for proposed use cases for Cat 2 LBT</w:t>
      </w:r>
    </w:p>
    <w:p w14:paraId="575275A6" w14:textId="77777777" w:rsidR="00A458C0" w:rsidRDefault="006A3561">
      <w:pPr>
        <w:pStyle w:val="a"/>
        <w:numPr>
          <w:ilvl w:val="1"/>
          <w:numId w:val="26"/>
        </w:numPr>
        <w:rPr>
          <w:lang w:eastAsia="en-US"/>
        </w:rPr>
      </w:pPr>
      <w:r>
        <w:rPr>
          <w:lang w:eastAsia="en-US"/>
        </w:rPr>
        <w:t>The fixed counter can be 0</w:t>
      </w:r>
    </w:p>
    <w:tbl>
      <w:tblPr>
        <w:tblStyle w:val="af7"/>
        <w:tblW w:w="0" w:type="auto"/>
        <w:tblLook w:val="04A0" w:firstRow="1" w:lastRow="0" w:firstColumn="1" w:lastColumn="0" w:noHBand="0" w:noVBand="1"/>
      </w:tblPr>
      <w:tblGrid>
        <w:gridCol w:w="2425"/>
        <w:gridCol w:w="6937"/>
      </w:tblGrid>
      <w:tr w:rsidR="00A458C0" w14:paraId="285B2FA6" w14:textId="77777777">
        <w:tc>
          <w:tcPr>
            <w:tcW w:w="2425" w:type="dxa"/>
          </w:tcPr>
          <w:p w14:paraId="11784231" w14:textId="77777777" w:rsidR="00A458C0" w:rsidRDefault="006A3561">
            <w:pPr>
              <w:rPr>
                <w:lang w:eastAsia="en-US"/>
              </w:rPr>
            </w:pPr>
            <w:r>
              <w:rPr>
                <w:lang w:eastAsia="en-US"/>
              </w:rPr>
              <w:t>Company</w:t>
            </w:r>
          </w:p>
        </w:tc>
        <w:tc>
          <w:tcPr>
            <w:tcW w:w="6937" w:type="dxa"/>
          </w:tcPr>
          <w:p w14:paraId="4D8FFFF5" w14:textId="77777777" w:rsidR="00A458C0" w:rsidRDefault="006A3561">
            <w:pPr>
              <w:rPr>
                <w:lang w:eastAsia="en-US"/>
              </w:rPr>
            </w:pPr>
            <w:r>
              <w:rPr>
                <w:lang w:eastAsia="en-US"/>
              </w:rPr>
              <w:t>View</w:t>
            </w:r>
          </w:p>
        </w:tc>
      </w:tr>
      <w:tr w:rsidR="00A458C0" w14:paraId="02CC7378" w14:textId="77777777">
        <w:tc>
          <w:tcPr>
            <w:tcW w:w="2425" w:type="dxa"/>
          </w:tcPr>
          <w:p w14:paraId="4D3FBE62" w14:textId="77777777" w:rsidR="00A458C0" w:rsidRDefault="006A3561">
            <w:pPr>
              <w:rPr>
                <w:lang w:eastAsia="en-US"/>
              </w:rPr>
            </w:pPr>
            <w:r>
              <w:rPr>
                <w:lang w:eastAsia="en-US"/>
              </w:rPr>
              <w:t>Nokia, NSB</w:t>
            </w:r>
          </w:p>
        </w:tc>
        <w:tc>
          <w:tcPr>
            <w:tcW w:w="6937" w:type="dxa"/>
          </w:tcPr>
          <w:p w14:paraId="21778F98" w14:textId="77777777" w:rsidR="00A458C0" w:rsidRDefault="006A3561">
            <w:pPr>
              <w:rPr>
                <w:lang w:eastAsia="en-US"/>
              </w:rPr>
            </w:pPr>
            <w:r>
              <w:rPr>
                <w:lang w:eastAsia="en-US"/>
              </w:rPr>
              <w:t>According to EN 302 567, size of the contention window shall be at least 3. Hence Alt 3 is not in line with the harmonized standard.</w:t>
            </w:r>
          </w:p>
        </w:tc>
      </w:tr>
      <w:tr w:rsidR="00A458C0" w14:paraId="5988A6C4" w14:textId="77777777">
        <w:tc>
          <w:tcPr>
            <w:tcW w:w="2425" w:type="dxa"/>
          </w:tcPr>
          <w:p w14:paraId="78766D60" w14:textId="77777777" w:rsidR="00A458C0" w:rsidRDefault="006A3561">
            <w:pPr>
              <w:rPr>
                <w:lang w:eastAsia="en-US"/>
              </w:rPr>
            </w:pPr>
            <w:r>
              <w:rPr>
                <w:lang w:eastAsia="en-US"/>
              </w:rPr>
              <w:t>Lenovo, Motorola Mobility</w:t>
            </w:r>
          </w:p>
        </w:tc>
        <w:tc>
          <w:tcPr>
            <w:tcW w:w="6937" w:type="dxa"/>
          </w:tcPr>
          <w:p w14:paraId="724EF136" w14:textId="77777777" w:rsidR="00A458C0" w:rsidRDefault="006A3561">
            <w:pPr>
              <w:rPr>
                <w:lang w:eastAsia="en-US"/>
              </w:rPr>
            </w:pPr>
            <w:r>
              <w:rPr>
                <w:lang w:eastAsia="en-US"/>
              </w:rPr>
              <w:t>No, we do not agree</w:t>
            </w:r>
          </w:p>
        </w:tc>
      </w:tr>
      <w:tr w:rsidR="00A458C0" w14:paraId="4BB912DD" w14:textId="77777777">
        <w:tc>
          <w:tcPr>
            <w:tcW w:w="2425" w:type="dxa"/>
          </w:tcPr>
          <w:p w14:paraId="6A729AAC"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9A4A0C9" w14:textId="77777777" w:rsidR="00A458C0" w:rsidRDefault="006A3561">
            <w:pPr>
              <w:rPr>
                <w:rFonts w:eastAsia="SimSun"/>
                <w:lang w:val="en-US" w:eastAsia="en-US"/>
              </w:rPr>
            </w:pPr>
            <w:r>
              <w:rPr>
                <w:rFonts w:eastAsia="SimSun" w:hint="eastAsia"/>
                <w:lang w:val="en-US" w:eastAsia="zh-CN"/>
              </w:rPr>
              <w:t xml:space="preserve">Disagree Alt 3 and reason has been mentioned in discussion 2.5.1-2. Besides, at least for COT sharing or Rx-assistance case, we think that Cat 3 </w:t>
            </w:r>
            <w:r>
              <w:rPr>
                <w:lang w:eastAsia="en-US"/>
              </w:rPr>
              <w:t>LBT with fixed counter</w:t>
            </w:r>
            <w:r>
              <w:rPr>
                <w:rFonts w:eastAsia="SimSun" w:hint="eastAsia"/>
                <w:lang w:val="en-US" w:eastAsia="zh-CN"/>
              </w:rPr>
              <w:t xml:space="preserve"> cannot replace Cat2 LBT.</w:t>
            </w:r>
          </w:p>
        </w:tc>
      </w:tr>
      <w:tr w:rsidR="00A458C0" w14:paraId="31B187AD" w14:textId="77777777">
        <w:tc>
          <w:tcPr>
            <w:tcW w:w="2425" w:type="dxa"/>
          </w:tcPr>
          <w:p w14:paraId="16158BF1" w14:textId="77777777" w:rsidR="00A458C0" w:rsidRDefault="006A3561">
            <w:pPr>
              <w:rPr>
                <w:rFonts w:eastAsia="SimSun"/>
                <w:lang w:val="en-US" w:eastAsia="zh-CN"/>
              </w:rPr>
            </w:pPr>
            <w:r>
              <w:rPr>
                <w:lang w:eastAsia="en-US"/>
              </w:rPr>
              <w:t>Intel</w:t>
            </w:r>
          </w:p>
        </w:tc>
        <w:tc>
          <w:tcPr>
            <w:tcW w:w="6937" w:type="dxa"/>
          </w:tcPr>
          <w:p w14:paraId="53A6665B" w14:textId="77777777" w:rsidR="00A458C0" w:rsidRDefault="006A3561">
            <w:pPr>
              <w:rPr>
                <w:rFonts w:eastAsia="SimSun"/>
                <w:lang w:val="en-US" w:eastAsia="zh-CN"/>
              </w:rPr>
            </w:pPr>
            <w:proofErr w:type="gramStart"/>
            <w:r>
              <w:rPr>
                <w:lang w:eastAsia="en-US"/>
              </w:rPr>
              <w:t>As long as</w:t>
            </w:r>
            <w:proofErr w:type="gramEnd"/>
            <w:r>
              <w:rPr>
                <w:lang w:eastAsia="en-US"/>
              </w:rPr>
              <w:t xml:space="preserve"> the introduced LBT procedure has a short and fixed length, we would be OK with Alt.3, and to fix the counter to 0, so a minimum of 8us observation period would be performed.  However, this new LBT procedure should not be used to initiate a COT, so that the rules mandates in the ETSI BRAN are not violated.</w:t>
            </w:r>
          </w:p>
        </w:tc>
      </w:tr>
      <w:tr w:rsidR="00A458C0" w14:paraId="38E92960" w14:textId="77777777">
        <w:tc>
          <w:tcPr>
            <w:tcW w:w="2425" w:type="dxa"/>
          </w:tcPr>
          <w:p w14:paraId="02AED0CB" w14:textId="77777777" w:rsidR="00A458C0" w:rsidRDefault="006A3561">
            <w:pPr>
              <w:rPr>
                <w:lang w:eastAsia="en-US"/>
              </w:rPr>
            </w:pPr>
            <w:r>
              <w:rPr>
                <w:lang w:eastAsia="en-US"/>
              </w:rPr>
              <w:t>Vivo</w:t>
            </w:r>
          </w:p>
        </w:tc>
        <w:tc>
          <w:tcPr>
            <w:tcW w:w="6937" w:type="dxa"/>
          </w:tcPr>
          <w:p w14:paraId="078CA02A" w14:textId="77777777" w:rsidR="00A458C0" w:rsidRDefault="006A3561">
            <w:pPr>
              <w:rPr>
                <w:lang w:eastAsia="en-US"/>
              </w:rPr>
            </w:pPr>
            <w:r>
              <w:rPr>
                <w:lang w:eastAsia="en-US"/>
              </w:rPr>
              <w:t>As we commented, we categorize LBT types for a reason. We still prefer Cat.2 LBT.</w:t>
            </w:r>
          </w:p>
        </w:tc>
      </w:tr>
      <w:tr w:rsidR="00A458C0" w14:paraId="3CAD4D50" w14:textId="77777777">
        <w:tc>
          <w:tcPr>
            <w:tcW w:w="2425" w:type="dxa"/>
          </w:tcPr>
          <w:p w14:paraId="63E52899" w14:textId="77777777" w:rsidR="00A458C0" w:rsidRDefault="006A3561">
            <w:pPr>
              <w:rPr>
                <w:lang w:eastAsia="en-US"/>
              </w:rPr>
            </w:pPr>
            <w:r>
              <w:rPr>
                <w:lang w:eastAsia="en-US"/>
              </w:rPr>
              <w:t>Apple</w:t>
            </w:r>
          </w:p>
        </w:tc>
        <w:tc>
          <w:tcPr>
            <w:tcW w:w="6937" w:type="dxa"/>
          </w:tcPr>
          <w:p w14:paraId="6953533D" w14:textId="77777777" w:rsidR="00A458C0" w:rsidRDefault="006A3561">
            <w:pPr>
              <w:rPr>
                <w:lang w:eastAsia="en-US"/>
              </w:rPr>
            </w:pPr>
            <w:r>
              <w:rPr>
                <w:lang w:eastAsia="en-US"/>
              </w:rPr>
              <w:t xml:space="preserve">Do not support Alt 3. </w:t>
            </w:r>
          </w:p>
        </w:tc>
      </w:tr>
      <w:tr w:rsidR="00A458C0" w14:paraId="37D781B0" w14:textId="77777777">
        <w:tc>
          <w:tcPr>
            <w:tcW w:w="2425" w:type="dxa"/>
          </w:tcPr>
          <w:p w14:paraId="5F7BBD18" w14:textId="77777777" w:rsidR="00A458C0" w:rsidRDefault="006A3561">
            <w:pPr>
              <w:rPr>
                <w:lang w:eastAsia="en-US"/>
              </w:rPr>
            </w:pPr>
            <w:proofErr w:type="spellStart"/>
            <w:r>
              <w:rPr>
                <w:lang w:eastAsia="en-US"/>
              </w:rPr>
              <w:t>Futurewei</w:t>
            </w:r>
            <w:proofErr w:type="spellEnd"/>
          </w:p>
        </w:tc>
        <w:tc>
          <w:tcPr>
            <w:tcW w:w="6937" w:type="dxa"/>
          </w:tcPr>
          <w:p w14:paraId="2912230D" w14:textId="77777777" w:rsidR="00A458C0" w:rsidRDefault="006A3561">
            <w:pPr>
              <w:rPr>
                <w:lang w:eastAsia="en-US"/>
              </w:rPr>
            </w:pPr>
            <w:r>
              <w:rPr>
                <w:lang w:eastAsia="en-US"/>
              </w:rPr>
              <w:t xml:space="preserve">We agree with the statement that removing randomness and allowing for shorter length LBT can capture advantages of Cat2 LBT. </w:t>
            </w:r>
          </w:p>
        </w:tc>
      </w:tr>
      <w:tr w:rsidR="00A458C0" w14:paraId="29677858" w14:textId="77777777">
        <w:tc>
          <w:tcPr>
            <w:tcW w:w="2425" w:type="dxa"/>
          </w:tcPr>
          <w:p w14:paraId="6197203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DBBD1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o, we prefer Alt 2 as mentioned in discussion 2.5.1-1.</w:t>
            </w:r>
          </w:p>
        </w:tc>
      </w:tr>
      <w:tr w:rsidR="00A458C0" w14:paraId="3DD38757" w14:textId="77777777">
        <w:tc>
          <w:tcPr>
            <w:tcW w:w="2425" w:type="dxa"/>
          </w:tcPr>
          <w:p w14:paraId="01809F1D" w14:textId="77777777" w:rsidR="00A458C0" w:rsidRDefault="006A3561">
            <w:pPr>
              <w:rPr>
                <w:lang w:eastAsia="en-US"/>
              </w:rPr>
            </w:pPr>
            <w:r>
              <w:rPr>
                <w:lang w:eastAsia="en-US"/>
              </w:rPr>
              <w:t>Ericsson</w:t>
            </w:r>
          </w:p>
        </w:tc>
        <w:tc>
          <w:tcPr>
            <w:tcW w:w="6937" w:type="dxa"/>
          </w:tcPr>
          <w:p w14:paraId="3E64D887" w14:textId="77777777" w:rsidR="00A458C0" w:rsidRDefault="006A3561">
            <w:pPr>
              <w:rPr>
                <w:lang w:eastAsia="en-US"/>
              </w:rPr>
            </w:pPr>
            <w:r>
              <w:rPr>
                <w:lang w:eastAsia="en-US"/>
              </w:rPr>
              <w:t xml:space="preserve">It is not clear to us how this will be specified. If it is left to implementation or that it would be specified as a “CAT3 variant”. Regardless of whether it is called CAT2 LBT or CAT3 variant as in Alt 3, it needs to be indicated to the UE. This is unnecessary complexity in our opinion. Furthermore, Alt 3 is not compliant with EN 302 567. CAT3 LBT in EN 302 567 itself is CAT2 LBT on an average 25% of the time. </w:t>
            </w:r>
            <w:r>
              <w:rPr>
                <w:lang w:eastAsia="en-US"/>
              </w:rPr>
              <w:br/>
            </w:r>
            <w:r>
              <w:rPr>
                <w:lang w:eastAsia="en-US"/>
              </w:rPr>
              <w:lastRenderedPageBreak/>
              <w:t>CAT3 LBT = 8+ 5x(</w:t>
            </w:r>
            <w:proofErr w:type="gramStart"/>
            <w:r>
              <w:rPr>
                <w:lang w:eastAsia="en-US"/>
              </w:rPr>
              <w:t>rand(</w:t>
            </w:r>
            <w:proofErr w:type="gramEnd"/>
            <w:r>
              <w:rPr>
                <w:lang w:eastAsia="en-US"/>
              </w:rPr>
              <w:t xml:space="preserve">0.3)); which implies channel access occurs using 8us, 13us, 18us, or 23us with 25% of the time using 8us.  </w:t>
            </w:r>
          </w:p>
        </w:tc>
      </w:tr>
      <w:tr w:rsidR="00A458C0" w14:paraId="7BABA647" w14:textId="77777777">
        <w:tc>
          <w:tcPr>
            <w:tcW w:w="2425" w:type="dxa"/>
          </w:tcPr>
          <w:p w14:paraId="76FBE0CE" w14:textId="77777777" w:rsidR="00A458C0" w:rsidRDefault="006A3561">
            <w:pPr>
              <w:rPr>
                <w:lang w:eastAsia="en-US"/>
              </w:rPr>
            </w:pPr>
            <w:proofErr w:type="spellStart"/>
            <w:r>
              <w:rPr>
                <w:lang w:eastAsia="en-US"/>
              </w:rPr>
              <w:lastRenderedPageBreak/>
              <w:t>InterDigital</w:t>
            </w:r>
            <w:proofErr w:type="spellEnd"/>
          </w:p>
        </w:tc>
        <w:tc>
          <w:tcPr>
            <w:tcW w:w="6937" w:type="dxa"/>
          </w:tcPr>
          <w:p w14:paraId="37EC34A0" w14:textId="77777777" w:rsidR="00A458C0" w:rsidRDefault="006A3561">
            <w:pPr>
              <w:rPr>
                <w:lang w:eastAsia="en-US"/>
              </w:rPr>
            </w:pPr>
            <w:r>
              <w:rPr>
                <w:lang w:eastAsia="en-US"/>
              </w:rPr>
              <w:t>We are fine with this compromise.</w:t>
            </w:r>
          </w:p>
        </w:tc>
      </w:tr>
      <w:tr w:rsidR="00A458C0" w14:paraId="12819B51" w14:textId="77777777">
        <w:tc>
          <w:tcPr>
            <w:tcW w:w="2425" w:type="dxa"/>
          </w:tcPr>
          <w:p w14:paraId="0316EEE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tcPr>
          <w:p w14:paraId="21D8BAC3" w14:textId="77777777" w:rsidR="00A458C0" w:rsidRDefault="006A3561">
            <w:pPr>
              <w:rPr>
                <w:lang w:eastAsia="en-US"/>
              </w:rPr>
            </w:pPr>
            <w:r>
              <w:rPr>
                <w:lang w:eastAsia="en-US"/>
              </w:rPr>
              <w:t xml:space="preserve">We do not think that Cat 4 LBT, even with fixed (deterministic) counter value or 0 counter value, can be considered equivalent to Cat 2 LBT. This is </w:t>
            </w:r>
            <w:proofErr w:type="gramStart"/>
            <w:r>
              <w:rPr>
                <w:lang w:eastAsia="en-US"/>
              </w:rPr>
              <w:t>due to the fact that</w:t>
            </w:r>
            <w:proofErr w:type="gramEnd"/>
            <w:r>
              <w:rPr>
                <w:lang w:eastAsia="en-US"/>
              </w:rPr>
              <w:t xml:space="preserve"> Cat4 LBT procedure relies on persistent deferral (</w:t>
            </w:r>
            <w:proofErr w:type="spellStart"/>
            <w:r>
              <w:rPr>
                <w:lang w:eastAsia="en-US"/>
              </w:rPr>
              <w:t>iCCA</w:t>
            </w:r>
            <w:proofErr w:type="spellEnd"/>
            <w:r>
              <w:rPr>
                <w:lang w:eastAsia="en-US"/>
              </w:rPr>
              <w:t xml:space="preserve"> for a duration of Td) as long as the channel is sensed busy as opposed to one-shot CCA performed over a fixed duration in Cat 2 LBT.        </w:t>
            </w:r>
          </w:p>
        </w:tc>
      </w:tr>
      <w:tr w:rsidR="00A458C0" w14:paraId="00F53617" w14:textId="77777777">
        <w:tc>
          <w:tcPr>
            <w:tcW w:w="2425" w:type="dxa"/>
          </w:tcPr>
          <w:p w14:paraId="1130400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3161376" w14:textId="77777777" w:rsidR="00A458C0" w:rsidRDefault="006A3561">
            <w:pPr>
              <w:rPr>
                <w:lang w:eastAsia="en-US"/>
              </w:rPr>
            </w:pPr>
            <w:r>
              <w:rPr>
                <w:lang w:eastAsia="en-US"/>
              </w:rPr>
              <w:t>Do not support Alt 3.</w:t>
            </w:r>
          </w:p>
        </w:tc>
      </w:tr>
      <w:tr w:rsidR="00A458C0" w14:paraId="43A22509" w14:textId="77777777">
        <w:tc>
          <w:tcPr>
            <w:tcW w:w="2425" w:type="dxa"/>
          </w:tcPr>
          <w:p w14:paraId="5A28C7E1" w14:textId="77777777" w:rsidR="00A458C0" w:rsidRDefault="006A3561">
            <w:pPr>
              <w:rPr>
                <w:rFonts w:eastAsiaTheme="minorEastAsia"/>
                <w:lang w:eastAsia="zh-CN"/>
              </w:rPr>
            </w:pPr>
            <w:r>
              <w:rPr>
                <w:rFonts w:hint="eastAsia"/>
              </w:rPr>
              <w:t>W</w:t>
            </w:r>
            <w:r>
              <w:t>ILUS</w:t>
            </w:r>
          </w:p>
        </w:tc>
        <w:tc>
          <w:tcPr>
            <w:tcW w:w="6937" w:type="dxa"/>
          </w:tcPr>
          <w:p w14:paraId="6988E410" w14:textId="77777777" w:rsidR="00A458C0" w:rsidRDefault="006A3561">
            <w:pPr>
              <w:rPr>
                <w:lang w:eastAsia="en-US"/>
              </w:rPr>
            </w:pPr>
            <w:r>
              <w:rPr>
                <w:lang w:eastAsia="en-US"/>
              </w:rPr>
              <w:t xml:space="preserve">We </w:t>
            </w:r>
            <w:proofErr w:type="gramStart"/>
            <w:r>
              <w:rPr>
                <w:lang w:eastAsia="en-US"/>
              </w:rPr>
              <w:t>don’t</w:t>
            </w:r>
            <w:proofErr w:type="gramEnd"/>
            <w:r>
              <w:rPr>
                <w:lang w:eastAsia="en-US"/>
              </w:rPr>
              <w:t xml:space="preserve"> support Alt 3 which is not compliant with harmonized standard in ETSI BRAN.</w:t>
            </w:r>
          </w:p>
        </w:tc>
      </w:tr>
      <w:tr w:rsidR="00A458C0" w14:paraId="4B7FC4E7" w14:textId="77777777">
        <w:tc>
          <w:tcPr>
            <w:tcW w:w="2425" w:type="dxa"/>
          </w:tcPr>
          <w:p w14:paraId="3E73A156" w14:textId="77777777" w:rsidR="00A458C0" w:rsidRDefault="006A3561">
            <w:r>
              <w:rPr>
                <w:rFonts w:hint="eastAsia"/>
              </w:rPr>
              <w:t>LG</w:t>
            </w:r>
          </w:p>
        </w:tc>
        <w:tc>
          <w:tcPr>
            <w:tcW w:w="6937" w:type="dxa"/>
          </w:tcPr>
          <w:p w14:paraId="75013CA0" w14:textId="77777777" w:rsidR="00A458C0" w:rsidRDefault="006A3561">
            <w:r>
              <w:rPr>
                <w:rFonts w:hint="eastAsia"/>
              </w:rPr>
              <w:t>We do not support Alt-3.</w:t>
            </w:r>
          </w:p>
        </w:tc>
      </w:tr>
      <w:tr w:rsidR="00A458C0" w14:paraId="4B2FC78A" w14:textId="77777777">
        <w:tc>
          <w:tcPr>
            <w:tcW w:w="2425" w:type="dxa"/>
          </w:tcPr>
          <w:p w14:paraId="7FB1B8A4" w14:textId="77777777" w:rsidR="00A458C0" w:rsidRDefault="006A3561">
            <w:r>
              <w:rPr>
                <w:rFonts w:eastAsia="ＭＳ 明朝" w:hint="eastAsia"/>
                <w:lang w:eastAsia="ja-JP"/>
              </w:rPr>
              <w:t>D</w:t>
            </w:r>
            <w:r>
              <w:rPr>
                <w:rFonts w:eastAsia="ＭＳ 明朝"/>
                <w:lang w:eastAsia="ja-JP"/>
              </w:rPr>
              <w:t>OCOMO</w:t>
            </w:r>
          </w:p>
        </w:tc>
        <w:tc>
          <w:tcPr>
            <w:tcW w:w="6937" w:type="dxa"/>
          </w:tcPr>
          <w:p w14:paraId="60056CE7" w14:textId="77777777" w:rsidR="00A458C0" w:rsidRDefault="006A3561">
            <w:r>
              <w:rPr>
                <w:rFonts w:eastAsia="ＭＳ 明朝"/>
                <w:lang w:eastAsia="ja-JP"/>
              </w:rPr>
              <w:t>Ok with the compromise</w:t>
            </w:r>
          </w:p>
        </w:tc>
      </w:tr>
    </w:tbl>
    <w:p w14:paraId="0306C903" w14:textId="77777777" w:rsidR="00A458C0" w:rsidRDefault="00A458C0">
      <w:pPr>
        <w:rPr>
          <w:lang w:eastAsia="en-US"/>
        </w:rPr>
      </w:pPr>
    </w:p>
    <w:p w14:paraId="365A1D55" w14:textId="77777777" w:rsidR="00A458C0" w:rsidRDefault="00A458C0">
      <w:pPr>
        <w:rPr>
          <w:lang w:eastAsia="en-US"/>
        </w:rPr>
      </w:pPr>
    </w:p>
    <w:p w14:paraId="3A2403EC" w14:textId="77777777" w:rsidR="00A458C0" w:rsidRDefault="006A3561">
      <w:pPr>
        <w:pStyle w:val="3"/>
      </w:pPr>
      <w:r>
        <w:t>Second Round Discussion</w:t>
      </w:r>
    </w:p>
    <w:p w14:paraId="12B74E80" w14:textId="77777777" w:rsidR="00A458C0" w:rsidRDefault="006A3561">
      <w:pPr>
        <w:rPr>
          <w:lang w:eastAsia="en-US"/>
        </w:rPr>
      </w:pPr>
      <w:r>
        <w:rPr>
          <w:lang w:eastAsia="en-US"/>
        </w:rPr>
        <w:t>The next proposal is trying to set a deadline on the decision if Cat 2 LBT is introduced.</w:t>
      </w:r>
    </w:p>
    <w:p w14:paraId="1D4B4F35" w14:textId="0D5B44A8" w:rsidR="00A458C0" w:rsidRDefault="006A3561">
      <w:pPr>
        <w:pStyle w:val="discussionpoint"/>
      </w:pPr>
      <w:r>
        <w:t>Proposal 2.5.2-1</w:t>
      </w:r>
      <w:r w:rsidR="000A1C71">
        <w:t xml:space="preserve"> (high priority)</w:t>
      </w:r>
    </w:p>
    <w:p w14:paraId="6D2A5B66" w14:textId="05F1A8F4" w:rsidR="00A458C0" w:rsidRDefault="006A3561">
      <w:pPr>
        <w:rPr>
          <w:lang w:eastAsia="en-US"/>
        </w:rPr>
      </w:pPr>
      <w:r>
        <w:rPr>
          <w:lang w:eastAsia="en-US"/>
        </w:rPr>
        <w:t>RAN1 to reach agreement on if Cat 2 LBT is introduced for unlicensed operation in 52.6 ~ 71GHz band by RAN1 #106-e.</w:t>
      </w:r>
      <w:r w:rsidR="00C96746">
        <w:rPr>
          <w:lang w:eastAsia="en-US"/>
        </w:rPr>
        <w:t xml:space="preserve"> </w:t>
      </w:r>
      <w:r w:rsidR="00C96746" w:rsidRPr="00C96746">
        <w:rPr>
          <w:color w:val="FF0000"/>
          <w:lang w:eastAsia="en-US"/>
        </w:rPr>
        <w:t>The decision should be based on case-by-case study for different proposed use cases of Cat 2 LBT.</w:t>
      </w:r>
      <w:r w:rsidR="00C96746">
        <w:rPr>
          <w:color w:val="FF0000"/>
          <w:lang w:eastAsia="en-US"/>
        </w:rPr>
        <w:t xml:space="preserve"> Companies are encouraged to provide evaluation and justifications for the introduction.</w:t>
      </w:r>
      <w:r>
        <w:rPr>
          <w:lang w:eastAsia="en-US"/>
        </w:rPr>
        <w:t xml:space="preserve"> If consensus cannot be reached by then, Cat 2 LBT will not be introduced for unlicensed operation in the WI.</w:t>
      </w:r>
    </w:p>
    <w:p w14:paraId="5B09A5C1" w14:textId="37662310" w:rsidR="00C96746" w:rsidRDefault="00C96746">
      <w:pPr>
        <w:rPr>
          <w:lang w:eastAsia="en-US"/>
        </w:rPr>
      </w:pPr>
      <w:r>
        <w:rPr>
          <w:lang w:eastAsia="en-US"/>
        </w:rPr>
        <w:t xml:space="preserve">Support: Apple, vivo, </w:t>
      </w:r>
      <w:proofErr w:type="spellStart"/>
      <w:r>
        <w:rPr>
          <w:lang w:eastAsia="en-US"/>
        </w:rPr>
        <w:t>Spreadtrum</w:t>
      </w:r>
      <w:proofErr w:type="spellEnd"/>
      <w:r>
        <w:rPr>
          <w:lang w:eastAsia="en-US"/>
        </w:rPr>
        <w:t>, Samsung, Ericsson, DCM, MTK, Nokia</w:t>
      </w:r>
    </w:p>
    <w:p w14:paraId="712FF4CA" w14:textId="3B71DB25" w:rsidR="00C96746" w:rsidRDefault="00C96746">
      <w:pPr>
        <w:rPr>
          <w:lang w:eastAsia="en-US"/>
        </w:rPr>
      </w:pPr>
      <w:r>
        <w:rPr>
          <w:lang w:eastAsia="en-US"/>
        </w:rPr>
        <w:t>Not support: ZTE, Intel, Oppo, HW, FW, LG</w:t>
      </w:r>
    </w:p>
    <w:tbl>
      <w:tblPr>
        <w:tblStyle w:val="af7"/>
        <w:tblW w:w="0" w:type="auto"/>
        <w:tblLook w:val="04A0" w:firstRow="1" w:lastRow="0" w:firstColumn="1" w:lastColumn="0" w:noHBand="0" w:noVBand="1"/>
      </w:tblPr>
      <w:tblGrid>
        <w:gridCol w:w="2425"/>
        <w:gridCol w:w="6937"/>
      </w:tblGrid>
      <w:tr w:rsidR="00A458C0" w14:paraId="414A440F" w14:textId="77777777">
        <w:tc>
          <w:tcPr>
            <w:tcW w:w="2425" w:type="dxa"/>
          </w:tcPr>
          <w:p w14:paraId="0D014C46" w14:textId="77777777" w:rsidR="00A458C0" w:rsidRDefault="006A3561">
            <w:pPr>
              <w:rPr>
                <w:lang w:eastAsia="en-US"/>
              </w:rPr>
            </w:pPr>
            <w:r>
              <w:rPr>
                <w:lang w:eastAsia="en-US"/>
              </w:rPr>
              <w:t>Company</w:t>
            </w:r>
          </w:p>
        </w:tc>
        <w:tc>
          <w:tcPr>
            <w:tcW w:w="6937" w:type="dxa"/>
          </w:tcPr>
          <w:p w14:paraId="05D7C26B" w14:textId="77777777" w:rsidR="00A458C0" w:rsidRDefault="006A3561">
            <w:pPr>
              <w:rPr>
                <w:lang w:eastAsia="en-US"/>
              </w:rPr>
            </w:pPr>
            <w:r>
              <w:rPr>
                <w:lang w:eastAsia="en-US"/>
              </w:rPr>
              <w:t>View</w:t>
            </w:r>
          </w:p>
        </w:tc>
      </w:tr>
      <w:tr w:rsidR="00A458C0" w14:paraId="69FE2871" w14:textId="77777777">
        <w:tc>
          <w:tcPr>
            <w:tcW w:w="2425" w:type="dxa"/>
          </w:tcPr>
          <w:p w14:paraId="5921CE56" w14:textId="77777777" w:rsidR="00A458C0" w:rsidRDefault="006A3561">
            <w:pPr>
              <w:rPr>
                <w:lang w:eastAsia="en-US"/>
              </w:rPr>
            </w:pPr>
            <w:r>
              <w:rPr>
                <w:lang w:eastAsia="en-US"/>
              </w:rPr>
              <w:t>Apple</w:t>
            </w:r>
          </w:p>
        </w:tc>
        <w:tc>
          <w:tcPr>
            <w:tcW w:w="6937" w:type="dxa"/>
          </w:tcPr>
          <w:p w14:paraId="00F59FC0" w14:textId="77777777" w:rsidR="00A458C0" w:rsidRDefault="006A3561">
            <w:pPr>
              <w:rPr>
                <w:lang w:eastAsia="en-US"/>
              </w:rPr>
            </w:pPr>
            <w:r>
              <w:rPr>
                <w:lang w:eastAsia="en-US"/>
              </w:rPr>
              <w:t xml:space="preserve">Support the proposal </w:t>
            </w:r>
          </w:p>
        </w:tc>
      </w:tr>
      <w:tr w:rsidR="00A458C0" w14:paraId="7E04CF6A" w14:textId="77777777">
        <w:tc>
          <w:tcPr>
            <w:tcW w:w="2425" w:type="dxa"/>
          </w:tcPr>
          <w:p w14:paraId="566270E2" w14:textId="77777777" w:rsidR="00A458C0" w:rsidRDefault="006A3561">
            <w:pPr>
              <w:rPr>
                <w:lang w:eastAsia="en-US"/>
              </w:rPr>
            </w:pPr>
            <w:r>
              <w:rPr>
                <w:lang w:eastAsia="en-US"/>
              </w:rPr>
              <w:t>Lenovo, Motorola Mobility</w:t>
            </w:r>
          </w:p>
        </w:tc>
        <w:tc>
          <w:tcPr>
            <w:tcW w:w="6937" w:type="dxa"/>
          </w:tcPr>
          <w:p w14:paraId="199180BF" w14:textId="77777777" w:rsidR="00A458C0" w:rsidRDefault="006A3561">
            <w:pPr>
              <w:rPr>
                <w:lang w:eastAsia="en-US"/>
              </w:rPr>
            </w:pPr>
            <w:r>
              <w:rPr>
                <w:lang w:eastAsia="en-US"/>
              </w:rPr>
              <w:t xml:space="preserve">We would like to understand what </w:t>
            </w:r>
            <w:proofErr w:type="gramStart"/>
            <w:r>
              <w:rPr>
                <w:lang w:eastAsia="en-US"/>
              </w:rPr>
              <w:t>are technical concerns</w:t>
            </w:r>
            <w:proofErr w:type="gramEnd"/>
            <w:r>
              <w:rPr>
                <w:lang w:eastAsia="en-US"/>
              </w:rPr>
              <w:t xml:space="preserve"> with introducing Cat 2 LBT</w:t>
            </w:r>
          </w:p>
        </w:tc>
      </w:tr>
      <w:tr w:rsidR="00A458C0" w14:paraId="21729897" w14:textId="77777777">
        <w:tc>
          <w:tcPr>
            <w:tcW w:w="2425" w:type="dxa"/>
          </w:tcPr>
          <w:p w14:paraId="1995FFE9" w14:textId="77777777" w:rsidR="00A458C0" w:rsidRDefault="006A3561">
            <w:pPr>
              <w:rPr>
                <w:lang w:eastAsia="en-US"/>
              </w:rPr>
            </w:pPr>
            <w:r>
              <w:rPr>
                <w:lang w:eastAsia="en-US"/>
              </w:rPr>
              <w:t>vivo</w:t>
            </w:r>
          </w:p>
        </w:tc>
        <w:tc>
          <w:tcPr>
            <w:tcW w:w="6937" w:type="dxa"/>
          </w:tcPr>
          <w:p w14:paraId="2A873E6D" w14:textId="77777777" w:rsidR="00A458C0" w:rsidRDefault="006A3561">
            <w:pPr>
              <w:rPr>
                <w:lang w:eastAsia="en-US"/>
              </w:rPr>
            </w:pPr>
            <w:r>
              <w:rPr>
                <w:lang w:eastAsia="en-US"/>
              </w:rPr>
              <w:t>OK with the proposal. We still think that in some specific scenarios, Cat 2 LBT should be introduced to enhance the performance by avoiding possible interference to other nodes.</w:t>
            </w:r>
          </w:p>
        </w:tc>
      </w:tr>
      <w:tr w:rsidR="00A458C0" w14:paraId="70B5A8B8" w14:textId="77777777">
        <w:tc>
          <w:tcPr>
            <w:tcW w:w="2425" w:type="dxa"/>
          </w:tcPr>
          <w:p w14:paraId="4454AD26" w14:textId="77777777" w:rsidR="00A458C0" w:rsidRDefault="006A3561">
            <w:pPr>
              <w:rPr>
                <w:lang w:eastAsia="en-US"/>
              </w:rPr>
            </w:pPr>
            <w:r>
              <w:rPr>
                <w:rFonts w:eastAsiaTheme="minorEastAsia" w:hint="eastAsia"/>
                <w:lang w:eastAsia="zh-CN"/>
              </w:rPr>
              <w:t>CATT</w:t>
            </w:r>
          </w:p>
        </w:tc>
        <w:tc>
          <w:tcPr>
            <w:tcW w:w="6937" w:type="dxa"/>
          </w:tcPr>
          <w:p w14:paraId="7F8371E7" w14:textId="77777777" w:rsidR="00A458C0" w:rsidRDefault="006A3561">
            <w:pPr>
              <w:rPr>
                <w:lang w:eastAsia="en-US"/>
              </w:rPr>
            </w:pPr>
            <w:r>
              <w:rPr>
                <w:rFonts w:eastAsiaTheme="minorEastAsia" w:hint="eastAsia"/>
                <w:lang w:eastAsia="zh-CN"/>
              </w:rPr>
              <w:t xml:space="preserve">When RAN1 cannot reach agreement by next </w:t>
            </w:r>
            <w:r>
              <w:rPr>
                <w:rFonts w:eastAsiaTheme="minorEastAsia"/>
                <w:lang w:eastAsia="zh-CN"/>
              </w:rPr>
              <w:t>meeting</w:t>
            </w:r>
            <w:r>
              <w:rPr>
                <w:rFonts w:eastAsiaTheme="minorEastAsia" w:hint="eastAsia"/>
                <w:lang w:eastAsia="zh-CN"/>
              </w:rPr>
              <w:t xml:space="preserve">, does it mean that performing additional one-shot LBT in some </w:t>
            </w:r>
            <w:proofErr w:type="gramStart"/>
            <w:r>
              <w:rPr>
                <w:rFonts w:eastAsiaTheme="minorEastAsia" w:hint="eastAsia"/>
                <w:lang w:eastAsia="zh-CN"/>
              </w:rPr>
              <w:t>uses</w:t>
            </w:r>
            <w:proofErr w:type="gramEnd"/>
            <w:r>
              <w:rPr>
                <w:rFonts w:eastAsiaTheme="minorEastAsia" w:hint="eastAsia"/>
                <w:lang w:eastAsia="zh-CN"/>
              </w:rPr>
              <w:t xml:space="preserve"> cases such as COT sharing, multi-beam COT, multi-channel access will not be introduced for unlicensed operation in WI as well? If so, we still think Cat 2 LBT should be </w:t>
            </w:r>
            <w:r>
              <w:rPr>
                <w:rFonts w:eastAsiaTheme="minorEastAsia"/>
                <w:lang w:eastAsia="zh-CN"/>
              </w:rPr>
              <w:t>introduced</w:t>
            </w:r>
            <w:r>
              <w:rPr>
                <w:rFonts w:eastAsiaTheme="minorEastAsia" w:hint="eastAsia"/>
                <w:lang w:eastAsia="zh-CN"/>
              </w:rPr>
              <w:t xml:space="preserve"> for 60GHz NR-U. </w:t>
            </w:r>
          </w:p>
        </w:tc>
      </w:tr>
      <w:tr w:rsidR="00A458C0" w14:paraId="7AB60E7A" w14:textId="77777777">
        <w:tc>
          <w:tcPr>
            <w:tcW w:w="2425" w:type="dxa"/>
          </w:tcPr>
          <w:p w14:paraId="04169A27"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2246EA8" w14:textId="77777777" w:rsidR="00A458C0" w:rsidRDefault="006A3561">
            <w:pPr>
              <w:rPr>
                <w:rFonts w:eastAsia="SimSun"/>
                <w:lang w:val="en-US" w:eastAsia="zh-CN"/>
              </w:rPr>
            </w:pPr>
            <w:r>
              <w:rPr>
                <w:rFonts w:eastAsiaTheme="minorEastAsia" w:hint="eastAsia"/>
                <w:lang w:val="en-US" w:eastAsia="zh-CN"/>
              </w:rPr>
              <w:t xml:space="preserve">We think whether Cat2 LBT should be introduced in </w:t>
            </w:r>
            <w:r>
              <w:rPr>
                <w:lang w:eastAsia="en-US"/>
              </w:rPr>
              <w:t xml:space="preserve">52.6 </w:t>
            </w:r>
            <w:r>
              <w:rPr>
                <w:rFonts w:eastAsia="SimSun" w:hint="eastAsia"/>
                <w:lang w:val="en-US" w:eastAsia="zh-CN"/>
              </w:rPr>
              <w:t xml:space="preserve">- </w:t>
            </w:r>
            <w:r>
              <w:rPr>
                <w:lang w:eastAsia="en-US"/>
              </w:rPr>
              <w:t>71GHz band</w:t>
            </w:r>
            <w:r>
              <w:rPr>
                <w:rFonts w:eastAsia="SimSun" w:hint="eastAsia"/>
                <w:lang w:val="en-US" w:eastAsia="zh-CN"/>
              </w:rPr>
              <w:t xml:space="preserve"> need to be discussed case by case, instead generally speaking, should or should not be introduced.</w:t>
            </w:r>
          </w:p>
        </w:tc>
      </w:tr>
      <w:tr w:rsidR="00A458C0" w14:paraId="2CB3B742" w14:textId="77777777">
        <w:tc>
          <w:tcPr>
            <w:tcW w:w="2425" w:type="dxa"/>
          </w:tcPr>
          <w:p w14:paraId="35564A71"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A72AF16" w14:textId="77777777" w:rsidR="00A458C0" w:rsidRDefault="006A3561">
            <w:pPr>
              <w:rPr>
                <w:rFonts w:eastAsiaTheme="minorEastAsia"/>
                <w:lang w:eastAsia="zh-CN"/>
              </w:rPr>
            </w:pPr>
            <w:r>
              <w:rPr>
                <w:rFonts w:eastAsiaTheme="minorEastAsia"/>
                <w:lang w:eastAsia="zh-CN"/>
              </w:rPr>
              <w:t xml:space="preserve">Fine with the proposal. </w:t>
            </w:r>
          </w:p>
        </w:tc>
      </w:tr>
      <w:tr w:rsidR="00A458C0" w14:paraId="2C62AB81" w14:textId="77777777">
        <w:tc>
          <w:tcPr>
            <w:tcW w:w="2425" w:type="dxa"/>
          </w:tcPr>
          <w:p w14:paraId="058A37C5" w14:textId="77777777" w:rsidR="00A458C0" w:rsidRDefault="006A3561">
            <w:pPr>
              <w:rPr>
                <w:rFonts w:eastAsiaTheme="minorEastAsia"/>
                <w:lang w:eastAsia="zh-CN"/>
              </w:rPr>
            </w:pPr>
            <w:r>
              <w:rPr>
                <w:lang w:eastAsia="en-US"/>
              </w:rPr>
              <w:t>Samsung</w:t>
            </w:r>
          </w:p>
        </w:tc>
        <w:tc>
          <w:tcPr>
            <w:tcW w:w="6937" w:type="dxa"/>
          </w:tcPr>
          <w:p w14:paraId="228A3D69" w14:textId="77777777" w:rsidR="00A458C0" w:rsidRDefault="006A3561">
            <w:pPr>
              <w:rPr>
                <w:rFonts w:eastAsiaTheme="minorEastAsia"/>
                <w:lang w:eastAsia="zh-CN"/>
              </w:rPr>
            </w:pPr>
            <w:r>
              <w:rPr>
                <w:lang w:eastAsia="en-US"/>
              </w:rPr>
              <w:t xml:space="preserve">The discussion of Cat 2 LBT is closely related to many other proposals. We should </w:t>
            </w:r>
            <w:proofErr w:type="gramStart"/>
            <w:r>
              <w:rPr>
                <w:lang w:eastAsia="en-US"/>
              </w:rPr>
              <w:t>fully</w:t>
            </w:r>
            <w:proofErr w:type="gramEnd"/>
            <w:r>
              <w:rPr>
                <w:lang w:eastAsia="en-US"/>
              </w:rPr>
              <w:t xml:space="preserve"> aware of the consequence before concluding Cat LBT 2 is not introduced. </w:t>
            </w:r>
          </w:p>
        </w:tc>
      </w:tr>
      <w:tr w:rsidR="00A458C0" w14:paraId="398261CE" w14:textId="77777777">
        <w:tc>
          <w:tcPr>
            <w:tcW w:w="2425" w:type="dxa"/>
          </w:tcPr>
          <w:p w14:paraId="605A3CD7" w14:textId="77777777" w:rsidR="00A458C0" w:rsidRDefault="006A3561">
            <w:pPr>
              <w:rPr>
                <w:lang w:eastAsia="en-US"/>
              </w:rPr>
            </w:pPr>
            <w:r>
              <w:rPr>
                <w:lang w:eastAsia="en-US"/>
              </w:rPr>
              <w:t>Intel</w:t>
            </w:r>
          </w:p>
        </w:tc>
        <w:tc>
          <w:tcPr>
            <w:tcW w:w="6937" w:type="dxa"/>
          </w:tcPr>
          <w:p w14:paraId="00DD012A" w14:textId="77777777" w:rsidR="00A458C0" w:rsidRDefault="006A3561">
            <w:pPr>
              <w:rPr>
                <w:lang w:eastAsia="en-US"/>
              </w:rPr>
            </w:pPr>
            <w:r>
              <w:rPr>
                <w:lang w:eastAsia="en-US"/>
              </w:rPr>
              <w:t>Do not support the proposal since there is clear majority of companies prefer to introduce Cat-2 LBT, and it is still unclear what are the technical motivations for not introducing it.</w:t>
            </w:r>
          </w:p>
        </w:tc>
      </w:tr>
      <w:tr w:rsidR="00A458C0" w14:paraId="4D280C7F" w14:textId="77777777">
        <w:tc>
          <w:tcPr>
            <w:tcW w:w="2425" w:type="dxa"/>
          </w:tcPr>
          <w:p w14:paraId="59EEE27E" w14:textId="77777777" w:rsidR="00A458C0" w:rsidRDefault="006A3561">
            <w:pPr>
              <w:rPr>
                <w:lang w:eastAsia="en-US"/>
              </w:rPr>
            </w:pPr>
            <w:r>
              <w:rPr>
                <w:lang w:eastAsia="en-US"/>
              </w:rPr>
              <w:t>Moderator</w:t>
            </w:r>
          </w:p>
        </w:tc>
        <w:tc>
          <w:tcPr>
            <w:tcW w:w="6937" w:type="dxa"/>
          </w:tcPr>
          <w:p w14:paraId="3C73EC17" w14:textId="77777777" w:rsidR="00A458C0" w:rsidRDefault="006A3561">
            <w:pPr>
              <w:rPr>
                <w:lang w:eastAsia="en-US"/>
              </w:rPr>
            </w:pPr>
            <w:r>
              <w:rPr>
                <w:lang w:eastAsia="en-US"/>
              </w:rPr>
              <w:t xml:space="preserve">We can have case by case discussion. If there is one case that we agree Cat 2 LBT is necessary, we should agree on introducing it. </w:t>
            </w:r>
          </w:p>
          <w:p w14:paraId="463512E9" w14:textId="77777777" w:rsidR="00A458C0" w:rsidRDefault="006A3561">
            <w:pPr>
              <w:rPr>
                <w:lang w:eastAsia="en-US"/>
              </w:rPr>
            </w:pPr>
            <w:r>
              <w:rPr>
                <w:lang w:eastAsia="en-US"/>
              </w:rPr>
              <w:t>The goal of the proposal is, we should not discuss the topic forever. We have 3 meet</w:t>
            </w:r>
            <w:r>
              <w:rPr>
                <w:lang w:eastAsia="en-US"/>
              </w:rPr>
              <w:lastRenderedPageBreak/>
              <w:t>ing left. This Cat 2 LBT has many impacts to other discussions so we should strive to agree on the adoption or not earlier.</w:t>
            </w:r>
          </w:p>
          <w:p w14:paraId="7D234557" w14:textId="77777777" w:rsidR="00A458C0" w:rsidRDefault="006A3561">
            <w:pPr>
              <w:rPr>
                <w:lang w:eastAsia="en-US"/>
              </w:rPr>
            </w:pPr>
            <w:r>
              <w:rPr>
                <w:lang w:eastAsia="en-US"/>
              </w:rPr>
              <w:t>From Qualcomm point of view, we do support the Cat 2 LBT introduction. However, it is not introduced, we can still use Cat 4 LBT with more resource waste. The system should still work, though not as efficient.</w:t>
            </w:r>
          </w:p>
        </w:tc>
      </w:tr>
      <w:tr w:rsidR="00A458C0" w14:paraId="0394A2EB" w14:textId="77777777">
        <w:tc>
          <w:tcPr>
            <w:tcW w:w="2425" w:type="dxa"/>
          </w:tcPr>
          <w:p w14:paraId="14744193" w14:textId="77777777" w:rsidR="00A458C0" w:rsidRDefault="006A3561">
            <w:pPr>
              <w:rPr>
                <w:lang w:eastAsia="en-US"/>
              </w:rPr>
            </w:pPr>
            <w:r>
              <w:rPr>
                <w:rFonts w:eastAsiaTheme="minorEastAsia"/>
                <w:lang w:eastAsia="zh-CN"/>
              </w:rPr>
              <w:lastRenderedPageBreak/>
              <w:t xml:space="preserve">Ericsson </w:t>
            </w:r>
          </w:p>
        </w:tc>
        <w:tc>
          <w:tcPr>
            <w:tcW w:w="6937" w:type="dxa"/>
          </w:tcPr>
          <w:p w14:paraId="4B046B49" w14:textId="77777777" w:rsidR="00A458C0" w:rsidRDefault="006A3561">
            <w:pPr>
              <w:rPr>
                <w:lang w:eastAsia="en-US"/>
              </w:rPr>
            </w:pPr>
            <w:r>
              <w:rPr>
                <w:rFonts w:eastAsiaTheme="minorEastAsia"/>
                <w:lang w:eastAsia="zh-CN"/>
              </w:rPr>
              <w:t xml:space="preserve">Support the proposal. We do not support introduction of CAT2 LBT. </w:t>
            </w:r>
            <w:r>
              <w:rPr>
                <w:rFonts w:eastAsiaTheme="minorEastAsia"/>
                <w:lang w:eastAsia="zh-CN"/>
              </w:rPr>
              <w:br/>
              <w:t xml:space="preserve">Technically, there were only two companies with simulation results that analysed the impact of CAT2 LBT. Our simulation results showed no benefit in performing CAT2 LBT for COT sharing. The other simulations showed no benefit in using CAT2 LBT during beam switching within a COT.  Furthermore, CAT2 LBT is not recognized by the ETSI regulations. The competing technology also does not implement CAT2 LBT for COT sharing and multi-beam COT. There is no motivation to specify something more than what the regulations require. </w:t>
            </w:r>
          </w:p>
        </w:tc>
      </w:tr>
      <w:tr w:rsidR="00A458C0" w14:paraId="57957908" w14:textId="77777777">
        <w:tc>
          <w:tcPr>
            <w:tcW w:w="2425" w:type="dxa"/>
          </w:tcPr>
          <w:p w14:paraId="783ACB36" w14:textId="77777777" w:rsidR="00A458C0" w:rsidRDefault="006A3561">
            <w:pPr>
              <w:rPr>
                <w:rFonts w:eastAsiaTheme="minorEastAsia"/>
                <w:lang w:eastAsia="zh-CN"/>
              </w:rPr>
            </w:pPr>
            <w:r>
              <w:rPr>
                <w:rFonts w:hint="eastAsia"/>
                <w:lang w:eastAsia="en-US"/>
              </w:rPr>
              <w:t>O</w:t>
            </w:r>
            <w:r>
              <w:rPr>
                <w:lang w:eastAsia="en-US"/>
              </w:rPr>
              <w:t>PPO</w:t>
            </w:r>
          </w:p>
        </w:tc>
        <w:tc>
          <w:tcPr>
            <w:tcW w:w="6937" w:type="dxa"/>
          </w:tcPr>
          <w:p w14:paraId="0292DF84" w14:textId="77777777" w:rsidR="00A458C0" w:rsidRDefault="006A3561">
            <w:pPr>
              <w:rPr>
                <w:rFonts w:eastAsiaTheme="minorEastAsia"/>
                <w:lang w:eastAsia="zh-CN"/>
              </w:rPr>
            </w:pPr>
            <w:r>
              <w:rPr>
                <w:lang w:eastAsia="en-US"/>
              </w:rPr>
              <w:t xml:space="preserve">We agree with Intel, there is a clear majority support of Cat-2. The supporting companies have explained multiple times the reasoning and the use case for introducing/utilizing Cat-2. We cannot accept that opposing companies just commented that there is no motivation or no technical reasons </w:t>
            </w:r>
            <w:proofErr w:type="gramStart"/>
            <w:r>
              <w:rPr>
                <w:lang w:eastAsia="en-US"/>
              </w:rPr>
              <w:t>in order to</w:t>
            </w:r>
            <w:proofErr w:type="gramEnd"/>
            <w:r>
              <w:rPr>
                <w:lang w:eastAsia="en-US"/>
              </w:rPr>
              <w:t xml:space="preserve"> prevent from making agreement. </w:t>
            </w:r>
          </w:p>
        </w:tc>
      </w:tr>
      <w:tr w:rsidR="00A458C0" w14:paraId="49848D72" w14:textId="77777777">
        <w:tc>
          <w:tcPr>
            <w:tcW w:w="2425" w:type="dxa"/>
            <w:shd w:val="clear" w:color="auto" w:fill="auto"/>
          </w:tcPr>
          <w:p w14:paraId="1C511CF3"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6ED0561D" w14:textId="77777777" w:rsidR="00A458C0" w:rsidRDefault="006A3561">
            <w:pPr>
              <w:rPr>
                <w:lang w:eastAsia="en-US"/>
              </w:rPr>
            </w:pPr>
            <w:r>
              <w:rPr>
                <w:lang w:eastAsia="en-US"/>
              </w:rPr>
              <w:t xml:space="preserve">We </w:t>
            </w:r>
            <w:proofErr w:type="gramStart"/>
            <w:r>
              <w:rPr>
                <w:lang w:eastAsia="en-US"/>
              </w:rPr>
              <w:t>don’t</w:t>
            </w:r>
            <w:proofErr w:type="gramEnd"/>
            <w:r>
              <w:rPr>
                <w:lang w:eastAsia="en-US"/>
              </w:rPr>
              <w:t xml:space="preserve"> see the need for such a deadline. We prefer to have the </w:t>
            </w:r>
            <w:proofErr w:type="gramStart"/>
            <w:r>
              <w:rPr>
                <w:lang w:eastAsia="en-US"/>
              </w:rPr>
              <w:t>case by case</w:t>
            </w:r>
            <w:proofErr w:type="gramEnd"/>
            <w:r>
              <w:rPr>
                <w:lang w:eastAsia="en-US"/>
              </w:rPr>
              <w:t xml:space="preserve"> discussion as already pointed out by couple of companies. </w:t>
            </w:r>
          </w:p>
        </w:tc>
      </w:tr>
      <w:tr w:rsidR="00A458C0" w14:paraId="4A9E6630" w14:textId="77777777">
        <w:tc>
          <w:tcPr>
            <w:tcW w:w="2425" w:type="dxa"/>
          </w:tcPr>
          <w:p w14:paraId="7D333271" w14:textId="77777777" w:rsidR="00A458C0" w:rsidRDefault="006A3561">
            <w:pPr>
              <w:rPr>
                <w:lang w:eastAsia="en-US"/>
              </w:rPr>
            </w:pPr>
            <w:proofErr w:type="spellStart"/>
            <w:r>
              <w:rPr>
                <w:lang w:eastAsia="en-US"/>
              </w:rPr>
              <w:t>Futurewei</w:t>
            </w:r>
            <w:proofErr w:type="spellEnd"/>
          </w:p>
        </w:tc>
        <w:tc>
          <w:tcPr>
            <w:tcW w:w="6937" w:type="dxa"/>
          </w:tcPr>
          <w:p w14:paraId="302305B3" w14:textId="77777777" w:rsidR="00A458C0" w:rsidRDefault="006A3561">
            <w:pPr>
              <w:rPr>
                <w:lang w:eastAsia="en-US"/>
              </w:rPr>
            </w:pPr>
            <w:r>
              <w:rPr>
                <w:rFonts w:eastAsiaTheme="minorEastAsia"/>
                <w:lang w:eastAsia="zh-CN"/>
              </w:rPr>
              <w:t xml:space="preserve">We are fine to discuss Cat-2 on a </w:t>
            </w:r>
            <w:proofErr w:type="gramStart"/>
            <w:r>
              <w:rPr>
                <w:rFonts w:eastAsiaTheme="minorEastAsia"/>
                <w:lang w:eastAsia="zh-CN"/>
              </w:rPr>
              <w:t>case by case</w:t>
            </w:r>
            <w:proofErr w:type="gramEnd"/>
            <w:r>
              <w:rPr>
                <w:rFonts w:eastAsiaTheme="minorEastAsia"/>
                <w:lang w:eastAsia="zh-CN"/>
              </w:rPr>
              <w:t xml:space="preserve"> basis and would like to see the objections to introducing CAT-2 LBT spelled out.</w:t>
            </w:r>
          </w:p>
        </w:tc>
      </w:tr>
      <w:tr w:rsidR="00A458C0" w14:paraId="316220DD" w14:textId="77777777">
        <w:tc>
          <w:tcPr>
            <w:tcW w:w="2425" w:type="dxa"/>
          </w:tcPr>
          <w:p w14:paraId="39C32830" w14:textId="77777777" w:rsidR="00A458C0" w:rsidRDefault="006A3561">
            <w:r>
              <w:rPr>
                <w:rFonts w:hint="eastAsia"/>
              </w:rPr>
              <w:t>LG</w:t>
            </w:r>
          </w:p>
        </w:tc>
        <w:tc>
          <w:tcPr>
            <w:tcW w:w="6937" w:type="dxa"/>
          </w:tcPr>
          <w:p w14:paraId="0EE990BB" w14:textId="77777777" w:rsidR="00A458C0" w:rsidRDefault="006A3561">
            <w:r>
              <w:rPr>
                <w:rFonts w:hint="eastAsia"/>
              </w:rPr>
              <w:t xml:space="preserve">We do not support the Proposal 2.5.2-1. </w:t>
            </w:r>
            <w:r>
              <w:t xml:space="preserve">From Discussion 2.5.1-0 in the </w:t>
            </w:r>
            <w:proofErr w:type="gramStart"/>
            <w:r>
              <w:t>first round</w:t>
            </w:r>
            <w:proofErr w:type="gramEnd"/>
            <w:r>
              <w:t xml:space="preserve"> discussion, it is clear the majority of companies support the i</w:t>
            </w:r>
            <w:r>
              <w:rPr>
                <w:rFonts w:cs="Times"/>
                <w:szCs w:val="20"/>
              </w:rPr>
              <w:t>ntroduction of Cat 2 LBT for 60GHz unlicensed band operation. As we mentioned, e</w:t>
            </w:r>
            <w:r>
              <w:t xml:space="preserve">ven if the regulatory requirements </w:t>
            </w:r>
            <w:proofErr w:type="gramStart"/>
            <w:r>
              <w:t>does</w:t>
            </w:r>
            <w:proofErr w:type="gramEnd"/>
            <w:r>
              <w:t xml:space="preserve"> not explicitly define the Cat-2 LBT, it is beneficial to prevent the collisions between the transmissions and can be useful in above use cases.</w:t>
            </w:r>
          </w:p>
        </w:tc>
      </w:tr>
      <w:tr w:rsidR="00A458C0" w14:paraId="1A4A821F" w14:textId="77777777">
        <w:tc>
          <w:tcPr>
            <w:tcW w:w="2425" w:type="dxa"/>
          </w:tcPr>
          <w:p w14:paraId="1C938A57" w14:textId="77777777" w:rsidR="00A458C0" w:rsidRDefault="006A3561">
            <w:r>
              <w:t>Moderator</w:t>
            </w:r>
          </w:p>
        </w:tc>
        <w:tc>
          <w:tcPr>
            <w:tcW w:w="6937" w:type="dxa"/>
          </w:tcPr>
          <w:p w14:paraId="632EED17" w14:textId="77777777" w:rsidR="00A458C0" w:rsidRDefault="006A3561">
            <w:proofErr w:type="gramStart"/>
            <w:r>
              <w:t>Yes</w:t>
            </w:r>
            <w:proofErr w:type="gramEnd"/>
            <w:r>
              <w:t xml:space="preserve"> we do have a majority view on introducing Cat 2 LBT (including us). However, we are running a </w:t>
            </w:r>
            <w:proofErr w:type="gramStart"/>
            <w:r>
              <w:t>consensus based</w:t>
            </w:r>
            <w:proofErr w:type="gramEnd"/>
            <w:r>
              <w:t xml:space="preserve"> system. The intention of the proposal is, if the proposing companies cannot convince the objecting companies by next meeting (which includes a summer break) there is good enough reason to introduce Cat 2 LBT, the chance of achieving the goal is not high in my opinion, and the damage with not </w:t>
            </w:r>
            <w:proofErr w:type="gramStart"/>
            <w:r>
              <w:t>making a decision</w:t>
            </w:r>
            <w:proofErr w:type="gramEnd"/>
            <w:r>
              <w:t xml:space="preserve"> increase. </w:t>
            </w:r>
            <w:proofErr w:type="gramStart"/>
            <w:r>
              <w:t>Thus</w:t>
            </w:r>
            <w:proofErr w:type="gramEnd"/>
            <w:r>
              <w:t xml:space="preserve"> I would recommend we set up a deadline to make a decision. We should treat it with high priority in the next meeting, and the proposing companies are encouraged to bring up the best argument and evaluation results to justify the introduction of Cat 2 LBT. </w:t>
            </w:r>
          </w:p>
        </w:tc>
      </w:tr>
      <w:tr w:rsidR="00A458C0" w14:paraId="31F733D9" w14:textId="77777777">
        <w:tc>
          <w:tcPr>
            <w:tcW w:w="2425" w:type="dxa"/>
          </w:tcPr>
          <w:p w14:paraId="376E8EEB" w14:textId="77777777" w:rsidR="00A458C0" w:rsidRDefault="006A3561">
            <w:r>
              <w:rPr>
                <w:rFonts w:eastAsia="ＭＳ 明朝" w:hint="eastAsia"/>
                <w:lang w:eastAsia="ja-JP"/>
              </w:rPr>
              <w:t>D</w:t>
            </w:r>
            <w:r>
              <w:rPr>
                <w:rFonts w:eastAsia="ＭＳ 明朝"/>
                <w:lang w:eastAsia="ja-JP"/>
              </w:rPr>
              <w:t>OCOMO</w:t>
            </w:r>
          </w:p>
        </w:tc>
        <w:tc>
          <w:tcPr>
            <w:tcW w:w="6937" w:type="dxa"/>
          </w:tcPr>
          <w:p w14:paraId="276D94EE" w14:textId="77777777" w:rsidR="00A458C0" w:rsidRDefault="006A3561">
            <w:r>
              <w:rPr>
                <w:rFonts w:eastAsia="ＭＳ 明朝"/>
                <w:lang w:eastAsia="ja-JP"/>
              </w:rPr>
              <w:t xml:space="preserve">Agree to set up the deadline considering some other topics depending on this decision. </w:t>
            </w:r>
          </w:p>
        </w:tc>
      </w:tr>
      <w:tr w:rsidR="00A458C0" w14:paraId="2F9345C0" w14:textId="77777777">
        <w:tc>
          <w:tcPr>
            <w:tcW w:w="2425" w:type="dxa"/>
          </w:tcPr>
          <w:p w14:paraId="738CC6F3" w14:textId="77777777" w:rsidR="00A458C0" w:rsidRDefault="006A3561">
            <w:pPr>
              <w:rPr>
                <w:rFonts w:eastAsia="ＭＳ 明朝"/>
                <w:lang w:eastAsia="ja-JP"/>
              </w:rPr>
            </w:pPr>
            <w:proofErr w:type="spellStart"/>
            <w:r>
              <w:rPr>
                <w:lang w:eastAsia="en-US"/>
              </w:rPr>
              <w:t>Mediatek</w:t>
            </w:r>
            <w:proofErr w:type="spellEnd"/>
          </w:p>
        </w:tc>
        <w:tc>
          <w:tcPr>
            <w:tcW w:w="6937" w:type="dxa"/>
          </w:tcPr>
          <w:p w14:paraId="7AB93E2D" w14:textId="77777777" w:rsidR="00A458C0" w:rsidRDefault="006A3561">
            <w:pPr>
              <w:rPr>
                <w:rFonts w:eastAsia="ＭＳ 明朝"/>
                <w:lang w:eastAsia="ja-JP"/>
              </w:rPr>
            </w:pPr>
            <w:r>
              <w:rPr>
                <w:lang w:eastAsia="en-US"/>
              </w:rPr>
              <w:t>We are ok with the proposal.</w:t>
            </w:r>
          </w:p>
        </w:tc>
      </w:tr>
      <w:tr w:rsidR="00A458C0" w14:paraId="10DE277E" w14:textId="77777777">
        <w:trPr>
          <w:trHeight w:val="82"/>
        </w:trPr>
        <w:tc>
          <w:tcPr>
            <w:tcW w:w="2425" w:type="dxa"/>
          </w:tcPr>
          <w:p w14:paraId="3FE7A4E7" w14:textId="77777777" w:rsidR="00A458C0" w:rsidRDefault="006A3561">
            <w:pPr>
              <w:rPr>
                <w:rFonts w:eastAsiaTheme="minorEastAsia"/>
                <w:lang w:eastAsia="zh-CN"/>
              </w:rPr>
            </w:pPr>
            <w:r>
              <w:rPr>
                <w:rFonts w:eastAsiaTheme="minorEastAsia"/>
                <w:lang w:eastAsia="zh-CN"/>
              </w:rPr>
              <w:t>Nokia, NSB</w:t>
            </w:r>
          </w:p>
        </w:tc>
        <w:tc>
          <w:tcPr>
            <w:tcW w:w="6937" w:type="dxa"/>
          </w:tcPr>
          <w:p w14:paraId="34ADF6B4" w14:textId="77777777" w:rsidR="00A458C0" w:rsidRDefault="006A3561">
            <w:pPr>
              <w:rPr>
                <w:rFonts w:eastAsiaTheme="minorEastAsia"/>
                <w:lang w:eastAsia="zh-CN"/>
              </w:rPr>
            </w:pPr>
            <w:r>
              <w:rPr>
                <w:rFonts w:eastAsiaTheme="minorEastAsia"/>
                <w:lang w:eastAsia="zh-CN"/>
              </w:rPr>
              <w:t>Ok to decide in the next meeting. However, as discussed earlier, the introduction should be considered case by case.</w:t>
            </w:r>
          </w:p>
        </w:tc>
      </w:tr>
    </w:tbl>
    <w:p w14:paraId="359DC6EB" w14:textId="77777777" w:rsidR="00A458C0" w:rsidRDefault="00A458C0">
      <w:pPr>
        <w:rPr>
          <w:lang w:eastAsia="en-US"/>
        </w:rPr>
      </w:pPr>
    </w:p>
    <w:p w14:paraId="00E4FD6A" w14:textId="77777777" w:rsidR="00A458C0" w:rsidRDefault="006A3561">
      <w:pPr>
        <w:pStyle w:val="2"/>
      </w:pPr>
      <w:r>
        <w:lastRenderedPageBreak/>
        <w:t>Rx Assistance</w:t>
      </w:r>
    </w:p>
    <w:p w14:paraId="6BDA8F64"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59776" behindDoc="0" locked="0" layoutInCell="1" allowOverlap="1" wp14:anchorId="49C4247B" wp14:editId="04B85868">
                <wp:simplePos x="0" y="0"/>
                <wp:positionH relativeFrom="margin">
                  <wp:align>left</wp:align>
                </wp:positionH>
                <wp:positionV relativeFrom="paragraph">
                  <wp:posOffset>241300</wp:posOffset>
                </wp:positionV>
                <wp:extent cx="5861050" cy="1765300"/>
                <wp:effectExtent l="0" t="0" r="2540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765374"/>
                        </a:xfrm>
                        <a:prstGeom prst="rect">
                          <a:avLst/>
                        </a:prstGeom>
                        <a:solidFill>
                          <a:srgbClr val="FFFFFF"/>
                        </a:solidFill>
                        <a:ln w="9525">
                          <a:solidFill>
                            <a:srgbClr val="000000"/>
                          </a:solidFill>
                          <a:miter lim="800000"/>
                        </a:ln>
                      </wps:spPr>
                      <wps:txbx>
                        <w:txbxContent>
                          <w:p w14:paraId="3B745F78" w14:textId="77777777" w:rsidR="004F137E" w:rsidRDefault="004F137E">
                            <w:pPr>
                              <w:snapToGrid w:val="0"/>
                              <w:spacing w:line="252" w:lineRule="auto"/>
                              <w:rPr>
                                <w:rFonts w:cs="Times"/>
                                <w:szCs w:val="20"/>
                              </w:rPr>
                            </w:pPr>
                          </w:p>
                          <w:p w14:paraId="7A7F4B3E"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007682C3" w14:textId="77777777" w:rsidR="004F137E" w:rsidRDefault="004F137E">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4F137E" w:rsidRDefault="004F137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4F137E" w:rsidRDefault="004F137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4F137E" w:rsidRDefault="004F137E">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4F137E" w:rsidRDefault="004F137E">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4F137E" w:rsidRDefault="004F137E">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4F137E" w:rsidRDefault="004F137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49C4247B" id="_x0000_s1031" type="#_x0000_t202" style="position:absolute;left:0;text-align:left;margin-left:0;margin-top:19pt;width:461.5pt;height:139pt;z-index:251659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">
                <v:textbox>
                  <w:txbxContent>
                    <w:p w14:paraId="3B745F78" w14:textId="77777777" w:rsidR="004F137E" w:rsidRDefault="004F137E">
                      <w:pPr>
                        <w:snapToGrid w:val="0"/>
                        <w:spacing w:line="252" w:lineRule="auto"/>
                        <w:rPr>
                          <w:rFonts w:cs="Times"/>
                          <w:szCs w:val="20"/>
                        </w:rPr>
                      </w:pPr>
                    </w:p>
                    <w:p w14:paraId="7A7F4B3E"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007682C3" w14:textId="77777777" w:rsidR="004F137E" w:rsidRDefault="004F137E">
                      <w:pPr>
                        <w:rPr>
                          <w:rFonts w:cs="Times"/>
                          <w:color w:val="000000"/>
                          <w:szCs w:val="20"/>
                        </w:rPr>
                      </w:pPr>
                      <w:r>
                        <w:rPr>
                          <w:rFonts w:cs="Times"/>
                          <w:color w:val="000000"/>
                          <w:szCs w:val="20"/>
                        </w:rPr>
                        <w:t>For receiver to provide assistance, channel sensing and reporting need to be performed. The following set of tools can be considered for further discussion</w:t>
                      </w:r>
                    </w:p>
                    <w:p w14:paraId="5D83226B"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0ACC49D4"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5A38F89F" w14:textId="77777777" w:rsidR="004F137E" w:rsidRDefault="004F137E">
                      <w:pPr>
                        <w:pStyle w:val="ListParagraph"/>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receiver </w:t>
                      </w:r>
                    </w:p>
                    <w:p w14:paraId="56A6C4DA" w14:textId="77777777" w:rsidR="004F137E" w:rsidRDefault="004F137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eCCA </w:t>
                      </w:r>
                    </w:p>
                    <w:p w14:paraId="56DAB7E9" w14:textId="77777777" w:rsidR="004F137E" w:rsidRDefault="004F137E">
                      <w:pPr>
                        <w:pStyle w:val="ListParagraph"/>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1FCE41E2" w14:textId="77777777" w:rsidR="004F137E" w:rsidRDefault="004F137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3ABBDEE6" w14:textId="77777777" w:rsidR="00A458C0" w:rsidRDefault="00A458C0">
      <w:pPr>
        <w:rPr>
          <w:lang w:eastAsia="en-US"/>
        </w:rPr>
      </w:pPr>
    </w:p>
    <w:tbl>
      <w:tblPr>
        <w:tblStyle w:val="af7"/>
        <w:tblW w:w="0" w:type="auto"/>
        <w:tblLook w:val="04A0" w:firstRow="1" w:lastRow="0" w:firstColumn="1" w:lastColumn="0" w:noHBand="0" w:noVBand="1"/>
      </w:tblPr>
      <w:tblGrid>
        <w:gridCol w:w="1705"/>
        <w:gridCol w:w="7657"/>
      </w:tblGrid>
      <w:tr w:rsidR="00A458C0" w14:paraId="0487B94D" w14:textId="77777777">
        <w:tc>
          <w:tcPr>
            <w:tcW w:w="1705" w:type="dxa"/>
          </w:tcPr>
          <w:p w14:paraId="5462EE67" w14:textId="77777777" w:rsidR="00A458C0" w:rsidRDefault="006A3561">
            <w:pPr>
              <w:jc w:val="left"/>
              <w:rPr>
                <w:b/>
                <w:szCs w:val="20"/>
              </w:rPr>
            </w:pPr>
            <w:r>
              <w:rPr>
                <w:b/>
                <w:szCs w:val="20"/>
              </w:rPr>
              <w:t>Company</w:t>
            </w:r>
          </w:p>
        </w:tc>
        <w:tc>
          <w:tcPr>
            <w:tcW w:w="7657" w:type="dxa"/>
          </w:tcPr>
          <w:p w14:paraId="7260BEE1" w14:textId="77777777" w:rsidR="00A458C0" w:rsidRDefault="006A3561">
            <w:pPr>
              <w:jc w:val="left"/>
              <w:rPr>
                <w:b/>
                <w:szCs w:val="20"/>
              </w:rPr>
            </w:pPr>
            <w:r>
              <w:rPr>
                <w:b/>
                <w:szCs w:val="20"/>
              </w:rPr>
              <w:t>Key Proposals/Observations/Positions</w:t>
            </w:r>
          </w:p>
        </w:tc>
      </w:tr>
      <w:tr w:rsidR="00A458C0" w14:paraId="74A636A0" w14:textId="77777777">
        <w:trPr>
          <w:trHeight w:val="1785"/>
        </w:trPr>
        <w:tc>
          <w:tcPr>
            <w:tcW w:w="1705" w:type="dxa"/>
          </w:tcPr>
          <w:p w14:paraId="65DC60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657" w:type="dxa"/>
          </w:tcPr>
          <w:p w14:paraId="5267D6B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 </w:t>
            </w:r>
            <w:r>
              <w:rPr>
                <w:rFonts w:ascii="Calibri" w:eastAsia="Times New Roman" w:hAnsi="Calibri" w:cs="Calibri"/>
                <w:snapToGrid/>
                <w:color w:val="000000"/>
                <w:kern w:val="0"/>
                <w:szCs w:val="20"/>
                <w:lang w:val="en-US" w:eastAsia="en-US"/>
              </w:rPr>
              <w:br/>
              <w:t xml:space="preserve">• Receiver assistance in Rel. 17 is limited to measurement enhancements </w:t>
            </w:r>
            <w:r>
              <w:rPr>
                <w:rFonts w:ascii="Calibri" w:eastAsia="Times New Roman" w:hAnsi="Calibri" w:cs="Calibri"/>
                <w:snapToGrid/>
                <w:color w:val="000000"/>
                <w:kern w:val="0"/>
                <w:szCs w:val="20"/>
                <w:lang w:val="en-US" w:eastAsia="en-US"/>
              </w:rPr>
              <w:br/>
              <w:t xml:space="preserve">• Message based schemes similar to RTS/CTS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can be addressed in a later release targeting Class B scenarios </w:t>
            </w:r>
            <w:r>
              <w:rPr>
                <w:rFonts w:ascii="Calibri" w:eastAsia="Times New Roman" w:hAnsi="Calibri" w:cs="Calibri"/>
                <w:snapToGrid/>
                <w:color w:val="000000"/>
                <w:kern w:val="0"/>
                <w:szCs w:val="20"/>
                <w:lang w:val="en-US" w:eastAsia="en-US"/>
              </w:rPr>
              <w:br/>
              <w:t xml:space="preserve">• Hand shaking is not supported </w:t>
            </w:r>
            <w:r>
              <w:rPr>
                <w:rFonts w:ascii="Calibri" w:eastAsia="Times New Roman" w:hAnsi="Calibri" w:cs="Calibri"/>
                <w:snapToGrid/>
                <w:color w:val="000000"/>
                <w:kern w:val="0"/>
                <w:szCs w:val="20"/>
                <w:lang w:val="en-US" w:eastAsia="en-US"/>
              </w:rPr>
              <w:br/>
              <w:t>• Transmission should be allowed before the receiver assistance is received</w:t>
            </w:r>
            <w:r>
              <w:rPr>
                <w:rFonts w:ascii="Calibri" w:eastAsia="Times New Roman" w:hAnsi="Calibri" w:cs="Calibri"/>
                <w:snapToGrid/>
                <w:color w:val="000000"/>
                <w:kern w:val="0"/>
                <w:szCs w:val="20"/>
                <w:lang w:val="en-US" w:eastAsia="en-US"/>
              </w:rPr>
              <w:br/>
              <w:t xml:space="preserve">• Receiver assistance can equally be useful, and should be allowed, for the no-LBT mode of transmissions </w:t>
            </w:r>
            <w:r>
              <w:rPr>
                <w:rFonts w:ascii="Calibri" w:eastAsia="Times New Roman" w:hAnsi="Calibri" w:cs="Calibri"/>
                <w:snapToGrid/>
                <w:color w:val="000000"/>
                <w:kern w:val="0"/>
                <w:szCs w:val="20"/>
                <w:lang w:val="en-US" w:eastAsia="en-US"/>
              </w:rPr>
              <w:br/>
              <w:t>• Receiver assistance is a fast, low complexity feedback mechanism to convey to the transmitter the interference environment at the receiver</w:t>
            </w:r>
          </w:p>
        </w:tc>
      </w:tr>
      <w:tr w:rsidR="00A458C0" w14:paraId="1B02DDDB" w14:textId="77777777">
        <w:trPr>
          <w:trHeight w:val="255"/>
        </w:trPr>
        <w:tc>
          <w:tcPr>
            <w:tcW w:w="1705" w:type="dxa"/>
          </w:tcPr>
          <w:p w14:paraId="278A7E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657" w:type="dxa"/>
            <w:noWrap/>
          </w:tcPr>
          <w:p w14:paraId="072E6C7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The receiver assistance channel access mechanism can be designed based on the A-CSI feedback framework.</w:t>
            </w:r>
          </w:p>
        </w:tc>
      </w:tr>
      <w:tr w:rsidR="00A458C0" w14:paraId="759BA1B2" w14:textId="77777777">
        <w:trPr>
          <w:trHeight w:val="1195"/>
        </w:trPr>
        <w:tc>
          <w:tcPr>
            <w:tcW w:w="1705" w:type="dxa"/>
          </w:tcPr>
          <w:p w14:paraId="5805D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657" w:type="dxa"/>
            <w:noWrap/>
          </w:tcPr>
          <w:p w14:paraId="729E36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Receiver assisted </w:t>
            </w:r>
            <w:proofErr w:type="gramStart"/>
            <w:r>
              <w:rPr>
                <w:rFonts w:ascii="Arial" w:eastAsia="Times New Roman" w:hAnsi="Arial" w:cs="Arial"/>
                <w:snapToGrid/>
                <w:color w:val="000000"/>
                <w:kern w:val="0"/>
                <w:sz w:val="16"/>
                <w:szCs w:val="16"/>
                <w:lang w:val="en-US" w:eastAsia="en-US"/>
              </w:rPr>
              <w:t>LBT</w:t>
            </w:r>
            <w:proofErr w:type="gramEnd"/>
            <w:r>
              <w:rPr>
                <w:rFonts w:ascii="Arial" w:eastAsia="Times New Roman" w:hAnsi="Arial" w:cs="Arial"/>
                <w:snapToGrid/>
                <w:color w:val="000000"/>
                <w:kern w:val="0"/>
                <w:sz w:val="16"/>
                <w:szCs w:val="16"/>
                <w:lang w:val="en-US" w:eastAsia="en-US"/>
              </w:rPr>
              <w:t xml:space="preserve"> and channel access should be supported in 52.6 GHz to 71 GHz.</w:t>
            </w:r>
          </w:p>
          <w:p w14:paraId="3AAB3A6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Enhancement of resource utilization and interference mitigation in 52.6 GHz to 71 GHz should be considered.</w:t>
            </w:r>
          </w:p>
          <w:p w14:paraId="55ECB9A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xml:space="preserve">, the following can be further discussed: legacy RSSI measurement and reporting with possible enhancements, AP-CSI report with possible enhancements and LBT at receiver using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or Cat2 LBT.</w:t>
            </w:r>
          </w:p>
        </w:tc>
      </w:tr>
      <w:tr w:rsidR="00A458C0" w14:paraId="23410AE9" w14:textId="77777777">
        <w:trPr>
          <w:trHeight w:val="4639"/>
        </w:trPr>
        <w:tc>
          <w:tcPr>
            <w:tcW w:w="1705" w:type="dxa"/>
          </w:tcPr>
          <w:p w14:paraId="6E971BE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657" w:type="dxa"/>
          </w:tcPr>
          <w:p w14:paraId="361753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17 Receiver assisted LBT does not show consistent performance improvement as compared to no LBT operation.</w:t>
            </w:r>
          </w:p>
          <w:p w14:paraId="37E9427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18 Receiver assistance LBT involves RTS/CTS-like handshaking in every data transfer procedure, which significantly increases data transfer latency, reduces spectrum efficiency and system capacity.</w:t>
            </w:r>
          </w:p>
          <w:p w14:paraId="0AA780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19 The standardization and implementation technical complexity and cost for receiver assistance LBT should not be under-estimated.</w:t>
            </w:r>
          </w:p>
          <w:p w14:paraId="570C0E6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20 A new L1 report quantity of L1-RSSI can be introduced for UE to report interference level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04914A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21 Enhancement to enable aperiodic CSI reporting to be triggered by DL DCIs and to be transmitted on PUCCH as being discussed in the URLLC WI can be reused to communicate receiver assistance information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w:t>
            </w:r>
          </w:p>
          <w:p w14:paraId="54E3FC7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22 Current processing delay requirement for CSI reporting in NR can be reduced for L1-RSSI reporting, to make the receiver assistance mechanisms more efficient.</w:t>
            </w:r>
          </w:p>
          <w:p w14:paraId="49597DF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Do not support receiver assisted LBT (Alt-3) in Rel-17.</w:t>
            </w:r>
          </w:p>
          <w:p w14:paraId="0942DF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Support Alt-1 and Alt-2 for receiver assistance mechanisms that are based on the existing RSSI or CSI reporting and decoupled from data transmission procedure.</w:t>
            </w:r>
          </w:p>
          <w:p w14:paraId="658D985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following enhancements on the current AP-CSI reporting can be considered to better support receiver assistance information reporting:</w:t>
            </w:r>
          </w:p>
          <w:p w14:paraId="041B3807"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tc>
      </w:tr>
      <w:tr w:rsidR="00A458C0" w14:paraId="282AC837" w14:textId="77777777">
        <w:trPr>
          <w:trHeight w:val="510"/>
        </w:trPr>
        <w:tc>
          <w:tcPr>
            <w:tcW w:w="1705" w:type="dxa"/>
          </w:tcPr>
          <w:p w14:paraId="114C40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Fujitsu</w:t>
            </w:r>
          </w:p>
        </w:tc>
        <w:tc>
          <w:tcPr>
            <w:tcW w:w="7657" w:type="dxa"/>
          </w:tcPr>
          <w:p w14:paraId="3544B6E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 To support that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whether to transmit a PDSCH based on UE’s assistance information, LBT at receiver (Alt 3) is preferred.</w:t>
            </w:r>
          </w:p>
        </w:tc>
      </w:tr>
      <w:tr w:rsidR="00A458C0" w14:paraId="54797B46" w14:textId="77777777">
        <w:trPr>
          <w:trHeight w:val="510"/>
        </w:trPr>
        <w:tc>
          <w:tcPr>
            <w:tcW w:w="1705" w:type="dxa"/>
          </w:tcPr>
          <w:p w14:paraId="0C4FB4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657" w:type="dxa"/>
            <w:vMerge w:val="restart"/>
          </w:tcPr>
          <w:p w14:paraId="68C1210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receiver assisted LBT, support NR CSI-IM based reporting for the clear channel assessment at the receiver.</w:t>
            </w:r>
          </w:p>
          <w:p w14:paraId="541C15B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receiver assisted LBT, the receiver shall report the resource availability prior to the transmission. The RSSI measurement definition may be extended to assess the resource availability, where the resources, type of measurement (for instance Cat2 LBT) shall be provided by the transmitter.</w:t>
            </w:r>
          </w:p>
        </w:tc>
      </w:tr>
      <w:tr w:rsidR="00A458C0" w14:paraId="26010BD0" w14:textId="77777777">
        <w:trPr>
          <w:trHeight w:val="765"/>
        </w:trPr>
        <w:tc>
          <w:tcPr>
            <w:tcW w:w="1705" w:type="dxa"/>
          </w:tcPr>
          <w:p w14:paraId="537B00F3"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657" w:type="dxa"/>
            <w:vMerge/>
          </w:tcPr>
          <w:p w14:paraId="30E03FEC"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r>
      <w:tr w:rsidR="00A458C0" w14:paraId="02ED322D" w14:textId="77777777">
        <w:trPr>
          <w:trHeight w:val="2960"/>
        </w:trPr>
        <w:tc>
          <w:tcPr>
            <w:tcW w:w="1705" w:type="dxa"/>
          </w:tcPr>
          <w:p w14:paraId="112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657" w:type="dxa"/>
          </w:tcPr>
          <w:p w14:paraId="53CE74D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4</w:t>
            </w:r>
            <w:r>
              <w:rPr>
                <w:rFonts w:ascii="ＭＳ ゴシック" w:eastAsia="ＭＳ ゴシック" w:hAnsi="ＭＳ ゴシック" w:cs="ＭＳ ゴシック"/>
                <w:snapToGrid/>
                <w:color w:val="000000"/>
                <w:kern w:val="0"/>
                <w:szCs w:val="20"/>
                <w:lang w:val="en-US" w:eastAsia="en-US"/>
              </w:rPr>
              <w:t>：</w:t>
            </w:r>
            <w:r>
              <w:rPr>
                <w:rFonts w:ascii="Calibri" w:eastAsia="Times New Roman" w:hAnsi="Calibri" w:cs="Calibri"/>
                <w:snapToGrid/>
                <w:color w:val="000000"/>
                <w:kern w:val="0"/>
                <w:szCs w:val="20"/>
                <w:lang w:val="en-US" w:eastAsia="en-US"/>
              </w:rPr>
              <w:t>Receiver-only directional LBT saves the LBT overhead associated with the transmitter-side LBT of the receiver-assisted LBT mechanism and provides an efficient tradeoff as it aims at increasing the spatial reuse while mitigating the hidden node issue.</w:t>
            </w:r>
          </w:p>
          <w:p w14:paraId="3264E08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w:t>
            </w:r>
            <w:r>
              <w:rPr>
                <w:rFonts w:ascii="ＭＳ ゴシック" w:eastAsia="ＭＳ ゴシック" w:hAnsi="ＭＳ ゴシック" w:cs="ＭＳ ゴシック"/>
                <w:snapToGrid/>
                <w:color w:val="000000"/>
                <w:kern w:val="0"/>
                <w:szCs w:val="20"/>
                <w:lang w:val="en-US" w:eastAsia="en-US"/>
              </w:rPr>
              <w:t>：</w:t>
            </w:r>
            <w:r>
              <w:rPr>
                <w:rFonts w:ascii="Calibri" w:eastAsia="Times New Roman" w:hAnsi="Calibri" w:cs="Calibri"/>
                <w:snapToGrid/>
                <w:color w:val="000000"/>
                <w:kern w:val="0"/>
                <w:szCs w:val="20"/>
                <w:lang w:val="en-US" w:eastAsia="en-US"/>
              </w:rPr>
              <w:t>For operation in the 60 GHz band, receiver-side LBT should be supported (Alt 3 in the agreement made in the RAN1#104-e).</w:t>
            </w:r>
          </w:p>
          <w:p w14:paraId="63066A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7: Compared to No-LBT, substantial coverage gains are achieved using Receiver-assisted LBT/Receiver-only LBT in the indoor scenario, especially at medium and high traffic load.</w:t>
            </w:r>
            <w:r>
              <w:rPr>
                <w:rFonts w:ascii="Calibri" w:eastAsia="Times New Roman" w:hAnsi="Calibri" w:cs="Calibri"/>
                <w:snapToGrid/>
                <w:color w:val="000000"/>
                <w:kern w:val="0"/>
                <w:szCs w:val="20"/>
                <w:lang w:val="en-US" w:eastAsia="en-US"/>
              </w:rPr>
              <w:br/>
              <w:t xml:space="preserve">Even higher gains are realized when wider beams are used for directional transmissions    </w:t>
            </w:r>
          </w:p>
          <w:p w14:paraId="081E06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8: For Receiver-assisted LBT/Receiver-only LBT, if a high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 is used, the DL cell-edge performance degrades if only CTS/idle indication is fed back when interference level is lower than the </w:t>
            </w:r>
            <w:proofErr w:type="spellStart"/>
            <w:r>
              <w:rPr>
                <w:rFonts w:ascii="Calibri" w:eastAsia="Times New Roman" w:hAnsi="Calibri" w:cs="Calibri"/>
                <w:snapToGrid/>
                <w:color w:val="000000"/>
                <w:kern w:val="0"/>
                <w:szCs w:val="20"/>
                <w:lang w:val="en-US" w:eastAsia="en-US"/>
              </w:rPr>
              <w:t>EDT_Rx</w:t>
            </w:r>
            <w:proofErr w:type="spellEnd"/>
            <w:r>
              <w:rPr>
                <w:rFonts w:ascii="Calibri" w:eastAsia="Times New Roman" w:hAnsi="Calibri" w:cs="Calibri"/>
                <w:snapToGrid/>
                <w:color w:val="000000"/>
                <w:kern w:val="0"/>
                <w:szCs w:val="20"/>
                <w:lang w:val="en-US" w:eastAsia="en-US"/>
              </w:rPr>
              <w:t xml:space="preserve"> threshold.</w:t>
            </w:r>
          </w:p>
        </w:tc>
      </w:tr>
      <w:tr w:rsidR="00A458C0" w14:paraId="19DC53CE" w14:textId="77777777">
        <w:trPr>
          <w:trHeight w:val="255"/>
        </w:trPr>
        <w:tc>
          <w:tcPr>
            <w:tcW w:w="1705" w:type="dxa"/>
          </w:tcPr>
          <w:p w14:paraId="60AAA6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657" w:type="dxa"/>
            <w:noWrap/>
          </w:tcPr>
          <w:p w14:paraId="0DC6ACB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Receiver-aided LBT </w:t>
            </w:r>
            <w:proofErr w:type="gramStart"/>
            <w:r>
              <w:rPr>
                <w:rFonts w:ascii="Arial" w:eastAsia="Times New Roman" w:hAnsi="Arial" w:cs="Arial"/>
                <w:snapToGrid/>
                <w:color w:val="000000"/>
                <w:kern w:val="0"/>
                <w:sz w:val="16"/>
                <w:szCs w:val="16"/>
                <w:lang w:val="en-US" w:eastAsia="en-US"/>
              </w:rPr>
              <w:t>is able to</w:t>
            </w:r>
            <w:proofErr w:type="gramEnd"/>
            <w:r>
              <w:rPr>
                <w:rFonts w:ascii="Arial" w:eastAsia="Times New Roman" w:hAnsi="Arial" w:cs="Arial"/>
                <w:snapToGrid/>
                <w:color w:val="000000"/>
                <w:kern w:val="0"/>
                <w:sz w:val="16"/>
                <w:szCs w:val="16"/>
                <w:lang w:val="en-US" w:eastAsia="en-US"/>
              </w:rPr>
              <w:t xml:space="preserve"> mitigate the issues introduced by directional LBT and offers a mean to better assess the correct level of interference at the receiver.</w:t>
            </w:r>
          </w:p>
        </w:tc>
      </w:tr>
      <w:tr w:rsidR="00A458C0" w14:paraId="2DF893EC" w14:textId="77777777">
        <w:trPr>
          <w:trHeight w:val="920"/>
        </w:trPr>
        <w:tc>
          <w:tcPr>
            <w:tcW w:w="1705" w:type="dxa"/>
          </w:tcPr>
          <w:p w14:paraId="3487B4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657" w:type="dxa"/>
            <w:noWrap/>
          </w:tcPr>
          <w:p w14:paraId="55198C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Receiver based directional LBT is supported.</w:t>
            </w:r>
          </w:p>
          <w:p w14:paraId="5030FC1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 single receiver based directional LBT process can be performed on a beam whose parameters are determined from the parameters of the Rx beam of one or more associated transmissions.</w:t>
            </w:r>
          </w:p>
          <w:p w14:paraId="02450C6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Enhance legacy RSSI measurements and AP-CSI reporting to enable beam-based receiver assisted channel sensing and reporting.</w:t>
            </w:r>
          </w:p>
        </w:tc>
      </w:tr>
      <w:tr w:rsidR="00A458C0" w14:paraId="5B8533F2" w14:textId="77777777">
        <w:trPr>
          <w:trHeight w:val="5626"/>
        </w:trPr>
        <w:tc>
          <w:tcPr>
            <w:tcW w:w="1705" w:type="dxa"/>
          </w:tcPr>
          <w:p w14:paraId="344F7E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657" w:type="dxa"/>
            <w:noWrap/>
          </w:tcPr>
          <w:p w14:paraId="68B22D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21: For NR operation in unlicensed bands between 52.6 GHz and 71 GHz, adopt CG retransmission collision avoidance techniques such as retransmission deferral or additional retransmission resources.</w:t>
            </w:r>
          </w:p>
          <w:p w14:paraId="168A9A7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24: For NR operation in unlicensed bands between 52.6 GHz and 71 GHz, receiver assistance should be supported for both LBT and no-LBT based channel access mechanisms to avoid potential interference at the receiver.</w:t>
            </w:r>
          </w:p>
          <w:p w14:paraId="5E55C1E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25: For NR operation in unlicensed bands between 52.6 GHz and 71 GHz, enhancement to the transmitter side LBT mechanism based on failure to receive HARQ feedback scheme or timer-based scheme should be supported for LBT based channel access mechanisms to consider potential interference at the receiver.</w:t>
            </w:r>
          </w:p>
          <w:p w14:paraId="1AFD2EA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26: For NR operation in unlicensed bands between 52.6 GHz and 71 GHz, only class A receiver assistance should be supported where the assistance information is sent only to the transmitter.</w:t>
            </w:r>
          </w:p>
          <w:p w14:paraId="7DF3DE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For NR operation in unlicensed bands between 52.6 GHz and 71 GHz, for receiver to provide assistance, channel sensing and reporting need to be performed and following enhancements to legacy RSSI measurements should be supported:</w:t>
            </w:r>
            <w:r>
              <w:rPr>
                <w:rFonts w:ascii="Calibri" w:eastAsia="Times New Roman" w:hAnsi="Calibri" w:cs="Calibri"/>
                <w:snapToGrid/>
                <w:color w:val="000000"/>
                <w:kern w:val="0"/>
                <w:szCs w:val="20"/>
                <w:lang w:val="en-US" w:eastAsia="en-US"/>
              </w:rPr>
              <w:br/>
              <w:t xml:space="preserve">- for long term sensing to measure interference statistics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systems or other NR operators, a new category of ZP CSI-RS should be supported where the UE is not expected to receive any channel/signal (including NZP CSI-RS for interference measurement) and only measure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nodes or other NR operators and report back corresponding measurements. </w:t>
            </w:r>
          </w:p>
          <w:p w14:paraId="0FAC2E9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 xml:space="preserve">Proposal 29: For NR operation in unlicensed bands between 52.6 GHz and 71 GHz, for receiver to </w:t>
            </w:r>
            <w:proofErr w:type="gramStart"/>
            <w:r>
              <w:rPr>
                <w:rFonts w:ascii="Calibri" w:eastAsia="Times New Roman" w:hAnsi="Calibri" w:cs="Calibri"/>
                <w:snapToGrid/>
                <w:color w:val="000000"/>
                <w:kern w:val="0"/>
                <w:szCs w:val="20"/>
                <w:lang w:val="en-US" w:eastAsia="en-US"/>
              </w:rPr>
              <w:t>provide assistance</w:t>
            </w:r>
            <w:proofErr w:type="gramEnd"/>
            <w:r>
              <w:rPr>
                <w:rFonts w:ascii="Calibri" w:eastAsia="Times New Roman" w:hAnsi="Calibri" w:cs="Calibri"/>
                <w:snapToGrid/>
                <w:color w:val="000000"/>
                <w:kern w:val="0"/>
                <w:szCs w:val="20"/>
                <w:lang w:val="en-US" w:eastAsia="en-US"/>
              </w:rPr>
              <w:t xml:space="preserve">, channel sensing and reporting need to be performed and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should be supported as follows:</w:t>
            </w:r>
            <w:r>
              <w:rPr>
                <w:rFonts w:ascii="Calibri" w:eastAsia="Times New Roman" w:hAnsi="Calibri" w:cs="Calibri"/>
                <w:snapToGrid/>
                <w:color w:val="000000"/>
                <w:kern w:val="0"/>
                <w:szCs w:val="20"/>
                <w:lang w:val="en-US" w:eastAsia="en-US"/>
              </w:rPr>
              <w:br/>
              <w:t>- Signaling mechanism similar to RTS/CTS should be considered for receiver assistance</w:t>
            </w:r>
            <w:r>
              <w:rPr>
                <w:rFonts w:ascii="Calibri" w:eastAsia="Times New Roman" w:hAnsi="Calibri" w:cs="Calibri"/>
                <w:snapToGrid/>
                <w:color w:val="000000"/>
                <w:kern w:val="0"/>
                <w:szCs w:val="20"/>
                <w:lang w:val="en-US" w:eastAsia="en-US"/>
              </w:rPr>
              <w:br/>
              <w:t>o Short transmission using control channels (such as with 1-bit) or reference signals for before the actual transmission could be supported</w:t>
            </w:r>
          </w:p>
        </w:tc>
      </w:tr>
      <w:tr w:rsidR="00A458C0" w14:paraId="73EF3CA5" w14:textId="77777777">
        <w:trPr>
          <w:trHeight w:val="255"/>
        </w:trPr>
        <w:tc>
          <w:tcPr>
            <w:tcW w:w="1705" w:type="dxa"/>
          </w:tcPr>
          <w:p w14:paraId="2026AE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657" w:type="dxa"/>
            <w:noWrap/>
          </w:tcPr>
          <w:p w14:paraId="070F605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the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support Alt 1 (i.e., legacy RSSI measurement and reporting with possible enhancements), and the introduction of directional RSSI and L1 RSSI reporting can be considered as the potential enhancements.</w:t>
            </w:r>
          </w:p>
        </w:tc>
      </w:tr>
      <w:tr w:rsidR="00A458C0" w14:paraId="2C3E5FEC" w14:textId="77777777">
        <w:trPr>
          <w:trHeight w:val="255"/>
        </w:trPr>
        <w:tc>
          <w:tcPr>
            <w:tcW w:w="1705" w:type="dxa"/>
          </w:tcPr>
          <w:p w14:paraId="3BF686B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657" w:type="dxa"/>
            <w:noWrap/>
          </w:tcPr>
          <w:p w14:paraId="7B9C0A2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Among candidate mechanisms to obtain assistant information from receiver in </w:t>
            </w:r>
            <w:proofErr w:type="gramStart"/>
            <w:r>
              <w:rPr>
                <w:rFonts w:ascii="Arial" w:eastAsia="Times New Roman" w:hAnsi="Arial" w:cs="Arial"/>
                <w:snapToGrid/>
                <w:color w:val="000000"/>
                <w:kern w:val="0"/>
                <w:sz w:val="16"/>
                <w:szCs w:val="16"/>
                <w:lang w:val="en-US" w:eastAsia="en-US"/>
              </w:rPr>
              <w:t>receiver-assisted</w:t>
            </w:r>
            <w:proofErr w:type="gramEnd"/>
            <w:r>
              <w:rPr>
                <w:rFonts w:ascii="Arial" w:eastAsia="Times New Roman" w:hAnsi="Arial" w:cs="Arial"/>
                <w:snapToGrid/>
                <w:color w:val="000000"/>
                <w:kern w:val="0"/>
                <w:sz w:val="16"/>
                <w:szCs w:val="16"/>
                <w:lang w:val="en-US" w:eastAsia="en-US"/>
              </w:rPr>
              <w:t xml:space="preserve"> LBT, at least RSSI should not be considered.</w:t>
            </w:r>
          </w:p>
        </w:tc>
      </w:tr>
      <w:tr w:rsidR="00A458C0" w14:paraId="2C214564" w14:textId="77777777">
        <w:trPr>
          <w:trHeight w:val="2207"/>
        </w:trPr>
        <w:tc>
          <w:tcPr>
            <w:tcW w:w="1705" w:type="dxa"/>
          </w:tcPr>
          <w:p w14:paraId="6FF2AD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657" w:type="dxa"/>
          </w:tcPr>
          <w:p w14:paraId="4C0980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29: Employ RSSI measurements and CSI reporting as a part of the receiver assistance.</w:t>
            </w:r>
          </w:p>
          <w:p w14:paraId="239F13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30: Wait for the URLLC discussion to conclude on aperiodic CSI on PUCCH feature.</w:t>
            </w:r>
          </w:p>
          <w:p w14:paraId="28C7D6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31: Any Rx assistance scheme should be configurable per UE, so that it could be used only with UEs frequently detecting high interference.</w:t>
            </w:r>
          </w:p>
          <w:p w14:paraId="156F438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32: For any new Rx assistance schemes, UE processing time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PDSCH processing time (N1) or CSI computation time (N2/Z1Z2) should be considered when providing Rx assistance.</w:t>
            </w:r>
          </w:p>
          <w:p w14:paraId="687D5B3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33: Rx assistance should not be limited to the beginning of COT only.</w:t>
            </w:r>
          </w:p>
        </w:tc>
      </w:tr>
      <w:tr w:rsidR="00A458C0" w14:paraId="31DCE06E" w14:textId="77777777">
        <w:trPr>
          <w:trHeight w:val="1020"/>
        </w:trPr>
        <w:tc>
          <w:tcPr>
            <w:tcW w:w="1705" w:type="dxa"/>
          </w:tcPr>
          <w:p w14:paraId="136FE33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657" w:type="dxa"/>
          </w:tcPr>
          <w:p w14:paraId="466BD52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Rx assistance, support Alt 1 (Legacy RSSI measurement and reporting with possible enhancements) and/or Alt 2 (AP-CSI report with possible enhancements):</w:t>
            </w:r>
            <w:r>
              <w:rPr>
                <w:rFonts w:ascii="Calibri" w:eastAsia="Times New Roman" w:hAnsi="Calibri" w:cs="Calibri"/>
                <w:snapToGrid/>
                <w:color w:val="000000"/>
                <w:kern w:val="0"/>
                <w:szCs w:val="20"/>
                <w:lang w:val="en-US" w:eastAsia="en-US"/>
              </w:rPr>
              <w:br/>
              <w:t>l Alt 1 with enhancements to consider beam-related aspects should be a starting point at least for the support of long-term Rx-assistance</w:t>
            </w:r>
            <w:r>
              <w:rPr>
                <w:rFonts w:ascii="Calibri" w:eastAsia="Times New Roman" w:hAnsi="Calibri" w:cs="Calibri"/>
                <w:snapToGrid/>
                <w:color w:val="000000"/>
                <w:kern w:val="0"/>
                <w:szCs w:val="20"/>
                <w:lang w:val="en-US" w:eastAsia="en-US"/>
              </w:rPr>
              <w:br/>
              <w:t>l Alt 2 should also be considered if the need of short-term Rx-assistance is observed</w:t>
            </w:r>
          </w:p>
        </w:tc>
      </w:tr>
      <w:tr w:rsidR="00A458C0" w14:paraId="16C6B1C7" w14:textId="77777777">
        <w:trPr>
          <w:trHeight w:val="255"/>
        </w:trPr>
        <w:tc>
          <w:tcPr>
            <w:tcW w:w="1705" w:type="dxa"/>
          </w:tcPr>
          <w:p w14:paraId="019ABCB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657" w:type="dxa"/>
            <w:noWrap/>
          </w:tcPr>
          <w:p w14:paraId="2845BF4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15: RTS-like signal can be carried in a PDCCH and CTS-like signal can be carried in a PUCCH.  </w:t>
            </w:r>
          </w:p>
        </w:tc>
      </w:tr>
      <w:tr w:rsidR="00A458C0" w14:paraId="6D5AEDFD" w14:textId="77777777">
        <w:trPr>
          <w:trHeight w:val="1592"/>
        </w:trPr>
        <w:tc>
          <w:tcPr>
            <w:tcW w:w="1705" w:type="dxa"/>
          </w:tcPr>
          <w:p w14:paraId="5F9ECEC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657" w:type="dxa"/>
            <w:noWrap/>
          </w:tcPr>
          <w:p w14:paraId="6A6ED8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The results for 2-operator deployment indicate that beam collisions can be severe with a significant fraction of users experiencing interference level higher than the carrier level.</w:t>
            </w:r>
          </w:p>
          <w:p w14:paraId="3967597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The worst-case beams collisions, if persistent, can lead to stuck situations, that is, an extended duration of severe interference.</w:t>
            </w:r>
          </w:p>
          <w:p w14:paraId="4CDEEE89" w14:textId="77777777" w:rsidR="00A458C0" w:rsidRDefault="006A3561">
            <w:pPr>
              <w:widowControl/>
              <w:kinsoku/>
              <w:overflowPunct/>
              <w:autoSpaceDE/>
              <w:autoSpaceDN/>
              <w:adjustRightInd/>
              <w:spacing w:after="0" w:line="240" w:lineRule="auto"/>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The worst-case collisions, if sporadic and unpredictable, can lead to intense </w:t>
            </w:r>
            <w:proofErr w:type="spellStart"/>
            <w:r>
              <w:rPr>
                <w:rFonts w:ascii="Calibri" w:eastAsia="Times New Roman" w:hAnsi="Calibri" w:cs="Calibri"/>
                <w:snapToGrid/>
                <w:color w:val="000000"/>
                <w:kern w:val="0"/>
                <w:szCs w:val="20"/>
                <w:lang w:val="en-US" w:eastAsia="en-US"/>
              </w:rPr>
              <w:t>bursty</w:t>
            </w:r>
            <w:proofErr w:type="spellEnd"/>
            <w:r>
              <w:rPr>
                <w:rFonts w:ascii="Calibri" w:eastAsia="Times New Roman" w:hAnsi="Calibri" w:cs="Calibri"/>
                <w:snapToGrid/>
                <w:color w:val="000000"/>
                <w:kern w:val="0"/>
                <w:szCs w:val="20"/>
                <w:lang w:val="en-US" w:eastAsia="en-US"/>
              </w:rPr>
              <w:t xml:space="preserve"> interference and consequent penalties. </w:t>
            </w:r>
          </w:p>
          <w:p w14:paraId="1F71D73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Support LBT sensing at the receiver with a conditional response from the receiver for Rx-Assistance.</w:t>
            </w:r>
          </w:p>
        </w:tc>
      </w:tr>
      <w:tr w:rsidR="00A458C0" w14:paraId="521FD1E5" w14:textId="77777777">
        <w:trPr>
          <w:trHeight w:val="977"/>
        </w:trPr>
        <w:tc>
          <w:tcPr>
            <w:tcW w:w="1705" w:type="dxa"/>
          </w:tcPr>
          <w:p w14:paraId="5468F0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657" w:type="dxa"/>
          </w:tcPr>
          <w:p w14:paraId="58EEC0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Support dynamic RX-assistant channel access mechanism with handshake between transmitter and receiver, </w:t>
            </w:r>
            <w:proofErr w:type="gramStart"/>
            <w:r>
              <w:rPr>
                <w:rFonts w:ascii="Calibri" w:eastAsia="Times New Roman" w:hAnsi="Calibri" w:cs="Calibri"/>
                <w:snapToGrid/>
                <w:color w:val="000000"/>
                <w:kern w:val="0"/>
                <w:szCs w:val="20"/>
                <w:lang w:val="en-US" w:eastAsia="en-US"/>
              </w:rPr>
              <w:t>e.g.</w:t>
            </w:r>
            <w:proofErr w:type="gramEnd"/>
            <w:r>
              <w:rPr>
                <w:rFonts w:ascii="Calibri" w:eastAsia="Times New Roman" w:hAnsi="Calibri" w:cs="Calibri"/>
                <w:snapToGrid/>
                <w:color w:val="000000"/>
                <w:kern w:val="0"/>
                <w:szCs w:val="20"/>
                <w:lang w:val="en-US" w:eastAsia="en-US"/>
              </w:rPr>
              <w:t xml:space="preserve"> wherein the channel access request is based on DCI and channel access response is based on UCI in a downlink scenario.</w:t>
            </w:r>
          </w:p>
          <w:p w14:paraId="5A60E43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Support RSSI measurement outside the active BWP and in non-serving cell.</w:t>
            </w:r>
          </w:p>
        </w:tc>
      </w:tr>
      <w:tr w:rsidR="00A458C0" w14:paraId="7F8AAD71" w14:textId="77777777">
        <w:trPr>
          <w:trHeight w:val="1767"/>
        </w:trPr>
        <w:tc>
          <w:tcPr>
            <w:tcW w:w="1705" w:type="dxa"/>
          </w:tcPr>
          <w:p w14:paraId="29C415B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p w14:paraId="6281A09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657" w:type="dxa"/>
            <w:noWrap/>
          </w:tcPr>
          <w:p w14:paraId="21FA80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Receiver assisted LBT should be supported in 60 GHz unlicensed operation.</w:t>
            </w:r>
          </w:p>
          <w:p w14:paraId="22223D7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5: For RSSI measurement and reporting with possible enhancements, L1-RSSI carried in CSI needs to be considered.</w:t>
            </w:r>
          </w:p>
          <w:p w14:paraId="169D10C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6: For AP-CSI report with possible enhancements, fast and low complexity measurement/reporting may be required.</w:t>
            </w:r>
          </w:p>
          <w:p w14:paraId="2299FA5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7: For LBT at receiver, PDCCH transmission corresponds to RTS-like signal and PUCCH corresponds to CTS-like signal.</w:t>
            </w:r>
          </w:p>
          <w:p w14:paraId="08249C3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reporting receiver assistance information, CSI reporting mechanism should be a baseline.</w:t>
            </w:r>
          </w:p>
        </w:tc>
      </w:tr>
      <w:tr w:rsidR="00A458C0" w14:paraId="5E68F6ED" w14:textId="77777777">
        <w:trPr>
          <w:trHeight w:val="510"/>
        </w:trPr>
        <w:tc>
          <w:tcPr>
            <w:tcW w:w="1705" w:type="dxa"/>
          </w:tcPr>
          <w:p w14:paraId="062CCD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657" w:type="dxa"/>
          </w:tcPr>
          <w:p w14:paraId="7FDD0D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Regarding receiver assisted LBT, at least the method of Legacy RSSI measurement and reporting with possible enhancements (Alt 1) and the method of AP-CSI report with possible enhancements (Alt 2) should be supported for further study.</w:t>
            </w:r>
          </w:p>
        </w:tc>
      </w:tr>
      <w:tr w:rsidR="00A458C0" w14:paraId="20A73AC4" w14:textId="77777777">
        <w:trPr>
          <w:trHeight w:val="1709"/>
        </w:trPr>
        <w:tc>
          <w:tcPr>
            <w:tcW w:w="1705" w:type="dxa"/>
          </w:tcPr>
          <w:p w14:paraId="7BD5CBD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657" w:type="dxa"/>
          </w:tcPr>
          <w:p w14:paraId="53F91C7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LBT at receiver is supported and Cat 2 LBT can be applied.</w:t>
            </w:r>
          </w:p>
          <w:p w14:paraId="16C4FD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The assistant information can include the channel state information at the receiver, such as the LBT results, AP-CSI report.</w:t>
            </w:r>
          </w:p>
          <w:p w14:paraId="1E35920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The transmitter request triggering UE to send assistant information should be studied.</w:t>
            </w:r>
          </w:p>
          <w:p w14:paraId="082F7BA6"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16: Each transmitter request monitoring occasion corresponds to a receiver feedback transmission opportunity.</w:t>
            </w:r>
          </w:p>
        </w:tc>
      </w:tr>
      <w:tr w:rsidR="00A458C0" w14:paraId="5671B12C" w14:textId="77777777">
        <w:trPr>
          <w:trHeight w:val="1104"/>
        </w:trPr>
        <w:tc>
          <w:tcPr>
            <w:tcW w:w="1705" w:type="dxa"/>
          </w:tcPr>
          <w:p w14:paraId="4A86322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657" w:type="dxa"/>
            <w:noWrap/>
          </w:tcPr>
          <w:p w14:paraId="193F619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Conditions about whether to enable/disable receiver assisted LBT can be studied.</w:t>
            </w:r>
          </w:p>
          <w:p w14:paraId="2F9043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How to design a receiver assisted LBT with a simpler flow and little spec impact should be considered.</w:t>
            </w:r>
          </w:p>
          <w:p w14:paraId="4C86477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6: For receiver to </w:t>
            </w:r>
            <w:proofErr w:type="gramStart"/>
            <w:r>
              <w:rPr>
                <w:rFonts w:ascii="Arial" w:eastAsia="Times New Roman" w:hAnsi="Arial" w:cs="Arial"/>
                <w:snapToGrid/>
                <w:color w:val="000000"/>
                <w:kern w:val="0"/>
                <w:sz w:val="16"/>
                <w:szCs w:val="16"/>
                <w:lang w:val="en-US" w:eastAsia="en-US"/>
              </w:rPr>
              <w:t>provide assistance</w:t>
            </w:r>
            <w:proofErr w:type="gramEnd"/>
            <w:r>
              <w:rPr>
                <w:rFonts w:ascii="Arial" w:eastAsia="Times New Roman" w:hAnsi="Arial" w:cs="Arial"/>
                <w:snapToGrid/>
                <w:color w:val="000000"/>
                <w:kern w:val="0"/>
                <w:sz w:val="16"/>
                <w:szCs w:val="16"/>
                <w:lang w:val="en-US" w:eastAsia="en-US"/>
              </w:rPr>
              <w:t>, the Rx side can report its detected interference level periodically to Tx. And Tx can determine whether to occupy the channel based on the interference level values previously received from Rx side.</w:t>
            </w:r>
          </w:p>
        </w:tc>
      </w:tr>
      <w:tr w:rsidR="00A458C0" w14:paraId="584877D6" w14:textId="77777777">
        <w:trPr>
          <w:trHeight w:val="1125"/>
        </w:trPr>
        <w:tc>
          <w:tcPr>
            <w:tcW w:w="1705" w:type="dxa"/>
          </w:tcPr>
          <w:p w14:paraId="62A6BD4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657" w:type="dxa"/>
          </w:tcPr>
          <w:p w14:paraId="31B7190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For receiver assisted channel access and interference management,</w:t>
            </w:r>
            <w:r>
              <w:rPr>
                <w:rFonts w:ascii="Arial" w:eastAsia="Times New Roman" w:hAnsi="Arial" w:cs="Arial"/>
                <w:snapToGrid/>
                <w:color w:val="000000"/>
                <w:kern w:val="0"/>
                <w:sz w:val="16"/>
                <w:szCs w:val="16"/>
                <w:lang w:val="en-US" w:eastAsia="en-US"/>
              </w:rPr>
              <w:br/>
              <w:t>l If existing L1 and L3 measurement mechanism is supported to obtain assistance information, some enhancements may need to be considered for using the measurement results timely and effectively to guide the subsequent transmission.</w:t>
            </w:r>
            <w:r>
              <w:rPr>
                <w:rFonts w:ascii="Arial" w:eastAsia="Times New Roman" w:hAnsi="Arial" w:cs="Arial"/>
                <w:snapToGrid/>
                <w:color w:val="000000"/>
                <w:kern w:val="0"/>
                <w:sz w:val="16"/>
                <w:szCs w:val="16"/>
                <w:lang w:val="en-US" w:eastAsia="en-US"/>
              </w:rPr>
              <w:br/>
              <w:t>l If LBT is supported to obtain assistance information, assistance information can be considered to be obtained within COT in addition to the beginning of COT.</w:t>
            </w:r>
            <w:r>
              <w:rPr>
                <w:rFonts w:ascii="Arial" w:eastAsia="Times New Roman" w:hAnsi="Arial" w:cs="Arial"/>
                <w:snapToGrid/>
                <w:color w:val="000000"/>
                <w:kern w:val="0"/>
                <w:sz w:val="16"/>
                <w:szCs w:val="16"/>
                <w:lang w:val="en-US" w:eastAsia="en-US"/>
              </w:rPr>
              <w:br/>
              <w:t>n If Cat2 LBT is used for receiver, then Cat4 LBT should be used for transmitter to initiate a COT.</w:t>
            </w:r>
          </w:p>
        </w:tc>
      </w:tr>
    </w:tbl>
    <w:p w14:paraId="6F2A3976" w14:textId="77777777" w:rsidR="00A458C0" w:rsidRDefault="00A458C0">
      <w:pPr>
        <w:rPr>
          <w:lang w:eastAsia="en-US"/>
        </w:rPr>
      </w:pPr>
    </w:p>
    <w:p w14:paraId="41EB5336" w14:textId="77777777" w:rsidR="00A458C0" w:rsidRDefault="00A458C0">
      <w:pPr>
        <w:rPr>
          <w:lang w:eastAsia="en-US"/>
        </w:rPr>
      </w:pPr>
    </w:p>
    <w:p w14:paraId="7BE41575" w14:textId="77777777" w:rsidR="00A458C0" w:rsidRDefault="006A3561">
      <w:pPr>
        <w:pStyle w:val="3"/>
      </w:pPr>
      <w:r>
        <w:lastRenderedPageBreak/>
        <w:t>First Round Discussion</w:t>
      </w:r>
    </w:p>
    <w:p w14:paraId="78181758" w14:textId="77777777" w:rsidR="00A458C0" w:rsidRDefault="006A3561">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the following positions are collected</w:t>
      </w:r>
    </w:p>
    <w:p w14:paraId="4F449643"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Alt 1. Legacy RSSI measurement and reporting with possible enhancements</w:t>
      </w:r>
    </w:p>
    <w:p w14:paraId="15455598"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AT&amp;T, Ericsson, FUTUREWEI, Lenovo, LG, </w:t>
      </w:r>
      <w:proofErr w:type="spellStart"/>
      <w:r>
        <w:rPr>
          <w:rFonts w:cs="Times"/>
          <w:color w:val="000000"/>
          <w:szCs w:val="20"/>
        </w:rPr>
        <w:t>Mediatek</w:t>
      </w:r>
      <w:proofErr w:type="spellEnd"/>
      <w:r>
        <w:rPr>
          <w:rFonts w:cs="Times"/>
          <w:color w:val="000000"/>
          <w:szCs w:val="20"/>
        </w:rPr>
        <w:t xml:space="preserve"> (at least), Nokia, DOCOMO, </w:t>
      </w:r>
      <w:r>
        <w:rPr>
          <w:rFonts w:cs="Times"/>
          <w:strike/>
          <w:color w:val="FF0000"/>
          <w:szCs w:val="20"/>
        </w:rPr>
        <w:t>Samsung</w:t>
      </w:r>
      <w:r>
        <w:rPr>
          <w:rFonts w:cs="Times"/>
          <w:color w:val="000000"/>
          <w:szCs w:val="20"/>
        </w:rPr>
        <w:t xml:space="preserve">, Sony, </w:t>
      </w:r>
      <w:proofErr w:type="spellStart"/>
      <w:r>
        <w:rPr>
          <w:rFonts w:cs="Times"/>
          <w:color w:val="000000"/>
          <w:szCs w:val="20"/>
        </w:rPr>
        <w:t>Spreadtrum</w:t>
      </w:r>
      <w:proofErr w:type="spellEnd"/>
      <w:r>
        <w:rPr>
          <w:rFonts w:cs="Times"/>
          <w:color w:val="000000"/>
          <w:szCs w:val="20"/>
        </w:rPr>
        <w:t xml:space="preserve">, </w:t>
      </w:r>
      <w:r>
        <w:rPr>
          <w:rFonts w:cs="Times"/>
          <w:strike/>
          <w:color w:val="000000"/>
          <w:szCs w:val="20"/>
        </w:rPr>
        <w:t>vivo,</w:t>
      </w:r>
      <w:r>
        <w:rPr>
          <w:rFonts w:cs="Times"/>
          <w:color w:val="000000"/>
          <w:szCs w:val="20"/>
        </w:rPr>
        <w:t xml:space="preserve"> ZTE</w:t>
      </w:r>
    </w:p>
    <w:p w14:paraId="1FF1661D"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2. AP-CSI report </w:t>
      </w:r>
      <w:r>
        <w:rPr>
          <w:rFonts w:cs="Times"/>
          <w:szCs w:val="20"/>
        </w:rPr>
        <w:t>with possible enhancements</w:t>
      </w:r>
    </w:p>
    <w:p w14:paraId="0AE71B5D" w14:textId="77777777" w:rsidR="00A458C0" w:rsidRDefault="006A3561">
      <w:pPr>
        <w:pStyle w:val="a"/>
        <w:numPr>
          <w:ilvl w:val="1"/>
          <w:numId w:val="27"/>
        </w:numPr>
        <w:kinsoku/>
        <w:adjustRightInd/>
        <w:snapToGrid w:val="0"/>
        <w:spacing w:after="0" w:line="252" w:lineRule="auto"/>
        <w:textAlignment w:val="auto"/>
        <w:rPr>
          <w:rFonts w:cs="Times"/>
          <w:strike/>
          <w:color w:val="000000"/>
          <w:szCs w:val="20"/>
        </w:rPr>
      </w:pPr>
      <w:r>
        <w:rPr>
          <w:rFonts w:cs="Times"/>
          <w:szCs w:val="20"/>
        </w:rPr>
        <w:t xml:space="preserve">CATT, </w:t>
      </w:r>
      <w:proofErr w:type="spellStart"/>
      <w:r>
        <w:rPr>
          <w:rFonts w:cs="Times"/>
          <w:szCs w:val="20"/>
        </w:rPr>
        <w:t>Convida</w:t>
      </w:r>
      <w:proofErr w:type="spellEnd"/>
      <w:r>
        <w:rPr>
          <w:rFonts w:cs="Times"/>
          <w:szCs w:val="20"/>
        </w:rPr>
        <w:t xml:space="preserve">, Ericsson, Nokia, Sony, </w:t>
      </w:r>
      <w:proofErr w:type="spellStart"/>
      <w:r>
        <w:rPr>
          <w:rFonts w:cs="Times"/>
          <w:szCs w:val="20"/>
        </w:rPr>
        <w:t>Spreadtrum</w:t>
      </w:r>
      <w:proofErr w:type="spellEnd"/>
      <w:r>
        <w:rPr>
          <w:rFonts w:cs="Times"/>
          <w:szCs w:val="20"/>
        </w:rPr>
        <w:t xml:space="preserve">, </w:t>
      </w:r>
      <w:r>
        <w:rPr>
          <w:rFonts w:cs="Times"/>
          <w:strike/>
          <w:szCs w:val="20"/>
        </w:rPr>
        <w:t>vivo</w:t>
      </w:r>
    </w:p>
    <w:p w14:paraId="5F11746F" w14:textId="77777777" w:rsidR="00A458C0" w:rsidRDefault="006A3561">
      <w:pPr>
        <w:pStyle w:val="a"/>
        <w:numPr>
          <w:ilvl w:val="0"/>
          <w:numId w:val="27"/>
        </w:numPr>
        <w:kinsoku/>
        <w:adjustRightInd/>
        <w:snapToGrid w:val="0"/>
        <w:spacing w:after="0" w:line="252" w:lineRule="auto"/>
        <w:textAlignment w:val="auto"/>
        <w:rPr>
          <w:rFonts w:cs="Times"/>
          <w:color w:val="000000"/>
          <w:szCs w:val="20"/>
        </w:rPr>
      </w:pPr>
      <w:r>
        <w:rPr>
          <w:rFonts w:cs="Times"/>
          <w:color w:val="000000"/>
          <w:szCs w:val="20"/>
        </w:rPr>
        <w:t xml:space="preserve">Alt 3. LBT at </w:t>
      </w:r>
      <w:proofErr w:type="gramStart"/>
      <w:r>
        <w:rPr>
          <w:rFonts w:cs="Times"/>
          <w:color w:val="000000"/>
          <w:szCs w:val="20"/>
        </w:rPr>
        <w:t>receiver  (</w:t>
      </w:r>
      <w:proofErr w:type="spellStart"/>
      <w:proofErr w:type="gramEnd"/>
      <w:r>
        <w:rPr>
          <w:rFonts w:cs="Times"/>
          <w:color w:val="000000"/>
          <w:szCs w:val="20"/>
        </w:rPr>
        <w:t>Convida</w:t>
      </w:r>
      <w:proofErr w:type="spellEnd"/>
      <w:r>
        <w:rPr>
          <w:rFonts w:cs="Times"/>
          <w:color w:val="000000"/>
          <w:szCs w:val="20"/>
        </w:rPr>
        <w:t xml:space="preserve">, Fujitsu, Huawei, Intel, AT&amp;T, </w:t>
      </w:r>
      <w:proofErr w:type="spellStart"/>
      <w:r>
        <w:rPr>
          <w:rFonts w:cs="Times"/>
          <w:color w:val="000000"/>
          <w:szCs w:val="20"/>
        </w:rPr>
        <w:t>InterDigital</w:t>
      </w:r>
      <w:proofErr w:type="spellEnd"/>
      <w:r>
        <w:rPr>
          <w:rFonts w:cs="Times"/>
          <w:color w:val="000000"/>
          <w:szCs w:val="20"/>
        </w:rPr>
        <w:t xml:space="preserve">, OPPO, Sony, vivo, Xiaomi(study), </w:t>
      </w:r>
      <w:proofErr w:type="spellStart"/>
      <w:r>
        <w:rPr>
          <w:rFonts w:cs="Times"/>
          <w:color w:val="000000"/>
          <w:szCs w:val="20"/>
        </w:rPr>
        <w:t>ZTE,</w:t>
      </w:r>
      <w:r>
        <w:rPr>
          <w:rFonts w:cs="Times"/>
          <w:color w:val="FF0000"/>
          <w:szCs w:val="20"/>
        </w:rPr>
        <w:t>Samsung</w:t>
      </w:r>
      <w:proofErr w:type="spellEnd"/>
      <w:r>
        <w:rPr>
          <w:rFonts w:cs="Times"/>
          <w:color w:val="FF0000"/>
          <w:szCs w:val="20"/>
        </w:rPr>
        <w:t xml:space="preserve"> </w:t>
      </w:r>
      <w:r>
        <w:rPr>
          <w:rFonts w:cs="Times"/>
          <w:color w:val="000000"/>
          <w:szCs w:val="20"/>
        </w:rPr>
        <w:t>)</w:t>
      </w:r>
    </w:p>
    <w:p w14:paraId="3BACA243"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3.1 </w:t>
      </w:r>
      <w:proofErr w:type="spellStart"/>
      <w:r>
        <w:rPr>
          <w:rFonts w:cs="Times"/>
          <w:color w:val="000000"/>
          <w:szCs w:val="20"/>
        </w:rPr>
        <w:t>eCCA</w:t>
      </w:r>
      <w:proofErr w:type="spellEnd"/>
      <w:r>
        <w:rPr>
          <w:rFonts w:cs="Times"/>
          <w:color w:val="000000"/>
          <w:szCs w:val="20"/>
        </w:rPr>
        <w:t xml:space="preserve"> </w:t>
      </w:r>
    </w:p>
    <w:p w14:paraId="68D9B94E" w14:textId="77777777" w:rsidR="00A458C0" w:rsidRDefault="006A3561">
      <w:pPr>
        <w:pStyle w:val="a"/>
        <w:numPr>
          <w:ilvl w:val="1"/>
          <w:numId w:val="27"/>
        </w:numPr>
        <w:kinsoku/>
        <w:adjustRightInd/>
        <w:snapToGrid w:val="0"/>
        <w:spacing w:after="0" w:line="252" w:lineRule="auto"/>
        <w:textAlignment w:val="auto"/>
        <w:rPr>
          <w:rFonts w:cs="Times"/>
          <w:color w:val="000000"/>
          <w:szCs w:val="20"/>
        </w:rPr>
      </w:pPr>
      <w:r>
        <w:rPr>
          <w:rFonts w:cs="Times"/>
          <w:color w:val="000000"/>
          <w:szCs w:val="20"/>
        </w:rPr>
        <w:t xml:space="preserve">Alt 3.2 Cat2 LBT </w:t>
      </w:r>
    </w:p>
    <w:p w14:paraId="03A6E4CB" w14:textId="77777777" w:rsidR="00A458C0" w:rsidRDefault="00A458C0">
      <w:pPr>
        <w:rPr>
          <w:lang w:eastAsia="en-US"/>
        </w:rPr>
      </w:pPr>
    </w:p>
    <w:p w14:paraId="34A3F219" w14:textId="799A3DE3" w:rsidR="00A458C0" w:rsidRDefault="006A3561">
      <w:pPr>
        <w:pStyle w:val="discussionpoint"/>
      </w:pPr>
      <w:r>
        <w:t>Proposal 2.6.1-1</w:t>
      </w:r>
      <w:r w:rsidR="000A1C71">
        <w:t xml:space="preserve"> (high priority)</w:t>
      </w:r>
    </w:p>
    <w:p w14:paraId="108B8552" w14:textId="77777777" w:rsidR="00A458C0" w:rsidRDefault="006A3561">
      <w:pPr>
        <w:rPr>
          <w:lang w:eastAsia="en-US"/>
        </w:rPr>
      </w:pPr>
      <w:r>
        <w:rPr>
          <w:lang w:eastAsia="en-US"/>
        </w:rPr>
        <w:t xml:space="preserve">As a receiver assistance technique, introduce L1-RSSI measurement to be sent as part of </w:t>
      </w:r>
      <w:r>
        <w:rPr>
          <w:color w:val="FF0000"/>
          <w:lang w:eastAsia="en-US"/>
        </w:rPr>
        <w:t xml:space="preserve">an enhanced </w:t>
      </w:r>
      <w:r>
        <w:rPr>
          <w:lang w:eastAsia="en-US"/>
        </w:rPr>
        <w:t>AP-CSI report</w:t>
      </w:r>
    </w:p>
    <w:p w14:paraId="53866544" w14:textId="77777777" w:rsidR="00A458C0" w:rsidRDefault="006A3561">
      <w:pPr>
        <w:pStyle w:val="a"/>
        <w:numPr>
          <w:ilvl w:val="0"/>
          <w:numId w:val="27"/>
        </w:numPr>
        <w:rPr>
          <w:lang w:eastAsia="en-US"/>
        </w:rPr>
      </w:pPr>
      <w:r>
        <w:rPr>
          <w:lang w:eastAsia="en-US"/>
        </w:rPr>
        <w:t>FFS: Timeline of measurement, reporting and trigger</w:t>
      </w:r>
    </w:p>
    <w:p w14:paraId="65E7D0AC" w14:textId="77777777" w:rsidR="00A458C0" w:rsidRDefault="006A3561">
      <w:pPr>
        <w:pStyle w:val="a"/>
        <w:numPr>
          <w:ilvl w:val="0"/>
          <w:numId w:val="27"/>
        </w:numPr>
        <w:rPr>
          <w:lang w:eastAsia="en-US"/>
        </w:rPr>
      </w:pPr>
      <w:r>
        <w:rPr>
          <w:lang w:eastAsia="en-US"/>
        </w:rPr>
        <w:t xml:space="preserve">FFS: Measurement configuration/resource of L1-RSSI </w:t>
      </w:r>
    </w:p>
    <w:p w14:paraId="093D30B4" w14:textId="77777777" w:rsidR="00A458C0" w:rsidRDefault="006A3561">
      <w:pPr>
        <w:pStyle w:val="a"/>
        <w:numPr>
          <w:ilvl w:val="0"/>
          <w:numId w:val="27"/>
        </w:numPr>
        <w:rPr>
          <w:lang w:eastAsia="en-US"/>
        </w:rPr>
      </w:pPr>
      <w:r>
        <w:rPr>
          <w:lang w:eastAsia="en-US"/>
        </w:rPr>
        <w:t xml:space="preserve">FFS: ZP-CSI-RS based measurement </w:t>
      </w:r>
    </w:p>
    <w:p w14:paraId="0B82112E" w14:textId="77777777" w:rsidR="00A458C0" w:rsidRDefault="006A3561">
      <w:pPr>
        <w:pStyle w:val="a"/>
        <w:numPr>
          <w:ilvl w:val="0"/>
          <w:numId w:val="27"/>
        </w:numPr>
        <w:rPr>
          <w:lang w:eastAsia="en-US"/>
        </w:rPr>
      </w:pPr>
      <w:r>
        <w:rPr>
          <w:lang w:eastAsia="en-US"/>
        </w:rPr>
        <w:t>FFS: Beam specific RSSI measurement and reporting</w:t>
      </w:r>
    </w:p>
    <w:p w14:paraId="17D9D67F" w14:textId="77777777" w:rsidR="00A458C0" w:rsidRDefault="006A3561">
      <w:pPr>
        <w:pStyle w:val="a"/>
        <w:numPr>
          <w:ilvl w:val="0"/>
          <w:numId w:val="27"/>
        </w:numPr>
        <w:rPr>
          <w:lang w:eastAsia="en-US"/>
        </w:rPr>
      </w:pPr>
      <w:r>
        <w:rPr>
          <w:lang w:eastAsia="en-US"/>
        </w:rPr>
        <w:t>FFS: What is included in the L1-RSSI report, such as the value of RSSI measurement, comparison outcome with Energy Detection threshold, etc</w:t>
      </w:r>
    </w:p>
    <w:p w14:paraId="1B06963D" w14:textId="77777777" w:rsidR="00A458C0" w:rsidRDefault="006A3561">
      <w:pPr>
        <w:pStyle w:val="a"/>
        <w:numPr>
          <w:ilvl w:val="0"/>
          <w:numId w:val="27"/>
        </w:numPr>
        <w:rPr>
          <w:color w:val="FF0000"/>
          <w:lang w:eastAsia="en-US"/>
        </w:rPr>
      </w:pPr>
      <w:r>
        <w:rPr>
          <w:color w:val="FF0000"/>
          <w:lang w:eastAsia="en-US"/>
        </w:rPr>
        <w:t>FFS: CCA/</w:t>
      </w:r>
      <w:proofErr w:type="spellStart"/>
      <w:r>
        <w:rPr>
          <w:color w:val="FF0000"/>
          <w:lang w:eastAsia="en-US"/>
        </w:rPr>
        <w:t>eCCA</w:t>
      </w:r>
      <w:proofErr w:type="spellEnd"/>
      <w:r>
        <w:rPr>
          <w:color w:val="FF0000"/>
          <w:lang w:eastAsia="en-US"/>
        </w:rPr>
        <w:t xml:space="preserve"> based receiver assistance</w:t>
      </w:r>
    </w:p>
    <w:p w14:paraId="66BE5C4D" w14:textId="77777777" w:rsidR="00A458C0" w:rsidRDefault="006A3561">
      <w:pPr>
        <w:pStyle w:val="a"/>
        <w:numPr>
          <w:ilvl w:val="0"/>
          <w:numId w:val="27"/>
        </w:numPr>
        <w:rPr>
          <w:lang w:eastAsia="en-US"/>
        </w:rPr>
      </w:pPr>
      <w:r>
        <w:rPr>
          <w:lang w:eastAsia="en-US"/>
        </w:rPr>
        <w:t xml:space="preserve">Support: Nokia, Charter, Lenovo, ZTE, Intel, </w:t>
      </w:r>
      <w:proofErr w:type="spellStart"/>
      <w:r>
        <w:rPr>
          <w:lang w:eastAsia="en-US"/>
        </w:rPr>
        <w:t>Futurewei</w:t>
      </w:r>
      <w:proofErr w:type="spellEnd"/>
      <w:r>
        <w:rPr>
          <w:lang w:eastAsia="en-US"/>
        </w:rPr>
        <w:t xml:space="preserve"> (mostly), Ericsson, </w:t>
      </w:r>
      <w:proofErr w:type="spellStart"/>
      <w:r>
        <w:rPr>
          <w:lang w:eastAsia="en-US"/>
        </w:rPr>
        <w:t>InterDigital</w:t>
      </w:r>
      <w:proofErr w:type="spellEnd"/>
      <w:r>
        <w:rPr>
          <w:lang w:eastAsia="en-US"/>
        </w:rPr>
        <w:t xml:space="preserve">, Fujitsu, </w:t>
      </w:r>
      <w:proofErr w:type="spellStart"/>
      <w:r>
        <w:rPr>
          <w:lang w:eastAsia="en-US"/>
        </w:rPr>
        <w:t>Convida</w:t>
      </w:r>
      <w:proofErr w:type="spellEnd"/>
      <w:r>
        <w:rPr>
          <w:lang w:eastAsia="en-US"/>
        </w:rPr>
        <w:t xml:space="preserve">, </w:t>
      </w:r>
      <w:proofErr w:type="spellStart"/>
      <w:r>
        <w:rPr>
          <w:lang w:eastAsia="en-US"/>
        </w:rPr>
        <w:t>Spreadtrum</w:t>
      </w:r>
      <w:proofErr w:type="spellEnd"/>
      <w:r>
        <w:rPr>
          <w:lang w:eastAsia="en-US"/>
        </w:rPr>
        <w:t>, CATT, DCM</w:t>
      </w:r>
    </w:p>
    <w:p w14:paraId="2FE7F461" w14:textId="77777777" w:rsidR="00A458C0" w:rsidRDefault="006A3561">
      <w:pPr>
        <w:pStyle w:val="a"/>
        <w:numPr>
          <w:ilvl w:val="0"/>
          <w:numId w:val="27"/>
        </w:numPr>
        <w:rPr>
          <w:lang w:eastAsia="en-US"/>
        </w:rPr>
      </w:pPr>
      <w:r>
        <w:rPr>
          <w:lang w:eastAsia="en-US"/>
        </w:rPr>
        <w:t xml:space="preserve">Not </w:t>
      </w:r>
      <w:proofErr w:type="gramStart"/>
      <w:r>
        <w:rPr>
          <w:lang w:eastAsia="en-US"/>
        </w:rPr>
        <w:t>support:</w:t>
      </w:r>
      <w:proofErr w:type="gramEnd"/>
      <w:r>
        <w:rPr>
          <w:lang w:eastAsia="en-US"/>
        </w:rPr>
        <w:t xml:space="preserve"> vivo, Huawei, LG</w:t>
      </w:r>
    </w:p>
    <w:p w14:paraId="7096F11F" w14:textId="77777777" w:rsidR="00A458C0" w:rsidRDefault="006A3561">
      <w:pPr>
        <w:rPr>
          <w:lang w:eastAsia="en-US"/>
        </w:rPr>
      </w:pPr>
      <w:r>
        <w:rPr>
          <w:lang w:eastAsia="en-US"/>
        </w:rPr>
        <w:t>Moderator comments:</w:t>
      </w:r>
    </w:p>
    <w:p w14:paraId="69AD21D4" w14:textId="77777777" w:rsidR="00A458C0" w:rsidRDefault="006A3561">
      <w:pPr>
        <w:pStyle w:val="a"/>
        <w:numPr>
          <w:ilvl w:val="0"/>
          <w:numId w:val="27"/>
        </w:numPr>
        <w:rPr>
          <w:lang w:eastAsia="en-US"/>
        </w:rPr>
      </w:pPr>
      <w:r>
        <w:rPr>
          <w:lang w:eastAsia="en-US"/>
        </w:rPr>
        <w:t>This proposal is to capture the “possible enhancements” part of Alt 1 and Alt2</w:t>
      </w:r>
    </w:p>
    <w:p w14:paraId="31F7ADB0" w14:textId="77777777" w:rsidR="00A458C0" w:rsidRDefault="006A3561">
      <w:pPr>
        <w:pStyle w:val="a"/>
        <w:numPr>
          <w:ilvl w:val="0"/>
          <w:numId w:val="27"/>
        </w:numPr>
        <w:rPr>
          <w:lang w:eastAsia="en-US"/>
        </w:rPr>
      </w:pPr>
      <w:r>
        <w:rPr>
          <w:lang w:eastAsia="en-US"/>
        </w:rPr>
        <w:t xml:space="preserve">This proposal does not rule out using legacy AP-CSI or legacy L3-RSSI for receiver assistance </w:t>
      </w:r>
    </w:p>
    <w:p w14:paraId="05CF1374" w14:textId="77777777" w:rsidR="00A458C0" w:rsidRDefault="006A3561">
      <w:pPr>
        <w:pStyle w:val="a"/>
        <w:numPr>
          <w:ilvl w:val="0"/>
          <w:numId w:val="27"/>
        </w:numPr>
        <w:rPr>
          <w:lang w:eastAsia="en-US"/>
        </w:rPr>
      </w:pPr>
      <w:r>
        <w:rPr>
          <w:lang w:eastAsia="en-US"/>
        </w:rPr>
        <w:t>This proposal does not rule out separate discussion on using LBT for receiver assistance</w:t>
      </w:r>
    </w:p>
    <w:tbl>
      <w:tblPr>
        <w:tblStyle w:val="af7"/>
        <w:tblW w:w="0" w:type="auto"/>
        <w:tblLook w:val="04A0" w:firstRow="1" w:lastRow="0" w:firstColumn="1" w:lastColumn="0" w:noHBand="0" w:noVBand="1"/>
      </w:tblPr>
      <w:tblGrid>
        <w:gridCol w:w="2425"/>
        <w:gridCol w:w="6937"/>
      </w:tblGrid>
      <w:tr w:rsidR="00A458C0" w14:paraId="2597E377" w14:textId="77777777">
        <w:tc>
          <w:tcPr>
            <w:tcW w:w="2425" w:type="dxa"/>
          </w:tcPr>
          <w:p w14:paraId="742A0CCC" w14:textId="77777777" w:rsidR="00A458C0" w:rsidRDefault="006A3561">
            <w:pPr>
              <w:rPr>
                <w:lang w:eastAsia="en-US"/>
              </w:rPr>
            </w:pPr>
            <w:r>
              <w:rPr>
                <w:lang w:eastAsia="en-US"/>
              </w:rPr>
              <w:t>Company</w:t>
            </w:r>
          </w:p>
        </w:tc>
        <w:tc>
          <w:tcPr>
            <w:tcW w:w="6937" w:type="dxa"/>
          </w:tcPr>
          <w:p w14:paraId="0C39EF24" w14:textId="77777777" w:rsidR="00A458C0" w:rsidRDefault="006A3561">
            <w:pPr>
              <w:rPr>
                <w:lang w:eastAsia="en-US"/>
              </w:rPr>
            </w:pPr>
            <w:r>
              <w:rPr>
                <w:lang w:eastAsia="en-US"/>
              </w:rPr>
              <w:t>View</w:t>
            </w:r>
          </w:p>
        </w:tc>
      </w:tr>
      <w:tr w:rsidR="00A458C0" w14:paraId="2C03EF7A" w14:textId="77777777">
        <w:tc>
          <w:tcPr>
            <w:tcW w:w="2425" w:type="dxa"/>
          </w:tcPr>
          <w:p w14:paraId="4EFE0639" w14:textId="77777777" w:rsidR="00A458C0" w:rsidRDefault="006A3561">
            <w:pPr>
              <w:rPr>
                <w:lang w:eastAsia="en-US"/>
              </w:rPr>
            </w:pPr>
            <w:r>
              <w:rPr>
                <w:lang w:eastAsia="en-US"/>
              </w:rPr>
              <w:t>Nokia, NSB</w:t>
            </w:r>
          </w:p>
        </w:tc>
        <w:tc>
          <w:tcPr>
            <w:tcW w:w="6937" w:type="dxa"/>
          </w:tcPr>
          <w:p w14:paraId="0241A92E" w14:textId="77777777" w:rsidR="00A458C0" w:rsidRDefault="006A3561">
            <w:pPr>
              <w:rPr>
                <w:lang w:eastAsia="en-US"/>
              </w:rPr>
            </w:pPr>
            <w:r>
              <w:rPr>
                <w:lang w:eastAsia="en-US"/>
              </w:rPr>
              <w:t>We support specification of L1-RSSI measurement and reporting.</w:t>
            </w:r>
          </w:p>
        </w:tc>
      </w:tr>
      <w:tr w:rsidR="00A458C0" w14:paraId="6683D0BA" w14:textId="77777777">
        <w:tc>
          <w:tcPr>
            <w:tcW w:w="2425" w:type="dxa"/>
          </w:tcPr>
          <w:p w14:paraId="2E06E3C8" w14:textId="77777777" w:rsidR="00A458C0" w:rsidRDefault="006A3561">
            <w:pPr>
              <w:rPr>
                <w:lang w:eastAsia="en-US"/>
              </w:rPr>
            </w:pPr>
            <w:r>
              <w:rPr>
                <w:lang w:eastAsia="en-US"/>
              </w:rPr>
              <w:t>Charter Communications</w:t>
            </w:r>
          </w:p>
        </w:tc>
        <w:tc>
          <w:tcPr>
            <w:tcW w:w="6937" w:type="dxa"/>
          </w:tcPr>
          <w:p w14:paraId="595D2C92" w14:textId="77777777" w:rsidR="00A458C0" w:rsidRDefault="006A3561">
            <w:pPr>
              <w:rPr>
                <w:lang w:eastAsia="en-US"/>
              </w:rPr>
            </w:pPr>
            <w:r>
              <w:rPr>
                <w:lang w:eastAsia="en-US"/>
              </w:rPr>
              <w:t>OK with the proposal.</w:t>
            </w:r>
          </w:p>
        </w:tc>
      </w:tr>
      <w:tr w:rsidR="00A458C0" w14:paraId="76EAABF2" w14:textId="77777777">
        <w:tc>
          <w:tcPr>
            <w:tcW w:w="2425" w:type="dxa"/>
          </w:tcPr>
          <w:p w14:paraId="69EB5ACA" w14:textId="77777777" w:rsidR="00A458C0" w:rsidRDefault="006A3561">
            <w:pPr>
              <w:rPr>
                <w:lang w:eastAsia="en-US"/>
              </w:rPr>
            </w:pPr>
            <w:r>
              <w:rPr>
                <w:lang w:eastAsia="en-US"/>
              </w:rPr>
              <w:t>Lenovo, Motorola Mobility</w:t>
            </w:r>
          </w:p>
        </w:tc>
        <w:tc>
          <w:tcPr>
            <w:tcW w:w="6937" w:type="dxa"/>
          </w:tcPr>
          <w:p w14:paraId="0506F4D1" w14:textId="77777777" w:rsidR="00A458C0" w:rsidRDefault="006A3561">
            <w:pPr>
              <w:rPr>
                <w:lang w:eastAsia="en-US"/>
              </w:rPr>
            </w:pPr>
            <w:r>
              <w:rPr>
                <w:lang w:eastAsia="en-US"/>
              </w:rPr>
              <w:t xml:space="preserve">We are fine with the proposal, but would additionally suggest including a proposal on further consideration for Alt 3 that </w:t>
            </w:r>
            <w:proofErr w:type="gramStart"/>
            <w:r>
              <w:rPr>
                <w:lang w:eastAsia="en-US"/>
              </w:rPr>
              <w:t>doesn’t</w:t>
            </w:r>
            <w:proofErr w:type="gramEnd"/>
            <w:r>
              <w:rPr>
                <w:lang w:eastAsia="en-US"/>
              </w:rPr>
              <w:t xml:space="preserve"> seem to be covered by the proposal, although there is quite good support for Alt 3 as well</w:t>
            </w:r>
          </w:p>
        </w:tc>
      </w:tr>
      <w:tr w:rsidR="00A458C0" w14:paraId="6122A981" w14:textId="77777777">
        <w:tc>
          <w:tcPr>
            <w:tcW w:w="2425" w:type="dxa"/>
          </w:tcPr>
          <w:p w14:paraId="23D361B2"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F57AA06" w14:textId="77777777" w:rsidR="00A458C0" w:rsidRDefault="006A3561">
            <w:pPr>
              <w:rPr>
                <w:rFonts w:eastAsia="SimSun"/>
                <w:lang w:val="en-US" w:eastAsia="en-US"/>
              </w:rPr>
            </w:pPr>
            <w:r>
              <w:rPr>
                <w:rFonts w:eastAsia="SimSun" w:hint="eastAsia"/>
                <w:lang w:val="en-US" w:eastAsia="zh-CN"/>
              </w:rPr>
              <w:t>Agree with the proposal 2.6.1-1. further, we would like to confirm whether this proposal also include the triggering of AP-L1-RSSI.</w:t>
            </w:r>
          </w:p>
        </w:tc>
      </w:tr>
      <w:tr w:rsidR="00A458C0" w14:paraId="3E329C56" w14:textId="77777777">
        <w:tc>
          <w:tcPr>
            <w:tcW w:w="2425" w:type="dxa"/>
          </w:tcPr>
          <w:p w14:paraId="09CDA77D" w14:textId="77777777" w:rsidR="00A458C0" w:rsidRDefault="006A3561">
            <w:pPr>
              <w:rPr>
                <w:rFonts w:eastAsia="SimSun"/>
                <w:lang w:val="en-US" w:eastAsia="zh-CN"/>
              </w:rPr>
            </w:pPr>
            <w:r>
              <w:rPr>
                <w:rFonts w:eastAsia="SimSun"/>
                <w:lang w:val="en-US" w:eastAsia="zh-CN"/>
              </w:rPr>
              <w:t>Intel</w:t>
            </w:r>
          </w:p>
        </w:tc>
        <w:tc>
          <w:tcPr>
            <w:tcW w:w="6937" w:type="dxa"/>
          </w:tcPr>
          <w:p w14:paraId="319F0FEC" w14:textId="77777777" w:rsidR="00A458C0" w:rsidRDefault="006A3561">
            <w:pPr>
              <w:rPr>
                <w:rFonts w:eastAsia="SimSun"/>
                <w:lang w:val="en-US" w:eastAsia="zh-CN"/>
              </w:rPr>
            </w:pPr>
            <w:r>
              <w:rPr>
                <w:rFonts w:eastAsia="SimSun"/>
                <w:lang w:val="en-US" w:eastAsia="zh-CN"/>
              </w:rPr>
              <w:t>We are generally OK with the proposal.</w:t>
            </w:r>
          </w:p>
        </w:tc>
      </w:tr>
      <w:tr w:rsidR="00A458C0" w14:paraId="2E8C2ADF" w14:textId="77777777">
        <w:tc>
          <w:tcPr>
            <w:tcW w:w="2425" w:type="dxa"/>
          </w:tcPr>
          <w:p w14:paraId="36A473A6" w14:textId="77777777" w:rsidR="00A458C0" w:rsidRDefault="006A3561">
            <w:pPr>
              <w:rPr>
                <w:lang w:eastAsia="en-US"/>
              </w:rPr>
            </w:pPr>
            <w:r>
              <w:rPr>
                <w:lang w:eastAsia="en-US"/>
              </w:rPr>
              <w:t>vivo</w:t>
            </w:r>
          </w:p>
        </w:tc>
        <w:tc>
          <w:tcPr>
            <w:tcW w:w="6937" w:type="dxa"/>
          </w:tcPr>
          <w:p w14:paraId="5DF56A10" w14:textId="77777777" w:rsidR="00A458C0" w:rsidRDefault="006A3561">
            <w:pPr>
              <w:rPr>
                <w:lang w:eastAsia="en-US"/>
              </w:rPr>
            </w:pPr>
            <w:proofErr w:type="gramStart"/>
            <w:r>
              <w:rPr>
                <w:lang w:eastAsia="en-US"/>
              </w:rPr>
              <w:t>First of all</w:t>
            </w:r>
            <w:proofErr w:type="gramEnd"/>
            <w:r>
              <w:rPr>
                <w:lang w:eastAsia="en-US"/>
              </w:rPr>
              <w:t xml:space="preserve">, we corrected our position in the summary as we don’t support Alt 1 and Alt 2. </w:t>
            </w:r>
          </w:p>
          <w:p w14:paraId="2AF2E1F2" w14:textId="77777777" w:rsidR="00A458C0" w:rsidRDefault="00A458C0">
            <w:pPr>
              <w:rPr>
                <w:lang w:eastAsia="en-US"/>
              </w:rPr>
            </w:pPr>
          </w:p>
          <w:p w14:paraId="42D2DD9A" w14:textId="77777777" w:rsidR="00A458C0" w:rsidRDefault="006A3561">
            <w:pPr>
              <w:rPr>
                <w:lang w:eastAsia="en-US"/>
              </w:rPr>
            </w:pPr>
            <w:r>
              <w:rPr>
                <w:lang w:eastAsia="en-US"/>
              </w:rPr>
              <w:t xml:space="preserve">We have concerns about the proposal. Is the intention to confirm Alt 1 and Alt 2? If </w:t>
            </w:r>
            <w:proofErr w:type="gramStart"/>
            <w:r>
              <w:rPr>
                <w:lang w:eastAsia="en-US"/>
              </w:rPr>
              <w:t>that’s</w:t>
            </w:r>
            <w:proofErr w:type="gramEnd"/>
            <w:r>
              <w:rPr>
                <w:lang w:eastAsia="en-US"/>
              </w:rPr>
              <w:t xml:space="preserve"> the understanding, then we don’t support this proposal. We think Alt 3 should be part of Rx Assistance data as that has been evaluated and demonstrated effective gain during SI.</w:t>
            </w:r>
          </w:p>
        </w:tc>
      </w:tr>
      <w:tr w:rsidR="00A458C0" w14:paraId="02922421" w14:textId="77777777">
        <w:tc>
          <w:tcPr>
            <w:tcW w:w="2425" w:type="dxa"/>
          </w:tcPr>
          <w:p w14:paraId="52558341" w14:textId="77777777" w:rsidR="00A458C0" w:rsidRDefault="006A3561">
            <w:pPr>
              <w:rPr>
                <w:lang w:eastAsia="en-US"/>
              </w:rPr>
            </w:pPr>
            <w:r>
              <w:rPr>
                <w:lang w:eastAsia="en-US"/>
              </w:rPr>
              <w:t xml:space="preserve">Apple </w:t>
            </w:r>
          </w:p>
        </w:tc>
        <w:tc>
          <w:tcPr>
            <w:tcW w:w="6937" w:type="dxa"/>
          </w:tcPr>
          <w:p w14:paraId="35993113" w14:textId="77777777" w:rsidR="00A458C0" w:rsidRDefault="006A3561">
            <w:pPr>
              <w:rPr>
                <w:lang w:eastAsia="en-US"/>
              </w:rPr>
            </w:pPr>
            <w:r>
              <w:rPr>
                <w:lang w:eastAsia="en-US"/>
              </w:rPr>
              <w:t xml:space="preserve">Need clarification on Alt 1 and this proposal. Is Alt-1 limit to L3-RSSI and its enhancement? </w:t>
            </w:r>
          </w:p>
          <w:p w14:paraId="50FC8549" w14:textId="77777777" w:rsidR="00A458C0" w:rsidRDefault="006A3561">
            <w:pPr>
              <w:rPr>
                <w:lang w:eastAsia="en-US"/>
              </w:rPr>
            </w:pPr>
            <w:r>
              <w:rPr>
                <w:lang w:eastAsia="en-US"/>
              </w:rPr>
              <w:lastRenderedPageBreak/>
              <w:t>As AP-CSI enhancement, the improvement of L1-RSSI versus L1-SINR is not clear</w:t>
            </w:r>
          </w:p>
        </w:tc>
      </w:tr>
      <w:tr w:rsidR="00A458C0" w14:paraId="671C631F" w14:textId="77777777">
        <w:tc>
          <w:tcPr>
            <w:tcW w:w="2425" w:type="dxa"/>
          </w:tcPr>
          <w:p w14:paraId="3B80BAF7" w14:textId="77777777" w:rsidR="00A458C0" w:rsidRDefault="006A3561">
            <w:pPr>
              <w:rPr>
                <w:lang w:eastAsia="en-US"/>
              </w:rPr>
            </w:pPr>
            <w:proofErr w:type="spellStart"/>
            <w:r>
              <w:rPr>
                <w:lang w:eastAsia="en-US"/>
              </w:rPr>
              <w:lastRenderedPageBreak/>
              <w:t>Futurewei</w:t>
            </w:r>
            <w:proofErr w:type="spellEnd"/>
          </w:p>
        </w:tc>
        <w:tc>
          <w:tcPr>
            <w:tcW w:w="6937" w:type="dxa"/>
          </w:tcPr>
          <w:p w14:paraId="54915951" w14:textId="77777777" w:rsidR="00A458C0" w:rsidRDefault="006A3561">
            <w:pPr>
              <w:rPr>
                <w:lang w:eastAsia="en-US"/>
              </w:rPr>
            </w:pPr>
            <w:r>
              <w:rPr>
                <w:lang w:eastAsia="en-US"/>
              </w:rPr>
              <w:t xml:space="preserve">We support RSSI enhancement and use of Cat-2 LBT sensing at receiver. We are    </w:t>
            </w:r>
            <w:proofErr w:type="gramStart"/>
            <w:r>
              <w:rPr>
                <w:lang w:eastAsia="en-US"/>
              </w:rPr>
              <w:t>mostly  OK</w:t>
            </w:r>
            <w:proofErr w:type="gramEnd"/>
            <w:r>
              <w:rPr>
                <w:lang w:eastAsia="en-US"/>
              </w:rPr>
              <w:t xml:space="preserve"> with this proposal.</w:t>
            </w:r>
          </w:p>
        </w:tc>
      </w:tr>
      <w:tr w:rsidR="00A458C0" w14:paraId="78716F96" w14:textId="77777777">
        <w:tc>
          <w:tcPr>
            <w:tcW w:w="2425" w:type="dxa"/>
          </w:tcPr>
          <w:p w14:paraId="47138F47" w14:textId="77777777" w:rsidR="00A458C0" w:rsidRDefault="006A3561">
            <w:pPr>
              <w:rPr>
                <w:lang w:eastAsia="en-US"/>
              </w:rPr>
            </w:pPr>
            <w:r>
              <w:rPr>
                <w:lang w:eastAsia="en-US"/>
              </w:rPr>
              <w:t>Ericsson</w:t>
            </w:r>
          </w:p>
        </w:tc>
        <w:tc>
          <w:tcPr>
            <w:tcW w:w="6937" w:type="dxa"/>
          </w:tcPr>
          <w:p w14:paraId="546C69AA" w14:textId="77777777" w:rsidR="00A458C0" w:rsidRDefault="006A3561">
            <w:pPr>
              <w:pStyle w:val="discussionpoint"/>
              <w:rPr>
                <w:i/>
                <w:iCs/>
              </w:rPr>
            </w:pPr>
            <w:r>
              <w:t xml:space="preserve">We support the proposal with a slight modification as shown in red below. </w:t>
            </w:r>
            <w:r>
              <w:br/>
            </w:r>
            <w:r>
              <w:rPr>
                <w:i/>
                <w:iCs/>
              </w:rPr>
              <w:t>Proposal 2.6.1-1</w:t>
            </w:r>
          </w:p>
          <w:p w14:paraId="5E1E748D" w14:textId="77777777" w:rsidR="00A458C0" w:rsidRDefault="006A3561">
            <w:pPr>
              <w:rPr>
                <w:i/>
                <w:iCs/>
                <w:lang w:eastAsia="en-US"/>
              </w:rPr>
            </w:pPr>
            <w:r>
              <w:rPr>
                <w:i/>
                <w:iCs/>
                <w:lang w:eastAsia="en-US"/>
              </w:rPr>
              <w:t xml:space="preserve">As a receiver assistance technique, introduce L1-RSSI measurement to be sent as part of </w:t>
            </w:r>
            <w:r>
              <w:rPr>
                <w:i/>
                <w:iCs/>
                <w:color w:val="C00000"/>
                <w:lang w:eastAsia="en-US"/>
              </w:rPr>
              <w:t xml:space="preserve">an enhanced </w:t>
            </w:r>
            <w:r>
              <w:rPr>
                <w:i/>
                <w:iCs/>
                <w:lang w:eastAsia="en-US"/>
              </w:rPr>
              <w:t>AP-CSI report</w:t>
            </w:r>
          </w:p>
          <w:p w14:paraId="516A1E3D" w14:textId="77777777" w:rsidR="00A458C0" w:rsidRDefault="006A3561">
            <w:pPr>
              <w:pStyle w:val="a"/>
              <w:numPr>
                <w:ilvl w:val="0"/>
                <w:numId w:val="27"/>
              </w:numPr>
              <w:rPr>
                <w:i/>
                <w:iCs/>
                <w:lang w:eastAsia="en-US"/>
              </w:rPr>
            </w:pPr>
            <w:r>
              <w:rPr>
                <w:i/>
                <w:iCs/>
                <w:lang w:eastAsia="en-US"/>
              </w:rPr>
              <w:t>FFS: Timeline of measurement, reporting and trigger</w:t>
            </w:r>
          </w:p>
          <w:p w14:paraId="6F16DBE8" w14:textId="77777777" w:rsidR="00A458C0" w:rsidRDefault="006A3561">
            <w:pPr>
              <w:pStyle w:val="a"/>
              <w:numPr>
                <w:ilvl w:val="0"/>
                <w:numId w:val="27"/>
              </w:numPr>
              <w:rPr>
                <w:i/>
                <w:iCs/>
                <w:lang w:eastAsia="en-US"/>
              </w:rPr>
            </w:pPr>
            <w:r>
              <w:rPr>
                <w:i/>
                <w:iCs/>
                <w:lang w:eastAsia="en-US"/>
              </w:rPr>
              <w:t xml:space="preserve">FFS: Measurement configuration/resource of L1-RSSI </w:t>
            </w:r>
          </w:p>
          <w:p w14:paraId="5AFF33A3" w14:textId="77777777" w:rsidR="00A458C0" w:rsidRDefault="006A3561">
            <w:pPr>
              <w:pStyle w:val="a"/>
              <w:numPr>
                <w:ilvl w:val="0"/>
                <w:numId w:val="27"/>
              </w:numPr>
              <w:rPr>
                <w:i/>
                <w:iCs/>
                <w:lang w:eastAsia="en-US"/>
              </w:rPr>
            </w:pPr>
            <w:r>
              <w:rPr>
                <w:i/>
                <w:iCs/>
                <w:lang w:eastAsia="en-US"/>
              </w:rPr>
              <w:t xml:space="preserve">FFS: ZP-CSI-RS based measurement </w:t>
            </w:r>
          </w:p>
          <w:p w14:paraId="0B6CE4D6" w14:textId="77777777" w:rsidR="00A458C0" w:rsidRDefault="006A3561">
            <w:pPr>
              <w:pStyle w:val="a"/>
              <w:numPr>
                <w:ilvl w:val="0"/>
                <w:numId w:val="27"/>
              </w:numPr>
              <w:rPr>
                <w:i/>
                <w:iCs/>
                <w:lang w:eastAsia="en-US"/>
              </w:rPr>
            </w:pPr>
            <w:r>
              <w:rPr>
                <w:i/>
                <w:iCs/>
                <w:lang w:eastAsia="en-US"/>
              </w:rPr>
              <w:t>FFS: Beam specific RSSI measurement and reporting</w:t>
            </w:r>
          </w:p>
          <w:p w14:paraId="6B939971" w14:textId="77777777" w:rsidR="00A458C0" w:rsidRDefault="006A3561">
            <w:pPr>
              <w:pStyle w:val="a"/>
              <w:numPr>
                <w:ilvl w:val="0"/>
                <w:numId w:val="27"/>
              </w:numPr>
              <w:rPr>
                <w:i/>
                <w:iCs/>
                <w:lang w:eastAsia="en-US"/>
              </w:rPr>
            </w:pPr>
            <w:r>
              <w:rPr>
                <w:i/>
                <w:iCs/>
                <w:lang w:eastAsia="en-US"/>
              </w:rPr>
              <w:t>FFS: What is included in the L1-RSSI report, such as the value of RSSI measurement, comparison outcome with Energy Detection threshold, etc</w:t>
            </w:r>
          </w:p>
          <w:p w14:paraId="18726AA1" w14:textId="77777777" w:rsidR="00A458C0" w:rsidRDefault="00A458C0">
            <w:pPr>
              <w:rPr>
                <w:lang w:eastAsia="en-US"/>
              </w:rPr>
            </w:pPr>
          </w:p>
        </w:tc>
      </w:tr>
      <w:tr w:rsidR="00A458C0" w14:paraId="121506C6" w14:textId="77777777">
        <w:tc>
          <w:tcPr>
            <w:tcW w:w="2425" w:type="dxa"/>
          </w:tcPr>
          <w:p w14:paraId="32D2CA2D" w14:textId="77777777" w:rsidR="00A458C0" w:rsidRDefault="006A3561">
            <w:pPr>
              <w:rPr>
                <w:rFonts w:eastAsia="SimSun"/>
                <w:lang w:val="en-US" w:eastAsia="zh-CN"/>
              </w:rPr>
            </w:pPr>
            <w:proofErr w:type="spellStart"/>
            <w:r>
              <w:rPr>
                <w:rFonts w:eastAsia="SimSun"/>
                <w:lang w:val="en-US" w:eastAsia="zh-CN"/>
              </w:rPr>
              <w:t>InterDigital</w:t>
            </w:r>
            <w:proofErr w:type="spellEnd"/>
          </w:p>
        </w:tc>
        <w:tc>
          <w:tcPr>
            <w:tcW w:w="6937" w:type="dxa"/>
          </w:tcPr>
          <w:p w14:paraId="5BA2DD6A" w14:textId="77777777" w:rsidR="00A458C0" w:rsidRDefault="006A3561">
            <w:pPr>
              <w:rPr>
                <w:rFonts w:eastAsia="SimSun"/>
                <w:lang w:val="en-US" w:eastAsia="zh-CN"/>
              </w:rPr>
            </w:pPr>
            <w:r>
              <w:rPr>
                <w:rFonts w:eastAsia="SimSun"/>
                <w:lang w:val="en-US" w:eastAsia="zh-CN"/>
              </w:rPr>
              <w:t>We are fine with the proposal.</w:t>
            </w:r>
          </w:p>
        </w:tc>
      </w:tr>
      <w:tr w:rsidR="00A458C0" w14:paraId="6FC8D230" w14:textId="77777777">
        <w:tc>
          <w:tcPr>
            <w:tcW w:w="2425" w:type="dxa"/>
          </w:tcPr>
          <w:p w14:paraId="4BB1968C" w14:textId="77777777" w:rsidR="00A458C0" w:rsidRDefault="006A3561">
            <w:pPr>
              <w:rPr>
                <w:rFonts w:eastAsia="SimSun"/>
                <w:lang w:val="en-US" w:eastAsia="zh-CN"/>
              </w:rPr>
            </w:pPr>
            <w:r>
              <w:rPr>
                <w:rFonts w:eastAsiaTheme="minorEastAsia" w:hint="eastAsia"/>
                <w:lang w:eastAsia="zh-CN"/>
              </w:rPr>
              <w:t>F</w:t>
            </w:r>
            <w:r>
              <w:rPr>
                <w:rFonts w:eastAsiaTheme="minorEastAsia"/>
                <w:lang w:eastAsia="zh-CN"/>
              </w:rPr>
              <w:t>ujitsu</w:t>
            </w:r>
          </w:p>
        </w:tc>
        <w:tc>
          <w:tcPr>
            <w:tcW w:w="6937" w:type="dxa"/>
          </w:tcPr>
          <w:p w14:paraId="76E950AC" w14:textId="77777777" w:rsidR="00A458C0" w:rsidRDefault="006A3561">
            <w:pPr>
              <w:rPr>
                <w:rFonts w:eastAsia="SimSun"/>
                <w:lang w:val="en-US" w:eastAsia="zh-CN"/>
              </w:rPr>
            </w:pPr>
            <w:r>
              <w:rPr>
                <w:rFonts w:eastAsiaTheme="minorEastAsia" w:hint="eastAsia"/>
                <w:lang w:eastAsia="zh-CN"/>
              </w:rPr>
              <w:t>W</w:t>
            </w:r>
            <w:r>
              <w:rPr>
                <w:rFonts w:eastAsiaTheme="minorEastAsia"/>
                <w:lang w:eastAsia="zh-CN"/>
              </w:rPr>
              <w:t xml:space="preserve">e are generally OK with the proposal. </w:t>
            </w:r>
          </w:p>
        </w:tc>
      </w:tr>
      <w:tr w:rsidR="00A458C0" w14:paraId="48496AA2" w14:textId="77777777">
        <w:tc>
          <w:tcPr>
            <w:tcW w:w="2425" w:type="dxa"/>
          </w:tcPr>
          <w:p w14:paraId="06347773"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25D71B92" w14:textId="77777777" w:rsidR="00A458C0" w:rsidRDefault="006A3561">
            <w:pPr>
              <w:rPr>
                <w:rFonts w:eastAsiaTheme="minorEastAsia"/>
                <w:lang w:eastAsia="zh-CN"/>
              </w:rPr>
            </w:pPr>
            <w:r>
              <w:rPr>
                <w:rFonts w:eastAsiaTheme="minorEastAsia"/>
                <w:lang w:eastAsia="zh-CN"/>
              </w:rPr>
              <w:t>We are ok with the proposal.</w:t>
            </w:r>
          </w:p>
        </w:tc>
      </w:tr>
      <w:tr w:rsidR="00A458C0" w14:paraId="18E7D99B" w14:textId="77777777">
        <w:tc>
          <w:tcPr>
            <w:tcW w:w="2425" w:type="dxa"/>
          </w:tcPr>
          <w:p w14:paraId="438CA457" w14:textId="77777777" w:rsidR="00A458C0" w:rsidRDefault="006A3561">
            <w:pPr>
              <w:rPr>
                <w:rFonts w:eastAsiaTheme="minorEastAsia"/>
                <w:lang w:eastAsia="zh-CN"/>
              </w:rPr>
            </w:pPr>
            <w:r>
              <w:rPr>
                <w:lang w:eastAsia="en-US"/>
              </w:rPr>
              <w:t xml:space="preserve">Huawei, </w:t>
            </w:r>
            <w:proofErr w:type="spellStart"/>
            <w:r>
              <w:rPr>
                <w:lang w:eastAsia="en-US"/>
              </w:rPr>
              <w:t>HiSilicon</w:t>
            </w:r>
            <w:proofErr w:type="spellEnd"/>
          </w:p>
        </w:tc>
        <w:tc>
          <w:tcPr>
            <w:tcW w:w="6937" w:type="dxa"/>
          </w:tcPr>
          <w:p w14:paraId="05896F22" w14:textId="77777777" w:rsidR="00A458C0" w:rsidRDefault="006A3561">
            <w:pPr>
              <w:rPr>
                <w:lang w:eastAsia="en-US"/>
              </w:rPr>
            </w:pPr>
            <w:r>
              <w:rPr>
                <w:lang w:eastAsia="en-US"/>
              </w:rPr>
              <w:t xml:space="preserve">We support Alt 3 in the </w:t>
            </w:r>
            <w:proofErr w:type="gramStart"/>
            <w:r>
              <w:rPr>
                <w:lang w:eastAsia="en-US"/>
              </w:rPr>
              <w:t>agreement</w:t>
            </w:r>
            <w:proofErr w:type="gramEnd"/>
            <w:r>
              <w:rPr>
                <w:lang w:eastAsia="en-US"/>
              </w:rPr>
              <w:t xml:space="preserve"> and we cannot agree with the Proposal </w:t>
            </w:r>
            <w:r>
              <w:t>2.6.1-1</w:t>
            </w:r>
            <w:r>
              <w:rPr>
                <w:lang w:eastAsia="en-US"/>
              </w:rPr>
              <w:t xml:space="preserve"> for the following reasons:</w:t>
            </w:r>
          </w:p>
          <w:p w14:paraId="04791072" w14:textId="77777777" w:rsidR="00A458C0" w:rsidRDefault="006A3561">
            <w:pPr>
              <w:pStyle w:val="a"/>
              <w:numPr>
                <w:ilvl w:val="0"/>
                <w:numId w:val="28"/>
              </w:numPr>
              <w:rPr>
                <w:lang w:eastAsia="en-US"/>
              </w:rPr>
            </w:pPr>
            <w:r>
              <w:rPr>
                <w:lang w:eastAsia="en-US"/>
              </w:rPr>
              <w:t xml:space="preserve">It should be noted that introducing L1-RSSI is not an enhancement of the ‘Legacy RSSI’ measurement and reporting which is a L3 measurement. Introducing L1-RSSI would require defining a new measurement quantity in L1 along with designing and specifying its measurement configuration, resources, </w:t>
            </w:r>
            <w:proofErr w:type="gramStart"/>
            <w:r>
              <w:rPr>
                <w:lang w:eastAsia="en-US"/>
              </w:rPr>
              <w:t>trigger</w:t>
            </w:r>
            <w:proofErr w:type="gramEnd"/>
            <w:r>
              <w:rPr>
                <w:lang w:eastAsia="en-US"/>
              </w:rPr>
              <w:t xml:space="preserve"> and associated timelines.</w:t>
            </w:r>
          </w:p>
          <w:p w14:paraId="33789585" w14:textId="77777777" w:rsidR="00A458C0" w:rsidRDefault="006A3561">
            <w:pPr>
              <w:pStyle w:val="a"/>
              <w:numPr>
                <w:ilvl w:val="0"/>
                <w:numId w:val="28"/>
              </w:numPr>
              <w:rPr>
                <w:lang w:eastAsia="en-US"/>
              </w:rPr>
            </w:pPr>
            <w:r>
              <w:rPr>
                <w:lang w:eastAsia="en-US"/>
              </w:rPr>
              <w:t xml:space="preserve">We understand that proposing that the L1-RSSI measurement be provided in AP-CSI report attempts to overcome the issues with legacy RSSI measurements, specifically, being periodically measured and reported by all UEs in the cell regardless of </w:t>
            </w:r>
            <w:proofErr w:type="spellStart"/>
            <w:r>
              <w:rPr>
                <w:lang w:eastAsia="en-US"/>
              </w:rPr>
              <w:t>gNB’s</w:t>
            </w:r>
            <w:proofErr w:type="spellEnd"/>
            <w:r>
              <w:rPr>
                <w:lang w:eastAsia="en-US"/>
              </w:rPr>
              <w:t xml:space="preserve"> intention to schedule them. However, the current AP-CSI reporting mechanism by itself needs several enhancements to resolve these issues:</w:t>
            </w:r>
          </w:p>
          <w:p w14:paraId="340CDA52"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The AP CSI-RS would be triggered by each scheduling DL assignments for measurement, then followed by some processing delay before reporting CSI on PUCCH resources from the UEs candidate for scheduling UEs. Such a mechanism does not exist and would need be designed and specified in addition to introducing L1-RSSI. </w:t>
            </w:r>
          </w:p>
          <w:p w14:paraId="6C204ECF"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Relaying on the current AP-CSI reporting mechanism on PUSCH means that the </w:t>
            </w:r>
            <w:proofErr w:type="spellStart"/>
            <w:r>
              <w:rPr>
                <w:bCs/>
                <w:lang w:eastAsia="zh-CN"/>
              </w:rPr>
              <w:t>gNB</w:t>
            </w:r>
            <w:proofErr w:type="spellEnd"/>
            <w:r>
              <w:rPr>
                <w:bCs/>
                <w:lang w:eastAsia="zh-CN"/>
              </w:rPr>
              <w:t xml:space="preserve"> cannot trigger the AP-CSI reporting by the same scheduling DL assignments and additional DCIs (triggering UL grants) are needed for the timely feedback to be sent.  </w:t>
            </w:r>
          </w:p>
          <w:p w14:paraId="2E7C3EEE" w14:textId="77777777" w:rsidR="00A458C0" w:rsidRDefault="006A3561">
            <w:pPr>
              <w:widowControl/>
              <w:numPr>
                <w:ilvl w:val="1"/>
                <w:numId w:val="28"/>
              </w:numPr>
              <w:kinsoku/>
              <w:overflowPunct/>
              <w:snapToGrid w:val="0"/>
              <w:spacing w:after="120" w:line="240" w:lineRule="auto"/>
              <w:textAlignment w:val="auto"/>
              <w:rPr>
                <w:bCs/>
                <w:lang w:eastAsia="zh-CN"/>
              </w:rPr>
            </w:pPr>
            <w:r>
              <w:rPr>
                <w:bCs/>
                <w:lang w:eastAsia="zh-CN"/>
              </w:rPr>
              <w:t xml:space="preserve">As acknowledged by the proponents of AP-CSI, current processing delays for CSI reports in NR are rather long. </w:t>
            </w:r>
            <w:r>
              <w:rPr>
                <w:lang w:eastAsia="en-US"/>
              </w:rPr>
              <w:t xml:space="preserve">   </w:t>
            </w:r>
          </w:p>
          <w:p w14:paraId="6F87014E" w14:textId="77777777" w:rsidR="00A458C0" w:rsidRDefault="006A3561">
            <w:pPr>
              <w:pStyle w:val="a"/>
              <w:numPr>
                <w:ilvl w:val="0"/>
                <w:numId w:val="28"/>
              </w:numPr>
              <w:rPr>
                <w:lang w:eastAsia="en-US"/>
              </w:rPr>
            </w:pPr>
            <w:r>
              <w:rPr>
                <w:lang w:eastAsia="en-US"/>
              </w:rPr>
              <w:t xml:space="preserve">We do not see how above issues and associated specification work could be comparable to the specification work for simple ED measurement during LBT by the candidate UEs before reporting on a triggered resource by the same DL assignments from only the UEs who pass the LBT.   </w:t>
            </w:r>
          </w:p>
          <w:p w14:paraId="294A0D2A" w14:textId="77777777" w:rsidR="00A458C0" w:rsidRDefault="00A458C0">
            <w:pPr>
              <w:rPr>
                <w:rFonts w:eastAsiaTheme="minorEastAsia"/>
                <w:lang w:eastAsia="zh-CN"/>
              </w:rPr>
            </w:pPr>
          </w:p>
        </w:tc>
      </w:tr>
      <w:tr w:rsidR="00A458C0" w14:paraId="59EA35F8" w14:textId="77777777">
        <w:tc>
          <w:tcPr>
            <w:tcW w:w="2425" w:type="dxa"/>
          </w:tcPr>
          <w:p w14:paraId="1193BE84" w14:textId="77777777" w:rsidR="00A458C0" w:rsidRDefault="006A3561">
            <w:pPr>
              <w:rPr>
                <w:lang w:eastAsia="en-US"/>
              </w:rPr>
            </w:pPr>
            <w:r>
              <w:rPr>
                <w:lang w:eastAsia="en-US"/>
              </w:rPr>
              <w:t>Samsung</w:t>
            </w:r>
          </w:p>
        </w:tc>
        <w:tc>
          <w:tcPr>
            <w:tcW w:w="6937" w:type="dxa"/>
          </w:tcPr>
          <w:p w14:paraId="6C009210" w14:textId="77777777" w:rsidR="00A458C0" w:rsidRDefault="006A3561">
            <w:pPr>
              <w:rPr>
                <w:lang w:eastAsia="en-US"/>
              </w:rPr>
            </w:pPr>
            <w:r>
              <w:rPr>
                <w:lang w:eastAsia="en-US"/>
              </w:rPr>
              <w:t xml:space="preserve">Corrected our view in the summary. </w:t>
            </w:r>
          </w:p>
          <w:p w14:paraId="6CF04DEC" w14:textId="77777777" w:rsidR="00A458C0" w:rsidRDefault="006A3561">
            <w:pPr>
              <w:rPr>
                <w:lang w:eastAsia="en-US"/>
              </w:rPr>
            </w:pPr>
            <w:r>
              <w:rPr>
                <w:lang w:eastAsia="en-US"/>
              </w:rPr>
              <w:t>We are wondering the essential difference between L1-RSSI measurement with sho</w:t>
            </w:r>
            <w:r>
              <w:rPr>
                <w:lang w:eastAsia="en-US"/>
              </w:rPr>
              <w:lastRenderedPageBreak/>
              <w:t>rt duration and LBT sensing. To support the L1-RSSI measurement enhancement, lots of spec impact is expected (</w:t>
            </w:r>
            <w:proofErr w:type="gramStart"/>
            <w:r>
              <w:rPr>
                <w:lang w:eastAsia="en-US"/>
              </w:rPr>
              <w:t>e.g.</w:t>
            </w:r>
            <w:proofErr w:type="gramEnd"/>
            <w:r>
              <w:rPr>
                <w:lang w:eastAsia="en-US"/>
              </w:rPr>
              <w:t xml:space="preserve"> so many FFS points), and a simpler way could be including LBT sensing results in CSI report. </w:t>
            </w:r>
          </w:p>
        </w:tc>
      </w:tr>
      <w:tr w:rsidR="00A458C0" w14:paraId="5698FEF6" w14:textId="77777777">
        <w:tc>
          <w:tcPr>
            <w:tcW w:w="2425" w:type="dxa"/>
          </w:tcPr>
          <w:p w14:paraId="09253FD7" w14:textId="77777777" w:rsidR="00A458C0" w:rsidRDefault="006A3561">
            <w:pPr>
              <w:rPr>
                <w:lang w:eastAsia="en-US"/>
              </w:rPr>
            </w:pPr>
            <w:r>
              <w:rPr>
                <w:lang w:eastAsia="en-US"/>
              </w:rPr>
              <w:lastRenderedPageBreak/>
              <w:t xml:space="preserve">AT&amp;T </w:t>
            </w:r>
          </w:p>
        </w:tc>
        <w:tc>
          <w:tcPr>
            <w:tcW w:w="6937" w:type="dxa"/>
          </w:tcPr>
          <w:p w14:paraId="750EDF4A" w14:textId="77777777" w:rsidR="00A458C0" w:rsidRDefault="006A3561">
            <w:pPr>
              <w:rPr>
                <w:lang w:eastAsia="en-US"/>
              </w:rPr>
            </w:pPr>
            <w:r>
              <w:rPr>
                <w:lang w:eastAsia="en-US"/>
              </w:rPr>
              <w:t>Agree with Samsung</w:t>
            </w:r>
          </w:p>
        </w:tc>
      </w:tr>
      <w:tr w:rsidR="00A458C0" w14:paraId="700AEE84" w14:textId="77777777">
        <w:tc>
          <w:tcPr>
            <w:tcW w:w="2425" w:type="dxa"/>
          </w:tcPr>
          <w:p w14:paraId="4679FE8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1276999" w14:textId="77777777" w:rsidR="00A458C0" w:rsidRDefault="006A3561">
            <w:pPr>
              <w:rPr>
                <w:lang w:eastAsia="en-US"/>
              </w:rPr>
            </w:pPr>
            <w:r>
              <w:rPr>
                <w:rFonts w:eastAsiaTheme="minorEastAsia" w:hint="eastAsia"/>
                <w:lang w:eastAsia="zh-CN"/>
              </w:rPr>
              <w:t>W</w:t>
            </w:r>
            <w:r>
              <w:rPr>
                <w:rFonts w:eastAsiaTheme="minorEastAsia"/>
                <w:lang w:eastAsia="zh-CN"/>
              </w:rPr>
              <w:t xml:space="preserve">e </w:t>
            </w:r>
            <w:proofErr w:type="gramStart"/>
            <w:r>
              <w:rPr>
                <w:rFonts w:eastAsiaTheme="minorEastAsia"/>
                <w:lang w:eastAsia="zh-CN"/>
              </w:rPr>
              <w:t>don’t</w:t>
            </w:r>
            <w:proofErr w:type="gramEnd"/>
            <w:r>
              <w:rPr>
                <w:rFonts w:eastAsiaTheme="minorEastAsia"/>
                <w:lang w:eastAsia="zh-CN"/>
              </w:rPr>
              <w:t xml:space="preserve"> support the proposal. It is not clear to us how this L1-RSSI measurement/report is used in the LBT procedure. We prefer to discuss the procedure of the receiver assisted LBT first. If enhancement of L1-RSSI measurement is required, it can be discussed later after the procedure is clear.   </w:t>
            </w:r>
          </w:p>
        </w:tc>
      </w:tr>
      <w:tr w:rsidR="00A458C0" w14:paraId="780608ED" w14:textId="77777777">
        <w:tc>
          <w:tcPr>
            <w:tcW w:w="2425" w:type="dxa"/>
          </w:tcPr>
          <w:p w14:paraId="6E6D3948" w14:textId="77777777" w:rsidR="00A458C0" w:rsidRDefault="006A3561">
            <w:pPr>
              <w:rPr>
                <w:lang w:eastAsia="en-US"/>
              </w:rPr>
            </w:pPr>
            <w:r>
              <w:rPr>
                <w:lang w:eastAsia="en-US"/>
              </w:rPr>
              <w:t>Moderator</w:t>
            </w:r>
          </w:p>
        </w:tc>
        <w:tc>
          <w:tcPr>
            <w:tcW w:w="6937" w:type="dxa"/>
          </w:tcPr>
          <w:p w14:paraId="6F3B7EC2" w14:textId="77777777" w:rsidR="00A458C0" w:rsidRDefault="006A3561">
            <w:pPr>
              <w:rPr>
                <w:lang w:eastAsia="en-US"/>
              </w:rPr>
            </w:pPr>
            <w:r>
              <w:rPr>
                <w:lang w:eastAsia="en-US"/>
              </w:rPr>
              <w:t>To clarify why I bring this proposal up. Last time the agreement has enhancement part to both Alt 1 and Alt 2. In the last email discussion, we asked the question what enhancement people have in mind. This proposal is trying to summarize what is collected. This is not trying to replace the CCA/</w:t>
            </w:r>
            <w:proofErr w:type="spellStart"/>
            <w:r>
              <w:rPr>
                <w:lang w:eastAsia="en-US"/>
              </w:rPr>
              <w:t>eCCA</w:t>
            </w:r>
            <w:proofErr w:type="spellEnd"/>
            <w:r>
              <w:rPr>
                <w:lang w:eastAsia="en-US"/>
              </w:rPr>
              <w:t xml:space="preserve"> based receiver assistance, which is still open. This is also not trying to replace the legacy AP-CSI or legacy L3-RSSI based receiver assistance, consider those are already there or at most a feature discussion to support them in this band.</w:t>
            </w:r>
          </w:p>
          <w:p w14:paraId="587ABF34" w14:textId="77777777" w:rsidR="00A458C0" w:rsidRDefault="006A3561">
            <w:pPr>
              <w:rPr>
                <w:lang w:eastAsia="en-US"/>
              </w:rPr>
            </w:pPr>
            <w:r>
              <w:rPr>
                <w:lang w:eastAsia="en-US"/>
              </w:rPr>
              <w:t>Between L1-RSSI and L3-RSSI, I see the difference mainly this L1-RSSI can be faster and based on AP-CSI reporting.</w:t>
            </w:r>
          </w:p>
        </w:tc>
      </w:tr>
      <w:tr w:rsidR="00A458C0" w14:paraId="3C413D3D" w14:textId="77777777">
        <w:tc>
          <w:tcPr>
            <w:tcW w:w="2425" w:type="dxa"/>
          </w:tcPr>
          <w:p w14:paraId="1A91608A" w14:textId="77777777" w:rsidR="00A458C0" w:rsidRDefault="006A3561">
            <w:pPr>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6314C19" w14:textId="77777777" w:rsidR="00A458C0" w:rsidRDefault="006A3561">
            <w:pPr>
              <w:rPr>
                <w:lang w:eastAsia="en-US"/>
              </w:rPr>
            </w:pPr>
            <w:r>
              <w:rPr>
                <w:rFonts w:eastAsiaTheme="minorEastAsia"/>
                <w:lang w:eastAsia="zh-CN"/>
              </w:rPr>
              <w:t>We are fine with the proposal.</w:t>
            </w:r>
          </w:p>
        </w:tc>
      </w:tr>
      <w:tr w:rsidR="00A458C0" w14:paraId="11666AB8" w14:textId="77777777">
        <w:tc>
          <w:tcPr>
            <w:tcW w:w="2425" w:type="dxa"/>
          </w:tcPr>
          <w:p w14:paraId="2DD7250D"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1B54009"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fine with this proposal and </w:t>
            </w:r>
            <w:r>
              <w:rPr>
                <w:rFonts w:eastAsiaTheme="minorEastAsia"/>
                <w:lang w:eastAsia="zh-CN"/>
              </w:rPr>
              <w:t>supports introduce L1-RSSI measuremen</w:t>
            </w:r>
            <w:r>
              <w:rPr>
                <w:rFonts w:eastAsiaTheme="minorEastAsia" w:hint="eastAsia"/>
                <w:lang w:eastAsia="zh-CN"/>
              </w:rPr>
              <w:t>t as AP-CSI enhancement.</w:t>
            </w:r>
          </w:p>
        </w:tc>
      </w:tr>
      <w:tr w:rsidR="00A458C0" w14:paraId="386A533B" w14:textId="77777777">
        <w:tc>
          <w:tcPr>
            <w:tcW w:w="2425" w:type="dxa"/>
          </w:tcPr>
          <w:p w14:paraId="2118D955" w14:textId="77777777" w:rsidR="00A458C0" w:rsidRDefault="006A3561">
            <w:r>
              <w:rPr>
                <w:rFonts w:hint="eastAsia"/>
              </w:rPr>
              <w:t>LG</w:t>
            </w:r>
          </w:p>
        </w:tc>
        <w:tc>
          <w:tcPr>
            <w:tcW w:w="6937" w:type="dxa"/>
          </w:tcPr>
          <w:p w14:paraId="5156461A" w14:textId="77777777" w:rsidR="00A458C0" w:rsidRDefault="006A3561">
            <w:pPr>
              <w:pStyle w:val="discussionpoint"/>
              <w:rPr>
                <w:lang w:eastAsia="ko-KR"/>
              </w:rPr>
            </w:pPr>
            <w:r>
              <w:rPr>
                <w:rFonts w:hint="eastAsia"/>
                <w:lang w:eastAsia="ko-KR"/>
              </w:rPr>
              <w:t xml:space="preserve">We </w:t>
            </w:r>
            <w:proofErr w:type="gramStart"/>
            <w:r>
              <w:rPr>
                <w:lang w:eastAsia="ko-KR"/>
              </w:rPr>
              <w:t>don’t</w:t>
            </w:r>
            <w:proofErr w:type="gramEnd"/>
            <w:r>
              <w:rPr>
                <w:lang w:eastAsia="ko-KR"/>
              </w:rPr>
              <w:t xml:space="preserve"> support the Proposal 2.6.1-1. </w:t>
            </w:r>
          </w:p>
          <w:p w14:paraId="75CC446F" w14:textId="77777777" w:rsidR="00A458C0" w:rsidRDefault="006A3561">
            <w:pPr>
              <w:pStyle w:val="discussionpoint"/>
              <w:rPr>
                <w:lang w:eastAsia="ko-KR"/>
              </w:rPr>
            </w:pPr>
            <w:r>
              <w:rPr>
                <w:lang w:eastAsia="ko-KR"/>
              </w:rPr>
              <w:t xml:space="preserve">We do not prefer to introduce the additional or new mechanism (such as </w:t>
            </w:r>
            <w:r>
              <w:t>L1-RSSI measurement to be sent as part of AP-CSI report)</w:t>
            </w:r>
            <w:r>
              <w:rPr>
                <w:lang w:eastAsia="ko-KR"/>
              </w:rPr>
              <w:t xml:space="preserve"> for the receiver assisted LBT because the assistance information or feedback mechanism is already supported by the current specification</w:t>
            </w:r>
            <w:r>
              <w:rPr>
                <w:rFonts w:hint="eastAsia"/>
                <w:lang w:eastAsia="ko-KR"/>
              </w:rPr>
              <w:t xml:space="preserve">. </w:t>
            </w:r>
          </w:p>
        </w:tc>
      </w:tr>
      <w:tr w:rsidR="00A458C0" w14:paraId="06480536" w14:textId="77777777">
        <w:tc>
          <w:tcPr>
            <w:tcW w:w="2425" w:type="dxa"/>
          </w:tcPr>
          <w:p w14:paraId="6207D07A" w14:textId="77777777" w:rsidR="00A458C0" w:rsidRDefault="006A3561">
            <w:r>
              <w:rPr>
                <w:rFonts w:eastAsia="ＭＳ 明朝"/>
                <w:lang w:eastAsia="ja-JP"/>
              </w:rPr>
              <w:t>DOCOMO</w:t>
            </w:r>
          </w:p>
        </w:tc>
        <w:tc>
          <w:tcPr>
            <w:tcW w:w="6937" w:type="dxa"/>
          </w:tcPr>
          <w:p w14:paraId="60D5D48D" w14:textId="77777777" w:rsidR="00A458C0" w:rsidRDefault="006A3561">
            <w:pPr>
              <w:pStyle w:val="discussionpoint"/>
              <w:rPr>
                <w:lang w:eastAsia="ko-KR"/>
              </w:rPr>
            </w:pPr>
            <w:r>
              <w:rPr>
                <w:rFonts w:eastAsia="ＭＳ 明朝"/>
                <w:lang w:eastAsia="ja-JP"/>
              </w:rPr>
              <w:t xml:space="preserve">We support the updated proposal 2.6.1-1 above. </w:t>
            </w:r>
          </w:p>
        </w:tc>
      </w:tr>
      <w:tr w:rsidR="00A458C0" w14:paraId="2AF44526" w14:textId="77777777">
        <w:tc>
          <w:tcPr>
            <w:tcW w:w="2425" w:type="dxa"/>
          </w:tcPr>
          <w:p w14:paraId="13FC8FE2"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5B288B78" w14:textId="77777777" w:rsidR="00A458C0" w:rsidRDefault="006A3561">
            <w:r>
              <w:t>Our view is not accurately captured. Our proposal is listed as follows</w:t>
            </w:r>
          </w:p>
          <w:p w14:paraId="3D7B678A" w14:textId="77777777" w:rsidR="00A458C0" w:rsidRDefault="006A3561">
            <w:pPr>
              <w:rPr>
                <w:b/>
              </w:rPr>
            </w:pPr>
            <w:r>
              <w:rPr>
                <w:b/>
              </w:rPr>
              <w:t>Proposal 3:</w:t>
            </w:r>
            <w:r>
              <w:rPr>
                <w:b/>
                <w:i/>
              </w:rPr>
              <w:t xml:space="preserve"> </w:t>
            </w:r>
            <w:r>
              <w:rPr>
                <w:b/>
              </w:rPr>
              <w:t xml:space="preserve">Among candidate mechanisms to obtain assistant information from receiver in </w:t>
            </w:r>
            <w:proofErr w:type="gramStart"/>
            <w:r>
              <w:rPr>
                <w:b/>
              </w:rPr>
              <w:t>receiver-assisted</w:t>
            </w:r>
            <w:proofErr w:type="gramEnd"/>
            <w:r>
              <w:rPr>
                <w:b/>
              </w:rPr>
              <w:t xml:space="preserve"> LBT, at least RSSI should not be considered.</w:t>
            </w:r>
          </w:p>
          <w:p w14:paraId="423FF705" w14:textId="77777777" w:rsidR="00A458C0" w:rsidRDefault="006A3561">
            <w:r>
              <w:t xml:space="preserve">The above proposal means that RSSI should be precluded, since the property of RSSI mechanisms that periodically configuring resource set to all UEs in a cell is not suitable for </w:t>
            </w:r>
            <w:proofErr w:type="spellStart"/>
            <w:r>
              <w:t>rx</w:t>
            </w:r>
            <w:proofErr w:type="spellEnd"/>
            <w:r>
              <w:t xml:space="preserve">-assisted LBT in our view. However, we are fine with the moderator’s proposal if the L1-RSSI is just part of AP-CSI report. </w:t>
            </w:r>
          </w:p>
        </w:tc>
      </w:tr>
    </w:tbl>
    <w:p w14:paraId="780D7D78" w14:textId="77777777" w:rsidR="00A458C0" w:rsidRDefault="00A458C0">
      <w:pPr>
        <w:rPr>
          <w:lang w:eastAsia="en-US"/>
        </w:rPr>
      </w:pPr>
    </w:p>
    <w:p w14:paraId="38936D6A" w14:textId="77777777" w:rsidR="00A458C0" w:rsidRDefault="00A458C0">
      <w:pPr>
        <w:rPr>
          <w:lang w:eastAsia="en-US"/>
        </w:rPr>
      </w:pPr>
    </w:p>
    <w:p w14:paraId="0AD94910" w14:textId="77777777" w:rsidR="00A458C0" w:rsidRDefault="006A3561">
      <w:pPr>
        <w:pStyle w:val="3"/>
      </w:pPr>
      <w:r>
        <w:t>Second Round Discussion</w:t>
      </w:r>
    </w:p>
    <w:p w14:paraId="4CD49E36" w14:textId="4867F7EB" w:rsidR="00A458C0" w:rsidRDefault="006A3561">
      <w:pPr>
        <w:pStyle w:val="discussionpoint"/>
      </w:pPr>
      <w:r>
        <w:t>Proposal 2.6.2-1</w:t>
      </w:r>
      <w:r w:rsidR="00FB46DB">
        <w:t xml:space="preserve"> (closed)</w:t>
      </w:r>
    </w:p>
    <w:p w14:paraId="13C66EB0" w14:textId="77777777" w:rsidR="00A458C0" w:rsidRDefault="006A3561">
      <w:r>
        <w:t>Possible conclusion:</w:t>
      </w:r>
    </w:p>
    <w:p w14:paraId="3E910D16" w14:textId="77777777" w:rsidR="00A458C0" w:rsidRDefault="006A3561">
      <w:pPr>
        <w:rPr>
          <w:lang w:eastAsia="en-US"/>
        </w:rPr>
      </w:pPr>
      <w:r>
        <w:rPr>
          <w:lang w:eastAsia="en-US"/>
        </w:rPr>
        <w:t>Legacy AP-CSI report (without additional enhancement) and legacy L3-RSSI measurement (without additional enhancements) can be configured for UE in 52.6-71GHz band per UE feature discussion.</w:t>
      </w:r>
    </w:p>
    <w:p w14:paraId="5DAFD2D7" w14:textId="77777777" w:rsidR="00A458C0" w:rsidRDefault="006A3561">
      <w:pPr>
        <w:rPr>
          <w:lang w:eastAsia="en-US"/>
        </w:rPr>
      </w:pPr>
      <w:r>
        <w:rPr>
          <w:lang w:eastAsia="en-US"/>
        </w:rPr>
        <w:t>Moderator notes: This conclusion is trying to say, without enhancements, AP-CSI and/or L3-RSSI can already be used to provide some level of receiver assistance. This is not trying to close the door for enhancements.</w:t>
      </w:r>
    </w:p>
    <w:p w14:paraId="3D3877BE" w14:textId="579EDD11" w:rsidR="00A458C0" w:rsidRDefault="006A3561">
      <w:pPr>
        <w:rPr>
          <w:lang w:eastAsia="en-US"/>
        </w:rPr>
      </w:pPr>
      <w:r>
        <w:rPr>
          <w:lang w:eastAsia="en-US"/>
        </w:rPr>
        <w:t xml:space="preserve">Support: Apple, Lenovo, CATT, </w:t>
      </w:r>
      <w:proofErr w:type="spellStart"/>
      <w:r>
        <w:rPr>
          <w:lang w:eastAsia="en-US"/>
        </w:rPr>
        <w:t>Spreadtrum</w:t>
      </w:r>
      <w:proofErr w:type="spellEnd"/>
      <w:r>
        <w:rPr>
          <w:lang w:eastAsia="en-US"/>
        </w:rPr>
        <w:t xml:space="preserve">, MTK, Fujitsu, Samsung, Intel, Ericsson, </w:t>
      </w:r>
      <w:proofErr w:type="spellStart"/>
      <w:r>
        <w:rPr>
          <w:lang w:eastAsia="en-US"/>
        </w:rPr>
        <w:t>Futurewei</w:t>
      </w:r>
      <w:proofErr w:type="spellEnd"/>
      <w:r>
        <w:rPr>
          <w:lang w:eastAsia="en-US"/>
        </w:rPr>
        <w:t xml:space="preserve">, LG, </w:t>
      </w:r>
    </w:p>
    <w:p w14:paraId="0493C832" w14:textId="6F7C3BDE" w:rsidR="00FB46DB" w:rsidRDefault="00FB46DB">
      <w:pPr>
        <w:rPr>
          <w:lang w:eastAsia="en-US"/>
        </w:rPr>
      </w:pPr>
      <w:r>
        <w:rPr>
          <w:lang w:eastAsia="en-US"/>
        </w:rPr>
        <w:t>Moderators note: After online discussion, this conclusion is considered not necessary. The existing features can be ported to new band under feature discussion. We will not further discuss these in the WI.</w:t>
      </w:r>
    </w:p>
    <w:tbl>
      <w:tblPr>
        <w:tblStyle w:val="af7"/>
        <w:tblW w:w="0" w:type="auto"/>
        <w:tblLook w:val="04A0" w:firstRow="1" w:lastRow="0" w:firstColumn="1" w:lastColumn="0" w:noHBand="0" w:noVBand="1"/>
      </w:tblPr>
      <w:tblGrid>
        <w:gridCol w:w="2425"/>
        <w:gridCol w:w="6937"/>
      </w:tblGrid>
      <w:tr w:rsidR="00A458C0" w14:paraId="782A528D" w14:textId="77777777">
        <w:tc>
          <w:tcPr>
            <w:tcW w:w="2425" w:type="dxa"/>
          </w:tcPr>
          <w:p w14:paraId="3A56949B" w14:textId="77777777" w:rsidR="00A458C0" w:rsidRDefault="006A3561">
            <w:pPr>
              <w:rPr>
                <w:lang w:eastAsia="en-US"/>
              </w:rPr>
            </w:pPr>
            <w:r>
              <w:rPr>
                <w:lang w:eastAsia="en-US"/>
              </w:rPr>
              <w:t>Company</w:t>
            </w:r>
          </w:p>
        </w:tc>
        <w:tc>
          <w:tcPr>
            <w:tcW w:w="6937" w:type="dxa"/>
          </w:tcPr>
          <w:p w14:paraId="268FDD52" w14:textId="77777777" w:rsidR="00A458C0" w:rsidRDefault="006A3561">
            <w:pPr>
              <w:rPr>
                <w:lang w:eastAsia="en-US"/>
              </w:rPr>
            </w:pPr>
            <w:r>
              <w:rPr>
                <w:lang w:eastAsia="en-US"/>
              </w:rPr>
              <w:t>View</w:t>
            </w:r>
          </w:p>
        </w:tc>
      </w:tr>
      <w:tr w:rsidR="00A458C0" w14:paraId="6CDADBEC" w14:textId="77777777">
        <w:tc>
          <w:tcPr>
            <w:tcW w:w="2425" w:type="dxa"/>
          </w:tcPr>
          <w:p w14:paraId="0AADDB2B" w14:textId="77777777" w:rsidR="00A458C0" w:rsidRDefault="006A3561">
            <w:pPr>
              <w:rPr>
                <w:lang w:eastAsia="en-US"/>
              </w:rPr>
            </w:pPr>
            <w:r>
              <w:rPr>
                <w:lang w:eastAsia="en-US"/>
              </w:rPr>
              <w:t>Apple</w:t>
            </w:r>
          </w:p>
        </w:tc>
        <w:tc>
          <w:tcPr>
            <w:tcW w:w="6937" w:type="dxa"/>
          </w:tcPr>
          <w:p w14:paraId="4ABDC27C" w14:textId="77777777" w:rsidR="00A458C0" w:rsidRDefault="006A3561">
            <w:pPr>
              <w:rPr>
                <w:lang w:eastAsia="en-US"/>
              </w:rPr>
            </w:pPr>
            <w:r>
              <w:rPr>
                <w:lang w:eastAsia="en-US"/>
              </w:rPr>
              <w:t xml:space="preserve">Support </w:t>
            </w:r>
          </w:p>
        </w:tc>
      </w:tr>
      <w:tr w:rsidR="00A458C0" w14:paraId="58EECCD3" w14:textId="77777777">
        <w:tc>
          <w:tcPr>
            <w:tcW w:w="2425" w:type="dxa"/>
          </w:tcPr>
          <w:p w14:paraId="2333D483" w14:textId="77777777" w:rsidR="00A458C0" w:rsidRDefault="006A3561">
            <w:pPr>
              <w:rPr>
                <w:lang w:eastAsia="en-US"/>
              </w:rPr>
            </w:pPr>
            <w:r>
              <w:rPr>
                <w:lang w:eastAsia="en-US"/>
              </w:rPr>
              <w:lastRenderedPageBreak/>
              <w:t>Lenovo, Motorola Mobility</w:t>
            </w:r>
          </w:p>
        </w:tc>
        <w:tc>
          <w:tcPr>
            <w:tcW w:w="6937" w:type="dxa"/>
          </w:tcPr>
          <w:p w14:paraId="166C6F19" w14:textId="77777777" w:rsidR="00A458C0" w:rsidRDefault="006A3561">
            <w:pPr>
              <w:rPr>
                <w:lang w:eastAsia="en-US"/>
              </w:rPr>
            </w:pPr>
            <w:r>
              <w:rPr>
                <w:lang w:eastAsia="en-US"/>
              </w:rPr>
              <w:t xml:space="preserve">We agree that some level of receiver assistance can be provided, but we </w:t>
            </w:r>
            <w:proofErr w:type="gramStart"/>
            <w:r>
              <w:rPr>
                <w:lang w:eastAsia="en-US"/>
              </w:rPr>
              <w:t>don’t</w:t>
            </w:r>
            <w:proofErr w:type="gramEnd"/>
            <w:r>
              <w:rPr>
                <w:lang w:eastAsia="en-US"/>
              </w:rPr>
              <w:t xml:space="preserve"> want to close the door for potential enhancements, if needed</w:t>
            </w:r>
          </w:p>
        </w:tc>
      </w:tr>
      <w:tr w:rsidR="00A458C0" w14:paraId="65F6330F" w14:textId="77777777">
        <w:tc>
          <w:tcPr>
            <w:tcW w:w="2425" w:type="dxa"/>
          </w:tcPr>
          <w:p w14:paraId="5C34A413" w14:textId="77777777" w:rsidR="00A458C0" w:rsidRDefault="006A3561">
            <w:pPr>
              <w:rPr>
                <w:lang w:eastAsia="en-US"/>
              </w:rPr>
            </w:pPr>
            <w:r>
              <w:rPr>
                <w:lang w:eastAsia="en-US"/>
              </w:rPr>
              <w:t>vivo</w:t>
            </w:r>
          </w:p>
        </w:tc>
        <w:tc>
          <w:tcPr>
            <w:tcW w:w="6937" w:type="dxa"/>
          </w:tcPr>
          <w:p w14:paraId="6A875C8B" w14:textId="77777777" w:rsidR="00A458C0" w:rsidRDefault="006A3561">
            <w:pPr>
              <w:rPr>
                <w:lang w:eastAsia="en-US"/>
              </w:rPr>
            </w:pPr>
            <w:r>
              <w:rPr>
                <w:lang w:eastAsia="en-US"/>
              </w:rPr>
              <w:t>If this conclusion does not preclude any other possible enhancements, we are ok with it.</w:t>
            </w:r>
          </w:p>
        </w:tc>
      </w:tr>
      <w:tr w:rsidR="00A458C0" w14:paraId="73EE08AD" w14:textId="77777777">
        <w:tc>
          <w:tcPr>
            <w:tcW w:w="2425" w:type="dxa"/>
          </w:tcPr>
          <w:p w14:paraId="3111BC3D" w14:textId="77777777" w:rsidR="00A458C0" w:rsidRDefault="006A3561">
            <w:pPr>
              <w:rPr>
                <w:lang w:eastAsia="en-US"/>
              </w:rPr>
            </w:pPr>
            <w:r>
              <w:rPr>
                <w:rFonts w:eastAsiaTheme="minorEastAsia" w:hint="eastAsia"/>
                <w:lang w:eastAsia="zh-CN"/>
              </w:rPr>
              <w:t>CATT</w:t>
            </w:r>
          </w:p>
        </w:tc>
        <w:tc>
          <w:tcPr>
            <w:tcW w:w="6937" w:type="dxa"/>
          </w:tcPr>
          <w:p w14:paraId="106F3852"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upport </w:t>
            </w:r>
          </w:p>
          <w:p w14:paraId="15D05232" w14:textId="77777777" w:rsidR="00A458C0" w:rsidRDefault="006A3561">
            <w:pPr>
              <w:rPr>
                <w:lang w:eastAsia="en-US"/>
              </w:rPr>
            </w:pPr>
            <w:r>
              <w:rPr>
                <w:rFonts w:eastAsiaTheme="minorEastAsia" w:hint="eastAsia"/>
                <w:lang w:eastAsia="zh-CN"/>
              </w:rPr>
              <w:t>However, as for L3-RSSI, it should be noted that the transient period is about 3 us, and the RSSI measurement configuration should take the transient period into the consideration for 480 kHz and 960kHz.</w:t>
            </w:r>
          </w:p>
        </w:tc>
      </w:tr>
      <w:tr w:rsidR="00A458C0" w14:paraId="4B6149EB" w14:textId="77777777">
        <w:tc>
          <w:tcPr>
            <w:tcW w:w="2425" w:type="dxa"/>
          </w:tcPr>
          <w:p w14:paraId="0DCFBDC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5AF2D9D" w14:textId="77777777" w:rsidR="00A458C0" w:rsidRDefault="006A3561">
            <w:pPr>
              <w:rPr>
                <w:rFonts w:eastAsiaTheme="minorEastAsia"/>
                <w:lang w:val="en-US" w:eastAsia="zh-CN"/>
              </w:rPr>
            </w:pPr>
            <w:r>
              <w:rPr>
                <w:rFonts w:eastAsiaTheme="minorEastAsia" w:hint="eastAsia"/>
                <w:lang w:val="en-US" w:eastAsia="zh-CN"/>
              </w:rPr>
              <w:t xml:space="preserve">We want to confirm whether </w:t>
            </w:r>
            <w:r>
              <w:rPr>
                <w:rFonts w:eastAsiaTheme="minorEastAsia"/>
                <w:lang w:val="en-US" w:eastAsia="zh-CN"/>
              </w:rPr>
              <w:t>“</w:t>
            </w:r>
            <w:r>
              <w:rPr>
                <w:rFonts w:eastAsiaTheme="minorEastAsia" w:hint="eastAsia"/>
                <w:lang w:val="en-US" w:eastAsia="zh-CN"/>
              </w:rPr>
              <w:t>without enhancement</w:t>
            </w:r>
            <w:r>
              <w:rPr>
                <w:rFonts w:eastAsiaTheme="minorEastAsia"/>
                <w:lang w:val="en-US" w:eastAsia="zh-CN"/>
              </w:rPr>
              <w:t>”</w:t>
            </w:r>
            <w:r>
              <w:rPr>
                <w:rFonts w:eastAsiaTheme="minorEastAsia" w:hint="eastAsia"/>
                <w:lang w:val="en-US" w:eastAsia="zh-CN"/>
              </w:rPr>
              <w:t xml:space="preserve"> mentioned in notes is for which of the following cases:</w:t>
            </w:r>
          </w:p>
          <w:p w14:paraId="5C75C915" w14:textId="77777777" w:rsidR="00A458C0" w:rsidRDefault="006A3561">
            <w:pPr>
              <w:rPr>
                <w:rFonts w:eastAsiaTheme="minorEastAsia"/>
                <w:lang w:val="en-US" w:eastAsia="zh-CN"/>
              </w:rPr>
            </w:pPr>
            <w:r>
              <w:rPr>
                <w:rFonts w:eastAsiaTheme="minorEastAsia" w:hint="eastAsia"/>
                <w:lang w:val="en-US" w:eastAsia="zh-CN"/>
              </w:rPr>
              <w:t>Case 1: current AP-CSI-RS and/or L3-RSSI specified in FR2</w:t>
            </w:r>
          </w:p>
          <w:p w14:paraId="2DB01DF2" w14:textId="77777777" w:rsidR="00A458C0" w:rsidRDefault="006A3561">
            <w:pPr>
              <w:rPr>
                <w:rFonts w:eastAsiaTheme="minorEastAsia"/>
                <w:lang w:val="en-US" w:eastAsia="zh-CN"/>
              </w:rPr>
            </w:pPr>
            <w:r>
              <w:rPr>
                <w:rFonts w:eastAsiaTheme="minorEastAsia" w:hint="eastAsia"/>
                <w:lang w:val="en-US" w:eastAsia="zh-CN"/>
              </w:rPr>
              <w:t xml:space="preserve">Case 2: AP-CSI-RS and/or L3-RSSI with new </w:t>
            </w:r>
            <w:proofErr w:type="gramStart"/>
            <w:r>
              <w:rPr>
                <w:rFonts w:eastAsiaTheme="minorEastAsia" w:hint="eastAsia"/>
                <w:lang w:val="en-US" w:eastAsia="zh-CN"/>
              </w:rPr>
              <w:t>SCS(</w:t>
            </w:r>
            <w:proofErr w:type="gramEnd"/>
            <w:r>
              <w:rPr>
                <w:rFonts w:eastAsiaTheme="minorEastAsia" w:hint="eastAsia"/>
                <w:lang w:val="en-US" w:eastAsia="zh-CN"/>
              </w:rPr>
              <w:t>e.g., 480kHz, 960kHz ) in FR2x/FR3.</w:t>
            </w:r>
          </w:p>
          <w:p w14:paraId="5879954B" w14:textId="77777777" w:rsidR="00A458C0" w:rsidRDefault="006A3561">
            <w:pPr>
              <w:rPr>
                <w:rFonts w:eastAsiaTheme="minorEastAsia"/>
                <w:lang w:val="en-US" w:eastAsia="zh-CN"/>
              </w:rPr>
            </w:pPr>
            <w:r>
              <w:rPr>
                <w:rFonts w:eastAsiaTheme="minorEastAsia" w:hint="eastAsia"/>
                <w:lang w:val="en-US" w:eastAsia="zh-CN"/>
              </w:rPr>
              <w:t>Case 3: both Case 1 and Case 2 above.</w:t>
            </w:r>
          </w:p>
        </w:tc>
      </w:tr>
      <w:tr w:rsidR="00A458C0" w14:paraId="15F9145E" w14:textId="77777777">
        <w:tc>
          <w:tcPr>
            <w:tcW w:w="2425" w:type="dxa"/>
          </w:tcPr>
          <w:p w14:paraId="6E5D96E2"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7724621" w14:textId="77777777" w:rsidR="00A458C0" w:rsidRDefault="006A3561">
            <w:pPr>
              <w:rPr>
                <w:rFonts w:eastAsiaTheme="minorEastAsia"/>
                <w:lang w:eastAsia="zh-CN"/>
              </w:rPr>
            </w:pPr>
            <w:r>
              <w:rPr>
                <w:rFonts w:eastAsiaTheme="minorEastAsia"/>
                <w:lang w:eastAsia="zh-CN"/>
              </w:rPr>
              <w:t>We are fine with this conclusion.</w:t>
            </w:r>
          </w:p>
        </w:tc>
      </w:tr>
      <w:tr w:rsidR="00A458C0" w14:paraId="21E8575C" w14:textId="77777777">
        <w:tc>
          <w:tcPr>
            <w:tcW w:w="2425" w:type="dxa"/>
          </w:tcPr>
          <w:p w14:paraId="0F8F0C5B" w14:textId="77777777" w:rsidR="00A458C0" w:rsidRDefault="006A3561">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7DD9A6FE" w14:textId="77777777" w:rsidR="00A458C0" w:rsidRDefault="006A3561">
            <w:pPr>
              <w:rPr>
                <w:rFonts w:eastAsia="PMingLiU"/>
                <w:lang w:val="en-US" w:eastAsia="zh-TW"/>
              </w:rPr>
            </w:pPr>
            <w:r>
              <w:rPr>
                <w:rFonts w:eastAsia="PMingLiU" w:hint="eastAsia"/>
                <w:lang w:val="en-US" w:eastAsia="zh-TW"/>
              </w:rPr>
              <w:t>S</w:t>
            </w:r>
            <w:r>
              <w:rPr>
                <w:rFonts w:eastAsia="PMingLiU"/>
                <w:lang w:val="en-US" w:eastAsia="zh-TW"/>
              </w:rPr>
              <w:t>upport.</w:t>
            </w:r>
          </w:p>
        </w:tc>
      </w:tr>
      <w:tr w:rsidR="00A458C0" w14:paraId="66C2A0B8" w14:textId="77777777">
        <w:tc>
          <w:tcPr>
            <w:tcW w:w="2425" w:type="dxa"/>
          </w:tcPr>
          <w:p w14:paraId="696C2C47" w14:textId="77777777" w:rsidR="00A458C0" w:rsidRDefault="006A3561">
            <w:pPr>
              <w:rPr>
                <w:rFonts w:eastAsia="PMingLiU"/>
                <w:lang w:val="en-US" w:eastAsia="zh-TW"/>
              </w:rPr>
            </w:pPr>
            <w:r>
              <w:rPr>
                <w:rFonts w:eastAsia="PMingLiU"/>
                <w:lang w:val="en-US" w:eastAsia="zh-TW"/>
              </w:rPr>
              <w:t>Fujitsu</w:t>
            </w:r>
          </w:p>
        </w:tc>
        <w:tc>
          <w:tcPr>
            <w:tcW w:w="6937" w:type="dxa"/>
          </w:tcPr>
          <w:p w14:paraId="75EB810C" w14:textId="77777777" w:rsidR="00A458C0" w:rsidRDefault="006A3561">
            <w:pPr>
              <w:rPr>
                <w:rFonts w:eastAsia="PMingLiU"/>
                <w:lang w:val="en-US" w:eastAsia="zh-TW"/>
              </w:rPr>
            </w:pPr>
            <w:r>
              <w:rPr>
                <w:rFonts w:eastAsia="PMingLiU"/>
                <w:lang w:val="en-US" w:eastAsia="zh-TW"/>
              </w:rPr>
              <w:t>We are fine with the conclusion.</w:t>
            </w:r>
          </w:p>
        </w:tc>
      </w:tr>
      <w:tr w:rsidR="00A458C0" w14:paraId="573C7D60" w14:textId="77777777">
        <w:tc>
          <w:tcPr>
            <w:tcW w:w="2425" w:type="dxa"/>
          </w:tcPr>
          <w:p w14:paraId="539C9A52" w14:textId="77777777" w:rsidR="00A458C0" w:rsidRDefault="006A3561">
            <w:pPr>
              <w:rPr>
                <w:rFonts w:eastAsia="PMingLiU"/>
                <w:lang w:val="en-US" w:eastAsia="zh-TW"/>
              </w:rPr>
            </w:pPr>
            <w:r>
              <w:rPr>
                <w:lang w:eastAsia="en-US"/>
              </w:rPr>
              <w:t>Samsung</w:t>
            </w:r>
          </w:p>
        </w:tc>
        <w:tc>
          <w:tcPr>
            <w:tcW w:w="6937" w:type="dxa"/>
          </w:tcPr>
          <w:p w14:paraId="39D90FB6" w14:textId="77777777" w:rsidR="00A458C0" w:rsidRDefault="006A3561">
            <w:pPr>
              <w:rPr>
                <w:rFonts w:eastAsia="PMingLiU"/>
                <w:lang w:val="en-US" w:eastAsia="zh-TW"/>
              </w:rPr>
            </w:pPr>
            <w:r>
              <w:rPr>
                <w:lang w:eastAsia="en-US"/>
              </w:rPr>
              <w:t xml:space="preserve">We are ok with this conclusion. </w:t>
            </w:r>
          </w:p>
        </w:tc>
      </w:tr>
      <w:tr w:rsidR="00A458C0" w14:paraId="434047FD" w14:textId="77777777">
        <w:tc>
          <w:tcPr>
            <w:tcW w:w="2425" w:type="dxa"/>
          </w:tcPr>
          <w:p w14:paraId="46A2B7EC" w14:textId="77777777" w:rsidR="00A458C0" w:rsidRDefault="006A3561">
            <w:pPr>
              <w:rPr>
                <w:lang w:eastAsia="en-US"/>
              </w:rPr>
            </w:pPr>
            <w:r>
              <w:rPr>
                <w:lang w:eastAsia="en-US"/>
              </w:rPr>
              <w:t>Intel</w:t>
            </w:r>
          </w:p>
        </w:tc>
        <w:tc>
          <w:tcPr>
            <w:tcW w:w="6937" w:type="dxa"/>
          </w:tcPr>
          <w:p w14:paraId="6B76AFB9" w14:textId="77777777" w:rsidR="00A458C0" w:rsidRDefault="006A3561">
            <w:pPr>
              <w:rPr>
                <w:lang w:eastAsia="en-US"/>
              </w:rPr>
            </w:pPr>
            <w:r>
              <w:rPr>
                <w:lang w:eastAsia="en-US"/>
              </w:rPr>
              <w:t>Support</w:t>
            </w:r>
          </w:p>
        </w:tc>
      </w:tr>
      <w:tr w:rsidR="00A458C0" w14:paraId="061545B1" w14:textId="77777777">
        <w:tc>
          <w:tcPr>
            <w:tcW w:w="2425" w:type="dxa"/>
          </w:tcPr>
          <w:p w14:paraId="14169173" w14:textId="77777777" w:rsidR="00A458C0" w:rsidRDefault="006A3561">
            <w:pPr>
              <w:rPr>
                <w:lang w:eastAsia="en-US"/>
              </w:rPr>
            </w:pPr>
            <w:r>
              <w:rPr>
                <w:lang w:eastAsia="en-US"/>
              </w:rPr>
              <w:t>Moderator</w:t>
            </w:r>
          </w:p>
        </w:tc>
        <w:tc>
          <w:tcPr>
            <w:tcW w:w="6937" w:type="dxa"/>
          </w:tcPr>
          <w:p w14:paraId="40D6A8C4" w14:textId="77777777" w:rsidR="00A458C0" w:rsidRDefault="006A3561">
            <w:pPr>
              <w:rPr>
                <w:lang w:eastAsia="en-US"/>
              </w:rPr>
            </w:pPr>
            <w:r>
              <w:rPr>
                <w:lang w:eastAsia="en-US"/>
              </w:rPr>
              <w:t xml:space="preserve">To ZTE: Your questions should be covered by “per UE feature discussion part”. </w:t>
            </w:r>
          </w:p>
        </w:tc>
      </w:tr>
      <w:tr w:rsidR="00A458C0" w14:paraId="7BF48575" w14:textId="77777777">
        <w:tc>
          <w:tcPr>
            <w:tcW w:w="2425" w:type="dxa"/>
          </w:tcPr>
          <w:p w14:paraId="791F4CA6" w14:textId="77777777" w:rsidR="00A458C0" w:rsidRDefault="006A3561">
            <w:pPr>
              <w:rPr>
                <w:lang w:eastAsia="en-US"/>
              </w:rPr>
            </w:pPr>
            <w:r>
              <w:rPr>
                <w:rFonts w:eastAsiaTheme="minorEastAsia"/>
                <w:lang w:eastAsia="zh-CN"/>
              </w:rPr>
              <w:t xml:space="preserve">Ericsson </w:t>
            </w:r>
          </w:p>
        </w:tc>
        <w:tc>
          <w:tcPr>
            <w:tcW w:w="6937" w:type="dxa"/>
          </w:tcPr>
          <w:p w14:paraId="40CC62BB" w14:textId="77777777" w:rsidR="00A458C0" w:rsidRDefault="006A3561">
            <w:pPr>
              <w:rPr>
                <w:lang w:eastAsia="en-US"/>
              </w:rPr>
            </w:pPr>
            <w:r>
              <w:rPr>
                <w:rFonts w:eastAsiaTheme="minorEastAsia"/>
                <w:lang w:eastAsia="zh-CN"/>
              </w:rPr>
              <w:t>We support the proposal in principle. Legacy measurements can already be used in 60 GHz band. Specific enhancements to these methods need further study.</w:t>
            </w:r>
          </w:p>
        </w:tc>
      </w:tr>
      <w:tr w:rsidR="00A458C0" w14:paraId="45E1E903" w14:textId="77777777">
        <w:tc>
          <w:tcPr>
            <w:tcW w:w="2425" w:type="dxa"/>
            <w:shd w:val="clear" w:color="auto" w:fill="auto"/>
          </w:tcPr>
          <w:p w14:paraId="6EB0DE6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1251DE6E" w14:textId="77777777" w:rsidR="00A458C0" w:rsidRDefault="006A3561">
            <w:pPr>
              <w:rPr>
                <w:lang w:eastAsia="en-US"/>
              </w:rPr>
            </w:pPr>
            <w:r>
              <w:rPr>
                <w:lang w:eastAsia="en-US"/>
              </w:rPr>
              <w:t>We do not see the purpose of and the need for such a conclusion.</w:t>
            </w:r>
          </w:p>
          <w:p w14:paraId="69CEEBEA" w14:textId="77777777" w:rsidR="00A458C0" w:rsidRDefault="00A458C0">
            <w:pPr>
              <w:rPr>
                <w:lang w:eastAsia="en-US"/>
              </w:rPr>
            </w:pPr>
          </w:p>
          <w:p w14:paraId="423D5490" w14:textId="77777777" w:rsidR="00A458C0" w:rsidRDefault="006A3561">
            <w:pPr>
              <w:rPr>
                <w:lang w:eastAsia="en-US"/>
              </w:rPr>
            </w:pPr>
            <w:r>
              <w:rPr>
                <w:lang w:eastAsia="en-US"/>
              </w:rPr>
              <w:t xml:space="preserve"> Any legacy measurement/report is supported in next releases unless it is explicitly excluded (which we </w:t>
            </w:r>
            <w:proofErr w:type="gramStart"/>
            <w:r>
              <w:rPr>
                <w:lang w:eastAsia="en-US"/>
              </w:rPr>
              <w:t>don’t</w:t>
            </w:r>
            <w:proofErr w:type="gramEnd"/>
            <w:r>
              <w:rPr>
                <w:lang w:eastAsia="en-US"/>
              </w:rPr>
              <w:t xml:space="preserve"> recall this has ever happened). We understand how the background discussion on Rx-assistance has led FL to propose such conclusion here, however, this conclusion, as is, does not have any relation to Channel Access discussion nor does it have any specification impact.</w:t>
            </w:r>
          </w:p>
        </w:tc>
      </w:tr>
      <w:tr w:rsidR="00A458C0" w14:paraId="108C35A1" w14:textId="77777777">
        <w:tc>
          <w:tcPr>
            <w:tcW w:w="2425" w:type="dxa"/>
          </w:tcPr>
          <w:p w14:paraId="06B4E39F" w14:textId="77777777" w:rsidR="00A458C0" w:rsidRDefault="006A3561">
            <w:pPr>
              <w:rPr>
                <w:rFonts w:eastAsiaTheme="minorEastAsia"/>
                <w:lang w:eastAsia="zh-CN"/>
              </w:rPr>
            </w:pPr>
            <w:proofErr w:type="spellStart"/>
            <w:r>
              <w:rPr>
                <w:rFonts w:eastAsiaTheme="minorEastAsia"/>
                <w:lang w:eastAsia="zh-CN"/>
              </w:rPr>
              <w:t>Futurewei</w:t>
            </w:r>
            <w:proofErr w:type="spellEnd"/>
          </w:p>
        </w:tc>
        <w:tc>
          <w:tcPr>
            <w:tcW w:w="6937" w:type="dxa"/>
          </w:tcPr>
          <w:p w14:paraId="648D01D5" w14:textId="77777777" w:rsidR="00A458C0" w:rsidRDefault="006A3561">
            <w:pPr>
              <w:rPr>
                <w:rFonts w:eastAsiaTheme="minorEastAsia"/>
                <w:lang w:eastAsia="zh-CN"/>
              </w:rPr>
            </w:pPr>
            <w:r>
              <w:rPr>
                <w:lang w:eastAsia="en-US"/>
              </w:rPr>
              <w:t>We are ok with this conclusion.</w:t>
            </w:r>
          </w:p>
        </w:tc>
      </w:tr>
      <w:tr w:rsidR="00A458C0" w14:paraId="4E02CB36" w14:textId="77777777">
        <w:tc>
          <w:tcPr>
            <w:tcW w:w="2425" w:type="dxa"/>
          </w:tcPr>
          <w:p w14:paraId="6DF20E85" w14:textId="77777777" w:rsidR="00A458C0" w:rsidRDefault="006A3561">
            <w:r>
              <w:rPr>
                <w:rFonts w:hint="eastAsia"/>
              </w:rPr>
              <w:t>LG</w:t>
            </w:r>
          </w:p>
        </w:tc>
        <w:tc>
          <w:tcPr>
            <w:tcW w:w="6937" w:type="dxa"/>
          </w:tcPr>
          <w:p w14:paraId="7A23E485" w14:textId="77777777" w:rsidR="00A458C0" w:rsidRDefault="006A3561">
            <w:r>
              <w:rPr>
                <w:rFonts w:hint="eastAsia"/>
              </w:rPr>
              <w:t>We support the proposal.</w:t>
            </w:r>
          </w:p>
        </w:tc>
      </w:tr>
      <w:tr w:rsidR="00A458C0" w14:paraId="00ACB19D" w14:textId="77777777">
        <w:tc>
          <w:tcPr>
            <w:tcW w:w="2425" w:type="dxa"/>
          </w:tcPr>
          <w:p w14:paraId="5C3AAB0F" w14:textId="77777777" w:rsidR="00A458C0" w:rsidRDefault="006A3561">
            <w:r>
              <w:t>Moderator</w:t>
            </w:r>
          </w:p>
        </w:tc>
        <w:tc>
          <w:tcPr>
            <w:tcW w:w="6937" w:type="dxa"/>
          </w:tcPr>
          <w:p w14:paraId="51C1537D" w14:textId="77777777" w:rsidR="00A458C0" w:rsidRDefault="006A3561">
            <w:r>
              <w:t xml:space="preserve">To HW. </w:t>
            </w:r>
            <w:proofErr w:type="gramStart"/>
            <w:r>
              <w:t>Yes</w:t>
            </w:r>
            <w:proofErr w:type="gramEnd"/>
            <w:r>
              <w:t xml:space="preserve"> this is quite obvious. That is why this is a conclusion. The reason I put it here is many companies consider these as </w:t>
            </w:r>
            <w:proofErr w:type="gramStart"/>
            <w:r>
              <w:t>some kind of receiver</w:t>
            </w:r>
            <w:proofErr w:type="gramEnd"/>
            <w:r>
              <w:t xml:space="preserve"> assistance techniques. </w:t>
            </w:r>
          </w:p>
        </w:tc>
      </w:tr>
    </w:tbl>
    <w:p w14:paraId="7C268748" w14:textId="77777777" w:rsidR="00A458C0" w:rsidRDefault="00A458C0">
      <w:pPr>
        <w:rPr>
          <w:lang w:eastAsia="en-US"/>
        </w:rPr>
      </w:pPr>
    </w:p>
    <w:p w14:paraId="6D20DEA6" w14:textId="77777777" w:rsidR="00A458C0" w:rsidRDefault="006A3561">
      <w:pPr>
        <w:pStyle w:val="discussionpoint"/>
      </w:pPr>
      <w:r>
        <w:t>Discussion 2.6.2-2 (closed)</w:t>
      </w:r>
    </w:p>
    <w:p w14:paraId="210A77AC" w14:textId="77777777" w:rsidR="00A458C0" w:rsidRDefault="006A3561">
      <w:pPr>
        <w:rPr>
          <w:lang w:eastAsia="en-US"/>
        </w:rPr>
      </w:pPr>
      <w:r>
        <w:rPr>
          <w:lang w:eastAsia="en-US"/>
        </w:rPr>
        <w:t>Possible conclusion:</w:t>
      </w:r>
    </w:p>
    <w:p w14:paraId="299DD495" w14:textId="77777777" w:rsidR="00A458C0" w:rsidRDefault="006A3561">
      <w:pPr>
        <w:rPr>
          <w:rFonts w:cs="Times"/>
          <w:color w:val="000000"/>
          <w:szCs w:val="20"/>
        </w:rPr>
      </w:pPr>
      <w:r>
        <w:rPr>
          <w:rFonts w:cs="Times"/>
          <w:color w:val="000000"/>
          <w:szCs w:val="20"/>
        </w:rPr>
        <w:t xml:space="preserve">For receiver to </w:t>
      </w:r>
      <w:proofErr w:type="gramStart"/>
      <w:r>
        <w:rPr>
          <w:rFonts w:cs="Times"/>
          <w:color w:val="000000"/>
          <w:szCs w:val="20"/>
        </w:rPr>
        <w:t>provide assistance</w:t>
      </w:r>
      <w:proofErr w:type="gramEnd"/>
      <w:r>
        <w:rPr>
          <w:rFonts w:cs="Times"/>
          <w:color w:val="000000"/>
          <w:szCs w:val="20"/>
        </w:rPr>
        <w:t xml:space="preserve"> </w:t>
      </w:r>
      <w:r>
        <w:rPr>
          <w:rFonts w:cs="Times"/>
          <w:color w:val="FF0000"/>
          <w:szCs w:val="20"/>
        </w:rPr>
        <w:t xml:space="preserve">when </w:t>
      </w:r>
      <w:proofErr w:type="spellStart"/>
      <w:r>
        <w:rPr>
          <w:rFonts w:cs="Times"/>
          <w:color w:val="FF0000"/>
          <w:szCs w:val="20"/>
        </w:rPr>
        <w:t>gNB</w:t>
      </w:r>
      <w:proofErr w:type="spellEnd"/>
      <w:r>
        <w:rPr>
          <w:rFonts w:cs="Times"/>
          <w:color w:val="FF0000"/>
          <w:szCs w:val="20"/>
        </w:rPr>
        <w:t xml:space="preserve"> is the initiating device</w:t>
      </w:r>
      <w:r>
        <w:rPr>
          <w:rFonts w:cs="Times"/>
          <w:color w:val="000000"/>
          <w:szCs w:val="20"/>
        </w:rPr>
        <w:t xml:space="preserve">, Alt 3.1 (LBT at receiver with </w:t>
      </w:r>
      <w:proofErr w:type="spellStart"/>
      <w:r>
        <w:rPr>
          <w:rFonts w:cs="Times"/>
          <w:color w:val="000000"/>
          <w:szCs w:val="20"/>
        </w:rPr>
        <w:t>eCCA</w:t>
      </w:r>
      <w:proofErr w:type="spellEnd"/>
      <w:r>
        <w:rPr>
          <w:rFonts w:cs="Times"/>
          <w:color w:val="000000"/>
          <w:szCs w:val="20"/>
        </w:rPr>
        <w:t xml:space="preserve">) can already be supported if </w:t>
      </w:r>
      <w:proofErr w:type="spellStart"/>
      <w:r>
        <w:rPr>
          <w:rFonts w:cs="Times"/>
          <w:color w:val="000000"/>
          <w:szCs w:val="20"/>
        </w:rPr>
        <w:t>gNB</w:t>
      </w:r>
      <w:proofErr w:type="spellEnd"/>
      <w:r>
        <w:rPr>
          <w:rFonts w:cs="Times"/>
          <w:color w:val="000000"/>
          <w:szCs w:val="20"/>
        </w:rPr>
        <w:t xml:space="preserve"> indicates the UE to use Cat 4 LBT for UL transmission</w:t>
      </w:r>
    </w:p>
    <w:p w14:paraId="26F11C77" w14:textId="77777777" w:rsidR="00A458C0" w:rsidRDefault="006A3561">
      <w:pPr>
        <w:rPr>
          <w:rFonts w:cs="Times"/>
          <w:color w:val="000000"/>
          <w:szCs w:val="20"/>
        </w:rPr>
      </w:pPr>
      <w:r>
        <w:rPr>
          <w:rFonts w:cs="Times"/>
          <w:color w:val="000000"/>
          <w:szCs w:val="20"/>
        </w:rPr>
        <w:t>Moderator comment: Sorry the language of this discussion is not clear. Let me try again in discussion 2.6.3-1</w:t>
      </w:r>
    </w:p>
    <w:tbl>
      <w:tblPr>
        <w:tblStyle w:val="af7"/>
        <w:tblW w:w="0" w:type="auto"/>
        <w:tblLook w:val="04A0" w:firstRow="1" w:lastRow="0" w:firstColumn="1" w:lastColumn="0" w:noHBand="0" w:noVBand="1"/>
      </w:tblPr>
      <w:tblGrid>
        <w:gridCol w:w="2425"/>
        <w:gridCol w:w="6937"/>
      </w:tblGrid>
      <w:tr w:rsidR="00A458C0" w14:paraId="24C70B40" w14:textId="77777777">
        <w:tc>
          <w:tcPr>
            <w:tcW w:w="2425" w:type="dxa"/>
          </w:tcPr>
          <w:p w14:paraId="0ADDCDE3" w14:textId="77777777" w:rsidR="00A458C0" w:rsidRDefault="006A3561">
            <w:pPr>
              <w:rPr>
                <w:lang w:eastAsia="en-US"/>
              </w:rPr>
            </w:pPr>
            <w:r>
              <w:rPr>
                <w:lang w:eastAsia="en-US"/>
              </w:rPr>
              <w:t>Company</w:t>
            </w:r>
          </w:p>
        </w:tc>
        <w:tc>
          <w:tcPr>
            <w:tcW w:w="6937" w:type="dxa"/>
          </w:tcPr>
          <w:p w14:paraId="7A3029F8" w14:textId="77777777" w:rsidR="00A458C0" w:rsidRDefault="006A3561">
            <w:pPr>
              <w:rPr>
                <w:lang w:eastAsia="en-US"/>
              </w:rPr>
            </w:pPr>
            <w:r>
              <w:rPr>
                <w:lang w:eastAsia="en-US"/>
              </w:rPr>
              <w:t>View</w:t>
            </w:r>
          </w:p>
        </w:tc>
      </w:tr>
      <w:tr w:rsidR="00A458C0" w14:paraId="79D56706" w14:textId="77777777">
        <w:tc>
          <w:tcPr>
            <w:tcW w:w="2425" w:type="dxa"/>
          </w:tcPr>
          <w:p w14:paraId="03076F58" w14:textId="77777777" w:rsidR="00A458C0" w:rsidRDefault="006A3561">
            <w:pPr>
              <w:rPr>
                <w:lang w:eastAsia="en-US"/>
              </w:rPr>
            </w:pPr>
            <w:r>
              <w:rPr>
                <w:lang w:eastAsia="en-US"/>
              </w:rPr>
              <w:t>Apple</w:t>
            </w:r>
          </w:p>
        </w:tc>
        <w:tc>
          <w:tcPr>
            <w:tcW w:w="6937" w:type="dxa"/>
          </w:tcPr>
          <w:p w14:paraId="4F473552" w14:textId="77777777" w:rsidR="00A458C0" w:rsidRDefault="006A3561">
            <w:pPr>
              <w:rPr>
                <w:lang w:eastAsia="en-US"/>
              </w:rPr>
            </w:pPr>
            <w:r>
              <w:rPr>
                <w:lang w:eastAsia="en-US"/>
              </w:rPr>
              <w:t xml:space="preserve">For UL transmission, </w:t>
            </w:r>
            <w:proofErr w:type="spellStart"/>
            <w:r>
              <w:rPr>
                <w:lang w:eastAsia="en-US"/>
              </w:rPr>
              <w:t>gNB</w:t>
            </w:r>
            <w:proofErr w:type="spellEnd"/>
            <w:r>
              <w:rPr>
                <w:lang w:eastAsia="en-US"/>
              </w:rPr>
              <w:t xml:space="preserve"> is the receiver. PUSCH scheduling is receiver assisted in certain sense, regardless of whether UE use CAT 4 LBT or not for UL.  </w:t>
            </w:r>
          </w:p>
        </w:tc>
      </w:tr>
      <w:tr w:rsidR="00A458C0" w14:paraId="12A6DD8A" w14:textId="77777777">
        <w:tc>
          <w:tcPr>
            <w:tcW w:w="2425" w:type="dxa"/>
          </w:tcPr>
          <w:p w14:paraId="0ADE5907" w14:textId="77777777" w:rsidR="00A458C0" w:rsidRDefault="006A3561">
            <w:pPr>
              <w:rPr>
                <w:lang w:eastAsia="en-US"/>
              </w:rPr>
            </w:pPr>
            <w:r>
              <w:rPr>
                <w:lang w:eastAsia="en-US"/>
              </w:rPr>
              <w:t>Lenovo, Motorola Mobility</w:t>
            </w:r>
          </w:p>
        </w:tc>
        <w:tc>
          <w:tcPr>
            <w:tcW w:w="6937" w:type="dxa"/>
          </w:tcPr>
          <w:p w14:paraId="0F0A2129" w14:textId="77777777" w:rsidR="00A458C0" w:rsidRDefault="006A3561">
            <w:pPr>
              <w:rPr>
                <w:lang w:eastAsia="en-US"/>
              </w:rPr>
            </w:pPr>
            <w:r>
              <w:rPr>
                <w:lang w:eastAsia="en-US"/>
              </w:rPr>
              <w:t xml:space="preserve">Again, similar comment as above, we </w:t>
            </w:r>
            <w:proofErr w:type="gramStart"/>
            <w:r>
              <w:rPr>
                <w:lang w:eastAsia="en-US"/>
              </w:rPr>
              <w:t>don’t</w:t>
            </w:r>
            <w:proofErr w:type="gramEnd"/>
            <w:r>
              <w:rPr>
                <w:lang w:eastAsia="en-US"/>
              </w:rPr>
              <w:t xml:space="preserve"> want to close the door for potential enhancements, if needed</w:t>
            </w:r>
          </w:p>
        </w:tc>
      </w:tr>
      <w:tr w:rsidR="00A458C0" w14:paraId="42ECC48F" w14:textId="77777777">
        <w:tc>
          <w:tcPr>
            <w:tcW w:w="2425" w:type="dxa"/>
          </w:tcPr>
          <w:p w14:paraId="268DC117" w14:textId="77777777" w:rsidR="00A458C0" w:rsidRDefault="006A3561">
            <w:pPr>
              <w:rPr>
                <w:lang w:eastAsia="en-US"/>
              </w:rPr>
            </w:pPr>
            <w:r>
              <w:rPr>
                <w:lang w:eastAsia="en-US"/>
              </w:rPr>
              <w:t>vivo</w:t>
            </w:r>
          </w:p>
        </w:tc>
        <w:tc>
          <w:tcPr>
            <w:tcW w:w="6937" w:type="dxa"/>
          </w:tcPr>
          <w:p w14:paraId="27354D8C" w14:textId="77777777" w:rsidR="00A458C0" w:rsidRDefault="006A3561">
            <w:pPr>
              <w:rPr>
                <w:lang w:eastAsia="en-US"/>
              </w:rPr>
            </w:pPr>
            <w:r>
              <w:rPr>
                <w:lang w:eastAsia="en-US"/>
              </w:rPr>
              <w:t>Alt 3.1 can be an option, but we still think that Cat. 2 LBT or even no LBT (perform as short control signalling) is more suitable for a quick feedback with assistant info</w:t>
            </w:r>
            <w:r>
              <w:rPr>
                <w:lang w:eastAsia="en-US"/>
              </w:rPr>
              <w:lastRenderedPageBreak/>
              <w:t>rmation.</w:t>
            </w:r>
          </w:p>
        </w:tc>
      </w:tr>
      <w:tr w:rsidR="00A458C0" w14:paraId="01ABDF5D" w14:textId="77777777">
        <w:tc>
          <w:tcPr>
            <w:tcW w:w="2425" w:type="dxa"/>
          </w:tcPr>
          <w:p w14:paraId="103D6D7B" w14:textId="77777777" w:rsidR="00A458C0" w:rsidRDefault="006A3561">
            <w:pPr>
              <w:rPr>
                <w:rFonts w:eastAsiaTheme="minorEastAsia"/>
                <w:lang w:eastAsia="zh-CN"/>
              </w:rPr>
            </w:pPr>
            <w:r>
              <w:rPr>
                <w:rFonts w:eastAsiaTheme="minorEastAsia" w:hint="eastAsia"/>
                <w:lang w:eastAsia="zh-CN"/>
              </w:rPr>
              <w:lastRenderedPageBreak/>
              <w:t>CATT</w:t>
            </w:r>
          </w:p>
        </w:tc>
        <w:tc>
          <w:tcPr>
            <w:tcW w:w="6937" w:type="dxa"/>
          </w:tcPr>
          <w:p w14:paraId="1F9DBEC2" w14:textId="77777777" w:rsidR="00A458C0" w:rsidRDefault="006A3561">
            <w:pPr>
              <w:rPr>
                <w:rFonts w:eastAsiaTheme="minorEastAsia"/>
                <w:lang w:eastAsia="zh-CN"/>
              </w:rPr>
            </w:pPr>
            <w:r>
              <w:rPr>
                <w:rFonts w:eastAsiaTheme="minorEastAsia"/>
                <w:lang w:eastAsia="zh-CN"/>
              </w:rPr>
              <w:t>A</w:t>
            </w:r>
            <w:r>
              <w:rPr>
                <w:rFonts w:eastAsiaTheme="minorEastAsia" w:hint="eastAsia"/>
                <w:lang w:eastAsia="zh-CN"/>
              </w:rPr>
              <w:t>gree with apple</w:t>
            </w:r>
            <w:r>
              <w:rPr>
                <w:rFonts w:eastAsiaTheme="minorEastAsia"/>
                <w:lang w:eastAsia="zh-CN"/>
              </w:rPr>
              <w:t>’</w:t>
            </w:r>
            <w:r>
              <w:rPr>
                <w:rFonts w:eastAsiaTheme="minorEastAsia" w:hint="eastAsia"/>
                <w:lang w:eastAsia="zh-CN"/>
              </w:rPr>
              <w:t>s view.</w:t>
            </w:r>
          </w:p>
        </w:tc>
      </w:tr>
      <w:tr w:rsidR="00A458C0" w14:paraId="763012E2" w14:textId="77777777">
        <w:tc>
          <w:tcPr>
            <w:tcW w:w="2425" w:type="dxa"/>
          </w:tcPr>
          <w:p w14:paraId="39A49FD1"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7B93F522" w14:textId="77777777" w:rsidR="00A458C0" w:rsidRDefault="006A3561">
            <w:pPr>
              <w:rPr>
                <w:rFonts w:eastAsiaTheme="minorEastAsia"/>
                <w:lang w:val="en-US" w:eastAsia="zh-CN"/>
              </w:rPr>
            </w:pPr>
            <w:r>
              <w:rPr>
                <w:rFonts w:eastAsiaTheme="minorEastAsia" w:hint="eastAsia"/>
                <w:lang w:val="en-US" w:eastAsia="zh-CN"/>
              </w:rPr>
              <w:t>Share similar views with Apple.</w:t>
            </w:r>
          </w:p>
        </w:tc>
      </w:tr>
      <w:tr w:rsidR="00A458C0" w14:paraId="28267CFB" w14:textId="77777777">
        <w:tc>
          <w:tcPr>
            <w:tcW w:w="2425" w:type="dxa"/>
          </w:tcPr>
          <w:p w14:paraId="2D5159EB"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4F362EA" w14:textId="77777777" w:rsidR="00A458C0" w:rsidRDefault="006A3561">
            <w:pPr>
              <w:rPr>
                <w:rFonts w:eastAsiaTheme="minorEastAsia"/>
                <w:lang w:eastAsia="zh-CN"/>
              </w:rPr>
            </w:pPr>
            <w:r>
              <w:rPr>
                <w:rFonts w:eastAsiaTheme="minorEastAsia"/>
                <w:lang w:eastAsia="zh-CN"/>
              </w:rPr>
              <w:t>Agree.</w:t>
            </w:r>
          </w:p>
        </w:tc>
      </w:tr>
      <w:tr w:rsidR="00A458C0" w14:paraId="0745768D" w14:textId="77777777">
        <w:tc>
          <w:tcPr>
            <w:tcW w:w="2425" w:type="dxa"/>
          </w:tcPr>
          <w:p w14:paraId="67957815" w14:textId="77777777" w:rsidR="00A458C0" w:rsidRDefault="006A3561">
            <w:pPr>
              <w:rPr>
                <w:rFonts w:eastAsia="PMingLiU"/>
                <w:lang w:val="en-US" w:eastAsia="zh-TW"/>
              </w:rPr>
            </w:pPr>
            <w:proofErr w:type="spellStart"/>
            <w:r>
              <w:rPr>
                <w:rFonts w:eastAsia="PMingLiU"/>
                <w:lang w:val="en-US" w:eastAsia="zh-TW"/>
              </w:rPr>
              <w:t>Mediatek</w:t>
            </w:r>
            <w:proofErr w:type="spellEnd"/>
          </w:p>
        </w:tc>
        <w:tc>
          <w:tcPr>
            <w:tcW w:w="6937" w:type="dxa"/>
          </w:tcPr>
          <w:p w14:paraId="6C2CA1BB" w14:textId="77777777" w:rsidR="00A458C0" w:rsidRDefault="006A3561">
            <w:pPr>
              <w:rPr>
                <w:rFonts w:eastAsia="PMingLiU"/>
                <w:lang w:val="en-US" w:eastAsia="zh-TW"/>
              </w:rPr>
            </w:pPr>
            <w:r>
              <w:rPr>
                <w:rFonts w:eastAsia="PMingLiU"/>
                <w:lang w:val="en-US" w:eastAsia="zh-TW"/>
              </w:rPr>
              <w:t xml:space="preserve">Agree </w:t>
            </w:r>
          </w:p>
        </w:tc>
      </w:tr>
      <w:tr w:rsidR="00A458C0" w14:paraId="64206FB2" w14:textId="77777777">
        <w:tc>
          <w:tcPr>
            <w:tcW w:w="2425" w:type="dxa"/>
          </w:tcPr>
          <w:p w14:paraId="0EE1BD31" w14:textId="77777777" w:rsidR="00A458C0" w:rsidRDefault="006A3561">
            <w:pPr>
              <w:rPr>
                <w:rFonts w:eastAsia="PMingLiU"/>
                <w:lang w:val="en-US" w:eastAsia="zh-TW"/>
              </w:rPr>
            </w:pPr>
            <w:r>
              <w:rPr>
                <w:rFonts w:eastAsia="PMingLiU"/>
                <w:lang w:val="en-US" w:eastAsia="zh-TW"/>
              </w:rPr>
              <w:t>Fujitsu</w:t>
            </w:r>
          </w:p>
          <w:p w14:paraId="0523BC99" w14:textId="77777777" w:rsidR="00A458C0" w:rsidRDefault="00A458C0">
            <w:pPr>
              <w:rPr>
                <w:rFonts w:eastAsia="PMingLiU"/>
                <w:lang w:val="en-US" w:eastAsia="zh-TW"/>
              </w:rPr>
            </w:pPr>
          </w:p>
        </w:tc>
        <w:tc>
          <w:tcPr>
            <w:tcW w:w="6937" w:type="dxa"/>
          </w:tcPr>
          <w:p w14:paraId="4706EB1C" w14:textId="77777777" w:rsidR="00A458C0" w:rsidRDefault="006A3561">
            <w:pPr>
              <w:rPr>
                <w:rFonts w:eastAsia="PMingLiU"/>
                <w:lang w:val="en-US" w:eastAsia="zh-TW"/>
              </w:rPr>
            </w:pPr>
            <w:r>
              <w:rPr>
                <w:rFonts w:eastAsia="PMingLiU"/>
                <w:lang w:val="en-US" w:eastAsia="zh-TW"/>
              </w:rPr>
              <w:t xml:space="preserve">We agree with the view that the </w:t>
            </w:r>
            <w:proofErr w:type="spellStart"/>
            <w:r>
              <w:rPr>
                <w:rFonts w:eastAsia="PMingLiU"/>
                <w:lang w:val="en-US" w:eastAsia="zh-TW"/>
              </w:rPr>
              <w:t>gNB</w:t>
            </w:r>
            <w:proofErr w:type="spellEnd"/>
            <w:r>
              <w:rPr>
                <w:rFonts w:eastAsia="PMingLiU"/>
                <w:lang w:val="en-US" w:eastAsia="zh-TW"/>
              </w:rPr>
              <w:t xml:space="preserve"> is the receiver for UL transmission. </w:t>
            </w:r>
          </w:p>
          <w:p w14:paraId="6F766D7B" w14:textId="77777777" w:rsidR="00A458C0" w:rsidRDefault="006A3561">
            <w:pPr>
              <w:rPr>
                <w:rFonts w:eastAsia="PMingLiU"/>
                <w:lang w:val="en-US" w:eastAsia="zh-TW"/>
              </w:rPr>
            </w:pPr>
            <w:r>
              <w:rPr>
                <w:rFonts w:eastAsia="PMingLiU"/>
                <w:lang w:val="en-US" w:eastAsia="zh-TW"/>
              </w:rPr>
              <w:t xml:space="preserve">In addition, if consider directional LBT, when the </w:t>
            </w:r>
            <w:proofErr w:type="spellStart"/>
            <w:r>
              <w:rPr>
                <w:rFonts w:eastAsia="PMingLiU"/>
                <w:lang w:val="en-US" w:eastAsia="zh-TW"/>
              </w:rPr>
              <w:t>gNB</w:t>
            </w:r>
            <w:proofErr w:type="spellEnd"/>
            <w:r>
              <w:rPr>
                <w:rFonts w:eastAsia="PMingLiU"/>
                <w:lang w:val="en-US" w:eastAsia="zh-TW"/>
              </w:rPr>
              <w:t xml:space="preserve"> indicates the UE to use LBT for UL transmission, the sensing beam for the LBT should be corresponding to the transmission beam of the UL transmission, while for the purpose of assistance for DL transmission, the sensing beam for the LBT at receiver should be corresponding to the reception beam of DL transmission.</w:t>
            </w:r>
          </w:p>
          <w:p w14:paraId="2D52FF7F" w14:textId="77777777" w:rsidR="00A458C0" w:rsidRDefault="006A3561">
            <w:pPr>
              <w:rPr>
                <w:rFonts w:eastAsia="PMingLiU"/>
                <w:lang w:val="en-US" w:eastAsia="zh-TW"/>
              </w:rPr>
            </w:pPr>
            <w:r>
              <w:rPr>
                <w:rFonts w:eastAsia="PMingLiU"/>
                <w:lang w:val="en-US" w:eastAsia="zh-TW"/>
              </w:rPr>
              <w:t xml:space="preserve">Considering the above, it cannot be directly concluded that Alt 3.1 (LBT at receiver with </w:t>
            </w:r>
            <w:proofErr w:type="spellStart"/>
            <w:r>
              <w:rPr>
                <w:rFonts w:eastAsia="PMingLiU"/>
                <w:lang w:val="en-US" w:eastAsia="zh-TW"/>
              </w:rPr>
              <w:t>eCCA</w:t>
            </w:r>
            <w:proofErr w:type="spellEnd"/>
            <w:r>
              <w:rPr>
                <w:rFonts w:eastAsia="PMingLiU"/>
                <w:lang w:val="en-US" w:eastAsia="zh-TW"/>
              </w:rPr>
              <w:t xml:space="preserve">) can already be supported if </w:t>
            </w:r>
            <w:proofErr w:type="spellStart"/>
            <w:r>
              <w:rPr>
                <w:rFonts w:eastAsia="PMingLiU"/>
                <w:lang w:val="en-US" w:eastAsia="zh-TW"/>
              </w:rPr>
              <w:t>gNB</w:t>
            </w:r>
            <w:proofErr w:type="spellEnd"/>
            <w:r>
              <w:rPr>
                <w:rFonts w:eastAsia="PMingLiU"/>
                <w:lang w:val="en-US" w:eastAsia="zh-TW"/>
              </w:rPr>
              <w:t xml:space="preserve"> indicates the UE to use Cat 4 LBT for UL transmission.</w:t>
            </w:r>
          </w:p>
        </w:tc>
      </w:tr>
      <w:tr w:rsidR="00A458C0" w14:paraId="26328802" w14:textId="77777777">
        <w:tc>
          <w:tcPr>
            <w:tcW w:w="2425" w:type="dxa"/>
          </w:tcPr>
          <w:p w14:paraId="4B69E138" w14:textId="77777777" w:rsidR="00A458C0" w:rsidRDefault="006A3561">
            <w:pPr>
              <w:rPr>
                <w:rFonts w:eastAsia="PMingLiU"/>
                <w:lang w:val="en-US" w:eastAsia="zh-TW"/>
              </w:rPr>
            </w:pPr>
            <w:r>
              <w:rPr>
                <w:lang w:eastAsia="en-US"/>
              </w:rPr>
              <w:t>Samsung</w:t>
            </w:r>
          </w:p>
        </w:tc>
        <w:tc>
          <w:tcPr>
            <w:tcW w:w="6937" w:type="dxa"/>
          </w:tcPr>
          <w:p w14:paraId="37F20E37" w14:textId="77777777" w:rsidR="00A458C0" w:rsidRDefault="006A3561">
            <w:pPr>
              <w:rPr>
                <w:lang w:eastAsia="en-US"/>
              </w:rPr>
            </w:pPr>
            <w:r>
              <w:rPr>
                <w:lang w:eastAsia="en-US"/>
              </w:rPr>
              <w:t xml:space="preserve">We </w:t>
            </w:r>
            <w:proofErr w:type="gramStart"/>
            <w:r>
              <w:rPr>
                <w:lang w:eastAsia="en-US"/>
              </w:rPr>
              <w:t>don’t</w:t>
            </w:r>
            <w:proofErr w:type="gramEnd"/>
            <w:r>
              <w:rPr>
                <w:lang w:eastAsia="en-US"/>
              </w:rPr>
              <w:t xml:space="preserve"> agree with this conclusion. The key part of “provide assistance” is missing in the argument. When </w:t>
            </w:r>
            <w:proofErr w:type="spellStart"/>
            <w:r>
              <w:rPr>
                <w:lang w:eastAsia="en-US"/>
              </w:rPr>
              <w:t>gNB</w:t>
            </w:r>
            <w:proofErr w:type="spellEnd"/>
            <w:r>
              <w:rPr>
                <w:lang w:eastAsia="en-US"/>
              </w:rPr>
              <w:t xml:space="preserve"> indicating UE to perform LBT, there is no feedback from the UE on the sensing result, and such feedback part is missing from the conclusion. </w:t>
            </w:r>
            <w:proofErr w:type="gramStart"/>
            <w:r>
              <w:rPr>
                <w:lang w:eastAsia="en-US"/>
              </w:rPr>
              <w:t>So</w:t>
            </w:r>
            <w:proofErr w:type="gramEnd"/>
            <w:r>
              <w:rPr>
                <w:lang w:eastAsia="en-US"/>
              </w:rPr>
              <w:t xml:space="preserve"> in our understanding, essentially RX assistance includes two steps: 1) </w:t>
            </w:r>
            <w:proofErr w:type="spellStart"/>
            <w:r>
              <w:rPr>
                <w:lang w:eastAsia="en-US"/>
              </w:rPr>
              <w:t>gNB</w:t>
            </w:r>
            <w:proofErr w:type="spellEnd"/>
            <w:r>
              <w:rPr>
                <w:lang w:eastAsia="en-US"/>
              </w:rPr>
              <w:t xml:space="preserve"> provides information on the configuration for the assistance information 2) UE reports the assistance information. The second part of the procedure is missing in the conclusion. </w:t>
            </w:r>
          </w:p>
          <w:p w14:paraId="5C182AE5" w14:textId="77777777" w:rsidR="00A458C0" w:rsidRDefault="006A3561">
            <w:pPr>
              <w:rPr>
                <w:rFonts w:eastAsia="PMingLiU"/>
                <w:lang w:val="en-US" w:eastAsia="zh-TW"/>
              </w:rPr>
            </w:pPr>
            <w:r>
              <w:rPr>
                <w:lang w:eastAsia="en-US"/>
              </w:rPr>
              <w:t xml:space="preserve">Also, even for the first step, we are not sure whether </w:t>
            </w:r>
            <w:proofErr w:type="gramStart"/>
            <w:r>
              <w:rPr>
                <w:lang w:eastAsia="en-US"/>
              </w:rPr>
              <w:t>it is clear that it</w:t>
            </w:r>
            <w:proofErr w:type="gramEnd"/>
            <w:r>
              <w:rPr>
                <w:lang w:eastAsia="en-US"/>
              </w:rPr>
              <w:t xml:space="preserve"> is already supported by existing mechanism. Because the existing channel access bit field is only for PUCCH/SRS. </w:t>
            </w:r>
          </w:p>
        </w:tc>
      </w:tr>
      <w:tr w:rsidR="00A458C0" w14:paraId="5B4065D3" w14:textId="77777777">
        <w:tc>
          <w:tcPr>
            <w:tcW w:w="2425" w:type="dxa"/>
          </w:tcPr>
          <w:p w14:paraId="7B986F04" w14:textId="77777777" w:rsidR="00A458C0" w:rsidRDefault="006A3561">
            <w:pPr>
              <w:rPr>
                <w:lang w:eastAsia="en-US"/>
              </w:rPr>
            </w:pPr>
            <w:r>
              <w:rPr>
                <w:lang w:eastAsia="en-US"/>
              </w:rPr>
              <w:t>Intel</w:t>
            </w:r>
          </w:p>
        </w:tc>
        <w:tc>
          <w:tcPr>
            <w:tcW w:w="6937" w:type="dxa"/>
          </w:tcPr>
          <w:p w14:paraId="21E7F8CC" w14:textId="77777777" w:rsidR="00A458C0" w:rsidRDefault="006A3561">
            <w:pPr>
              <w:rPr>
                <w:lang w:eastAsia="en-US"/>
              </w:rPr>
            </w:pPr>
            <w:r>
              <w:rPr>
                <w:lang w:eastAsia="en-US"/>
              </w:rPr>
              <w:t xml:space="preserve">Do not support the statement above. In our understanding, the procedure of Alt.3.1 is different, and the transmission at the initiating device (i.e., </w:t>
            </w:r>
            <w:proofErr w:type="spellStart"/>
            <w:r>
              <w:rPr>
                <w:lang w:eastAsia="en-US"/>
              </w:rPr>
              <w:t>gNB</w:t>
            </w:r>
            <w:proofErr w:type="spellEnd"/>
            <w:r>
              <w:rPr>
                <w:lang w:eastAsia="en-US"/>
              </w:rPr>
              <w:t xml:space="preserve">) is conditional to the success of the LBT at the receiver (i.e., UE), which is not achievable through the simple signalling of the LBT by the </w:t>
            </w:r>
            <w:proofErr w:type="spellStart"/>
            <w:r>
              <w:rPr>
                <w:lang w:eastAsia="en-US"/>
              </w:rPr>
              <w:t>gNB</w:t>
            </w:r>
            <w:proofErr w:type="spellEnd"/>
            <w:r>
              <w:rPr>
                <w:lang w:eastAsia="en-US"/>
              </w:rPr>
              <w:t>.</w:t>
            </w:r>
          </w:p>
        </w:tc>
      </w:tr>
      <w:tr w:rsidR="00A458C0" w14:paraId="6A9180A7" w14:textId="77777777">
        <w:tc>
          <w:tcPr>
            <w:tcW w:w="2425" w:type="dxa"/>
          </w:tcPr>
          <w:p w14:paraId="508F46F0" w14:textId="77777777" w:rsidR="00A458C0" w:rsidRDefault="006A3561">
            <w:pPr>
              <w:rPr>
                <w:lang w:eastAsia="en-US"/>
              </w:rPr>
            </w:pPr>
            <w:r>
              <w:rPr>
                <w:lang w:eastAsia="en-US"/>
              </w:rPr>
              <w:t>Moderator</w:t>
            </w:r>
          </w:p>
        </w:tc>
        <w:tc>
          <w:tcPr>
            <w:tcW w:w="6937" w:type="dxa"/>
          </w:tcPr>
          <w:p w14:paraId="23A1459F" w14:textId="77777777" w:rsidR="00A458C0" w:rsidRDefault="006A3561">
            <w:pPr>
              <w:rPr>
                <w:lang w:eastAsia="en-US"/>
              </w:rPr>
            </w:pPr>
            <w:r>
              <w:rPr>
                <w:lang w:eastAsia="en-US"/>
              </w:rPr>
              <w:t xml:space="preserve">Added “when </w:t>
            </w:r>
            <w:proofErr w:type="spellStart"/>
            <w:r>
              <w:rPr>
                <w:lang w:eastAsia="en-US"/>
              </w:rPr>
              <w:t>gNB</w:t>
            </w:r>
            <w:proofErr w:type="spellEnd"/>
            <w:r>
              <w:rPr>
                <w:lang w:eastAsia="en-US"/>
              </w:rPr>
              <w:t xml:space="preserve"> is the initiating device” in the possible conclusion to clarify a little. </w:t>
            </w:r>
          </w:p>
          <w:p w14:paraId="7CF8B5D5" w14:textId="77777777" w:rsidR="00A458C0" w:rsidRDefault="006A3561">
            <w:pPr>
              <w:rPr>
                <w:lang w:eastAsia="en-US"/>
              </w:rPr>
            </w:pPr>
            <w:r>
              <w:rPr>
                <w:lang w:eastAsia="en-US"/>
              </w:rPr>
              <w:t xml:space="preserve">Seems that we still have different understanding on what is the </w:t>
            </w:r>
            <w:proofErr w:type="spellStart"/>
            <w:r>
              <w:rPr>
                <w:lang w:eastAsia="en-US"/>
              </w:rPr>
              <w:t>behavior</w:t>
            </w:r>
            <w:proofErr w:type="spellEnd"/>
            <w:r>
              <w:rPr>
                <w:lang w:eastAsia="en-US"/>
              </w:rPr>
              <w:t xml:space="preserve"> for Alt 3.1. Please provide some details on what you have in mind for Alt 3.1. </w:t>
            </w:r>
          </w:p>
          <w:p w14:paraId="6C649ABF" w14:textId="77777777" w:rsidR="00A458C0" w:rsidRDefault="006A3561">
            <w:pPr>
              <w:rPr>
                <w:lang w:eastAsia="en-US"/>
              </w:rPr>
            </w:pPr>
            <w:r>
              <w:rPr>
                <w:lang w:eastAsia="en-US"/>
              </w:rPr>
              <w:t xml:space="preserve">From Qualcomm point of view, we see the transmission or not (as the result the </w:t>
            </w:r>
            <w:proofErr w:type="spellStart"/>
            <w:r>
              <w:rPr>
                <w:lang w:eastAsia="en-US"/>
              </w:rPr>
              <w:t>eCCA</w:t>
            </w:r>
            <w:proofErr w:type="spellEnd"/>
            <w:r>
              <w:rPr>
                <w:lang w:eastAsia="en-US"/>
              </w:rPr>
              <w:t xml:space="preserve">) from the UE as the assistance information. </w:t>
            </w:r>
          </w:p>
        </w:tc>
      </w:tr>
      <w:tr w:rsidR="00A458C0" w14:paraId="71DC8FFE" w14:textId="77777777">
        <w:tc>
          <w:tcPr>
            <w:tcW w:w="2425" w:type="dxa"/>
          </w:tcPr>
          <w:p w14:paraId="6B017CD4" w14:textId="77777777" w:rsidR="00A458C0" w:rsidRDefault="006A3561">
            <w:pPr>
              <w:rPr>
                <w:lang w:eastAsia="en-US"/>
              </w:rPr>
            </w:pPr>
            <w:r>
              <w:rPr>
                <w:rFonts w:eastAsiaTheme="minorEastAsia"/>
                <w:lang w:eastAsia="zh-CN"/>
              </w:rPr>
              <w:t xml:space="preserve">Ericsson </w:t>
            </w:r>
          </w:p>
        </w:tc>
        <w:tc>
          <w:tcPr>
            <w:tcW w:w="6937" w:type="dxa"/>
          </w:tcPr>
          <w:p w14:paraId="331EBC04" w14:textId="77777777" w:rsidR="00A458C0" w:rsidRDefault="006A3561">
            <w:pPr>
              <w:rPr>
                <w:rFonts w:eastAsiaTheme="minorEastAsia"/>
                <w:lang w:eastAsia="zh-CN"/>
              </w:rPr>
            </w:pPr>
            <w:r>
              <w:rPr>
                <w:rFonts w:eastAsiaTheme="minorEastAsia"/>
                <w:lang w:eastAsia="zh-CN"/>
              </w:rPr>
              <w:t>We do not support this proposal. We need to separate the discussions on Receiver-assistance measurements/reporting (Alt 1 and Alt</w:t>
            </w:r>
            <w:proofErr w:type="gramStart"/>
            <w:r>
              <w:rPr>
                <w:rFonts w:eastAsiaTheme="minorEastAsia"/>
                <w:lang w:eastAsia="zh-CN"/>
              </w:rPr>
              <w:t>2 )</w:t>
            </w:r>
            <w:proofErr w:type="gramEnd"/>
            <w:r>
              <w:rPr>
                <w:rFonts w:eastAsiaTheme="minorEastAsia"/>
                <w:lang w:eastAsia="zh-CN"/>
              </w:rPr>
              <w:t xml:space="preserve"> and LBT at the receiver (Alt 3.1). These questions need clarifications from the proponents of Alt 3. before we agree further on this topic. </w:t>
            </w:r>
            <w:r>
              <w:rPr>
                <w:rFonts w:eastAsiaTheme="minorEastAsia"/>
                <w:lang w:eastAsia="zh-CN"/>
              </w:rPr>
              <w:br/>
              <w:t xml:space="preserve">1. Does LBT at the receiver mean- </w:t>
            </w:r>
          </w:p>
          <w:p w14:paraId="3D1FA79E" w14:textId="77777777" w:rsidR="00A458C0" w:rsidRDefault="006A3561">
            <w:pPr>
              <w:rPr>
                <w:rFonts w:eastAsiaTheme="minorEastAsia"/>
                <w:lang w:eastAsia="zh-CN"/>
              </w:rPr>
            </w:pPr>
            <w:r>
              <w:rPr>
                <w:rFonts w:eastAsiaTheme="minorEastAsia"/>
                <w:lang w:eastAsia="zh-CN"/>
              </w:rPr>
              <w:t xml:space="preserve">LBT to transmit CTS? Where is this triggered? Need a new DCI format? If the LBT fails, is CTS not transmitted? </w:t>
            </w:r>
            <w:r>
              <w:rPr>
                <w:rFonts w:eastAsiaTheme="minorEastAsia"/>
                <w:lang w:eastAsia="zh-CN"/>
              </w:rPr>
              <w:br/>
              <w:t xml:space="preserve">2. CTS is not a signal known in 3GPP. Which resources are used to transmit </w:t>
            </w:r>
            <w:proofErr w:type="gramStart"/>
            <w:r>
              <w:rPr>
                <w:rFonts w:eastAsiaTheme="minorEastAsia"/>
                <w:lang w:eastAsia="zh-CN"/>
              </w:rPr>
              <w:t>CTS ?</w:t>
            </w:r>
            <w:proofErr w:type="gramEnd"/>
            <w:r>
              <w:rPr>
                <w:rFonts w:eastAsiaTheme="minorEastAsia"/>
                <w:lang w:eastAsia="zh-CN"/>
              </w:rPr>
              <w:t xml:space="preserve"> Do they require a PUCCH format for UCI? </w:t>
            </w:r>
            <w:r>
              <w:rPr>
                <w:rFonts w:eastAsiaTheme="minorEastAsia"/>
                <w:lang w:eastAsia="zh-CN"/>
              </w:rPr>
              <w:br/>
              <w:t xml:space="preserve">Conventional RTS/CTS are transmitted over the full channel BW (omnidirectionally)to avoid hidden nodes. Is that the purpose here? </w:t>
            </w:r>
            <w:r>
              <w:rPr>
                <w:rFonts w:eastAsiaTheme="minorEastAsia"/>
                <w:lang w:eastAsia="zh-CN"/>
              </w:rPr>
              <w:br/>
              <w:t xml:space="preserve">3. What does </w:t>
            </w:r>
            <w:proofErr w:type="spellStart"/>
            <w:r>
              <w:rPr>
                <w:rFonts w:eastAsiaTheme="minorEastAsia"/>
                <w:lang w:eastAsia="zh-CN"/>
              </w:rPr>
              <w:t>gNB</w:t>
            </w:r>
            <w:proofErr w:type="spellEnd"/>
            <w:r>
              <w:rPr>
                <w:rFonts w:eastAsiaTheme="minorEastAsia"/>
                <w:lang w:eastAsia="zh-CN"/>
              </w:rPr>
              <w:t xml:space="preserve"> do with the information in CTS or if CTS is not </w:t>
            </w:r>
            <w:proofErr w:type="gramStart"/>
            <w:r>
              <w:rPr>
                <w:rFonts w:eastAsiaTheme="minorEastAsia"/>
                <w:lang w:eastAsia="zh-CN"/>
              </w:rPr>
              <w:t>transmitted ?</w:t>
            </w:r>
            <w:proofErr w:type="gramEnd"/>
            <w:r>
              <w:rPr>
                <w:rFonts w:eastAsiaTheme="minorEastAsia"/>
                <w:lang w:eastAsia="zh-CN"/>
              </w:rPr>
              <w:t xml:space="preserve"> Is PDSCH Conditioned based on the contents of CTS? </w:t>
            </w:r>
            <w:r>
              <w:rPr>
                <w:rFonts w:eastAsiaTheme="minorEastAsia"/>
                <w:lang w:eastAsia="zh-CN"/>
              </w:rPr>
              <w:br/>
              <w:t xml:space="preserve">3. OR, </w:t>
            </w:r>
            <w:proofErr w:type="gramStart"/>
            <w:r>
              <w:rPr>
                <w:rFonts w:eastAsiaTheme="minorEastAsia"/>
                <w:lang w:eastAsia="zh-CN"/>
              </w:rPr>
              <w:t>If</w:t>
            </w:r>
            <w:proofErr w:type="gramEnd"/>
            <w:r>
              <w:rPr>
                <w:rFonts w:eastAsiaTheme="minorEastAsia"/>
                <w:lang w:eastAsia="zh-CN"/>
              </w:rPr>
              <w:t xml:space="preserve"> </w:t>
            </w:r>
            <w:proofErr w:type="spellStart"/>
            <w:r>
              <w:rPr>
                <w:rFonts w:eastAsiaTheme="minorEastAsia"/>
                <w:lang w:eastAsia="zh-CN"/>
              </w:rPr>
              <w:t>eCCA</w:t>
            </w:r>
            <w:proofErr w:type="spellEnd"/>
            <w:r>
              <w:rPr>
                <w:rFonts w:eastAsiaTheme="minorEastAsia"/>
                <w:lang w:eastAsia="zh-CN"/>
              </w:rPr>
              <w:t>/CAT2 LBT is used as a “measurement”, we need to define a new report and it is as good as a AP-CSI reporting.</w:t>
            </w:r>
          </w:p>
          <w:p w14:paraId="026E1ACA" w14:textId="77777777" w:rsidR="00A458C0" w:rsidRDefault="00A458C0">
            <w:pPr>
              <w:rPr>
                <w:lang w:eastAsia="en-US"/>
              </w:rPr>
            </w:pPr>
          </w:p>
          <w:p w14:paraId="5506684F" w14:textId="77777777" w:rsidR="00A458C0" w:rsidRDefault="006A3561">
            <w:pPr>
              <w:rPr>
                <w:lang w:eastAsia="en-US"/>
              </w:rPr>
            </w:pPr>
            <w:r>
              <w:rPr>
                <w:lang w:eastAsia="en-US"/>
              </w:rPr>
              <w:lastRenderedPageBreak/>
              <w:t xml:space="preserve">From our point of view, enhancements to AP-CSI reporting mechanisms can be considered in addition to introducing new report quantity for L1- RSSI while reducing the processing latency. We do not support Alt 3.  </w:t>
            </w:r>
          </w:p>
        </w:tc>
      </w:tr>
      <w:tr w:rsidR="00A458C0" w14:paraId="662A31EF" w14:textId="77777777">
        <w:tc>
          <w:tcPr>
            <w:tcW w:w="2425" w:type="dxa"/>
          </w:tcPr>
          <w:p w14:paraId="358CE654" w14:textId="77777777" w:rsidR="00A458C0" w:rsidRDefault="006A3561">
            <w:pPr>
              <w:rPr>
                <w:rFonts w:eastAsiaTheme="minorEastAsia"/>
                <w:lang w:eastAsia="zh-CN"/>
              </w:rPr>
            </w:pPr>
            <w:r>
              <w:rPr>
                <w:rFonts w:hint="eastAsia"/>
                <w:lang w:eastAsia="en-US"/>
              </w:rPr>
              <w:lastRenderedPageBreak/>
              <w:t>O</w:t>
            </w:r>
            <w:r>
              <w:rPr>
                <w:lang w:eastAsia="en-US"/>
              </w:rPr>
              <w:t>PPO</w:t>
            </w:r>
          </w:p>
        </w:tc>
        <w:tc>
          <w:tcPr>
            <w:tcW w:w="6937" w:type="dxa"/>
          </w:tcPr>
          <w:p w14:paraId="796D0372" w14:textId="77777777" w:rsidR="00A458C0" w:rsidRDefault="006A3561">
            <w:pPr>
              <w:rPr>
                <w:rFonts w:eastAsiaTheme="minorEastAsia"/>
                <w:lang w:eastAsia="zh-CN"/>
              </w:rPr>
            </w:pPr>
            <w:r>
              <w:rPr>
                <w:lang w:eastAsia="en-US"/>
              </w:rPr>
              <w:t xml:space="preserve">It is not clear what the conclusion means? It says that the </w:t>
            </w:r>
            <w:proofErr w:type="spellStart"/>
            <w:r>
              <w:rPr>
                <w:lang w:eastAsia="en-US"/>
              </w:rPr>
              <w:t>gNB</w:t>
            </w:r>
            <w:proofErr w:type="spellEnd"/>
            <w:r>
              <w:rPr>
                <w:lang w:eastAsia="en-US"/>
              </w:rPr>
              <w:t xml:space="preserve"> is an initiating device </w:t>
            </w:r>
            <w:proofErr w:type="gramStart"/>
            <w:r>
              <w:rPr>
                <w:lang w:eastAsia="en-US"/>
              </w:rPr>
              <w:t>and also</w:t>
            </w:r>
            <w:proofErr w:type="gramEnd"/>
            <w:r>
              <w:rPr>
                <w:lang w:eastAsia="en-US"/>
              </w:rPr>
              <w:t xml:space="preserve"> it says that the </w:t>
            </w:r>
            <w:proofErr w:type="spellStart"/>
            <w:r>
              <w:rPr>
                <w:lang w:eastAsia="en-US"/>
              </w:rPr>
              <w:t>gNB</w:t>
            </w:r>
            <w:proofErr w:type="spellEnd"/>
            <w:r>
              <w:rPr>
                <w:lang w:eastAsia="en-US"/>
              </w:rPr>
              <w:t xml:space="preserve"> indicates the UE to use CAT-4 to transmit UL. Does it mean that </w:t>
            </w:r>
            <w:proofErr w:type="spellStart"/>
            <w:r>
              <w:rPr>
                <w:lang w:eastAsia="en-US"/>
              </w:rPr>
              <w:t>gNB</w:t>
            </w:r>
            <w:proofErr w:type="spellEnd"/>
            <w:r>
              <w:rPr>
                <w:lang w:eastAsia="en-US"/>
              </w:rPr>
              <w:t xml:space="preserve"> and UE are in the same </w:t>
            </w:r>
            <w:proofErr w:type="spellStart"/>
            <w:r>
              <w:rPr>
                <w:lang w:eastAsia="en-US"/>
              </w:rPr>
              <w:t>gNB</w:t>
            </w:r>
            <w:proofErr w:type="spellEnd"/>
            <w:r>
              <w:rPr>
                <w:lang w:eastAsia="en-US"/>
              </w:rPr>
              <w:t xml:space="preserve"> COT or in separate </w:t>
            </w:r>
            <w:proofErr w:type="gramStart"/>
            <w:r>
              <w:rPr>
                <w:lang w:eastAsia="en-US"/>
              </w:rPr>
              <w:t>COT.</w:t>
            </w:r>
            <w:proofErr w:type="gramEnd"/>
            <w:r>
              <w:rPr>
                <w:lang w:eastAsia="en-US"/>
              </w:rPr>
              <w:t xml:space="preserve"> If they are in different COT, it is not clear that why UE can </w:t>
            </w:r>
            <w:proofErr w:type="gramStart"/>
            <w:r>
              <w:rPr>
                <w:lang w:eastAsia="en-US"/>
              </w:rPr>
              <w:t>provide assistance</w:t>
            </w:r>
            <w:proofErr w:type="gramEnd"/>
            <w:r>
              <w:rPr>
                <w:lang w:eastAsia="en-US"/>
              </w:rPr>
              <w:t xml:space="preserve"> info corresponding to the </w:t>
            </w:r>
            <w:proofErr w:type="spellStart"/>
            <w:r>
              <w:rPr>
                <w:lang w:eastAsia="en-US"/>
              </w:rPr>
              <w:t>gNB’s</w:t>
            </w:r>
            <w:proofErr w:type="spellEnd"/>
            <w:r>
              <w:rPr>
                <w:lang w:eastAsia="en-US"/>
              </w:rPr>
              <w:t xml:space="preserve"> transmission during the </w:t>
            </w:r>
            <w:proofErr w:type="spellStart"/>
            <w:r>
              <w:rPr>
                <w:lang w:eastAsia="en-US"/>
              </w:rPr>
              <w:t>gNB</w:t>
            </w:r>
            <w:proofErr w:type="spellEnd"/>
            <w:r>
              <w:rPr>
                <w:lang w:eastAsia="en-US"/>
              </w:rPr>
              <w:t xml:space="preserve"> COT. </w:t>
            </w:r>
          </w:p>
        </w:tc>
      </w:tr>
      <w:tr w:rsidR="00A458C0" w14:paraId="10B0690A" w14:textId="77777777">
        <w:tc>
          <w:tcPr>
            <w:tcW w:w="2425" w:type="dxa"/>
            <w:shd w:val="clear" w:color="auto" w:fill="auto"/>
          </w:tcPr>
          <w:p w14:paraId="7BCA9209"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255158E9" w14:textId="77777777" w:rsidR="00A458C0" w:rsidRDefault="006A3561">
            <w:pPr>
              <w:rPr>
                <w:lang w:eastAsia="en-US"/>
              </w:rPr>
            </w:pPr>
            <w:r>
              <w:rPr>
                <w:lang w:eastAsia="en-US"/>
              </w:rPr>
              <w:t xml:space="preserve">We do not support the conclusion. </w:t>
            </w:r>
          </w:p>
          <w:p w14:paraId="3CCC9D04" w14:textId="77777777" w:rsidR="00A458C0" w:rsidRDefault="006A3561">
            <w:pPr>
              <w:rPr>
                <w:lang w:eastAsia="en-US"/>
              </w:rPr>
            </w:pPr>
            <w:r>
              <w:rPr>
                <w:lang w:eastAsia="en-US"/>
              </w:rPr>
              <w:t xml:space="preserve">Rx-assistance is the assistance the receiver provides to the transmitter to indicate whether the channel at the receiver side is clear for the signal reception. As such, at the UE side, Rx-assistance is the assistance to the </w:t>
            </w:r>
            <w:proofErr w:type="spellStart"/>
            <w:r>
              <w:rPr>
                <w:lang w:eastAsia="en-US"/>
              </w:rPr>
              <w:t>gNB</w:t>
            </w:r>
            <w:proofErr w:type="spellEnd"/>
            <w:r>
              <w:rPr>
                <w:lang w:eastAsia="en-US"/>
              </w:rPr>
              <w:t xml:space="preserve"> as to </w:t>
            </w:r>
            <w:proofErr w:type="gramStart"/>
            <w:r>
              <w:rPr>
                <w:lang w:eastAsia="en-US"/>
              </w:rPr>
              <w:t>whether or not</w:t>
            </w:r>
            <w:proofErr w:type="gramEnd"/>
            <w:r>
              <w:rPr>
                <w:lang w:eastAsia="en-US"/>
              </w:rPr>
              <w:t xml:space="preserve"> </w:t>
            </w:r>
            <w:proofErr w:type="spellStart"/>
            <w:r>
              <w:rPr>
                <w:lang w:eastAsia="en-US"/>
              </w:rPr>
              <w:t>gNB</w:t>
            </w:r>
            <w:proofErr w:type="spellEnd"/>
            <w:r>
              <w:rPr>
                <w:lang w:eastAsia="en-US"/>
              </w:rPr>
              <w:t xml:space="preserve"> should send its DL transmission. In our view, this Rx-assistance should be in the form of CTS (+interference info) after (one-shot) LBT. Other companies may prefer other forms of Rx-assistance but, in our view, the common denominator of all these schemes is that Rx-assistance is the assistance that receiving node sends to the transmitting node to help the transmitting node to decide whether its own transmission should be carried out. </w:t>
            </w:r>
          </w:p>
        </w:tc>
      </w:tr>
      <w:tr w:rsidR="00A458C0" w14:paraId="30EEBCF5" w14:textId="77777777">
        <w:tc>
          <w:tcPr>
            <w:tcW w:w="2425" w:type="dxa"/>
          </w:tcPr>
          <w:p w14:paraId="5ABA5C27" w14:textId="77777777" w:rsidR="00A458C0" w:rsidRDefault="006A3561">
            <w:pPr>
              <w:rPr>
                <w:lang w:eastAsia="en-US"/>
              </w:rPr>
            </w:pPr>
            <w:proofErr w:type="spellStart"/>
            <w:r>
              <w:rPr>
                <w:lang w:eastAsia="en-US"/>
              </w:rPr>
              <w:t>Futurewei</w:t>
            </w:r>
            <w:proofErr w:type="spellEnd"/>
          </w:p>
        </w:tc>
        <w:tc>
          <w:tcPr>
            <w:tcW w:w="6937" w:type="dxa"/>
          </w:tcPr>
          <w:p w14:paraId="3A6E34DC" w14:textId="77777777" w:rsidR="00A458C0" w:rsidRDefault="006A3561">
            <w:pPr>
              <w:rPr>
                <w:lang w:eastAsia="en-US"/>
              </w:rPr>
            </w:pPr>
            <w:r>
              <w:rPr>
                <w:lang w:eastAsia="en-US"/>
              </w:rPr>
              <w:t xml:space="preserve">We also do not support this conclusion. Our understanding is </w:t>
            </w:r>
            <w:proofErr w:type="gramStart"/>
            <w:r>
              <w:rPr>
                <w:lang w:eastAsia="en-US"/>
              </w:rPr>
              <w:t>similar to</w:t>
            </w:r>
            <w:proofErr w:type="gramEnd"/>
            <w:r>
              <w:rPr>
                <w:lang w:eastAsia="en-US"/>
              </w:rPr>
              <w:t xml:space="preserve"> Samsung in that UE reporting part seems to be missing.</w:t>
            </w:r>
          </w:p>
        </w:tc>
      </w:tr>
      <w:tr w:rsidR="00A458C0" w14:paraId="792E33DF" w14:textId="77777777">
        <w:tc>
          <w:tcPr>
            <w:tcW w:w="2425" w:type="dxa"/>
          </w:tcPr>
          <w:p w14:paraId="51D3BF18" w14:textId="77777777" w:rsidR="00A458C0" w:rsidRDefault="006A3561">
            <w:pPr>
              <w:rPr>
                <w:lang w:eastAsia="en-US"/>
              </w:rPr>
            </w:pPr>
            <w:r>
              <w:rPr>
                <w:rFonts w:hint="eastAsia"/>
                <w:lang w:eastAsia="en-US"/>
              </w:rPr>
              <w:t>LG</w:t>
            </w:r>
          </w:p>
        </w:tc>
        <w:tc>
          <w:tcPr>
            <w:tcW w:w="6937" w:type="dxa"/>
          </w:tcPr>
          <w:p w14:paraId="4356EF7C" w14:textId="77777777" w:rsidR="00A458C0" w:rsidRDefault="006A3561">
            <w:pPr>
              <w:rPr>
                <w:lang w:eastAsia="en-US"/>
              </w:rPr>
            </w:pPr>
            <w:r>
              <w:rPr>
                <w:rFonts w:hint="eastAsia"/>
                <w:lang w:eastAsia="en-US"/>
              </w:rPr>
              <w:t xml:space="preserve">We are fine with the </w:t>
            </w:r>
            <w:r>
              <w:rPr>
                <w:lang w:eastAsia="en-US"/>
              </w:rPr>
              <w:t xml:space="preserve">above </w:t>
            </w:r>
            <w:r>
              <w:rPr>
                <w:rFonts w:hint="eastAsia"/>
                <w:lang w:eastAsia="en-US"/>
              </w:rPr>
              <w:t xml:space="preserve">possible conclusion </w:t>
            </w:r>
            <w:r>
              <w:rPr>
                <w:lang w:eastAsia="en-US"/>
              </w:rPr>
              <w:t>if the Alt 3.1 can be supported using the legacy mechanism supported by Rel-15/16 specification (i.e., without additional mechanism/enhancement).</w:t>
            </w:r>
          </w:p>
        </w:tc>
      </w:tr>
      <w:tr w:rsidR="00A458C0" w14:paraId="7FBB82BE" w14:textId="77777777">
        <w:tc>
          <w:tcPr>
            <w:tcW w:w="2425" w:type="dxa"/>
          </w:tcPr>
          <w:p w14:paraId="7C88EB51" w14:textId="77777777" w:rsidR="00A458C0" w:rsidRDefault="006A3561">
            <w:pPr>
              <w:rPr>
                <w:lang w:eastAsia="en-US"/>
              </w:rPr>
            </w:pPr>
            <w:r>
              <w:rPr>
                <w:rFonts w:eastAsia="SimSun" w:hint="eastAsia"/>
                <w:lang w:val="en-US" w:eastAsia="zh-CN"/>
              </w:rPr>
              <w:t>ZTE, Sanechips2</w:t>
            </w:r>
          </w:p>
        </w:tc>
        <w:tc>
          <w:tcPr>
            <w:tcW w:w="6937" w:type="dxa"/>
          </w:tcPr>
          <w:p w14:paraId="2BB885A0" w14:textId="77777777" w:rsidR="00A458C0" w:rsidRDefault="006A3561">
            <w:pPr>
              <w:rPr>
                <w:rFonts w:eastAsia="SimSun"/>
                <w:lang w:val="en-US" w:eastAsia="zh-CN"/>
              </w:rPr>
            </w:pPr>
            <w:r>
              <w:rPr>
                <w:rFonts w:eastAsia="SimSun" w:hint="eastAsia"/>
                <w:lang w:val="en-US" w:eastAsia="zh-CN"/>
              </w:rPr>
              <w:t xml:space="preserve">For updated proposal, we think that since </w:t>
            </w:r>
            <w:proofErr w:type="spellStart"/>
            <w:r>
              <w:rPr>
                <w:rFonts w:eastAsia="SimSun" w:hint="eastAsia"/>
                <w:lang w:val="en-US" w:eastAsia="zh-CN"/>
              </w:rPr>
              <w:t>gNB</w:t>
            </w:r>
            <w:proofErr w:type="spellEnd"/>
            <w:r>
              <w:rPr>
                <w:rFonts w:eastAsia="SimSun" w:hint="eastAsia"/>
                <w:lang w:val="en-US" w:eastAsia="zh-CN"/>
              </w:rPr>
              <w:t xml:space="preserve"> is the initiating device, and if LBT is required in this area, then it will inevitably initiate a COT. In this case, 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understand why </w:t>
            </w:r>
            <w:proofErr w:type="spellStart"/>
            <w:r>
              <w:rPr>
                <w:rFonts w:eastAsia="SimSun" w:hint="eastAsia"/>
                <w:lang w:val="en-US" w:eastAsia="zh-CN"/>
              </w:rPr>
              <w:t>gNB</w:t>
            </w:r>
            <w:proofErr w:type="spellEnd"/>
            <w:r>
              <w:rPr>
                <w:rFonts w:eastAsia="SimSun" w:hint="eastAsia"/>
                <w:lang w:val="en-US" w:eastAsia="zh-CN"/>
              </w:rPr>
              <w:t xml:space="preserve"> has to indicate a Cat4 LBT to receiver side such as UE instead of Cat 2 LBT or No LBT.</w:t>
            </w:r>
          </w:p>
          <w:p w14:paraId="60EB270F" w14:textId="77777777" w:rsidR="00A458C0" w:rsidRDefault="006A3561">
            <w:pPr>
              <w:rPr>
                <w:rFonts w:eastAsia="SimSun"/>
                <w:lang w:val="en-US" w:eastAsia="zh-CN"/>
              </w:rPr>
            </w:pPr>
            <w:r>
              <w:rPr>
                <w:rFonts w:eastAsia="SimSun" w:hint="eastAsia"/>
                <w:lang w:val="en-US" w:eastAsia="zh-CN"/>
              </w:rPr>
              <w:t xml:space="preserve">To say the least, even if the </w:t>
            </w:r>
            <w:proofErr w:type="spellStart"/>
            <w:r>
              <w:rPr>
                <w:rFonts w:eastAsia="SimSun" w:hint="eastAsia"/>
                <w:lang w:val="en-US" w:eastAsia="zh-CN"/>
              </w:rPr>
              <w:t>gNB</w:t>
            </w:r>
            <w:proofErr w:type="spellEnd"/>
            <w:r>
              <w:rPr>
                <w:rFonts w:eastAsia="SimSun" w:hint="eastAsia"/>
                <w:lang w:val="en-US" w:eastAsia="zh-CN"/>
              </w:rPr>
              <w:t xml:space="preserve"> indicates a Cat4 LBT to UE, it cannot also preclude a case that assistance information can be provided within COT in additional to </w:t>
            </w:r>
            <w:r>
              <w:rPr>
                <w:rFonts w:eastAsia="SimSun" w:hint="eastAsia"/>
                <w:color w:val="000000"/>
                <w:lang w:val="en-US" w:eastAsia="zh-CN"/>
              </w:rPr>
              <w:t>the beginning of COT. For this case, Cat2 LBT or No LBT can be also allowed to be indicated to UE.</w:t>
            </w:r>
            <w:r>
              <w:rPr>
                <w:rFonts w:eastAsia="SimSun" w:hint="eastAsia"/>
                <w:lang w:val="en-US" w:eastAsia="zh-CN"/>
              </w:rPr>
              <w:t xml:space="preserve"> </w:t>
            </w:r>
          </w:p>
          <w:p w14:paraId="384665C8" w14:textId="77777777" w:rsidR="00A458C0" w:rsidRDefault="00A458C0">
            <w:pPr>
              <w:rPr>
                <w:lang w:eastAsia="en-US"/>
              </w:rPr>
            </w:pPr>
          </w:p>
        </w:tc>
      </w:tr>
    </w:tbl>
    <w:p w14:paraId="5793B21A" w14:textId="77777777" w:rsidR="00A458C0" w:rsidRDefault="00A458C0">
      <w:pPr>
        <w:rPr>
          <w:rFonts w:cs="Times"/>
          <w:color w:val="000000"/>
          <w:szCs w:val="20"/>
        </w:rPr>
      </w:pPr>
    </w:p>
    <w:p w14:paraId="58246BAE" w14:textId="77777777" w:rsidR="00A458C0" w:rsidRDefault="006A3561">
      <w:pPr>
        <w:pStyle w:val="3"/>
      </w:pPr>
      <w:r>
        <w:t>Third Round Discussion</w:t>
      </w:r>
    </w:p>
    <w:p w14:paraId="0843E30F" w14:textId="77777777" w:rsidR="00A458C0" w:rsidRDefault="006A3561">
      <w:pPr>
        <w:rPr>
          <w:lang w:eastAsia="en-US"/>
        </w:rPr>
      </w:pPr>
      <w:r>
        <w:rPr>
          <w:lang w:eastAsia="en-US"/>
        </w:rPr>
        <w:t>Need some clarification on exactly what Alt 3.1 means for receiver assistant LBT. Please provide your view for the next discussion point:</w:t>
      </w:r>
    </w:p>
    <w:p w14:paraId="2F6A58B1" w14:textId="77777777" w:rsidR="00A458C0" w:rsidRDefault="006A3561">
      <w:pPr>
        <w:pStyle w:val="discussionpoint"/>
      </w:pPr>
      <w:r>
        <w:t>Discussion 2.6.3-1</w:t>
      </w:r>
    </w:p>
    <w:p w14:paraId="1DD95884" w14:textId="77777777" w:rsidR="00A458C0" w:rsidRDefault="006A3561">
      <w:pPr>
        <w:rPr>
          <w:rFonts w:cs="Times"/>
          <w:szCs w:val="20"/>
        </w:rPr>
      </w:pPr>
      <w:r>
        <w:rPr>
          <w:rFonts w:cs="Times"/>
          <w:szCs w:val="20"/>
        </w:rPr>
        <w:t>For receiver to provide assistance Alt 3.1 (</w:t>
      </w:r>
      <w:proofErr w:type="spellStart"/>
      <w:r>
        <w:rPr>
          <w:rFonts w:cs="Times"/>
          <w:szCs w:val="20"/>
        </w:rPr>
        <w:t>eCCA</w:t>
      </w:r>
      <w:proofErr w:type="spellEnd"/>
      <w:r>
        <w:rPr>
          <w:rFonts w:cs="Times"/>
          <w:szCs w:val="20"/>
        </w:rPr>
        <w:t xml:space="preserve"> based), when </w:t>
      </w:r>
      <w:proofErr w:type="spellStart"/>
      <w:r>
        <w:rPr>
          <w:rFonts w:cs="Times"/>
          <w:szCs w:val="20"/>
        </w:rPr>
        <w:t>gNB</w:t>
      </w:r>
      <w:proofErr w:type="spellEnd"/>
      <w:r>
        <w:rPr>
          <w:rFonts w:cs="Times"/>
          <w:szCs w:val="20"/>
        </w:rPr>
        <w:t xml:space="preserve"> is the initiating device (UE is providing assistance</w:t>
      </w:r>
      <w:proofErr w:type="gramStart"/>
      <w:r>
        <w:rPr>
          <w:rFonts w:cs="Times"/>
          <w:szCs w:val="20"/>
        </w:rPr>
        <w:t>),  what</w:t>
      </w:r>
      <w:proofErr w:type="gramEnd"/>
      <w:r>
        <w:rPr>
          <w:rFonts w:cs="Times"/>
          <w:szCs w:val="20"/>
        </w:rPr>
        <w:t xml:space="preserve"> is your view on this scheme</w:t>
      </w:r>
    </w:p>
    <w:p w14:paraId="36258E1B" w14:textId="401F05AA" w:rsidR="00A458C0" w:rsidRDefault="006A3561">
      <w:pPr>
        <w:pStyle w:val="a"/>
        <w:numPr>
          <w:ilvl w:val="0"/>
          <w:numId w:val="28"/>
        </w:numPr>
        <w:rPr>
          <w:rFonts w:cs="Times"/>
          <w:szCs w:val="20"/>
        </w:rPr>
      </w:pPr>
      <w:r>
        <w:rPr>
          <w:rFonts w:cs="Times"/>
          <w:szCs w:val="20"/>
        </w:rPr>
        <w:t xml:space="preserve">Alt 3.1A: </w:t>
      </w:r>
      <w:proofErr w:type="spellStart"/>
      <w:r>
        <w:rPr>
          <w:rFonts w:cs="Times"/>
          <w:szCs w:val="20"/>
        </w:rPr>
        <w:t>gNB</w:t>
      </w:r>
      <w:proofErr w:type="spellEnd"/>
      <w:r>
        <w:rPr>
          <w:rFonts w:cs="Times"/>
          <w:szCs w:val="20"/>
        </w:rPr>
        <w:t xml:space="preserve"> schedules or triggers UL transmission (PUCCH, PUSCH, SRS etc) with DCI and indicating Cat 4 LBT in the DCI. UE performs Cat 4 LBT for the scheduled UL transmission. </w:t>
      </w:r>
      <w:proofErr w:type="spellStart"/>
      <w:r>
        <w:rPr>
          <w:rFonts w:cs="Times"/>
          <w:szCs w:val="20"/>
        </w:rPr>
        <w:t>gNB</w:t>
      </w:r>
      <w:proofErr w:type="spellEnd"/>
      <w:r>
        <w:rPr>
          <w:rFonts w:cs="Times"/>
          <w:szCs w:val="20"/>
        </w:rPr>
        <w:t xml:space="preserve"> detects the scheduled UL transmission to tell if UE passes the Cat 4 LBT</w:t>
      </w:r>
    </w:p>
    <w:p w14:paraId="012915EA" w14:textId="2617C5DA" w:rsidR="0017663F" w:rsidRDefault="0017663F" w:rsidP="0017663F">
      <w:pPr>
        <w:pStyle w:val="a"/>
        <w:numPr>
          <w:ilvl w:val="1"/>
          <w:numId w:val="28"/>
        </w:numPr>
        <w:rPr>
          <w:rFonts w:cs="Times"/>
          <w:szCs w:val="20"/>
        </w:rPr>
      </w:pPr>
      <w:r>
        <w:rPr>
          <w:rFonts w:cs="Times"/>
          <w:szCs w:val="20"/>
        </w:rPr>
        <w:t>Support: Nokia, CATT</w:t>
      </w:r>
    </w:p>
    <w:p w14:paraId="05158807" w14:textId="458C7100" w:rsidR="0017663F" w:rsidRPr="0017663F" w:rsidRDefault="006A3561" w:rsidP="0017663F">
      <w:pPr>
        <w:pStyle w:val="a"/>
        <w:numPr>
          <w:ilvl w:val="0"/>
          <w:numId w:val="28"/>
        </w:numPr>
        <w:rPr>
          <w:rFonts w:cs="Times"/>
          <w:szCs w:val="20"/>
        </w:rPr>
      </w:pPr>
      <w:r>
        <w:rPr>
          <w:rFonts w:cs="Times"/>
          <w:szCs w:val="20"/>
        </w:rPr>
        <w:t xml:space="preserve">Alt 3.1B: New RTS/CTS-like </w:t>
      </w:r>
      <w:proofErr w:type="spellStart"/>
      <w:r>
        <w:rPr>
          <w:rFonts w:cs="Times"/>
          <w:szCs w:val="20"/>
        </w:rPr>
        <w:t>signaling</w:t>
      </w:r>
      <w:proofErr w:type="spellEnd"/>
      <w:r>
        <w:rPr>
          <w:rFonts w:cs="Times"/>
          <w:szCs w:val="20"/>
        </w:rPr>
        <w:t xml:space="preserve"> introduced. </w:t>
      </w:r>
      <w:proofErr w:type="spellStart"/>
      <w:r>
        <w:rPr>
          <w:rFonts w:cs="Times"/>
          <w:szCs w:val="20"/>
        </w:rPr>
        <w:t>gNB</w:t>
      </w:r>
      <w:proofErr w:type="spellEnd"/>
      <w:r>
        <w:rPr>
          <w:rFonts w:cs="Times"/>
          <w:szCs w:val="20"/>
        </w:rPr>
        <w:t xml:space="preserve"> sends RTS-like </w:t>
      </w:r>
      <w:proofErr w:type="spellStart"/>
      <w:r>
        <w:rPr>
          <w:rFonts w:cs="Times"/>
          <w:szCs w:val="20"/>
        </w:rPr>
        <w:t>signaling</w:t>
      </w:r>
      <w:proofErr w:type="spellEnd"/>
      <w:r>
        <w:rPr>
          <w:rFonts w:cs="Times"/>
          <w:szCs w:val="20"/>
        </w:rPr>
        <w:t xml:space="preserve"> to UE. UE performs Cat 4 LBT and if LBT passes, transmits CTS-like </w:t>
      </w:r>
      <w:proofErr w:type="spellStart"/>
      <w:r>
        <w:rPr>
          <w:rFonts w:cs="Times"/>
          <w:szCs w:val="20"/>
        </w:rPr>
        <w:t>signaling</w:t>
      </w:r>
      <w:proofErr w:type="spellEnd"/>
      <w:r w:rsidR="0017663F">
        <w:rPr>
          <w:rFonts w:cs="Times"/>
          <w:szCs w:val="20"/>
        </w:rPr>
        <w:t xml:space="preserve"> </w:t>
      </w:r>
      <w:r w:rsidR="0017663F" w:rsidRPr="0017663F">
        <w:rPr>
          <w:rFonts w:cs="Times"/>
          <w:color w:val="FF0000"/>
          <w:szCs w:val="20"/>
        </w:rPr>
        <w:t>to explicitly indicate the LBT outcome</w:t>
      </w:r>
      <w:r>
        <w:rPr>
          <w:rFonts w:cs="Times"/>
          <w:szCs w:val="20"/>
        </w:rPr>
        <w:t xml:space="preserve">. </w:t>
      </w:r>
      <w:proofErr w:type="spellStart"/>
      <w:r>
        <w:rPr>
          <w:rFonts w:cs="Times"/>
          <w:szCs w:val="20"/>
        </w:rPr>
        <w:t>gNB</w:t>
      </w:r>
      <w:proofErr w:type="spellEnd"/>
      <w:r>
        <w:rPr>
          <w:rFonts w:cs="Times"/>
          <w:szCs w:val="20"/>
        </w:rPr>
        <w:t xml:space="preserve"> detects the CTS-like </w:t>
      </w:r>
      <w:proofErr w:type="spellStart"/>
      <w:r>
        <w:rPr>
          <w:rFonts w:cs="Times"/>
          <w:szCs w:val="20"/>
        </w:rPr>
        <w:t>signaling</w:t>
      </w:r>
      <w:proofErr w:type="spellEnd"/>
      <w:r>
        <w:rPr>
          <w:rFonts w:cs="Times"/>
          <w:szCs w:val="20"/>
        </w:rPr>
        <w:t xml:space="preserve"> to identify if the UE passed Cat 4 LBT</w:t>
      </w:r>
      <w:r w:rsidR="0017663F">
        <w:rPr>
          <w:rFonts w:cs="Times"/>
          <w:szCs w:val="20"/>
        </w:rPr>
        <w:t xml:space="preserve">. </w:t>
      </w:r>
      <w:r w:rsidR="0017663F" w:rsidRPr="0017663F">
        <w:rPr>
          <w:rFonts w:cs="Times"/>
          <w:color w:val="FF0000"/>
          <w:szCs w:val="20"/>
        </w:rPr>
        <w:t>After detecting the CTS-like signal, the data transmission happens</w:t>
      </w:r>
    </w:p>
    <w:p w14:paraId="21568A6A" w14:textId="0938623D" w:rsidR="0017663F" w:rsidRPr="0017663F" w:rsidRDefault="0017663F" w:rsidP="0017663F">
      <w:pPr>
        <w:pStyle w:val="a"/>
        <w:numPr>
          <w:ilvl w:val="1"/>
          <w:numId w:val="28"/>
        </w:numPr>
        <w:rPr>
          <w:rFonts w:cs="Times"/>
          <w:szCs w:val="20"/>
        </w:rPr>
      </w:pPr>
      <w:r w:rsidRPr="0017663F">
        <w:rPr>
          <w:rFonts w:cs="Times"/>
          <w:szCs w:val="20"/>
        </w:rPr>
        <w:t>Support: Apple</w:t>
      </w:r>
      <w:r>
        <w:rPr>
          <w:rFonts w:cs="Times"/>
          <w:szCs w:val="20"/>
        </w:rPr>
        <w:t>, Lenovo, Samsung</w:t>
      </w:r>
    </w:p>
    <w:p w14:paraId="1E71A552" w14:textId="77777777" w:rsidR="00A458C0" w:rsidRDefault="006A3561">
      <w:pPr>
        <w:pStyle w:val="a"/>
        <w:numPr>
          <w:ilvl w:val="0"/>
          <w:numId w:val="28"/>
        </w:numPr>
        <w:rPr>
          <w:rFonts w:cs="Times"/>
          <w:szCs w:val="20"/>
        </w:rPr>
      </w:pPr>
      <w:r>
        <w:rPr>
          <w:rFonts w:cs="Times"/>
          <w:szCs w:val="20"/>
        </w:rPr>
        <w:t>Anything else?</w:t>
      </w:r>
    </w:p>
    <w:tbl>
      <w:tblPr>
        <w:tblStyle w:val="af7"/>
        <w:tblW w:w="0" w:type="auto"/>
        <w:tblLook w:val="04A0" w:firstRow="1" w:lastRow="0" w:firstColumn="1" w:lastColumn="0" w:noHBand="0" w:noVBand="1"/>
      </w:tblPr>
      <w:tblGrid>
        <w:gridCol w:w="2425"/>
        <w:gridCol w:w="6937"/>
      </w:tblGrid>
      <w:tr w:rsidR="00A458C0" w14:paraId="0FC5A489" w14:textId="77777777">
        <w:tc>
          <w:tcPr>
            <w:tcW w:w="2425" w:type="dxa"/>
          </w:tcPr>
          <w:p w14:paraId="08DFF4F0" w14:textId="77777777" w:rsidR="00A458C0" w:rsidRDefault="006A3561">
            <w:pPr>
              <w:rPr>
                <w:lang w:eastAsia="en-US"/>
              </w:rPr>
            </w:pPr>
            <w:r>
              <w:rPr>
                <w:lang w:eastAsia="en-US"/>
              </w:rPr>
              <w:lastRenderedPageBreak/>
              <w:t>Company</w:t>
            </w:r>
          </w:p>
        </w:tc>
        <w:tc>
          <w:tcPr>
            <w:tcW w:w="6937" w:type="dxa"/>
          </w:tcPr>
          <w:p w14:paraId="12C44CDE" w14:textId="77777777" w:rsidR="00A458C0" w:rsidRDefault="006A3561">
            <w:pPr>
              <w:rPr>
                <w:lang w:eastAsia="en-US"/>
              </w:rPr>
            </w:pPr>
            <w:r>
              <w:rPr>
                <w:lang w:eastAsia="en-US"/>
              </w:rPr>
              <w:t>View</w:t>
            </w:r>
          </w:p>
        </w:tc>
      </w:tr>
      <w:tr w:rsidR="00A458C0" w14:paraId="696ABCA1" w14:textId="77777777">
        <w:tc>
          <w:tcPr>
            <w:tcW w:w="2425" w:type="dxa"/>
          </w:tcPr>
          <w:p w14:paraId="2C45E4FA" w14:textId="77777777" w:rsidR="00A458C0" w:rsidRDefault="006A3561">
            <w:pPr>
              <w:rPr>
                <w:lang w:eastAsia="en-US"/>
              </w:rPr>
            </w:pPr>
            <w:r>
              <w:rPr>
                <w:rFonts w:eastAsia="ＭＳ 明朝" w:hint="eastAsia"/>
                <w:lang w:eastAsia="ja-JP"/>
              </w:rPr>
              <w:t>D</w:t>
            </w:r>
            <w:r>
              <w:rPr>
                <w:rFonts w:eastAsia="ＭＳ 明朝"/>
                <w:lang w:eastAsia="ja-JP"/>
              </w:rPr>
              <w:t>OCOMO</w:t>
            </w:r>
          </w:p>
        </w:tc>
        <w:tc>
          <w:tcPr>
            <w:tcW w:w="6937" w:type="dxa"/>
          </w:tcPr>
          <w:p w14:paraId="106E100F" w14:textId="77777777" w:rsidR="00A458C0" w:rsidRDefault="006A3561">
            <w:pPr>
              <w:rPr>
                <w:lang w:eastAsia="en-US"/>
              </w:rPr>
            </w:pPr>
            <w:r>
              <w:rPr>
                <w:rFonts w:eastAsia="ＭＳ 明朝"/>
                <w:lang w:eastAsia="ja-JP"/>
              </w:rPr>
              <w:t xml:space="preserve">“New RTS/CTS” is a bit too jumping in our view. Maybe the key point is whether to report information from Rx side to Tx side. For UL transmission, we agree </w:t>
            </w:r>
            <w:proofErr w:type="spellStart"/>
            <w:r>
              <w:rPr>
                <w:rFonts w:eastAsia="ＭＳ 明朝"/>
                <w:lang w:eastAsia="ja-JP"/>
              </w:rPr>
              <w:t>gNB’s</w:t>
            </w:r>
            <w:proofErr w:type="spellEnd"/>
            <w:r>
              <w:rPr>
                <w:rFonts w:eastAsia="ＭＳ 明朝"/>
                <w:lang w:eastAsia="ja-JP"/>
              </w:rPr>
              <w:t xml:space="preserve"> instruction on channel access mechanism could be said as “Rx assistance”. For DL transmission, our understanding is there is no such functionality, which is a discussion point in our view. We may be able to </w:t>
            </w:r>
            <w:proofErr w:type="gramStart"/>
            <w:r>
              <w:rPr>
                <w:rFonts w:eastAsia="ＭＳ 明朝"/>
                <w:lang w:eastAsia="ja-JP"/>
              </w:rPr>
              <w:t>say</w:t>
            </w:r>
            <w:proofErr w:type="gramEnd"/>
            <w:r>
              <w:rPr>
                <w:rFonts w:eastAsia="ＭＳ 明朝"/>
                <w:lang w:eastAsia="ja-JP"/>
              </w:rPr>
              <w:t xml:space="preserve"> “whether to support such reporting from UE to </w:t>
            </w:r>
            <w:proofErr w:type="spellStart"/>
            <w:r>
              <w:rPr>
                <w:rFonts w:eastAsia="ＭＳ 明朝"/>
                <w:lang w:eastAsia="ja-JP"/>
              </w:rPr>
              <w:t>gNB</w:t>
            </w:r>
            <w:proofErr w:type="spellEnd"/>
            <w:r>
              <w:rPr>
                <w:rFonts w:eastAsia="ＭＳ 明朝"/>
                <w:lang w:eastAsia="ja-JP"/>
              </w:rPr>
              <w:t xml:space="preserve"> in advance to DL transmission”. </w:t>
            </w:r>
          </w:p>
        </w:tc>
      </w:tr>
      <w:tr w:rsidR="00A458C0" w14:paraId="04442232" w14:textId="77777777">
        <w:tc>
          <w:tcPr>
            <w:tcW w:w="2425" w:type="dxa"/>
          </w:tcPr>
          <w:p w14:paraId="3ED35AA2" w14:textId="77777777" w:rsidR="00A458C0" w:rsidRDefault="006A3561">
            <w:pPr>
              <w:rPr>
                <w:rFonts w:eastAsia="ＭＳ 明朝"/>
                <w:lang w:eastAsia="ja-JP"/>
              </w:rPr>
            </w:pPr>
            <w:r>
              <w:rPr>
                <w:rFonts w:eastAsia="ＭＳ 明朝"/>
                <w:lang w:eastAsia="ja-JP"/>
              </w:rPr>
              <w:t>Apple</w:t>
            </w:r>
          </w:p>
        </w:tc>
        <w:tc>
          <w:tcPr>
            <w:tcW w:w="6937" w:type="dxa"/>
          </w:tcPr>
          <w:p w14:paraId="4D48D324" w14:textId="77777777" w:rsidR="00A458C0" w:rsidRDefault="006A3561">
            <w:pPr>
              <w:rPr>
                <w:rFonts w:eastAsia="ＭＳ 明朝"/>
                <w:lang w:eastAsia="ja-JP"/>
              </w:rPr>
            </w:pPr>
            <w:r>
              <w:rPr>
                <w:rFonts w:eastAsia="ＭＳ 明朝"/>
                <w:lang w:eastAsia="ja-JP"/>
              </w:rPr>
              <w:t xml:space="preserve">In our view, Alt 3.1A is not receiver assisted. For UL transmission with DCI indicating CAT4 LBT or no LBT is mainly to differentiate inside COT or outside COT, based on regulation requirement. </w:t>
            </w:r>
          </w:p>
          <w:p w14:paraId="7DD8E131" w14:textId="77777777" w:rsidR="00A458C0" w:rsidRDefault="006A3561">
            <w:pPr>
              <w:rPr>
                <w:rFonts w:eastAsia="ＭＳ 明朝"/>
                <w:lang w:eastAsia="ja-JP"/>
              </w:rPr>
            </w:pPr>
            <w:r>
              <w:rPr>
                <w:rFonts w:eastAsia="ＭＳ 明朝"/>
                <w:lang w:eastAsia="ja-JP"/>
              </w:rPr>
              <w:t xml:space="preserve">Alt 3.1B is one way of receiver assisted. For </w:t>
            </w:r>
            <w:proofErr w:type="gramStart"/>
            <w:r>
              <w:rPr>
                <w:rFonts w:eastAsia="ＭＳ 明朝"/>
                <w:lang w:eastAsia="ja-JP"/>
              </w:rPr>
              <w:t>example</w:t>
            </w:r>
            <w:proofErr w:type="gramEnd"/>
            <w:r>
              <w:rPr>
                <w:rFonts w:eastAsia="ＭＳ 明朝"/>
                <w:lang w:eastAsia="ja-JP"/>
              </w:rPr>
              <w:t xml:space="preserve"> for DL transmission, </w:t>
            </w:r>
            <w:proofErr w:type="spellStart"/>
            <w:r>
              <w:rPr>
                <w:rFonts w:eastAsia="ＭＳ 明朝"/>
                <w:lang w:eastAsia="ja-JP"/>
              </w:rPr>
              <w:t>gNB</w:t>
            </w:r>
            <w:proofErr w:type="spellEnd"/>
            <w:r>
              <w:rPr>
                <w:rFonts w:eastAsia="ＭＳ 明朝"/>
                <w:lang w:eastAsia="ja-JP"/>
              </w:rPr>
              <w:t xml:space="preserve"> send PDSCH scheduling DCI (RTS like), and UE measure the link and send ACK (CTS like). </w:t>
            </w:r>
            <w:proofErr w:type="spellStart"/>
            <w:r>
              <w:rPr>
                <w:rFonts w:eastAsia="ＭＳ 明朝"/>
                <w:lang w:eastAsia="ja-JP"/>
              </w:rPr>
              <w:t>gNB</w:t>
            </w:r>
            <w:proofErr w:type="spellEnd"/>
            <w:r>
              <w:rPr>
                <w:rFonts w:eastAsia="ＭＳ 明朝"/>
                <w:lang w:eastAsia="ja-JP"/>
              </w:rPr>
              <w:t xml:space="preserve"> continue PDSCH transmission after receiving ACK (CTS like).   </w:t>
            </w:r>
          </w:p>
        </w:tc>
      </w:tr>
      <w:tr w:rsidR="00A458C0" w14:paraId="2A7AFA33" w14:textId="77777777">
        <w:trPr>
          <w:trHeight w:val="82"/>
        </w:trPr>
        <w:tc>
          <w:tcPr>
            <w:tcW w:w="2425" w:type="dxa"/>
          </w:tcPr>
          <w:p w14:paraId="44E08259" w14:textId="77777777" w:rsidR="00A458C0" w:rsidRDefault="006A3561">
            <w:pPr>
              <w:rPr>
                <w:rFonts w:eastAsiaTheme="minorEastAsia"/>
                <w:lang w:eastAsia="zh-CN"/>
              </w:rPr>
            </w:pPr>
            <w:r>
              <w:rPr>
                <w:rFonts w:eastAsiaTheme="minorEastAsia"/>
                <w:lang w:eastAsia="zh-CN"/>
              </w:rPr>
              <w:t>Nokia, NSB</w:t>
            </w:r>
          </w:p>
        </w:tc>
        <w:tc>
          <w:tcPr>
            <w:tcW w:w="6937" w:type="dxa"/>
          </w:tcPr>
          <w:p w14:paraId="73F57449" w14:textId="77777777" w:rsidR="00A458C0" w:rsidRDefault="006A3561">
            <w:pPr>
              <w:rPr>
                <w:rFonts w:eastAsiaTheme="minorEastAsia"/>
                <w:lang w:eastAsia="zh-CN"/>
              </w:rPr>
            </w:pPr>
            <w:r>
              <w:rPr>
                <w:rFonts w:eastAsiaTheme="minorEastAsia"/>
                <w:lang w:eastAsia="zh-CN"/>
              </w:rPr>
              <w:t xml:space="preserve">Our understanding is that Alt 3.1.A can anyhow be supported as a </w:t>
            </w:r>
            <w:proofErr w:type="spellStart"/>
            <w:r>
              <w:rPr>
                <w:rFonts w:eastAsiaTheme="minorEastAsia"/>
                <w:lang w:eastAsia="zh-CN"/>
              </w:rPr>
              <w:t>gNB</w:t>
            </w:r>
            <w:proofErr w:type="spellEnd"/>
            <w:r>
              <w:rPr>
                <w:rFonts w:eastAsiaTheme="minorEastAsia"/>
                <w:lang w:eastAsia="zh-CN"/>
              </w:rPr>
              <w:t xml:space="preserve"> scheduling choice. It is not clear if anything else is needed. We see no need for another RST/CTS-like scheme as in 3.1B</w:t>
            </w:r>
          </w:p>
        </w:tc>
      </w:tr>
      <w:tr w:rsidR="00A458C0" w14:paraId="71FFAD52" w14:textId="77777777">
        <w:trPr>
          <w:trHeight w:val="82"/>
        </w:trPr>
        <w:tc>
          <w:tcPr>
            <w:tcW w:w="2425" w:type="dxa"/>
          </w:tcPr>
          <w:p w14:paraId="4ADD3CBC" w14:textId="77777777" w:rsidR="00A458C0" w:rsidRDefault="006A3561">
            <w:pPr>
              <w:rPr>
                <w:rFonts w:eastAsiaTheme="minorEastAsia"/>
                <w:lang w:eastAsia="zh-CN"/>
              </w:rPr>
            </w:pPr>
            <w:r>
              <w:rPr>
                <w:rFonts w:eastAsiaTheme="minorEastAsia"/>
                <w:lang w:eastAsia="zh-CN"/>
              </w:rPr>
              <w:t>Lenovo, Motorola Mobility</w:t>
            </w:r>
          </w:p>
        </w:tc>
        <w:tc>
          <w:tcPr>
            <w:tcW w:w="6937" w:type="dxa"/>
          </w:tcPr>
          <w:p w14:paraId="246FD9B5" w14:textId="77777777" w:rsidR="00A458C0" w:rsidRDefault="006A3561">
            <w:pPr>
              <w:rPr>
                <w:rFonts w:eastAsiaTheme="minorEastAsia"/>
                <w:lang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Alt 3.1A in our view is not really receiver assistance. With receiver assistance, in Alt 3.1B, RTS/CTS handshake is done before actual transmission of data.</w:t>
            </w:r>
          </w:p>
        </w:tc>
      </w:tr>
      <w:tr w:rsidR="00A458C0" w14:paraId="5AE54C9C" w14:textId="77777777">
        <w:trPr>
          <w:trHeight w:val="82"/>
        </w:trPr>
        <w:tc>
          <w:tcPr>
            <w:tcW w:w="2425" w:type="dxa"/>
          </w:tcPr>
          <w:p w14:paraId="78A9284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C7C52EB" w14:textId="77777777" w:rsidR="00A458C0" w:rsidRDefault="006A3561">
            <w:pPr>
              <w:rPr>
                <w:rFonts w:eastAsiaTheme="minorEastAsia"/>
                <w:lang w:eastAsia="zh-CN"/>
              </w:rPr>
            </w:pPr>
            <w:r>
              <w:rPr>
                <w:rFonts w:eastAsiaTheme="minorEastAsia" w:hint="eastAsia"/>
                <w:lang w:eastAsia="zh-CN"/>
              </w:rPr>
              <w:t xml:space="preserve">Our understanding of Alt 3.1 is </w:t>
            </w:r>
            <w:proofErr w:type="gramStart"/>
            <w:r>
              <w:rPr>
                <w:rFonts w:eastAsiaTheme="minorEastAsia" w:hint="eastAsia"/>
                <w:lang w:eastAsia="zh-CN"/>
              </w:rPr>
              <w:t>similar to</w:t>
            </w:r>
            <w:proofErr w:type="gramEnd"/>
            <w:r>
              <w:rPr>
                <w:rFonts w:eastAsiaTheme="minorEastAsia" w:hint="eastAsia"/>
                <w:lang w:eastAsia="zh-CN"/>
              </w:rPr>
              <w:t xml:space="preserve"> Alt 3.1A. </w:t>
            </w:r>
          </w:p>
          <w:p w14:paraId="1885AA5C" w14:textId="77777777" w:rsidR="00A458C0" w:rsidRDefault="006A3561">
            <w:pPr>
              <w:rPr>
                <w:rFonts w:eastAsiaTheme="minorEastAsia"/>
                <w:lang w:eastAsia="zh-CN"/>
              </w:rPr>
            </w:pPr>
            <w:r>
              <w:rPr>
                <w:rFonts w:eastAsiaTheme="minorEastAsia" w:hint="eastAsia"/>
                <w:lang w:eastAsia="zh-CN"/>
              </w:rPr>
              <w:t xml:space="preserve">Alt 3.1A can be supported without specification impact. However, new RTS/CTS-like </w:t>
            </w:r>
            <w:r>
              <w:rPr>
                <w:rFonts w:eastAsiaTheme="minorEastAsia"/>
                <w:lang w:eastAsia="zh-CN"/>
              </w:rPr>
              <w:t>signalling in</w:t>
            </w:r>
            <w:r>
              <w:rPr>
                <w:rFonts w:eastAsiaTheme="minorEastAsia" w:hint="eastAsia"/>
                <w:lang w:eastAsia="zh-CN"/>
              </w:rPr>
              <w:t xml:space="preserve"> Alt 3.1B means that a new DCI format for </w:t>
            </w:r>
            <w:r>
              <w:rPr>
                <w:rFonts w:eastAsiaTheme="minorEastAsia"/>
                <w:lang w:eastAsia="zh-CN"/>
              </w:rPr>
              <w:t>scheduling</w:t>
            </w:r>
            <w:r>
              <w:rPr>
                <w:rFonts w:eastAsiaTheme="minorEastAsia" w:hint="eastAsia"/>
                <w:lang w:eastAsia="zh-CN"/>
              </w:rPr>
              <w:t xml:space="preserve"> CTS </w:t>
            </w:r>
            <w:r>
              <w:rPr>
                <w:rFonts w:eastAsiaTheme="minorEastAsia"/>
                <w:lang w:eastAsia="zh-CN"/>
              </w:rPr>
              <w:t>signalling</w:t>
            </w:r>
            <w:r>
              <w:rPr>
                <w:rFonts w:eastAsiaTheme="minorEastAsia" w:hint="eastAsia"/>
                <w:lang w:eastAsia="zh-CN"/>
              </w:rPr>
              <w:t xml:space="preserve"> and PDSCH is required to be designed for the </w:t>
            </w:r>
            <w:r>
              <w:rPr>
                <w:rFonts w:eastAsiaTheme="minorEastAsia"/>
                <w:lang w:eastAsia="zh-CN"/>
              </w:rPr>
              <w:t>60GHz NR-U</w:t>
            </w:r>
            <w:r>
              <w:rPr>
                <w:rFonts w:eastAsiaTheme="minorEastAsia" w:hint="eastAsia"/>
                <w:lang w:eastAsia="zh-CN"/>
              </w:rPr>
              <w:t xml:space="preserve">. Such RTS/CTS-like mechanism is not supported in the EN 302.567. We see no need to </w:t>
            </w:r>
            <w:r>
              <w:rPr>
                <w:rFonts w:eastAsiaTheme="minorEastAsia"/>
                <w:lang w:eastAsia="zh-CN"/>
              </w:rPr>
              <w:t>introduce</w:t>
            </w:r>
            <w:r>
              <w:rPr>
                <w:rFonts w:eastAsiaTheme="minorEastAsia" w:hint="eastAsia"/>
                <w:lang w:eastAsia="zh-CN"/>
              </w:rPr>
              <w:t xml:space="preserve"> Alt 3.1B in 60GHz NR-U as well. </w:t>
            </w:r>
          </w:p>
        </w:tc>
      </w:tr>
      <w:tr w:rsidR="00A458C0" w14:paraId="30EA7B33" w14:textId="77777777">
        <w:trPr>
          <w:trHeight w:val="82"/>
        </w:trPr>
        <w:tc>
          <w:tcPr>
            <w:tcW w:w="2425" w:type="dxa"/>
          </w:tcPr>
          <w:p w14:paraId="29B8D79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33326F74" w14:textId="77777777" w:rsidR="00A458C0" w:rsidRDefault="006A3561">
            <w:pPr>
              <w:rPr>
                <w:rFonts w:eastAsiaTheme="minorEastAsia"/>
                <w:lang w:val="en-US" w:eastAsia="zh-CN"/>
              </w:rPr>
            </w:pPr>
            <w:r>
              <w:rPr>
                <w:rFonts w:eastAsiaTheme="minorEastAsia" w:hint="eastAsia"/>
                <w:lang w:val="en-US" w:eastAsia="zh-CN"/>
              </w:rPr>
              <w:t>In our understanding, Rx-assisted LBT can be supported but the current proposal cannot limit LBT as Cat4 LBT. Such wording seems to preclude COT sharing case.</w:t>
            </w:r>
          </w:p>
        </w:tc>
      </w:tr>
      <w:tr w:rsidR="000D4D11" w14:paraId="40A468F9" w14:textId="77777777">
        <w:trPr>
          <w:trHeight w:val="82"/>
        </w:trPr>
        <w:tc>
          <w:tcPr>
            <w:tcW w:w="2425" w:type="dxa"/>
          </w:tcPr>
          <w:p w14:paraId="2E852700" w14:textId="77777777" w:rsidR="000D4D11" w:rsidRDefault="000D4D11">
            <w:pPr>
              <w:rPr>
                <w:rFonts w:eastAsiaTheme="minorEastAsia"/>
                <w:lang w:val="en-US" w:eastAsia="zh-CN"/>
              </w:rPr>
            </w:pPr>
            <w:r>
              <w:rPr>
                <w:rFonts w:eastAsiaTheme="minorEastAsia"/>
                <w:lang w:val="en-US" w:eastAsia="zh-CN"/>
              </w:rPr>
              <w:t>Samsung</w:t>
            </w:r>
          </w:p>
        </w:tc>
        <w:tc>
          <w:tcPr>
            <w:tcW w:w="6937" w:type="dxa"/>
          </w:tcPr>
          <w:p w14:paraId="4535EBD0" w14:textId="77777777" w:rsidR="000D4D11" w:rsidRDefault="000D4D11" w:rsidP="000D4D11">
            <w:pPr>
              <w:rPr>
                <w:rFonts w:eastAsiaTheme="minorEastAsia"/>
                <w:lang w:val="en-US" w:eastAsia="zh-CN"/>
              </w:rPr>
            </w:pPr>
            <w:r>
              <w:rPr>
                <w:rFonts w:eastAsiaTheme="minorEastAsia"/>
                <w:lang w:eastAsia="zh-CN"/>
              </w:rPr>
              <w:t xml:space="preserve">Our understanding of Alt 3.1 is </w:t>
            </w:r>
            <w:proofErr w:type="gramStart"/>
            <w:r>
              <w:rPr>
                <w:rFonts w:eastAsiaTheme="minorEastAsia"/>
                <w:lang w:eastAsia="zh-CN"/>
              </w:rPr>
              <w:t>similar to</w:t>
            </w:r>
            <w:proofErr w:type="gramEnd"/>
            <w:r>
              <w:rPr>
                <w:rFonts w:eastAsiaTheme="minorEastAsia"/>
                <w:lang w:eastAsia="zh-CN"/>
              </w:rPr>
              <w:t xml:space="preserve"> Alt 3.1B, but the CTS/RTS may not be new signal/channels. The request from </w:t>
            </w:r>
            <w:proofErr w:type="spellStart"/>
            <w:r>
              <w:rPr>
                <w:rFonts w:eastAsiaTheme="minorEastAsia"/>
                <w:lang w:eastAsia="zh-CN"/>
              </w:rPr>
              <w:t>gNB</w:t>
            </w:r>
            <w:proofErr w:type="spellEnd"/>
            <w:r>
              <w:rPr>
                <w:rFonts w:eastAsiaTheme="minorEastAsia"/>
                <w:lang w:eastAsia="zh-CN"/>
              </w:rPr>
              <w:t xml:space="preserve"> on channel sensing can be similar to the one as described in Alt 3.1A (but may not be restricted to CAT4 LBT), and the UE should provide an explicit feedback (</w:t>
            </w:r>
            <w:proofErr w:type="gramStart"/>
            <w:r>
              <w:rPr>
                <w:rFonts w:eastAsiaTheme="minorEastAsia"/>
                <w:lang w:eastAsia="zh-CN"/>
              </w:rPr>
              <w:t>e.g.</w:t>
            </w:r>
            <w:proofErr w:type="gramEnd"/>
            <w:r>
              <w:rPr>
                <w:rFonts w:eastAsiaTheme="minorEastAsia"/>
                <w:lang w:eastAsia="zh-CN"/>
              </w:rPr>
              <w:t xml:space="preserve"> as part of UCI) of the sensing result instead of implicitly indication by a UL transmission. </w:t>
            </w:r>
          </w:p>
        </w:tc>
      </w:tr>
      <w:tr w:rsidR="00C31060" w14:paraId="3F35CF02" w14:textId="77777777" w:rsidTr="00C31060">
        <w:trPr>
          <w:trHeight w:val="82"/>
        </w:trPr>
        <w:tc>
          <w:tcPr>
            <w:tcW w:w="2425" w:type="dxa"/>
          </w:tcPr>
          <w:p w14:paraId="31B0293C" w14:textId="77777777" w:rsidR="00C31060" w:rsidRDefault="00C31060" w:rsidP="004F137E">
            <w:pPr>
              <w:rPr>
                <w:rFonts w:eastAsiaTheme="minorEastAsia"/>
                <w:lang w:eastAsia="zh-CN"/>
              </w:rPr>
            </w:pPr>
            <w:r>
              <w:rPr>
                <w:rFonts w:eastAsiaTheme="minorEastAsia"/>
                <w:lang w:eastAsia="zh-CN"/>
              </w:rPr>
              <w:t>vivo</w:t>
            </w:r>
          </w:p>
        </w:tc>
        <w:tc>
          <w:tcPr>
            <w:tcW w:w="6937" w:type="dxa"/>
          </w:tcPr>
          <w:p w14:paraId="4E2AB4FE" w14:textId="77777777" w:rsidR="00C31060" w:rsidRDefault="00C31060" w:rsidP="004F137E">
            <w:pPr>
              <w:rPr>
                <w:rFonts w:eastAsiaTheme="minorEastAsia"/>
                <w:lang w:eastAsia="zh-CN"/>
              </w:rPr>
            </w:pPr>
            <w:r>
              <w:rPr>
                <w:rFonts w:eastAsiaTheme="minorEastAsia"/>
                <w:lang w:eastAsia="zh-CN"/>
              </w:rPr>
              <w:t xml:space="preserve">Firstly, we think the functionality of the assistant information should be clarified. How does the assistant information help </w:t>
            </w:r>
            <w:proofErr w:type="spellStart"/>
            <w:r>
              <w:rPr>
                <w:rFonts w:eastAsiaTheme="minorEastAsia"/>
                <w:lang w:eastAsia="zh-CN"/>
              </w:rPr>
              <w:t>gNB</w:t>
            </w:r>
            <w:proofErr w:type="spellEnd"/>
            <w:r>
              <w:rPr>
                <w:rFonts w:eastAsiaTheme="minorEastAsia"/>
                <w:lang w:eastAsia="zh-CN"/>
              </w:rPr>
              <w:t xml:space="preserve">? What will </w:t>
            </w:r>
            <w:proofErr w:type="spellStart"/>
            <w:r>
              <w:rPr>
                <w:rFonts w:eastAsiaTheme="minorEastAsia"/>
                <w:lang w:eastAsia="zh-CN"/>
              </w:rPr>
              <w:t>gNB</w:t>
            </w:r>
            <w:proofErr w:type="spellEnd"/>
            <w:r>
              <w:rPr>
                <w:rFonts w:eastAsiaTheme="minorEastAsia"/>
                <w:lang w:eastAsia="zh-CN"/>
              </w:rPr>
              <w:t xml:space="preserve"> do when it receives the assistant information? What will </w:t>
            </w:r>
            <w:proofErr w:type="spellStart"/>
            <w:r>
              <w:rPr>
                <w:rFonts w:eastAsiaTheme="minorEastAsia"/>
                <w:lang w:eastAsia="zh-CN"/>
              </w:rPr>
              <w:t>gNB</w:t>
            </w:r>
            <w:proofErr w:type="spellEnd"/>
            <w:r>
              <w:rPr>
                <w:rFonts w:eastAsiaTheme="minorEastAsia"/>
                <w:lang w:eastAsia="zh-CN"/>
              </w:rPr>
              <w:t xml:space="preserve"> do if it does not receive the assistant information. From our point of view, the assistant information is to help </w:t>
            </w:r>
            <w:proofErr w:type="spellStart"/>
            <w:r>
              <w:rPr>
                <w:rFonts w:eastAsiaTheme="minorEastAsia"/>
                <w:lang w:eastAsia="zh-CN"/>
              </w:rPr>
              <w:t>gNB</w:t>
            </w:r>
            <w:proofErr w:type="spellEnd"/>
            <w:r>
              <w:rPr>
                <w:rFonts w:eastAsiaTheme="minorEastAsia"/>
                <w:lang w:eastAsia="zh-CN"/>
              </w:rPr>
              <w:t xml:space="preserve"> to perform DL transmission, i.e., </w:t>
            </w:r>
            <w:proofErr w:type="spellStart"/>
            <w:r>
              <w:rPr>
                <w:rFonts w:eastAsiaTheme="minorEastAsia"/>
                <w:lang w:eastAsia="zh-CN"/>
              </w:rPr>
              <w:t>gNB</w:t>
            </w:r>
            <w:proofErr w:type="spellEnd"/>
            <w:r>
              <w:rPr>
                <w:rFonts w:eastAsiaTheme="minorEastAsia"/>
                <w:lang w:eastAsia="zh-CN"/>
              </w:rPr>
              <w:t xml:space="preserve"> can perform DL transmission </w:t>
            </w:r>
            <w:r w:rsidRPr="00FD543F">
              <w:rPr>
                <w:rFonts w:eastAsiaTheme="minorEastAsia"/>
                <w:b/>
                <w:bCs/>
                <w:lang w:eastAsia="zh-CN"/>
              </w:rPr>
              <w:t>only after</w:t>
            </w:r>
            <w:r>
              <w:rPr>
                <w:rFonts w:eastAsiaTheme="minorEastAsia"/>
                <w:lang w:eastAsia="zh-CN"/>
              </w:rPr>
              <w:t xml:space="preserve"> it receives the assistant information.</w:t>
            </w:r>
          </w:p>
          <w:p w14:paraId="576E5814" w14:textId="77777777" w:rsidR="00C31060" w:rsidRDefault="00C31060" w:rsidP="004F137E">
            <w:pPr>
              <w:rPr>
                <w:rFonts w:eastAsiaTheme="minorEastAsia"/>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see how Alt 3.1 A assists the </w:t>
            </w:r>
            <w:proofErr w:type="spellStart"/>
            <w:r>
              <w:rPr>
                <w:rFonts w:eastAsiaTheme="minorEastAsia"/>
                <w:lang w:eastAsia="zh-CN"/>
              </w:rPr>
              <w:t>gNB</w:t>
            </w:r>
            <w:proofErr w:type="spellEnd"/>
            <w:r>
              <w:rPr>
                <w:rFonts w:eastAsiaTheme="minorEastAsia"/>
                <w:lang w:eastAsia="zh-CN"/>
              </w:rPr>
              <w:t xml:space="preserve">. What will </w:t>
            </w:r>
            <w:proofErr w:type="spellStart"/>
            <w:r>
              <w:rPr>
                <w:rFonts w:eastAsiaTheme="minorEastAsia"/>
                <w:lang w:eastAsia="zh-CN"/>
              </w:rPr>
              <w:t>gNB</w:t>
            </w:r>
            <w:proofErr w:type="spellEnd"/>
            <w:r>
              <w:rPr>
                <w:rFonts w:eastAsiaTheme="minorEastAsia"/>
                <w:lang w:eastAsia="zh-CN"/>
              </w:rPr>
              <w:t xml:space="preserve"> do before receiving the UL transmissions? There is always a processing time for UE before UL transmission (e.g., k2). </w:t>
            </w:r>
            <w:proofErr w:type="spellStart"/>
            <w:r>
              <w:rPr>
                <w:rFonts w:eastAsiaTheme="minorEastAsia"/>
                <w:lang w:eastAsia="zh-CN"/>
              </w:rPr>
              <w:t>gNB</w:t>
            </w:r>
            <w:proofErr w:type="spellEnd"/>
            <w:r>
              <w:rPr>
                <w:rFonts w:eastAsiaTheme="minorEastAsia"/>
                <w:lang w:eastAsia="zh-CN"/>
              </w:rPr>
              <w:t xml:space="preserve"> should or should not transmit during this period?</w:t>
            </w:r>
          </w:p>
        </w:tc>
      </w:tr>
      <w:tr w:rsidR="001D188D" w14:paraId="5F623DA4" w14:textId="77777777" w:rsidTr="004F137E">
        <w:trPr>
          <w:trHeight w:val="82"/>
        </w:trPr>
        <w:tc>
          <w:tcPr>
            <w:tcW w:w="2425" w:type="dxa"/>
          </w:tcPr>
          <w:p w14:paraId="4510B2D5"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6937" w:type="dxa"/>
          </w:tcPr>
          <w:p w14:paraId="2CA974D7" w14:textId="77777777" w:rsidR="001D188D" w:rsidRDefault="001D188D" w:rsidP="004F137E">
            <w:pPr>
              <w:rPr>
                <w:rFonts w:eastAsiaTheme="minorEastAsia"/>
                <w:lang w:eastAsia="zh-CN"/>
              </w:rPr>
            </w:pPr>
            <w:r>
              <w:rPr>
                <w:rFonts w:eastAsiaTheme="minorEastAsia"/>
                <w:lang w:val="en-US" w:eastAsia="zh-CN"/>
              </w:rPr>
              <w:t>We do not support adding Alt 3.1-B, RTS-CTS like transmission without having proper evidence to suggest that there are benefits.</w:t>
            </w:r>
          </w:p>
          <w:p w14:paraId="7BF41F50" w14:textId="77777777" w:rsidR="001D188D" w:rsidRDefault="001D188D" w:rsidP="004F137E">
            <w:pPr>
              <w:rPr>
                <w:rFonts w:eastAsiaTheme="minorEastAsia"/>
                <w:lang w:eastAsia="zh-CN"/>
              </w:rPr>
            </w:pPr>
            <w:r>
              <w:rPr>
                <w:rFonts w:eastAsiaTheme="minorEastAsia"/>
                <w:lang w:eastAsia="zh-CN"/>
              </w:rPr>
              <w:t xml:space="preserve">Regarding Alt 3.1-A, we need more discussions on the proposal. </w:t>
            </w:r>
          </w:p>
        </w:tc>
      </w:tr>
      <w:tr w:rsidR="00E34921" w14:paraId="39D99F15" w14:textId="77777777" w:rsidTr="004F137E">
        <w:trPr>
          <w:trHeight w:val="82"/>
        </w:trPr>
        <w:tc>
          <w:tcPr>
            <w:tcW w:w="2425" w:type="dxa"/>
          </w:tcPr>
          <w:p w14:paraId="3101FCC5" w14:textId="168BE996" w:rsidR="00E34921" w:rsidRDefault="00E34921" w:rsidP="004F137E">
            <w:pPr>
              <w:rPr>
                <w:rFonts w:eastAsiaTheme="minorEastAsia"/>
                <w:lang w:val="en-US" w:eastAsia="zh-CN"/>
              </w:rPr>
            </w:pPr>
            <w:proofErr w:type="spellStart"/>
            <w:r>
              <w:rPr>
                <w:rFonts w:eastAsiaTheme="minorEastAsia"/>
                <w:lang w:val="en-US" w:eastAsia="zh-CN"/>
              </w:rPr>
              <w:t>Convida</w:t>
            </w:r>
            <w:proofErr w:type="spellEnd"/>
            <w:r>
              <w:rPr>
                <w:rFonts w:eastAsiaTheme="minorEastAsia"/>
                <w:lang w:val="en-US" w:eastAsia="zh-CN"/>
              </w:rPr>
              <w:t xml:space="preserve"> Wireless</w:t>
            </w:r>
          </w:p>
        </w:tc>
        <w:tc>
          <w:tcPr>
            <w:tcW w:w="6937" w:type="dxa"/>
          </w:tcPr>
          <w:p w14:paraId="2396D0CF" w14:textId="77777777" w:rsidR="00E34921" w:rsidRDefault="00E34921" w:rsidP="004F137E">
            <w:pPr>
              <w:rPr>
                <w:rFonts w:cs="Times"/>
                <w:szCs w:val="20"/>
              </w:rPr>
            </w:pPr>
            <w:r>
              <w:rPr>
                <w:rFonts w:cs="Times"/>
                <w:szCs w:val="20"/>
              </w:rPr>
              <w:t>Alt 3.1A is not true receiver assisted LBT. Alt 3.1B is receiver assisted LBT and may</w:t>
            </w:r>
          </w:p>
          <w:p w14:paraId="344AEFAD" w14:textId="06B6F810" w:rsidR="00E34921" w:rsidRDefault="00E34921" w:rsidP="004F137E">
            <w:pPr>
              <w:rPr>
                <w:rFonts w:eastAsiaTheme="minorEastAsia"/>
                <w:lang w:val="en-US" w:eastAsia="zh-CN"/>
              </w:rPr>
            </w:pPr>
            <w:r>
              <w:t>be considered if benefit can be justified.</w:t>
            </w:r>
          </w:p>
        </w:tc>
      </w:tr>
      <w:tr w:rsidR="00923298" w14:paraId="3BBBA568" w14:textId="77777777" w:rsidTr="004F137E">
        <w:trPr>
          <w:trHeight w:val="82"/>
        </w:trPr>
        <w:tc>
          <w:tcPr>
            <w:tcW w:w="2425" w:type="dxa"/>
          </w:tcPr>
          <w:p w14:paraId="7FFEAA44" w14:textId="622F0061" w:rsidR="00923298" w:rsidRDefault="00923298" w:rsidP="00923298">
            <w:pPr>
              <w:rPr>
                <w:rFonts w:eastAsiaTheme="minorEastAsia"/>
                <w:lang w:val="en-US" w:eastAsia="zh-CN"/>
              </w:rPr>
            </w:pPr>
            <w:r>
              <w:rPr>
                <w:rFonts w:eastAsiaTheme="minorEastAsia"/>
                <w:lang w:val="en-US" w:eastAsia="zh-CN"/>
              </w:rPr>
              <w:t>Intel</w:t>
            </w:r>
          </w:p>
        </w:tc>
        <w:tc>
          <w:tcPr>
            <w:tcW w:w="6937" w:type="dxa"/>
          </w:tcPr>
          <w:p w14:paraId="67D6EFD5" w14:textId="402E80E6" w:rsidR="00923298" w:rsidRDefault="00923298" w:rsidP="00923298">
            <w:pPr>
              <w:rPr>
                <w:rFonts w:cs="Times"/>
                <w:szCs w:val="20"/>
              </w:rPr>
            </w:pPr>
            <w:r>
              <w:rPr>
                <w:rFonts w:eastAsiaTheme="minorEastAsia"/>
                <w:lang w:eastAsia="zh-CN"/>
              </w:rPr>
              <w:t xml:space="preserve">Our understanding is that </w:t>
            </w:r>
            <w:proofErr w:type="gramStart"/>
            <w:r>
              <w:rPr>
                <w:rFonts w:eastAsiaTheme="minorEastAsia"/>
                <w:lang w:eastAsia="zh-CN"/>
              </w:rPr>
              <w:t>in order to</w:t>
            </w:r>
            <w:proofErr w:type="gramEnd"/>
            <w:r>
              <w:rPr>
                <w:rFonts w:eastAsiaTheme="minorEastAsia"/>
                <w:lang w:eastAsia="zh-CN"/>
              </w:rPr>
              <w:t xml:space="preserve"> support Alt 3.1 and Alt 3.2, defining new CTS/RTS signal/channels is not needed. </w:t>
            </w:r>
            <w:proofErr w:type="gramStart"/>
            <w:r>
              <w:rPr>
                <w:rFonts w:eastAsiaTheme="minorEastAsia"/>
                <w:lang w:eastAsia="zh-CN"/>
              </w:rPr>
              <w:t>Therefore</w:t>
            </w:r>
            <w:proofErr w:type="gramEnd"/>
            <w:r>
              <w:rPr>
                <w:rFonts w:eastAsiaTheme="minorEastAsia"/>
                <w:lang w:eastAsia="zh-CN"/>
              </w:rPr>
              <w:t xml:space="preserve"> for the specific case of Alt 3.1, we believe that Alt. 3.1.A could be used.</w:t>
            </w:r>
          </w:p>
        </w:tc>
      </w:tr>
    </w:tbl>
    <w:p w14:paraId="7E5BED33" w14:textId="77777777" w:rsidR="00A458C0" w:rsidRDefault="00A458C0">
      <w:pPr>
        <w:rPr>
          <w:rFonts w:cs="Times"/>
          <w:szCs w:val="20"/>
        </w:rPr>
      </w:pPr>
    </w:p>
    <w:p w14:paraId="27A7A814" w14:textId="77777777" w:rsidR="00A458C0" w:rsidRDefault="00A458C0">
      <w:pPr>
        <w:rPr>
          <w:lang w:eastAsia="zh-CN"/>
        </w:rPr>
      </w:pPr>
    </w:p>
    <w:p w14:paraId="65E7C621" w14:textId="77777777" w:rsidR="00A458C0" w:rsidRDefault="006A3561">
      <w:pPr>
        <w:pStyle w:val="2"/>
      </w:pPr>
      <w:r>
        <w:t xml:space="preserve">Multi-Beam COT </w:t>
      </w:r>
    </w:p>
    <w:tbl>
      <w:tblPr>
        <w:tblStyle w:val="af7"/>
        <w:tblW w:w="0" w:type="auto"/>
        <w:tblLook w:val="04A0" w:firstRow="1" w:lastRow="0" w:firstColumn="1" w:lastColumn="0" w:noHBand="0" w:noVBand="1"/>
      </w:tblPr>
      <w:tblGrid>
        <w:gridCol w:w="9362"/>
      </w:tblGrid>
      <w:tr w:rsidR="00A458C0" w14:paraId="4A1DF6A0" w14:textId="77777777">
        <w:tc>
          <w:tcPr>
            <w:tcW w:w="9362" w:type="dxa"/>
          </w:tcPr>
          <w:p w14:paraId="07A8C90B" w14:textId="77777777" w:rsidR="00A458C0" w:rsidRDefault="006A3561">
            <w:pPr>
              <w:pStyle w:val="discussionpoint"/>
              <w:spacing w:after="0" w:line="240" w:lineRule="auto"/>
              <w:rPr>
                <w:rFonts w:eastAsia="SimSun"/>
                <w:snapToGrid/>
                <w:kern w:val="0"/>
                <w:szCs w:val="20"/>
                <w:highlight w:val="green"/>
                <w:lang w:val="en-US" w:eastAsia="zh-CN"/>
              </w:rPr>
            </w:pPr>
            <w:r>
              <w:rPr>
                <w:highlight w:val="green"/>
              </w:rPr>
              <w:t>Agreement:</w:t>
            </w:r>
          </w:p>
          <w:p w14:paraId="7135516E"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2581F022"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04E615E8"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09E318B0" w14:textId="77777777" w:rsidR="00A458C0" w:rsidRDefault="00A458C0">
            <w:pPr>
              <w:snapToGrid w:val="0"/>
              <w:spacing w:line="252" w:lineRule="auto"/>
              <w:rPr>
                <w:rFonts w:cs="Times"/>
                <w:szCs w:val="20"/>
              </w:rPr>
            </w:pPr>
          </w:p>
          <w:p w14:paraId="6836BC47"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6E1CD4E" w14:textId="77777777" w:rsidR="00A458C0" w:rsidRDefault="006A3561">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6F8DF72F"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450BBB6" w14:textId="77777777" w:rsidR="00A458C0" w:rsidRDefault="006A3561">
            <w:pPr>
              <w:pStyle w:val="a"/>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183E15DA"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2: Independent per-beam LBT sensing at the start of COT is performed for beams used in the COT</w:t>
            </w:r>
          </w:p>
          <w:p w14:paraId="20D912C8"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42B23A2E" w14:textId="77777777" w:rsidR="00A458C0" w:rsidRDefault="00A458C0">
            <w:pPr>
              <w:kinsoku/>
              <w:adjustRightInd/>
              <w:snapToGrid w:val="0"/>
              <w:spacing w:after="0" w:line="252" w:lineRule="auto"/>
              <w:textAlignment w:val="auto"/>
              <w:rPr>
                <w:rFonts w:cs="Times"/>
                <w:szCs w:val="20"/>
              </w:rPr>
            </w:pPr>
          </w:p>
          <w:p w14:paraId="4A6EC10A" w14:textId="77777777" w:rsidR="00A458C0" w:rsidRDefault="006A3561">
            <w:pPr>
              <w:pStyle w:val="discussionpoint"/>
              <w:spacing w:after="0"/>
              <w:rPr>
                <w:rFonts w:ascii="Times" w:hAnsi="Times" w:cs="Times"/>
                <w:highlight w:val="green"/>
              </w:rPr>
            </w:pPr>
            <w:r>
              <w:rPr>
                <w:rFonts w:ascii="Times" w:hAnsi="Times" w:cs="Times"/>
                <w:highlight w:val="green"/>
              </w:rPr>
              <w:t>Agreement:</w:t>
            </w:r>
          </w:p>
          <w:p w14:paraId="15F07DAB" w14:textId="77777777" w:rsidR="00A458C0" w:rsidRDefault="006A3561">
            <w:pPr>
              <w:pStyle w:val="a"/>
              <w:numPr>
                <w:ilvl w:val="0"/>
                <w:numId w:val="27"/>
              </w:numPr>
              <w:kinsoku/>
              <w:adjustRightInd/>
              <w:snapToGrid w:val="0"/>
              <w:spacing w:after="0" w:line="252" w:lineRule="auto"/>
              <w:textAlignment w:val="auto"/>
              <w:rPr>
                <w:rFonts w:cs="Times"/>
                <w:szCs w:val="20"/>
              </w:rPr>
            </w:pPr>
            <w:r>
              <w:rPr>
                <w:rFonts w:cs="Times"/>
                <w:szCs w:val="20"/>
              </w:rPr>
              <w:t xml:space="preserve">SSB transmission with LBT is supported, at least when the conditions for contention exempt short control signalling based SSB transmission is not met </w:t>
            </w:r>
          </w:p>
          <w:p w14:paraId="4611C537" w14:textId="77777777" w:rsidR="00A458C0" w:rsidRDefault="006A3561">
            <w:pPr>
              <w:pStyle w:val="a"/>
              <w:numPr>
                <w:ilvl w:val="1"/>
                <w:numId w:val="27"/>
              </w:numPr>
              <w:kinsoku/>
              <w:adjustRightInd/>
              <w:snapToGrid w:val="0"/>
              <w:spacing w:after="0" w:line="252" w:lineRule="auto"/>
              <w:textAlignment w:val="auto"/>
              <w:rPr>
                <w:rFonts w:cs="Times"/>
                <w:szCs w:val="20"/>
              </w:rPr>
            </w:pPr>
            <w:r>
              <w:rPr>
                <w:rFonts w:cs="Times"/>
                <w:szCs w:val="20"/>
              </w:rPr>
              <w:t>Note the channel access for SSB with LBT may not be different from a normal COT with multiple beams</w:t>
            </w:r>
          </w:p>
          <w:p w14:paraId="32C79C62" w14:textId="77777777" w:rsidR="00A458C0" w:rsidRDefault="006A3561">
            <w:pPr>
              <w:pStyle w:val="a"/>
              <w:numPr>
                <w:ilvl w:val="1"/>
                <w:numId w:val="27"/>
              </w:numPr>
              <w:kinsoku/>
              <w:adjustRightInd/>
              <w:snapToGrid w:val="0"/>
              <w:spacing w:after="0" w:line="252" w:lineRule="auto"/>
              <w:textAlignment w:val="auto"/>
              <w:rPr>
                <w:rFonts w:cs="Times"/>
                <w:szCs w:val="20"/>
              </w:rPr>
            </w:pPr>
            <w:r>
              <w:rPr>
                <w:rFonts w:cs="Times"/>
                <w:szCs w:val="20"/>
              </w:rPr>
              <w:t>FFS: If any difference from a multi-beam COT LBT needs to be introduced</w:t>
            </w:r>
          </w:p>
          <w:p w14:paraId="2EC7276E" w14:textId="77777777" w:rsidR="00A458C0" w:rsidRDefault="00A458C0">
            <w:pPr>
              <w:snapToGrid w:val="0"/>
              <w:spacing w:line="252" w:lineRule="auto"/>
              <w:rPr>
                <w:rFonts w:cs="Times"/>
                <w:szCs w:val="20"/>
              </w:rPr>
            </w:pPr>
          </w:p>
          <w:p w14:paraId="294079E9" w14:textId="77777777" w:rsidR="00A458C0" w:rsidRDefault="006A3561">
            <w:pPr>
              <w:rPr>
                <w:snapToGrid/>
                <w:kern w:val="0"/>
                <w:szCs w:val="24"/>
                <w:lang w:eastAsia="zh-CN"/>
              </w:rPr>
            </w:pPr>
            <w:r>
              <w:rPr>
                <w:highlight w:val="green"/>
                <w:lang w:eastAsia="zh-CN"/>
              </w:rPr>
              <w:t>Agreement:</w:t>
            </w:r>
          </w:p>
          <w:p w14:paraId="2991960B" w14:textId="77777777" w:rsidR="00A458C0" w:rsidRDefault="006A3561">
            <w:pPr>
              <w:rPr>
                <w:szCs w:val="20"/>
                <w:lang w:eastAsia="en-US"/>
              </w:rPr>
            </w:pPr>
            <w:r>
              <w:rPr>
                <w:szCs w:val="20"/>
              </w:rPr>
              <w:t>For a COT with MU-MIMO (SDM) transmission, when independent per-beam LBT sensing at the start of COT is performed for beams used in the COT (Alt 2 in earlier agreement) is considered, the following alternatives are further considered</w:t>
            </w:r>
          </w:p>
          <w:p w14:paraId="5135F8E4"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in TDM fashion</w:t>
            </w:r>
          </w:p>
          <w:p w14:paraId="1E9A14F4"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18228B1E"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003FB367"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6D21E0F"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B: The per-beam LBT for different beams is performed simultaneously in parallel, assuming the node has the capability to simultaneously sense in different beams</w:t>
            </w:r>
          </w:p>
          <w:p w14:paraId="65D7DC4C" w14:textId="77777777" w:rsidR="00A458C0" w:rsidRDefault="00A458C0">
            <w:pPr>
              <w:rPr>
                <w:rFonts w:ascii="Times" w:hAnsi="Times"/>
                <w:lang w:eastAsia="zh-CN"/>
              </w:rPr>
            </w:pPr>
          </w:p>
          <w:p w14:paraId="252B3657" w14:textId="77777777" w:rsidR="00A458C0" w:rsidRDefault="006A3561">
            <w:pPr>
              <w:rPr>
                <w:lang w:eastAsia="zh-CN"/>
              </w:rPr>
            </w:pPr>
            <w:r>
              <w:rPr>
                <w:highlight w:val="green"/>
                <w:lang w:eastAsia="zh-CN"/>
              </w:rPr>
              <w:t>Agreement:</w:t>
            </w:r>
          </w:p>
          <w:p w14:paraId="05D05C36" w14:textId="77777777" w:rsidR="00A458C0" w:rsidRDefault="006A3561">
            <w:pPr>
              <w:rPr>
                <w:szCs w:val="20"/>
                <w:lang w:eastAsia="en-US"/>
              </w:rPr>
            </w:pPr>
            <w:r>
              <w:rPr>
                <w:szCs w:val="20"/>
              </w:rPr>
              <w:t>Within a COT with TDM of beams with beam switching, when independent per-beam LBT sensing at the start of COT is performed for beams used in the COT (Alt 2 or Alt 3 in earlier agreement) is considered, the following alternatives are further considered</w:t>
            </w:r>
          </w:p>
          <w:p w14:paraId="256E245D"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Alt A: The per-beam LBT for different beams is performed one after another in time domain</w:t>
            </w:r>
          </w:p>
          <w:p w14:paraId="0D75C5BA"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A2F1E0C"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7CA0BC60"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3D679F31"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lastRenderedPageBreak/>
              <w:t>Alt B: The per-beam LBT for different beams is performed simultaneously in parallel, assuming the node has the capability to simultaneously sense in different beams</w:t>
            </w:r>
          </w:p>
          <w:p w14:paraId="4B52FF6E" w14:textId="77777777" w:rsidR="00A458C0" w:rsidRDefault="00A458C0">
            <w:pPr>
              <w:rPr>
                <w:lang w:eastAsia="en-US"/>
              </w:rPr>
            </w:pPr>
          </w:p>
        </w:tc>
      </w:tr>
    </w:tbl>
    <w:p w14:paraId="7A8B45E4" w14:textId="77777777" w:rsidR="00A458C0" w:rsidRDefault="00A458C0">
      <w:pPr>
        <w:rPr>
          <w:lang w:eastAsia="en-US"/>
        </w:rPr>
      </w:pPr>
    </w:p>
    <w:p w14:paraId="4C054000" w14:textId="77777777" w:rsidR="00A458C0" w:rsidRDefault="00A458C0">
      <w:pPr>
        <w:rPr>
          <w:lang w:eastAsia="en-US"/>
        </w:rPr>
      </w:pPr>
    </w:p>
    <w:p w14:paraId="007529BA" w14:textId="77777777" w:rsidR="00A458C0" w:rsidRDefault="00A458C0">
      <w:pPr>
        <w:rPr>
          <w:lang w:eastAsia="en-US"/>
        </w:rPr>
      </w:pPr>
    </w:p>
    <w:tbl>
      <w:tblPr>
        <w:tblStyle w:val="af7"/>
        <w:tblW w:w="0" w:type="auto"/>
        <w:tblLayout w:type="fixed"/>
        <w:tblLook w:val="04A0" w:firstRow="1" w:lastRow="0" w:firstColumn="1" w:lastColumn="0" w:noHBand="0" w:noVBand="1"/>
      </w:tblPr>
      <w:tblGrid>
        <w:gridCol w:w="1435"/>
        <w:gridCol w:w="7927"/>
      </w:tblGrid>
      <w:tr w:rsidR="00A458C0" w14:paraId="700E2B49" w14:textId="77777777">
        <w:tc>
          <w:tcPr>
            <w:tcW w:w="1435" w:type="dxa"/>
          </w:tcPr>
          <w:p w14:paraId="29CE835D" w14:textId="77777777" w:rsidR="00A458C0" w:rsidRDefault="006A3561">
            <w:pPr>
              <w:jc w:val="left"/>
              <w:rPr>
                <w:b/>
                <w:szCs w:val="20"/>
              </w:rPr>
            </w:pPr>
            <w:r>
              <w:rPr>
                <w:b/>
                <w:szCs w:val="20"/>
              </w:rPr>
              <w:t>Company</w:t>
            </w:r>
          </w:p>
        </w:tc>
        <w:tc>
          <w:tcPr>
            <w:tcW w:w="7927" w:type="dxa"/>
          </w:tcPr>
          <w:p w14:paraId="72924280" w14:textId="77777777" w:rsidR="00A458C0" w:rsidRDefault="006A3561">
            <w:pPr>
              <w:jc w:val="left"/>
              <w:rPr>
                <w:b/>
                <w:szCs w:val="20"/>
              </w:rPr>
            </w:pPr>
            <w:r>
              <w:rPr>
                <w:b/>
                <w:szCs w:val="20"/>
              </w:rPr>
              <w:t>Key Proposals/Observations/Positions</w:t>
            </w:r>
          </w:p>
        </w:tc>
      </w:tr>
      <w:tr w:rsidR="00A458C0" w14:paraId="7B8B8AED" w14:textId="77777777">
        <w:trPr>
          <w:trHeight w:val="255"/>
        </w:trPr>
        <w:tc>
          <w:tcPr>
            <w:tcW w:w="1435" w:type="dxa"/>
          </w:tcPr>
          <w:p w14:paraId="6A9F7EA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927" w:type="dxa"/>
            <w:noWrap/>
          </w:tcPr>
          <w:p w14:paraId="03CA1B7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Alt A-3 and Alt B can be used for multi-beam COT sensing.</w:t>
            </w:r>
          </w:p>
        </w:tc>
      </w:tr>
      <w:tr w:rsidR="00A458C0" w14:paraId="74EDFFD8" w14:textId="77777777">
        <w:trPr>
          <w:trHeight w:val="1275"/>
        </w:trPr>
        <w:tc>
          <w:tcPr>
            <w:tcW w:w="1435" w:type="dxa"/>
          </w:tcPr>
          <w:p w14:paraId="335D8DE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AT&amp;T</w:t>
            </w:r>
          </w:p>
        </w:tc>
        <w:tc>
          <w:tcPr>
            <w:tcW w:w="7927" w:type="dxa"/>
          </w:tcPr>
          <w:p w14:paraId="271893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 </w:t>
            </w:r>
            <w:r>
              <w:rPr>
                <w:rFonts w:ascii="Calibri" w:eastAsia="Times New Roman" w:hAnsi="Calibri" w:cs="Calibri"/>
                <w:snapToGrid/>
                <w:color w:val="000000"/>
                <w:kern w:val="0"/>
                <w:szCs w:val="20"/>
                <w:lang w:val="en-US" w:eastAsia="en-US"/>
              </w:rPr>
              <w:br/>
              <w:t>• Within a COT with TDM of beams with beam switching, independent per-beam LBT sensing at the start of COT is performed for beams used in the COT with additional requirement on Cat 2 LBT before beam switch</w:t>
            </w:r>
            <w:r>
              <w:rPr>
                <w:rFonts w:ascii="Calibri" w:eastAsia="Times New Roman" w:hAnsi="Calibri" w:cs="Calibri"/>
                <w:snapToGrid/>
                <w:color w:val="000000"/>
                <w:kern w:val="0"/>
                <w:szCs w:val="20"/>
                <w:lang w:val="en-US" w:eastAsia="en-US"/>
              </w:rPr>
              <w:br/>
              <w:t xml:space="preserve">• The per-beam LBT for different beams is performed one after another in time domain.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p>
        </w:tc>
      </w:tr>
      <w:tr w:rsidR="00A458C0" w14:paraId="0357D05D" w14:textId="77777777">
        <w:trPr>
          <w:trHeight w:val="520"/>
        </w:trPr>
        <w:tc>
          <w:tcPr>
            <w:tcW w:w="1435" w:type="dxa"/>
          </w:tcPr>
          <w:p w14:paraId="697CEAE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927" w:type="dxa"/>
            <w:noWrap/>
          </w:tcPr>
          <w:p w14:paraId="784C1C8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MU-MIMO(SDM) transmission, Alt B and Alt A-3 is proposed.</w:t>
            </w:r>
          </w:p>
          <w:p w14:paraId="1AEFFA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COT with TDM transmission with beam switching, Alt B and Alt A-3 is proposed.</w:t>
            </w:r>
          </w:p>
        </w:tc>
      </w:tr>
      <w:tr w:rsidR="00A458C0" w14:paraId="156941CC" w14:textId="77777777">
        <w:trPr>
          <w:trHeight w:val="1127"/>
        </w:trPr>
        <w:tc>
          <w:tcPr>
            <w:tcW w:w="1435" w:type="dxa"/>
          </w:tcPr>
          <w:p w14:paraId="5AE12FE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927" w:type="dxa"/>
            <w:noWrap/>
          </w:tcPr>
          <w:p w14:paraId="0BF708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w:t>
            </w:r>
            <w:r>
              <w:rPr>
                <w:rFonts w:ascii="SimSun" w:eastAsia="SimSun" w:hAnsi="SimSun" w:cs="Arial" w:hint="eastAsia"/>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t>Consider supporting both of single LBT sensing with wide beam and independent per-beam LBT sensing for all beams to be used within the COT at the start of the COT.</w:t>
            </w:r>
          </w:p>
          <w:p w14:paraId="1F1AA6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12: If supporting </w:t>
            </w:r>
            <w:proofErr w:type="gramStart"/>
            <w:r>
              <w:rPr>
                <w:rFonts w:ascii="Arial" w:eastAsia="Times New Roman" w:hAnsi="Arial" w:cs="Arial"/>
                <w:snapToGrid/>
                <w:color w:val="000000"/>
                <w:kern w:val="0"/>
                <w:sz w:val="16"/>
                <w:szCs w:val="16"/>
                <w:lang w:val="en-US" w:eastAsia="en-US"/>
              </w:rPr>
              <w:t>Alt</w:t>
            </w:r>
            <w:proofErr w:type="gramEnd"/>
            <w:r>
              <w:rPr>
                <w:rFonts w:ascii="Arial" w:eastAsia="Times New Roman" w:hAnsi="Arial" w:cs="Arial"/>
                <w:snapToGrid/>
                <w:color w:val="000000"/>
                <w:kern w:val="0"/>
                <w:sz w:val="16"/>
                <w:szCs w:val="16"/>
                <w:lang w:val="en-US" w:eastAsia="en-US"/>
              </w:rPr>
              <w:t xml:space="preserve"> A-1 or Alt A-2, the ‘blocking issue’ (failure of forward beam LBT cause subsequent beams unable to perform LBT) should be addressed.</w:t>
            </w:r>
          </w:p>
          <w:p w14:paraId="5C6E7AC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Alt A-3 of which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round robin between different beams should be supported to increase the multi-beam LBT efficiency.</w:t>
            </w:r>
          </w:p>
        </w:tc>
      </w:tr>
      <w:tr w:rsidR="00A458C0" w14:paraId="15DF2159" w14:textId="77777777">
        <w:trPr>
          <w:trHeight w:val="2392"/>
        </w:trPr>
        <w:tc>
          <w:tcPr>
            <w:tcW w:w="1435" w:type="dxa"/>
          </w:tcPr>
          <w:p w14:paraId="020DDB3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927" w:type="dxa"/>
            <w:noWrap/>
          </w:tcPr>
          <w:p w14:paraId="68A0B2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MU-MIMO (SDM) transmission, support both single LBT sensing at the start of the COT with wide beam ‘cover’ all beams to be used in the COT with appropriate ED threshold and independent per-beam LBT sensing at the start of COT performed for beams used in the COT.</w:t>
            </w:r>
          </w:p>
          <w:p w14:paraId="77F9A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support both single LBT sensing with wide beam ‘cover’ all beams and independent per-beam LBT sensing at the start of COT performed for beams used in the COT. Further discuss independent per-beam LBT sensing at the start of COT for beams used in the COT with additional requirement on Cat 2 LBT before beam switch.</w:t>
            </w:r>
          </w:p>
          <w:p w14:paraId="3FE33BA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For a COT with MU-MIMO (SDM) transmission, consider both per-beam LBT for different beams performed in TDM fashion and per-beam LBT for different beams performed simultaneously in parallel, assuming the node has the capability to simultaneously sense in different beams.</w:t>
            </w:r>
          </w:p>
          <w:p w14:paraId="0B74AB5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Within a COT with TDM of beams with beam switching, consider both per-beam LBT for different beams performed in TDM fashion and per-beam LBT for different beams performed simultaneously in parallel, assuming the node has the capability to simultaneously sense in different beams.</w:t>
            </w:r>
          </w:p>
        </w:tc>
      </w:tr>
      <w:tr w:rsidR="00A458C0" w14:paraId="288573A7" w14:textId="77777777">
        <w:trPr>
          <w:trHeight w:val="1465"/>
        </w:trPr>
        <w:tc>
          <w:tcPr>
            <w:tcW w:w="1435" w:type="dxa"/>
          </w:tcPr>
          <w:p w14:paraId="2C0F11E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927" w:type="dxa"/>
          </w:tcPr>
          <w:p w14:paraId="592E71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16 All alternatives agreed to be considered for a COT with TDM and SDM of beams, depends solely on how directional LBT for a single beam would be specified.</w:t>
            </w:r>
          </w:p>
          <w:p w14:paraId="65CDF03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If any enhancements to better enable multiple beam transmissions within a COT when LBT mode is used can be agreed now, it is to support Alt 1 in principle for TDM and SDM case where a single LBT at the beginning of the COT is performed with the definition of “cover” meaning omni-directional or quasi-omni-directional.</w:t>
            </w:r>
          </w:p>
        </w:tc>
      </w:tr>
      <w:tr w:rsidR="00A458C0" w14:paraId="545CF952" w14:textId="77777777">
        <w:trPr>
          <w:trHeight w:val="510"/>
        </w:trPr>
        <w:tc>
          <w:tcPr>
            <w:tcW w:w="1435" w:type="dxa"/>
          </w:tcPr>
          <w:p w14:paraId="22B2A94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927" w:type="dxa"/>
          </w:tcPr>
          <w:p w14:paraId="3B15F4C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7:   When independent per-beam LBT sensing at the start of COT is performed for beams used in the COT, an additional requirement on Cat 2 LBT before beam switch during the COT should be specified.</w:t>
            </w:r>
          </w:p>
        </w:tc>
      </w:tr>
      <w:tr w:rsidR="00A458C0" w14:paraId="55807AA3" w14:textId="77777777">
        <w:trPr>
          <w:trHeight w:val="4863"/>
        </w:trPr>
        <w:tc>
          <w:tcPr>
            <w:tcW w:w="1435" w:type="dxa"/>
          </w:tcPr>
          <w:p w14:paraId="0DD59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927" w:type="dxa"/>
            <w:noWrap/>
          </w:tcPr>
          <w:p w14:paraId="55E88EA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For initiating a COT with SDM or TDM of different beams, support multiple per-beam LBTs, </w:t>
            </w:r>
            <w:proofErr w:type="gramStart"/>
            <w:r>
              <w:rPr>
                <w:rFonts w:ascii="Arial" w:eastAsia="Times New Roman" w:hAnsi="Arial" w:cs="Arial"/>
                <w:snapToGrid/>
                <w:color w:val="000000"/>
                <w:kern w:val="0"/>
                <w:sz w:val="16"/>
                <w:szCs w:val="16"/>
                <w:lang w:val="en-US" w:eastAsia="en-US"/>
              </w:rPr>
              <w:t>i.e.</w:t>
            </w:r>
            <w:proofErr w:type="gramEnd"/>
            <w:r>
              <w:rPr>
                <w:rFonts w:ascii="Arial" w:eastAsia="Times New Roman" w:hAnsi="Arial" w:cs="Arial"/>
                <w:snapToGrid/>
                <w:color w:val="000000"/>
                <w:kern w:val="0"/>
                <w:sz w:val="16"/>
                <w:szCs w:val="16"/>
                <w:lang w:val="en-US" w:eastAsia="en-US"/>
              </w:rPr>
              <w:t xml:space="preserve"> Alt 2.</w:t>
            </w:r>
          </w:p>
          <w:p w14:paraId="55B6C61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initiating a COT with SDM or TDM of different beams, support one LBT beam covering all transmission beams (Alt 1) as a fallback mechanism when the one-to-one correspondence between the LBT beams and transmission beams cannot be established.</w:t>
            </w:r>
          </w:p>
          <w:p w14:paraId="5FDB07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specifying the spatial relationship between a wide LBT beam and multiple subsequent   transmission beams is feasible if spatial properties </w:t>
            </w:r>
            <w:proofErr w:type="gramStart"/>
            <w:r>
              <w:rPr>
                <w:rFonts w:ascii="Calibri" w:eastAsia="Times New Roman" w:hAnsi="Calibri" w:cs="Calibri"/>
                <w:snapToGrid/>
                <w:color w:val="000000"/>
                <w:kern w:val="0"/>
                <w:szCs w:val="20"/>
                <w:lang w:val="en-US" w:eastAsia="en-US"/>
              </w:rPr>
              <w:t>similar to</w:t>
            </w:r>
            <w:proofErr w:type="gramEnd"/>
            <w:r>
              <w:rPr>
                <w:rFonts w:ascii="Calibri" w:eastAsia="Times New Roman" w:hAnsi="Calibri" w:cs="Calibri"/>
                <w:snapToGrid/>
                <w:color w:val="000000"/>
                <w:kern w:val="0"/>
                <w:szCs w:val="20"/>
                <w:lang w:val="en-US" w:eastAsia="en-US"/>
              </w:rPr>
              <w:t xml:space="preserve"> those defined in TS 38.104 for a transmission beam are defined for the LBT beam, including beam peak direction, beam center direction and beamwidth.</w:t>
            </w:r>
          </w:p>
          <w:p w14:paraId="70C13F3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16: For initiating a COT with SDM or TDM of different beams using a single LBT,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selects a spatial sensing filter that minimizes the resulting </w:t>
            </w:r>
            <w:proofErr w:type="spellStart"/>
            <w:r>
              <w:rPr>
                <w:rFonts w:ascii="Calibri" w:eastAsia="Times New Roman" w:hAnsi="Calibri" w:cs="Calibri"/>
                <w:snapToGrid/>
                <w:color w:val="000000"/>
                <w:kern w:val="0"/>
                <w:szCs w:val="20"/>
                <w:lang w:val="en-US" w:eastAsia="en-US"/>
              </w:rPr>
              <w:t>XdB</w:t>
            </w:r>
            <w:proofErr w:type="spellEnd"/>
            <w:r>
              <w:rPr>
                <w:rFonts w:ascii="Calibri" w:eastAsia="Times New Roman" w:hAnsi="Calibri" w:cs="Calibri"/>
                <w:snapToGrid/>
                <w:color w:val="000000"/>
                <w:kern w:val="0"/>
                <w:szCs w:val="20"/>
                <w:lang w:val="en-US" w:eastAsia="en-US"/>
              </w:rPr>
              <w:t xml:space="preserve"> sensing beamwidth which at least contains all beam peak directions of the subsequent DL transmission beams within the COT.</w:t>
            </w:r>
          </w:p>
          <w:p w14:paraId="40A35855" w14:textId="77777777" w:rsidR="00A458C0" w:rsidRDefault="006A3561">
            <w:pPr>
              <w:spacing w:after="24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17: For initiating a COT with SDM or TDM of different beams, when independent per-beam LBT sensing at the start of COT is performed for beams used in the COT, support performing the per-beam LBTs simultaneously in parallel (Alt B).</w:t>
            </w:r>
            <w:r>
              <w:rPr>
                <w:rFonts w:ascii="Calibri" w:eastAsia="Times New Roman" w:hAnsi="Calibri" w:cs="Calibri"/>
                <w:snapToGrid/>
                <w:color w:val="000000"/>
                <w:kern w:val="0"/>
                <w:szCs w:val="20"/>
                <w:lang w:val="en-US" w:eastAsia="en-US"/>
              </w:rPr>
              <w:br/>
              <w:t>If the node is incapable of sensing simultaneously in different beams, a single LBT beam should be used as in Alt-1.</w:t>
            </w:r>
            <w:r>
              <w:rPr>
                <w:rFonts w:ascii="Calibri" w:eastAsia="Times New Roman" w:hAnsi="Calibri" w:cs="Calibri"/>
                <w:snapToGrid/>
                <w:color w:val="000000"/>
                <w:kern w:val="0"/>
                <w:szCs w:val="20"/>
                <w:lang w:val="en-US" w:eastAsia="en-US"/>
              </w:rPr>
              <w:br/>
              <w:t xml:space="preserve">FFS: How to coordinate these parallel LBTs to align the start times of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transmissions, and how to determine the COT start time in the TDM case.</w:t>
            </w:r>
            <w:r>
              <w:rPr>
                <w:rFonts w:ascii="Calibri" w:eastAsia="Times New Roman" w:hAnsi="Calibri" w:cs="Calibri"/>
                <w:snapToGrid/>
                <w:color w:val="000000"/>
                <w:kern w:val="0"/>
                <w:szCs w:val="20"/>
                <w:lang w:val="en-US" w:eastAsia="en-US"/>
              </w:rPr>
              <w:br/>
            </w:r>
          </w:p>
        </w:tc>
      </w:tr>
      <w:tr w:rsidR="00A458C0" w14:paraId="5C31416D" w14:textId="77777777">
        <w:trPr>
          <w:trHeight w:val="1104"/>
        </w:trPr>
        <w:tc>
          <w:tcPr>
            <w:tcW w:w="1435" w:type="dxa"/>
          </w:tcPr>
          <w:p w14:paraId="3CED9D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927" w:type="dxa"/>
            <w:noWrap/>
          </w:tcPr>
          <w:p w14:paraId="02B398A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on whether to mandate or not the use of LBT before attempting any transmission from any device within an initiating device’s acquired COT.  </w:t>
            </w:r>
          </w:p>
          <w:p w14:paraId="3EF3CE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For a COT with MU-MIMO, both Alt-1 and Alt-2 are supported.  As for Alt-2 both Alt-A-2 and Alt-B could be considered.</w:t>
            </w:r>
          </w:p>
          <w:p w14:paraId="2A53640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beam switching, both single LBT sensing with wide beam and independent per-beam LBT sensing at the start of the COT are supported.  </w:t>
            </w:r>
          </w:p>
        </w:tc>
      </w:tr>
      <w:tr w:rsidR="00A458C0" w14:paraId="03F78AF1" w14:textId="77777777">
        <w:trPr>
          <w:trHeight w:val="1007"/>
        </w:trPr>
        <w:tc>
          <w:tcPr>
            <w:tcW w:w="1435" w:type="dxa"/>
          </w:tcPr>
          <w:p w14:paraId="68A7C7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927" w:type="dxa"/>
            <w:noWrap/>
          </w:tcPr>
          <w:p w14:paraId="078E9F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a COT with MU-MIMO (SDM) transmission, support Alt-3.</w:t>
            </w:r>
          </w:p>
          <w:p w14:paraId="058B62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For a COT with TDM of beams with beam switching, support Alt A-2 or A-3.</w:t>
            </w:r>
          </w:p>
          <w:p w14:paraId="4F517B6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Support of Alt B for SDM or TDM of beams can be considered for some UEs.</w:t>
            </w:r>
          </w:p>
        </w:tc>
      </w:tr>
      <w:tr w:rsidR="00A458C0" w14:paraId="353D1B38" w14:textId="77777777">
        <w:trPr>
          <w:trHeight w:val="736"/>
        </w:trPr>
        <w:tc>
          <w:tcPr>
            <w:tcW w:w="1435" w:type="dxa"/>
          </w:tcPr>
          <w:p w14:paraId="4A99EA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927" w:type="dxa"/>
            <w:noWrap/>
          </w:tcPr>
          <w:p w14:paraId="0DBFB43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a COT with MU-MIMO (SDM) transmission, the per-beam LBT for different beams is performed simultaneously in parallel.</w:t>
            </w:r>
          </w:p>
          <w:p w14:paraId="0E718D0E"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a COT with TDM transmission, the per-beam LBT for different beams is performed one after another in time domain.</w:t>
            </w:r>
          </w:p>
        </w:tc>
      </w:tr>
      <w:tr w:rsidR="00A458C0" w14:paraId="460C2F8F" w14:textId="77777777">
        <w:trPr>
          <w:trHeight w:val="11475"/>
        </w:trPr>
        <w:tc>
          <w:tcPr>
            <w:tcW w:w="1435" w:type="dxa"/>
          </w:tcPr>
          <w:p w14:paraId="0449F19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927" w:type="dxa"/>
          </w:tcPr>
          <w:p w14:paraId="23C6C5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NR operation in unlicensed bands between 52.6 GHz and 71 GHz with LBT based channel access mechanism, for a COT with MU-MIMO (SDM) transmission, </w:t>
            </w:r>
            <w:proofErr w:type="gramStart"/>
            <w:r>
              <w:rPr>
                <w:rFonts w:ascii="Calibri" w:eastAsia="Times New Roman" w:hAnsi="Calibri" w:cs="Calibri"/>
                <w:snapToGrid/>
                <w:color w:val="000000"/>
                <w:kern w:val="0"/>
                <w:szCs w:val="20"/>
                <w:lang w:val="en-US" w:eastAsia="en-US"/>
              </w:rPr>
              <w:t>all of</w:t>
            </w:r>
            <w:proofErr w:type="gramEnd"/>
            <w:r>
              <w:rPr>
                <w:rFonts w:ascii="Calibri" w:eastAsia="Times New Roman" w:hAnsi="Calibri" w:cs="Calibri"/>
                <w:snapToGrid/>
                <w:color w:val="000000"/>
                <w:kern w:val="0"/>
                <w:szCs w:val="20"/>
                <w:lang w:val="en-US" w:eastAsia="en-US"/>
              </w:rPr>
              <w:t xml:space="preserve"> the following should be supported:</w:t>
            </w:r>
            <w:r>
              <w:rPr>
                <w:rFonts w:ascii="Calibri" w:eastAsia="Times New Roman" w:hAnsi="Calibri" w:cs="Calibri"/>
                <w:snapToGrid/>
                <w:color w:val="000000"/>
                <w:kern w:val="0"/>
                <w:szCs w:val="20"/>
                <w:lang w:val="en-US" w:eastAsia="en-US"/>
              </w:rPr>
              <w:br/>
              <w:t>- Single LBT sensing at the start of the COT with wide beam ‘cover’ all beams to be used in the COT with appropriate ED threshold</w:t>
            </w:r>
            <w:r>
              <w:rPr>
                <w:rFonts w:ascii="Calibri" w:eastAsia="Times New Roman" w:hAnsi="Calibri" w:cs="Calibri"/>
                <w:snapToGrid/>
                <w:color w:val="000000"/>
                <w:kern w:val="0"/>
                <w:szCs w:val="20"/>
                <w:lang w:val="en-US" w:eastAsia="en-US"/>
              </w:rPr>
              <w:br/>
              <w:t>- Independent per-beam LBT sensing at the start of COT is performed for beams used in the COT</w:t>
            </w:r>
          </w:p>
          <w:p w14:paraId="1B8D62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For NR operation in unlicensed bands between 52.6 GHz and 71 GHz with LBT based channel access mechanism, within a COT with TDM of beams with beam switching, all of the following should be supported:</w:t>
            </w:r>
            <w:r>
              <w:rPr>
                <w:rFonts w:ascii="Calibri" w:eastAsia="Times New Roman" w:hAnsi="Calibri" w:cs="Calibri"/>
                <w:snapToGrid/>
                <w:color w:val="000000"/>
                <w:kern w:val="0"/>
                <w:szCs w:val="20"/>
                <w:lang w:val="en-US" w:eastAsia="en-US"/>
              </w:rPr>
              <w:br/>
              <w:t>- Single LBT sensing with wide beam covering all beams to be used in the COT with appropriate ED threshold, where covering implies that the coverage region of wide beam contains the coverage region of all the beams</w:t>
            </w:r>
            <w:r>
              <w:rPr>
                <w:rFonts w:ascii="Calibri" w:eastAsia="Times New Roman" w:hAnsi="Calibri" w:cs="Calibri"/>
                <w:snapToGrid/>
                <w:color w:val="000000"/>
                <w:kern w:val="0"/>
                <w:szCs w:val="20"/>
                <w:lang w:val="en-US" w:eastAsia="en-US"/>
              </w:rPr>
              <w:br/>
              <w:t>- Independent per-beam LBT sensing at the start of COT is performed for beams used in the COT</w:t>
            </w:r>
            <w:r>
              <w:rPr>
                <w:rFonts w:ascii="Calibri" w:eastAsia="Times New Roman" w:hAnsi="Calibri" w:cs="Calibri"/>
                <w:snapToGrid/>
                <w:color w:val="000000"/>
                <w:kern w:val="0"/>
                <w:szCs w:val="20"/>
                <w:lang w:val="en-US" w:eastAsia="en-US"/>
              </w:rPr>
              <w:br/>
              <w:t>- Independent per-beam LBT sensing at the start of COT is performed for beams used in the COT with additional requirement on Cat 2 LBT before beam switch</w:t>
            </w:r>
          </w:p>
          <w:p w14:paraId="19F5EA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NR operation in unlicensed bands between 52.6 GHz and 71 GHz with LBT based channel access mechanism, for a COT with MU-MIMO (SDM) transmission, the per-beam LBT for different beams is performed simultaneously in parallel, assuming the node has the capability to simultaneously sense in different beams</w:t>
            </w:r>
          </w:p>
          <w:p w14:paraId="0A41634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NR operation in unlicensed bands between 52.6 GHz and 71 GHz with LBT based channel access mechanism, for a COT with TDM transmission, the per-beam LBT for different beams can be supported with both alternatives below:</w:t>
            </w:r>
            <w:r>
              <w:rPr>
                <w:rFonts w:ascii="Calibri" w:eastAsia="Times New Roman" w:hAnsi="Calibri" w:cs="Calibri"/>
                <w:snapToGrid/>
                <w:color w:val="000000"/>
                <w:kern w:val="0"/>
                <w:szCs w:val="20"/>
                <w:lang w:val="en-US" w:eastAsia="en-US"/>
              </w:rPr>
              <w:br/>
              <w:t>• Alt A: The per-beam LBT for different beams is performed one after another in time domain</w:t>
            </w:r>
            <w:r>
              <w:rPr>
                <w:rFonts w:ascii="Calibri" w:eastAsia="Times New Roman" w:hAnsi="Calibri" w:cs="Calibri"/>
                <w:snapToGrid/>
                <w:color w:val="000000"/>
                <w:kern w:val="0"/>
                <w:szCs w:val="20"/>
                <w:lang w:val="en-US" w:eastAsia="en-US"/>
              </w:rPr>
              <w:br/>
              <w:t xml:space="preserve">o Alt A-1: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w:t>
            </w:r>
            <w:r>
              <w:rPr>
                <w:rFonts w:ascii="Calibri" w:eastAsia="Times New Roman" w:hAnsi="Calibri" w:cs="Calibri"/>
                <w:snapToGrid/>
                <w:color w:val="000000"/>
                <w:kern w:val="0"/>
                <w:szCs w:val="20"/>
                <w:lang w:val="en-US" w:eastAsia="en-US"/>
              </w:rPr>
              <w:br/>
            </w:r>
            <w:proofErr w:type="spellStart"/>
            <w:r>
              <w:rPr>
                <w:rFonts w:ascii="Calibri" w:eastAsia="Times New Roman" w:hAnsi="Calibri" w:cs="Calibri"/>
                <w:snapToGrid/>
                <w:color w:val="000000"/>
                <w:kern w:val="0"/>
                <w:szCs w:val="20"/>
                <w:lang w:val="en-US" w:eastAsia="en-US"/>
              </w:rPr>
              <w:t>o</w:t>
            </w:r>
            <w:proofErr w:type="spellEnd"/>
            <w:r>
              <w:rPr>
                <w:rFonts w:ascii="Calibri" w:eastAsia="Times New Roman" w:hAnsi="Calibri" w:cs="Calibri"/>
                <w:snapToGrid/>
                <w:color w:val="000000"/>
                <w:kern w:val="0"/>
                <w:szCs w:val="20"/>
                <w:lang w:val="en-US" w:eastAsia="en-US"/>
              </w:rPr>
              <w:t xml:space="preserve"> Alt A-2: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start transmission with the beam to occupy the COT, then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w:t>
            </w:r>
            <w:r>
              <w:rPr>
                <w:rFonts w:ascii="Calibri" w:eastAsia="Times New Roman" w:hAnsi="Calibri" w:cs="Calibri"/>
                <w:snapToGrid/>
                <w:color w:val="000000"/>
                <w:kern w:val="0"/>
                <w:szCs w:val="20"/>
                <w:lang w:val="en-US" w:eastAsia="en-US"/>
              </w:rPr>
              <w:br/>
              <w:t xml:space="preserve">o Alt A-3: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w:t>
            </w:r>
            <w:r>
              <w:rPr>
                <w:rFonts w:ascii="Calibri" w:eastAsia="Times New Roman" w:hAnsi="Calibri" w:cs="Calibri"/>
                <w:snapToGrid/>
                <w:color w:val="000000"/>
                <w:kern w:val="0"/>
                <w:szCs w:val="20"/>
                <w:lang w:val="en-US" w:eastAsia="en-US"/>
              </w:rPr>
              <w:br/>
              <w:t>• Alt B: The per-beam LBT for different beams is performed simultaneously in parallel, assuming the node has the capability to simultaneously sense in different beams</w:t>
            </w:r>
          </w:p>
          <w:p w14:paraId="098A7F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NR operation in unlicensed bands between 52.6 GHz and 71 GHz with LBT based channel access mechanism, when multiple DL/UL transmissions are scheduled on multiple beams in TDM in same COT, then LBT can be performed at the beginning of the transmissions and also in the middle of same COT, if needed, which is depending upon following gaps:</w:t>
            </w:r>
            <w:r>
              <w:rPr>
                <w:rFonts w:ascii="Calibri" w:eastAsia="Times New Roman" w:hAnsi="Calibri" w:cs="Calibri"/>
                <w:snapToGrid/>
                <w:color w:val="000000"/>
                <w:kern w:val="0"/>
                <w:szCs w:val="20"/>
                <w:lang w:val="en-US" w:eastAsia="en-US"/>
              </w:rPr>
              <w:br/>
              <w:t>- Maximum allowed gap between the first symbol of the following scheduled transmission on a given beam and the last symbol of the transmitted (same) beam</w:t>
            </w:r>
            <w:r>
              <w:rPr>
                <w:rFonts w:ascii="Calibri" w:eastAsia="Times New Roman" w:hAnsi="Calibri" w:cs="Calibri"/>
                <w:snapToGrid/>
                <w:color w:val="000000"/>
                <w:kern w:val="0"/>
                <w:szCs w:val="20"/>
                <w:lang w:val="en-US" w:eastAsia="en-US"/>
              </w:rPr>
              <w:br/>
              <w:t>- Or if there is no previous transmission on the same beam within a COT, then the maximum allowed gap between the between the first symbol of the following scheduled transmission on a given beam and the time instance when Cat 4 LBT was successful on a beam covering the transmit beam</w:t>
            </w:r>
          </w:p>
          <w:p w14:paraId="215B48FF"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NR operation in unlicensed bands between 52.6 GHz and 71 GHz with LBT based channel access mechanism, when multiple DL/UL transmissions are scheduled on multiple beams in TDM and if directional LBT is performed on multiple beams with Cat 4 LBT, then multiple COTs should be initiated corresponding to each of the sensing beam</w:t>
            </w:r>
          </w:p>
        </w:tc>
      </w:tr>
      <w:tr w:rsidR="00A458C0" w14:paraId="7C9E5DDA" w14:textId="77777777">
        <w:trPr>
          <w:trHeight w:val="255"/>
        </w:trPr>
        <w:tc>
          <w:tcPr>
            <w:tcW w:w="1435" w:type="dxa"/>
          </w:tcPr>
          <w:p w14:paraId="5C8961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927" w:type="dxa"/>
            <w:noWrap/>
          </w:tcPr>
          <w:p w14:paraId="1D69BD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For a COT with MU-MIMO (SDM) and TDM of beams transmission, adopt Alt A-1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and directly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 with no transmission in the middle) when independent per-beam LBT sensing at the start of COT.</w:t>
            </w:r>
          </w:p>
        </w:tc>
      </w:tr>
      <w:tr w:rsidR="00A458C0" w14:paraId="49A459C7" w14:textId="77777777">
        <w:trPr>
          <w:trHeight w:val="255"/>
        </w:trPr>
        <w:tc>
          <w:tcPr>
            <w:tcW w:w="1435" w:type="dxa"/>
          </w:tcPr>
          <w:p w14:paraId="628363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927" w:type="dxa"/>
            <w:noWrap/>
          </w:tcPr>
          <w:p w14:paraId="6588BC1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Alt A-1 and Alt A-3 should be precluded, and both Alt A-2 and Alt B can be considered.</w:t>
            </w:r>
          </w:p>
        </w:tc>
      </w:tr>
      <w:tr w:rsidR="00A458C0" w14:paraId="36D3E325" w14:textId="77777777">
        <w:trPr>
          <w:trHeight w:val="900"/>
        </w:trPr>
        <w:tc>
          <w:tcPr>
            <w:tcW w:w="1435" w:type="dxa"/>
          </w:tcPr>
          <w:p w14:paraId="4115139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927" w:type="dxa"/>
            <w:vMerge w:val="restart"/>
          </w:tcPr>
          <w:p w14:paraId="609C67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For a COT with SDM transmission, when independent per-beam LBT sensing at the start of COT is performed, the following LBT operations should be supported:</w:t>
            </w:r>
            <w:r>
              <w:rPr>
                <w:rFonts w:ascii="Arial" w:eastAsia="Times New Roman" w:hAnsi="Arial" w:cs="Arial"/>
                <w:snapToGrid/>
                <w:color w:val="000000"/>
                <w:kern w:val="0"/>
                <w:sz w:val="16"/>
                <w:szCs w:val="16"/>
                <w:lang w:val="en-US" w:eastAsia="en-US"/>
              </w:rPr>
              <w:br/>
              <w:t>Ÿ If the node has the capability to simultaneously sense in different beams, the node performs per-beam LBT for different beams simultaneously in parallel.</w:t>
            </w:r>
            <w:r>
              <w:rPr>
                <w:rFonts w:ascii="Arial" w:eastAsia="Times New Roman" w:hAnsi="Arial" w:cs="Arial"/>
                <w:snapToGrid/>
                <w:color w:val="000000"/>
                <w:kern w:val="0"/>
                <w:sz w:val="16"/>
                <w:szCs w:val="16"/>
                <w:lang w:val="en-US" w:eastAsia="en-US"/>
              </w:rPr>
              <w:br/>
            </w:r>
            <w:r>
              <w:rPr>
                <w:rFonts w:ascii="Arial" w:eastAsia="Times New Roman" w:hAnsi="Arial" w:cs="Arial"/>
                <w:snapToGrid/>
                <w:color w:val="000000"/>
                <w:kern w:val="0"/>
                <w:sz w:val="16"/>
                <w:szCs w:val="16"/>
                <w:lang w:val="en-US" w:eastAsia="en-US"/>
              </w:rPr>
              <w:lastRenderedPageBreak/>
              <w:t xml:space="preserve">Ÿ Otherwise,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p w14:paraId="6B304BA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Within a COT with TDM of beams with beam switching, when independent per-beam LBT sensing at the start of COT is performed for beams used in the COT, the following LBT operations should be supported:</w:t>
            </w:r>
            <w:r>
              <w:rPr>
                <w:rFonts w:ascii="Arial" w:eastAsia="Times New Roman" w:hAnsi="Arial" w:cs="Arial"/>
                <w:snapToGrid/>
                <w:color w:val="000000"/>
                <w:kern w:val="0"/>
                <w:sz w:val="16"/>
                <w:szCs w:val="16"/>
                <w:lang w:val="en-US" w:eastAsia="en-US"/>
              </w:rPr>
              <w:br/>
              <w:t xml:space="preserve">• The node completes one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one beam, start transmission with the beam to occupy the COT, then move on to the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on the other beam.</w:t>
            </w:r>
            <w:r>
              <w:rPr>
                <w:rFonts w:ascii="Arial" w:eastAsia="Times New Roman" w:hAnsi="Arial" w:cs="Arial"/>
                <w:snapToGrid/>
                <w:color w:val="000000"/>
                <w:kern w:val="0"/>
                <w:sz w:val="16"/>
                <w:szCs w:val="16"/>
                <w:lang w:val="en-US" w:eastAsia="en-US"/>
              </w:rPr>
              <w:br/>
              <w:t xml:space="preserve">• The node performs </w:t>
            </w:r>
            <w:proofErr w:type="spellStart"/>
            <w:r>
              <w:rPr>
                <w:rFonts w:ascii="Arial" w:eastAsia="Times New Roman" w:hAnsi="Arial" w:cs="Arial"/>
                <w:snapToGrid/>
                <w:color w:val="000000"/>
                <w:kern w:val="0"/>
                <w:sz w:val="16"/>
                <w:szCs w:val="16"/>
                <w:lang w:val="en-US" w:eastAsia="en-US"/>
              </w:rPr>
              <w:t>eCCA</w:t>
            </w:r>
            <w:proofErr w:type="spellEnd"/>
            <w:r>
              <w:rPr>
                <w:rFonts w:ascii="Arial" w:eastAsia="Times New Roman" w:hAnsi="Arial" w:cs="Arial"/>
                <w:snapToGrid/>
                <w:color w:val="000000"/>
                <w:kern w:val="0"/>
                <w:sz w:val="16"/>
                <w:szCs w:val="16"/>
                <w:lang w:val="en-US" w:eastAsia="en-US"/>
              </w:rPr>
              <w:t xml:space="preserve"> of the different beams simultaneous, round robin between different beams.</w:t>
            </w:r>
          </w:p>
        </w:tc>
      </w:tr>
      <w:tr w:rsidR="00A458C0" w14:paraId="68F33E7E" w14:textId="77777777">
        <w:trPr>
          <w:trHeight w:val="900"/>
        </w:trPr>
        <w:tc>
          <w:tcPr>
            <w:tcW w:w="1435" w:type="dxa"/>
          </w:tcPr>
          <w:p w14:paraId="79BDDE60"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7927" w:type="dxa"/>
            <w:vMerge/>
          </w:tcPr>
          <w:p w14:paraId="04090436"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2224D6F7" w14:textId="77777777">
        <w:trPr>
          <w:trHeight w:val="3906"/>
        </w:trPr>
        <w:tc>
          <w:tcPr>
            <w:tcW w:w="1435" w:type="dxa"/>
          </w:tcPr>
          <w:p w14:paraId="56B14E6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927" w:type="dxa"/>
          </w:tcPr>
          <w:p w14:paraId="6B1A7F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For a COT with MU-MIMO (SDM) transmission, support both Alt 1 and Alt 2</w:t>
            </w:r>
          </w:p>
          <w:p w14:paraId="729DB57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21: Within a COT with TDM of beams with beam switching, support </w:t>
            </w:r>
            <w:proofErr w:type="gramStart"/>
            <w:r>
              <w:rPr>
                <w:rFonts w:ascii="Calibri" w:eastAsia="Times New Roman" w:hAnsi="Calibri" w:cs="Calibri"/>
                <w:snapToGrid/>
                <w:color w:val="000000"/>
                <w:kern w:val="0"/>
                <w:szCs w:val="20"/>
                <w:lang w:val="en-US" w:eastAsia="en-US"/>
              </w:rPr>
              <w:t>both Alt</w:t>
            </w:r>
            <w:proofErr w:type="gramEnd"/>
            <w:r>
              <w:rPr>
                <w:rFonts w:ascii="Calibri" w:eastAsia="Times New Roman" w:hAnsi="Calibri" w:cs="Calibri"/>
                <w:snapToGrid/>
                <w:color w:val="000000"/>
                <w:kern w:val="0"/>
                <w:szCs w:val="20"/>
                <w:lang w:val="en-US" w:eastAsia="en-US"/>
              </w:rPr>
              <w:t xml:space="preserve"> 1and Alt 2 for LBT operations.</w:t>
            </w:r>
          </w:p>
          <w:p w14:paraId="2746BE5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22: For a COT with MU-MIMO (SDM) transmission, support Alt B.</w:t>
            </w:r>
          </w:p>
          <w:p w14:paraId="6000E7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Alt A-1 is modified as: The node completes one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one beam, and directly move on to the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the other beam, with no transmission in the middle. After completing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on all beams, a further round robin CCA check is carried out in all beams (except the last beam).</w:t>
            </w:r>
          </w:p>
          <w:p w14:paraId="1DAC903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24: Alt A-3 is modified as: The node performs </w:t>
            </w:r>
            <w:proofErr w:type="spellStart"/>
            <w:r>
              <w:rPr>
                <w:rFonts w:ascii="Calibri" w:eastAsia="Times New Roman" w:hAnsi="Calibri" w:cs="Calibri"/>
                <w:snapToGrid/>
                <w:color w:val="000000"/>
                <w:kern w:val="0"/>
                <w:szCs w:val="20"/>
                <w:lang w:val="en-US" w:eastAsia="en-US"/>
              </w:rPr>
              <w:t>eCCA</w:t>
            </w:r>
            <w:proofErr w:type="spellEnd"/>
            <w:r>
              <w:rPr>
                <w:rFonts w:ascii="Calibri" w:eastAsia="Times New Roman" w:hAnsi="Calibri" w:cs="Calibri"/>
                <w:snapToGrid/>
                <w:color w:val="000000"/>
                <w:kern w:val="0"/>
                <w:szCs w:val="20"/>
                <w:lang w:val="en-US" w:eastAsia="en-US"/>
              </w:rPr>
              <w:t xml:space="preserve"> of the different beams simultaneous, round robin between different beams. </w:t>
            </w:r>
            <w:r>
              <w:rPr>
                <w:rFonts w:ascii="Calibri" w:eastAsia="Times New Roman" w:hAnsi="Calibri" w:cs="Calibri"/>
                <w:snapToGrid/>
                <w:color w:val="000000"/>
                <w:kern w:val="0"/>
                <w:szCs w:val="20"/>
                <w:lang w:val="en-US" w:eastAsia="en-US"/>
              </w:rPr>
              <w:br/>
              <w:t>• single contention window is shared by beams or each beam has a separate contention window.</w:t>
            </w:r>
            <w:r>
              <w:rPr>
                <w:rFonts w:ascii="Calibri" w:eastAsia="Times New Roman" w:hAnsi="Calibri" w:cs="Calibri"/>
                <w:snapToGrid/>
                <w:color w:val="000000"/>
                <w:kern w:val="0"/>
                <w:szCs w:val="20"/>
                <w:lang w:val="en-US" w:eastAsia="en-US"/>
              </w:rPr>
              <w:br/>
              <w:t>• the last CCAs shall indicate vacant channel on all beams that are part of the COT</w:t>
            </w:r>
          </w:p>
          <w:p w14:paraId="0025C4E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7: It is important to maintain flexibility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 for multi-beam COT</w:t>
            </w:r>
          </w:p>
          <w:p w14:paraId="43FED457"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25: For a COT with TDM transmission, support the modified Alt A-1 and Alt A-3.</w:t>
            </w:r>
          </w:p>
        </w:tc>
      </w:tr>
      <w:tr w:rsidR="00A458C0" w14:paraId="4FE74F4D" w14:textId="77777777">
        <w:trPr>
          <w:trHeight w:val="1020"/>
        </w:trPr>
        <w:tc>
          <w:tcPr>
            <w:tcW w:w="1435" w:type="dxa"/>
          </w:tcPr>
          <w:p w14:paraId="7A577C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927" w:type="dxa"/>
          </w:tcPr>
          <w:p w14:paraId="0960569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4: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multiple transmissions, support a single LBT at the start of COT, covering all the </w:t>
            </w:r>
            <w:proofErr w:type="spellStart"/>
            <w:r>
              <w:rPr>
                <w:rFonts w:ascii="Calibri" w:eastAsia="Times New Roman" w:hAnsi="Calibri" w:cs="Calibri"/>
                <w:snapToGrid/>
                <w:color w:val="000000"/>
                <w:kern w:val="0"/>
                <w:szCs w:val="20"/>
                <w:lang w:val="en-US" w:eastAsia="en-US"/>
              </w:rPr>
              <w:t>SDMed</w:t>
            </w:r>
            <w:proofErr w:type="spellEnd"/>
            <w:r>
              <w:rPr>
                <w:rFonts w:ascii="Calibri" w:eastAsia="Times New Roman" w:hAnsi="Calibri" w:cs="Calibri"/>
                <w:snapToGrid/>
                <w:color w:val="000000"/>
                <w:kern w:val="0"/>
                <w:szCs w:val="20"/>
                <w:lang w:val="en-US" w:eastAsia="en-US"/>
              </w:rPr>
              <w:t xml:space="preserve"> beams. </w:t>
            </w:r>
            <w:r>
              <w:rPr>
                <w:rFonts w:ascii="Calibri" w:eastAsia="Times New Roman" w:hAnsi="Calibri" w:cs="Calibri"/>
                <w:snapToGrid/>
                <w:color w:val="000000"/>
                <w:kern w:val="0"/>
                <w:szCs w:val="20"/>
                <w:lang w:val="en-US" w:eastAsia="en-US"/>
              </w:rPr>
              <w:br/>
              <w:t xml:space="preserve">l For LBT initiating a COT with </w:t>
            </w:r>
            <w:proofErr w:type="spellStart"/>
            <w:r>
              <w:rPr>
                <w:rFonts w:ascii="Calibri" w:eastAsia="Times New Roman" w:hAnsi="Calibri" w:cs="Calibri"/>
                <w:snapToGrid/>
                <w:color w:val="000000"/>
                <w:kern w:val="0"/>
                <w:szCs w:val="20"/>
                <w:lang w:val="en-US" w:eastAsia="en-US"/>
              </w:rPr>
              <w:t>TDMed</w:t>
            </w:r>
            <w:proofErr w:type="spellEnd"/>
            <w:r>
              <w:rPr>
                <w:rFonts w:ascii="Calibri" w:eastAsia="Times New Roman" w:hAnsi="Calibri" w:cs="Calibri"/>
                <w:snapToGrid/>
                <w:color w:val="000000"/>
                <w:kern w:val="0"/>
                <w:szCs w:val="20"/>
                <w:lang w:val="en-US" w:eastAsia="en-US"/>
              </w:rPr>
              <w:t xml:space="preserve"> multiple transmissions, support independent per-beam LBT at the start of COT (Alt A-1) or at the start of transmission with changed beam within a COT (Alt A-2). </w:t>
            </w:r>
          </w:p>
        </w:tc>
      </w:tr>
      <w:tr w:rsidR="00A458C0" w14:paraId="1DDD9EB7" w14:textId="77777777">
        <w:trPr>
          <w:trHeight w:val="255"/>
        </w:trPr>
        <w:tc>
          <w:tcPr>
            <w:tcW w:w="1435" w:type="dxa"/>
          </w:tcPr>
          <w:p w14:paraId="77DA12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927" w:type="dxa"/>
            <w:noWrap/>
          </w:tcPr>
          <w:p w14:paraId="04006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For COT containing multiple beams, including MU-MIMO (SDM) and TDM of beams, Alt A-2 is not supported. Alt A-1 and Alt A-3 can be left for implementation.</w:t>
            </w:r>
          </w:p>
        </w:tc>
      </w:tr>
      <w:tr w:rsidR="00A458C0" w14:paraId="4D6E6752" w14:textId="77777777">
        <w:trPr>
          <w:trHeight w:val="1656"/>
        </w:trPr>
        <w:tc>
          <w:tcPr>
            <w:tcW w:w="1435" w:type="dxa"/>
          </w:tcPr>
          <w:p w14:paraId="5A1E919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Panasonic</w:t>
            </w:r>
          </w:p>
        </w:tc>
        <w:tc>
          <w:tcPr>
            <w:tcW w:w="7927" w:type="dxa"/>
            <w:noWrap/>
          </w:tcPr>
          <w:p w14:paraId="61C365A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MU-MIMO (SDM) transmission, when independent per-beam LBT sensing at the start of COT is performed for all beams used in the COT.   </w:t>
            </w:r>
          </w:p>
          <w:p w14:paraId="201EB84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Support both Alt 1 (single wide beam LBT sensing) and Alt 2 (independent per-beam LBT sensing) at the start of COT with SDM of beams.</w:t>
            </w:r>
          </w:p>
          <w:p w14:paraId="5590D0D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Support Alt A-1, A-</w:t>
            </w:r>
            <w:proofErr w:type="gramStart"/>
            <w:r>
              <w:rPr>
                <w:rFonts w:ascii="Arial" w:eastAsia="Times New Roman" w:hAnsi="Arial" w:cs="Arial"/>
                <w:snapToGrid/>
                <w:color w:val="000000"/>
                <w:kern w:val="0"/>
                <w:sz w:val="16"/>
                <w:szCs w:val="16"/>
                <w:lang w:val="en-US" w:eastAsia="en-US"/>
              </w:rPr>
              <w:t>3</w:t>
            </w:r>
            <w:proofErr w:type="gramEnd"/>
            <w:r>
              <w:rPr>
                <w:rFonts w:ascii="Arial" w:eastAsia="Times New Roman" w:hAnsi="Arial" w:cs="Arial"/>
                <w:snapToGrid/>
                <w:color w:val="000000"/>
                <w:kern w:val="0"/>
                <w:sz w:val="16"/>
                <w:szCs w:val="16"/>
                <w:lang w:val="en-US" w:eastAsia="en-US"/>
              </w:rPr>
              <w:t xml:space="preserve"> and B for a COT with TDM beam transmission, when independent per-beam LBT sensing at the start of COT is performed for all beams used in the COT.</w:t>
            </w:r>
          </w:p>
          <w:p w14:paraId="2FA7A4E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For a COT with TDM of beams, support both Alt-1 and Alt-2 in the previous agreement at the start of COT. Whether or not additional Cat 2 LBT is required before beam switching within the COT depends on the gap of no transmission of the next beam direction.    </w:t>
            </w:r>
          </w:p>
        </w:tc>
      </w:tr>
      <w:tr w:rsidR="00A458C0" w14:paraId="4AEB02FE" w14:textId="77777777">
        <w:trPr>
          <w:trHeight w:val="920"/>
        </w:trPr>
        <w:tc>
          <w:tcPr>
            <w:tcW w:w="1435" w:type="dxa"/>
          </w:tcPr>
          <w:p w14:paraId="1F7E85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927" w:type="dxa"/>
            <w:noWrap/>
          </w:tcPr>
          <w:p w14:paraId="53C5789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1: To enable any form of per beam channel access on more than one beam, </w:t>
            </w:r>
            <w:proofErr w:type="gramStart"/>
            <w:r>
              <w:rPr>
                <w:rFonts w:ascii="Arial" w:eastAsia="Times New Roman" w:hAnsi="Arial" w:cs="Arial"/>
                <w:snapToGrid/>
                <w:color w:val="000000"/>
                <w:kern w:val="0"/>
                <w:sz w:val="16"/>
                <w:szCs w:val="16"/>
                <w:lang w:val="en-US" w:eastAsia="en-US"/>
              </w:rPr>
              <w:t>e.g.</w:t>
            </w:r>
            <w:proofErr w:type="gramEnd"/>
            <w:r>
              <w:rPr>
                <w:rFonts w:ascii="Arial" w:eastAsia="Times New Roman" w:hAnsi="Arial" w:cs="Arial"/>
                <w:snapToGrid/>
                <w:color w:val="000000"/>
                <w:kern w:val="0"/>
                <w:sz w:val="16"/>
                <w:szCs w:val="16"/>
                <w:lang w:val="en-US" w:eastAsia="en-US"/>
              </w:rPr>
              <w:t xml:space="preserve"> for a multi-beam COT, more than one separate sensing operations need to be supported.</w:t>
            </w:r>
          </w:p>
          <w:p w14:paraId="59AFDE2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Support Alt-B where applicable for simultaneous sensing. Support Alt-A-2 for SDM and TDM COT where applicable. Proposal 5: Any LBT based Rx-Assistance procedure should be made optional/configurable on a per UE link basis.</w:t>
            </w:r>
          </w:p>
        </w:tc>
      </w:tr>
      <w:tr w:rsidR="00A458C0" w14:paraId="5A0EC661" w14:textId="77777777">
        <w:trPr>
          <w:trHeight w:val="1795"/>
        </w:trPr>
        <w:tc>
          <w:tcPr>
            <w:tcW w:w="1435" w:type="dxa"/>
          </w:tcPr>
          <w:p w14:paraId="34DEAF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927" w:type="dxa"/>
          </w:tcPr>
          <w:p w14:paraId="5DF70A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Support directional channel sensing in multi-beam operation:</w:t>
            </w:r>
            <w:r>
              <w:rPr>
                <w:rFonts w:ascii="Calibri" w:eastAsia="Times New Roman" w:hAnsi="Calibri" w:cs="Calibri"/>
                <w:snapToGrid/>
                <w:color w:val="000000"/>
                <w:kern w:val="0"/>
                <w:szCs w:val="20"/>
                <w:lang w:val="en-US" w:eastAsia="en-US"/>
              </w:rPr>
              <w:br/>
              <w:t>• For multi-beam SDM scenario, both Alt 1 and Alt 2 can be supported.</w:t>
            </w:r>
            <w:r>
              <w:rPr>
                <w:rFonts w:ascii="Calibri" w:eastAsia="Times New Roman" w:hAnsi="Calibri" w:cs="Calibri"/>
                <w:snapToGrid/>
                <w:color w:val="000000"/>
                <w:kern w:val="0"/>
                <w:szCs w:val="20"/>
                <w:lang w:val="en-US" w:eastAsia="en-US"/>
              </w:rPr>
              <w:br/>
              <w:t>• For multi-beam TDM scenario, Alt 1 can be supported as baseline, and selection between Alt 2 and Alt 3 depends on whether sensing is required for switching beams within a COT.</w:t>
            </w:r>
          </w:p>
          <w:p w14:paraId="696B725A"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For per-beam LBT for different beams,</w:t>
            </w:r>
            <w:r>
              <w:rPr>
                <w:rFonts w:ascii="Calibri" w:eastAsia="Times New Roman" w:hAnsi="Calibri" w:cs="Calibri"/>
                <w:snapToGrid/>
                <w:color w:val="000000"/>
                <w:kern w:val="0"/>
                <w:szCs w:val="20"/>
                <w:lang w:val="en-US" w:eastAsia="en-US"/>
              </w:rPr>
              <w:br/>
              <w:t>• Support both Alt A and Alt B, and up to implementation to choose between Alt A and Alt B.</w:t>
            </w:r>
            <w:r>
              <w:rPr>
                <w:rFonts w:ascii="Calibri" w:eastAsia="Times New Roman" w:hAnsi="Calibri" w:cs="Calibri"/>
                <w:snapToGrid/>
                <w:color w:val="000000"/>
                <w:kern w:val="0"/>
                <w:szCs w:val="20"/>
                <w:lang w:val="en-US" w:eastAsia="en-US"/>
              </w:rPr>
              <w:br/>
              <w:t>• Within Alt A, support Alt A-1 as the baseline.</w:t>
            </w:r>
          </w:p>
        </w:tc>
      </w:tr>
      <w:tr w:rsidR="00A458C0" w14:paraId="48783C54" w14:textId="77777777">
        <w:trPr>
          <w:trHeight w:val="736"/>
        </w:trPr>
        <w:tc>
          <w:tcPr>
            <w:tcW w:w="1435" w:type="dxa"/>
          </w:tcPr>
          <w:p w14:paraId="03DD4F5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927" w:type="dxa"/>
            <w:noWrap/>
          </w:tcPr>
          <w:p w14:paraId="5C3A20E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Within a COT with TDM of beams with beam switching, both Alt 1 (single LBT sensing with wide beam ‘cover’ all beams to be used in the COT with appropriate ED threshold) and Alt 2 (independent per-beam LBT sensing at the start of COT is performed for beams used in the COT) should be supported.</w:t>
            </w:r>
          </w:p>
          <w:p w14:paraId="3D0D7618"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If per-beam LBT sensing is introduced, per beam COT indication may be needed.</w:t>
            </w:r>
          </w:p>
        </w:tc>
      </w:tr>
      <w:tr w:rsidR="00A458C0" w14:paraId="7F6F6C81" w14:textId="77777777">
        <w:trPr>
          <w:trHeight w:val="3906"/>
        </w:trPr>
        <w:tc>
          <w:tcPr>
            <w:tcW w:w="1435" w:type="dxa"/>
          </w:tcPr>
          <w:p w14:paraId="47AF328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Spreadtrum</w:t>
            </w:r>
            <w:proofErr w:type="spellEnd"/>
            <w:r>
              <w:rPr>
                <w:rFonts w:ascii="Calibri" w:eastAsia="Times New Roman" w:hAnsi="Calibri" w:cs="Calibri"/>
                <w:snapToGrid/>
                <w:color w:val="000000"/>
                <w:kern w:val="0"/>
                <w:szCs w:val="20"/>
                <w:lang w:val="en-US" w:eastAsia="en-US"/>
              </w:rPr>
              <w:t xml:space="preserve"> Communications</w:t>
            </w:r>
          </w:p>
        </w:tc>
        <w:tc>
          <w:tcPr>
            <w:tcW w:w="7927" w:type="dxa"/>
          </w:tcPr>
          <w:p w14:paraId="2732B1A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a COT with MU-MIMO (SDM) transmission, single LBT sensing at the start of the COT with wide beam ‘cover’ all beams to be used in the COT with appropriate ED threshold should be supported.</w:t>
            </w:r>
          </w:p>
          <w:p w14:paraId="5ED6EFA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a COT with MU-MIMO (SDM) transmission, independent per-beam LBT sensing at the start of COT is performed for beams used in the COT should be supported, and the per-beam LBT for different beams is performed simultaneously in parallel, assuming the node has the capability to simultaneously sense in different beams.</w:t>
            </w:r>
          </w:p>
          <w:p w14:paraId="76B476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Within a COT with TDM of beams with beam switching, single LBT sensing at the start of the COT with wide beam ‘cover’ all beams to be used in the COT with appropriate ED threshold should be supported.</w:t>
            </w:r>
          </w:p>
          <w:p w14:paraId="043EFCA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Within a COT with TDM of beams with beam switching, when independent per-beam LBT sensing at the start of COT is performed for beams used in the COT:</w:t>
            </w:r>
            <w:r>
              <w:rPr>
                <w:rFonts w:ascii="Calibri" w:eastAsia="Times New Roman" w:hAnsi="Calibri" w:cs="Calibri"/>
                <w:snapToGrid/>
                <w:color w:val="000000"/>
                <w:kern w:val="0"/>
                <w:szCs w:val="20"/>
                <w:lang w:val="en-US" w:eastAsia="en-US"/>
              </w:rPr>
              <w:br/>
              <w:t>- If the transmitter has the capability to simultaneously sense in different beams, the per-beam LBT for different beams is performed simultaneously in parallel</w:t>
            </w:r>
            <w:r>
              <w:rPr>
                <w:rFonts w:ascii="Calibri" w:eastAsia="Times New Roman" w:hAnsi="Calibri" w:cs="Calibri"/>
                <w:snapToGrid/>
                <w:color w:val="000000"/>
                <w:kern w:val="0"/>
                <w:szCs w:val="20"/>
                <w:lang w:val="en-US" w:eastAsia="en-US"/>
              </w:rPr>
              <w:br/>
              <w:t>- If the transmitter does not have the capability to simultaneously sense in different beams, Alt A-1 should be supported.</w:t>
            </w:r>
          </w:p>
        </w:tc>
      </w:tr>
      <w:tr w:rsidR="00A458C0" w14:paraId="5CC3E67B" w14:textId="77777777">
        <w:trPr>
          <w:trHeight w:val="1221"/>
        </w:trPr>
        <w:tc>
          <w:tcPr>
            <w:tcW w:w="1435" w:type="dxa"/>
          </w:tcPr>
          <w:p w14:paraId="70A288E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927" w:type="dxa"/>
          </w:tcPr>
          <w:p w14:paraId="266AB91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For a COT with MU-MIMO (SDM) transmission, the per-beam LBT for different beams is performed simultaneously in parallel, assuming the node has the capability to simultaneously sense in different beams.</w:t>
            </w:r>
          </w:p>
          <w:p w14:paraId="674BA9F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10: Alt A-1 and Alt-B are supported for the transmission within a COT with TDM of beams with beam switching.</w:t>
            </w:r>
          </w:p>
        </w:tc>
      </w:tr>
      <w:tr w:rsidR="00A458C0" w14:paraId="4C6D7566" w14:textId="77777777">
        <w:trPr>
          <w:trHeight w:val="552"/>
        </w:trPr>
        <w:tc>
          <w:tcPr>
            <w:tcW w:w="1435" w:type="dxa"/>
          </w:tcPr>
          <w:p w14:paraId="626DEBA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927" w:type="dxa"/>
            <w:noWrap/>
          </w:tcPr>
          <w:p w14:paraId="2DF63FE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Multi-beam transmission should be studied to fully take advantage of spatial diversity.</w:t>
            </w:r>
          </w:p>
          <w:p w14:paraId="5AFD8F40"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independent per-beam LBT sensing at the start of COT for a COT with TDM of beams with beam switching.</w:t>
            </w:r>
          </w:p>
        </w:tc>
      </w:tr>
      <w:tr w:rsidR="00A458C0" w14:paraId="3A6A9CB7" w14:textId="77777777">
        <w:trPr>
          <w:trHeight w:val="1840"/>
        </w:trPr>
        <w:tc>
          <w:tcPr>
            <w:tcW w:w="1435" w:type="dxa"/>
          </w:tcPr>
          <w:p w14:paraId="1E3D9A2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927" w:type="dxa"/>
            <w:noWrap/>
          </w:tcPr>
          <w:p w14:paraId="3C4FAA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Considering LBT overhead and transmission delay, Alt B </w:t>
            </w:r>
            <w:proofErr w:type="spellStart"/>
            <w:proofErr w:type="gramStart"/>
            <w:r>
              <w:rPr>
                <w:rFonts w:ascii="Arial" w:eastAsia="Times New Roman" w:hAnsi="Arial" w:cs="Arial"/>
                <w:snapToGrid/>
                <w:color w:val="000000"/>
                <w:kern w:val="0"/>
                <w:sz w:val="16"/>
                <w:szCs w:val="16"/>
                <w:lang w:val="en-US" w:eastAsia="en-US"/>
              </w:rPr>
              <w:t>that“</w:t>
            </w:r>
            <w:proofErr w:type="gramEnd"/>
            <w:r>
              <w:rPr>
                <w:rFonts w:ascii="Arial" w:eastAsia="Times New Roman" w:hAnsi="Arial" w:cs="Arial"/>
                <w:snapToGrid/>
                <w:color w:val="000000"/>
                <w:kern w:val="0"/>
                <w:sz w:val="16"/>
                <w:szCs w:val="16"/>
                <w:lang w:val="en-US" w:eastAsia="en-US"/>
              </w:rPr>
              <w: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is supported.</w:t>
            </w:r>
          </w:p>
          <w:p w14:paraId="575386E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Considering transmission opportunity and unnecessary interference to other device that is going to transmit transmission, Alt-3 that “Independent per-beam LBT sensing at the start of COT is performed for beams used in the COT with additional requirement on Cat 2 LBT before beam switch” can be considered for the transmission with multiple beams in time domain multiplexing, if directional LBT is supported.</w:t>
            </w:r>
            <w:r>
              <w:rPr>
                <w:rFonts w:ascii="Arial" w:eastAsia="Times New Roman" w:hAnsi="Arial" w:cs="Arial"/>
                <w:snapToGrid/>
                <w:color w:val="000000"/>
                <w:kern w:val="0"/>
                <w:sz w:val="16"/>
                <w:szCs w:val="16"/>
                <w:lang w:val="en-US" w:eastAsia="en-US"/>
              </w:rPr>
              <w:br/>
              <w:t xml:space="preserve">l Considering LBT overhead and transmission delay, Alt B </w:t>
            </w:r>
            <w:proofErr w:type="spellStart"/>
            <w:r>
              <w:rPr>
                <w:rFonts w:ascii="Arial" w:eastAsia="Times New Roman" w:hAnsi="Arial" w:cs="Arial"/>
                <w:snapToGrid/>
                <w:color w:val="000000"/>
                <w:kern w:val="0"/>
                <w:sz w:val="16"/>
                <w:szCs w:val="16"/>
                <w:lang w:val="en-US" w:eastAsia="en-US"/>
              </w:rPr>
              <w:t>that“The</w:t>
            </w:r>
            <w:proofErr w:type="spellEnd"/>
            <w:r>
              <w:rPr>
                <w:rFonts w:ascii="Arial" w:eastAsia="Times New Roman" w:hAnsi="Arial" w:cs="Arial"/>
                <w:snapToGrid/>
                <w:color w:val="000000"/>
                <w:kern w:val="0"/>
                <w:sz w:val="16"/>
                <w:szCs w:val="16"/>
                <w:lang w:val="en-US" w:eastAsia="en-US"/>
              </w:rPr>
              <w:t xml:space="preserve"> per-beam LBT for different beams is performed simultaneously in parallel, assuming the node has the capability to simultaneously sense in different beams” should be considered if Alt 2 or Alt 3 is supported</w:t>
            </w:r>
          </w:p>
        </w:tc>
      </w:tr>
    </w:tbl>
    <w:p w14:paraId="270AE1B0" w14:textId="77777777" w:rsidR="00A458C0" w:rsidRDefault="00A458C0">
      <w:pPr>
        <w:rPr>
          <w:lang w:eastAsia="en-US"/>
        </w:rPr>
      </w:pPr>
    </w:p>
    <w:p w14:paraId="6780E22B" w14:textId="77777777" w:rsidR="00A458C0" w:rsidRDefault="00A458C0">
      <w:pPr>
        <w:rPr>
          <w:lang w:eastAsia="en-US"/>
        </w:rPr>
      </w:pPr>
    </w:p>
    <w:p w14:paraId="56718587" w14:textId="77777777" w:rsidR="00A458C0" w:rsidRDefault="006A3561">
      <w:pPr>
        <w:pStyle w:val="3"/>
      </w:pPr>
      <w:r>
        <w:t>First round discussion</w:t>
      </w:r>
    </w:p>
    <w:p w14:paraId="5C1C7A30" w14:textId="77777777" w:rsidR="00A458C0" w:rsidRDefault="006A3561">
      <w:pPr>
        <w:rPr>
          <w:lang w:eastAsia="en-US"/>
        </w:rPr>
      </w:pPr>
      <w:proofErr w:type="gramStart"/>
      <w:r>
        <w:rPr>
          <w:lang w:eastAsia="en-US"/>
        </w:rPr>
        <w:t>A large number of</w:t>
      </w:r>
      <w:proofErr w:type="gramEnd"/>
      <w:r>
        <w:rPr>
          <w:lang w:eastAsia="en-US"/>
        </w:rPr>
        <w:t xml:space="preserve"> companies argue for support of both Alt 1 and Alt 2 for SDM Multi-Beam COT from the following agreement:</w:t>
      </w:r>
    </w:p>
    <w:p w14:paraId="4B885DBA" w14:textId="77777777" w:rsidR="00A458C0" w:rsidRDefault="006A3561">
      <w:pPr>
        <w:spacing w:after="0" w:line="240" w:lineRule="auto"/>
        <w:rPr>
          <w:rFonts w:asciiTheme="minorHAnsi" w:hAnsiTheme="minorHAnsi"/>
        </w:rPr>
      </w:pPr>
      <w:r>
        <w:t>For a COT with MU-MIMO (SDM) transmission, further consider the follow alternatives (down-select or support both)</w:t>
      </w:r>
    </w:p>
    <w:p w14:paraId="49807DB0"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162AFF6"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22056735" w14:textId="77777777" w:rsidR="00A458C0" w:rsidRDefault="00A458C0">
      <w:pPr>
        <w:rPr>
          <w:highlight w:val="yellow"/>
          <w:lang w:eastAsia="en-US"/>
        </w:rPr>
      </w:pPr>
    </w:p>
    <w:p w14:paraId="445512E0" w14:textId="77777777" w:rsidR="00A458C0" w:rsidRDefault="006A3561">
      <w:pPr>
        <w:pStyle w:val="discussionpoint"/>
      </w:pPr>
      <w:r>
        <w:t xml:space="preserve">Proposal 2.7.1-1 </w:t>
      </w:r>
    </w:p>
    <w:p w14:paraId="0EC2052D" w14:textId="77777777" w:rsidR="00A458C0" w:rsidRDefault="006A3561">
      <w:r>
        <w:t>For a COT with MU-MIMO (SDM) transmission, support both Alt 1 and Alt 2 below:</w:t>
      </w:r>
    </w:p>
    <w:p w14:paraId="444D551B"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1: Single LBT sensing at the start of the COT with wide beam ‘cover’ all beams to be used in the COT with appropriate ED threshold</w:t>
      </w:r>
    </w:p>
    <w:p w14:paraId="65C6CAC4" w14:textId="77777777" w:rsidR="00A458C0" w:rsidRDefault="006A3561">
      <w:pPr>
        <w:pStyle w:val="a"/>
        <w:numPr>
          <w:ilvl w:val="0"/>
          <w:numId w:val="26"/>
        </w:numPr>
        <w:kinsoku/>
        <w:adjustRightInd/>
        <w:snapToGrid w:val="0"/>
        <w:spacing w:after="0" w:line="240" w:lineRule="auto"/>
        <w:textAlignment w:val="auto"/>
        <w:rPr>
          <w:szCs w:val="20"/>
        </w:rPr>
      </w:pPr>
      <w:r>
        <w:rPr>
          <w:szCs w:val="20"/>
        </w:rPr>
        <w:t>Alt 2: Independent per-beam LBT sensing at the start of COT is performed for beams used in the COT</w:t>
      </w:r>
    </w:p>
    <w:p w14:paraId="165DB8DE" w14:textId="77777777" w:rsidR="00A458C0" w:rsidRDefault="006A3561">
      <w:pPr>
        <w:pStyle w:val="a"/>
        <w:numPr>
          <w:ilvl w:val="0"/>
          <w:numId w:val="26"/>
        </w:num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Samsung, AT&amp;T, Oppo, WILUS, </w:t>
      </w:r>
      <w:proofErr w:type="spellStart"/>
      <w:r>
        <w:rPr>
          <w:lang w:eastAsia="en-US"/>
        </w:rPr>
        <w:t>Spreadtrum</w:t>
      </w:r>
      <w:proofErr w:type="spellEnd"/>
      <w:r>
        <w:rPr>
          <w:lang w:eastAsia="en-US"/>
        </w:rPr>
        <w:t xml:space="preserve">, CATT, LG, DCM, MTK, </w:t>
      </w:r>
    </w:p>
    <w:p w14:paraId="2489D333" w14:textId="77777777" w:rsidR="00A458C0" w:rsidRDefault="006A3561">
      <w:pPr>
        <w:pStyle w:val="a"/>
        <w:numPr>
          <w:ilvl w:val="0"/>
          <w:numId w:val="26"/>
        </w:numPr>
        <w:rPr>
          <w:lang w:eastAsia="en-US"/>
        </w:rPr>
      </w:pPr>
      <w:r>
        <w:rPr>
          <w:lang w:eastAsia="en-US"/>
        </w:rPr>
        <w:t>Ericsson (agree on how to sense in single beam first)</w:t>
      </w:r>
    </w:p>
    <w:p w14:paraId="567807FE" w14:textId="77777777" w:rsidR="00A458C0" w:rsidRDefault="006A3561">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t>
      </w:r>
      <w:r>
        <w:rPr>
          <w:lang w:eastAsia="en-US"/>
        </w:rPr>
        <w:lastRenderedPageBreak/>
        <w:t>with, the discussion here should apply.</w:t>
      </w:r>
    </w:p>
    <w:tbl>
      <w:tblPr>
        <w:tblStyle w:val="af7"/>
        <w:tblW w:w="0" w:type="auto"/>
        <w:tblLook w:val="04A0" w:firstRow="1" w:lastRow="0" w:firstColumn="1" w:lastColumn="0" w:noHBand="0" w:noVBand="1"/>
      </w:tblPr>
      <w:tblGrid>
        <w:gridCol w:w="2425"/>
        <w:gridCol w:w="6937"/>
      </w:tblGrid>
      <w:tr w:rsidR="00A458C0" w14:paraId="0B5696F5" w14:textId="77777777">
        <w:tc>
          <w:tcPr>
            <w:tcW w:w="2425" w:type="dxa"/>
          </w:tcPr>
          <w:p w14:paraId="55D78B84" w14:textId="77777777" w:rsidR="00A458C0" w:rsidRDefault="006A3561">
            <w:pPr>
              <w:rPr>
                <w:lang w:eastAsia="en-US"/>
              </w:rPr>
            </w:pPr>
            <w:r>
              <w:rPr>
                <w:lang w:eastAsia="en-US"/>
              </w:rPr>
              <w:t>Company</w:t>
            </w:r>
          </w:p>
        </w:tc>
        <w:tc>
          <w:tcPr>
            <w:tcW w:w="6937" w:type="dxa"/>
          </w:tcPr>
          <w:p w14:paraId="4910248A" w14:textId="77777777" w:rsidR="00A458C0" w:rsidRDefault="006A3561">
            <w:pPr>
              <w:rPr>
                <w:lang w:eastAsia="en-US"/>
              </w:rPr>
            </w:pPr>
            <w:r>
              <w:rPr>
                <w:lang w:eastAsia="en-US"/>
              </w:rPr>
              <w:t>View</w:t>
            </w:r>
          </w:p>
        </w:tc>
      </w:tr>
      <w:tr w:rsidR="00A458C0" w14:paraId="15FAD1E2" w14:textId="77777777">
        <w:tc>
          <w:tcPr>
            <w:tcW w:w="2425" w:type="dxa"/>
          </w:tcPr>
          <w:p w14:paraId="13E9D9CC" w14:textId="77777777" w:rsidR="00A458C0" w:rsidRDefault="006A3561">
            <w:pPr>
              <w:rPr>
                <w:lang w:eastAsia="en-US"/>
              </w:rPr>
            </w:pPr>
            <w:r>
              <w:rPr>
                <w:lang w:eastAsia="en-US"/>
              </w:rPr>
              <w:t>Nokia, NSB</w:t>
            </w:r>
          </w:p>
        </w:tc>
        <w:tc>
          <w:tcPr>
            <w:tcW w:w="6937" w:type="dxa"/>
          </w:tcPr>
          <w:p w14:paraId="0D5521B5" w14:textId="77777777" w:rsidR="00A458C0" w:rsidRDefault="006A3561">
            <w:pPr>
              <w:rPr>
                <w:lang w:eastAsia="en-US"/>
              </w:rPr>
            </w:pPr>
            <w:r>
              <w:rPr>
                <w:lang w:eastAsia="en-US"/>
              </w:rPr>
              <w:t>We support the proposal</w:t>
            </w:r>
          </w:p>
        </w:tc>
      </w:tr>
      <w:tr w:rsidR="00A458C0" w14:paraId="63F14936" w14:textId="77777777">
        <w:tc>
          <w:tcPr>
            <w:tcW w:w="2425" w:type="dxa"/>
          </w:tcPr>
          <w:p w14:paraId="52527642" w14:textId="77777777" w:rsidR="00A458C0" w:rsidRDefault="006A3561">
            <w:pPr>
              <w:rPr>
                <w:lang w:eastAsia="en-US"/>
              </w:rPr>
            </w:pPr>
            <w:r>
              <w:rPr>
                <w:lang w:eastAsia="en-US"/>
              </w:rPr>
              <w:t>Charter Communications</w:t>
            </w:r>
          </w:p>
        </w:tc>
        <w:tc>
          <w:tcPr>
            <w:tcW w:w="6937" w:type="dxa"/>
          </w:tcPr>
          <w:p w14:paraId="408FB3CB" w14:textId="77777777" w:rsidR="00A458C0" w:rsidRDefault="006A3561">
            <w:pPr>
              <w:tabs>
                <w:tab w:val="center" w:pos="3360"/>
              </w:tabs>
              <w:rPr>
                <w:lang w:eastAsia="en-US"/>
              </w:rPr>
            </w:pPr>
            <w:r>
              <w:rPr>
                <w:lang w:eastAsia="en-US"/>
              </w:rPr>
              <w:t>Support the proposal</w:t>
            </w:r>
            <w:r>
              <w:rPr>
                <w:lang w:eastAsia="en-US"/>
              </w:rPr>
              <w:tab/>
            </w:r>
          </w:p>
        </w:tc>
      </w:tr>
      <w:tr w:rsidR="00A458C0" w14:paraId="60F0D167" w14:textId="77777777">
        <w:tc>
          <w:tcPr>
            <w:tcW w:w="2425" w:type="dxa"/>
          </w:tcPr>
          <w:p w14:paraId="3A928DFC" w14:textId="77777777" w:rsidR="00A458C0" w:rsidRDefault="006A3561">
            <w:pPr>
              <w:rPr>
                <w:lang w:eastAsia="en-US"/>
              </w:rPr>
            </w:pPr>
            <w:r>
              <w:rPr>
                <w:lang w:eastAsia="en-US"/>
              </w:rPr>
              <w:t>Lenovo, Motorola Mobility</w:t>
            </w:r>
          </w:p>
        </w:tc>
        <w:tc>
          <w:tcPr>
            <w:tcW w:w="6937" w:type="dxa"/>
          </w:tcPr>
          <w:p w14:paraId="235DCF92" w14:textId="77777777" w:rsidR="00A458C0" w:rsidRDefault="006A3561">
            <w:pPr>
              <w:tabs>
                <w:tab w:val="center" w:pos="3360"/>
              </w:tabs>
              <w:rPr>
                <w:lang w:eastAsia="en-US"/>
              </w:rPr>
            </w:pPr>
            <w:r>
              <w:rPr>
                <w:lang w:eastAsia="en-US"/>
              </w:rPr>
              <w:t>We support the proposal</w:t>
            </w:r>
          </w:p>
        </w:tc>
      </w:tr>
      <w:tr w:rsidR="00A458C0" w14:paraId="2BE59BF2" w14:textId="77777777">
        <w:tc>
          <w:tcPr>
            <w:tcW w:w="2425" w:type="dxa"/>
          </w:tcPr>
          <w:p w14:paraId="119E538F"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1F84116" w14:textId="77777777" w:rsidR="00A458C0" w:rsidRDefault="006A3561">
            <w:pPr>
              <w:rPr>
                <w:rFonts w:eastAsia="SimSun"/>
                <w:lang w:val="en-US" w:eastAsia="en-US"/>
              </w:rPr>
            </w:pPr>
            <w:r>
              <w:rPr>
                <w:rFonts w:eastAsia="SimSun" w:hint="eastAsia"/>
                <w:lang w:val="en-US" w:eastAsia="zh-CN"/>
              </w:rPr>
              <w:t>Agree with the proposal 2.7.1-1</w:t>
            </w:r>
          </w:p>
        </w:tc>
      </w:tr>
      <w:tr w:rsidR="00A458C0" w14:paraId="172B50D3" w14:textId="77777777">
        <w:tc>
          <w:tcPr>
            <w:tcW w:w="2425" w:type="dxa"/>
          </w:tcPr>
          <w:p w14:paraId="229C5A2D" w14:textId="77777777" w:rsidR="00A458C0" w:rsidRDefault="006A3561">
            <w:pPr>
              <w:rPr>
                <w:rFonts w:eastAsia="SimSun"/>
                <w:lang w:val="en-US" w:eastAsia="zh-CN"/>
              </w:rPr>
            </w:pPr>
            <w:r>
              <w:rPr>
                <w:lang w:eastAsia="en-US"/>
              </w:rPr>
              <w:t>Intel</w:t>
            </w:r>
          </w:p>
        </w:tc>
        <w:tc>
          <w:tcPr>
            <w:tcW w:w="6937" w:type="dxa"/>
          </w:tcPr>
          <w:p w14:paraId="633C30DC" w14:textId="77777777" w:rsidR="00A458C0" w:rsidRDefault="006A3561">
            <w:pPr>
              <w:rPr>
                <w:rFonts w:eastAsia="SimSun"/>
                <w:lang w:val="en-US" w:eastAsia="zh-CN"/>
              </w:rPr>
            </w:pPr>
            <w:r>
              <w:rPr>
                <w:lang w:eastAsia="en-US"/>
              </w:rPr>
              <w:t>We are OK to support both Alt-1 and Alt-2 and leave up to the device capability which alternative to use. However, for Alt-2, we should leave for FFS how the procedure is done given that in prior meeting we have identified multiple alternatives or multiple views on how this could be performed (i.e., Alt A-1/2/3)</w:t>
            </w:r>
          </w:p>
        </w:tc>
      </w:tr>
      <w:tr w:rsidR="00A458C0" w14:paraId="0409D552" w14:textId="77777777">
        <w:tc>
          <w:tcPr>
            <w:tcW w:w="2425" w:type="dxa"/>
          </w:tcPr>
          <w:p w14:paraId="73C86D84" w14:textId="77777777" w:rsidR="00A458C0" w:rsidRDefault="006A3561">
            <w:pPr>
              <w:rPr>
                <w:lang w:eastAsia="en-US"/>
              </w:rPr>
            </w:pPr>
            <w:r>
              <w:rPr>
                <w:lang w:eastAsia="en-US"/>
              </w:rPr>
              <w:t>vivo</w:t>
            </w:r>
          </w:p>
        </w:tc>
        <w:tc>
          <w:tcPr>
            <w:tcW w:w="6937" w:type="dxa"/>
          </w:tcPr>
          <w:p w14:paraId="6B1E4A00" w14:textId="77777777" w:rsidR="00A458C0" w:rsidRDefault="006A3561">
            <w:pPr>
              <w:rPr>
                <w:lang w:eastAsia="en-US"/>
              </w:rPr>
            </w:pPr>
            <w:r>
              <w:rPr>
                <w:lang w:eastAsia="en-US"/>
              </w:rPr>
              <w:t>Support the proposal.</w:t>
            </w:r>
          </w:p>
        </w:tc>
      </w:tr>
      <w:tr w:rsidR="00A458C0" w14:paraId="3AF3CDA2" w14:textId="77777777">
        <w:tc>
          <w:tcPr>
            <w:tcW w:w="2425" w:type="dxa"/>
          </w:tcPr>
          <w:p w14:paraId="08494CE3" w14:textId="77777777" w:rsidR="00A458C0" w:rsidRDefault="006A3561">
            <w:pPr>
              <w:rPr>
                <w:lang w:eastAsia="en-US"/>
              </w:rPr>
            </w:pPr>
            <w:r>
              <w:rPr>
                <w:lang w:eastAsia="en-US"/>
              </w:rPr>
              <w:t>Apple</w:t>
            </w:r>
          </w:p>
        </w:tc>
        <w:tc>
          <w:tcPr>
            <w:tcW w:w="6937" w:type="dxa"/>
          </w:tcPr>
          <w:p w14:paraId="7F174660" w14:textId="77777777" w:rsidR="00A458C0" w:rsidRDefault="006A3561">
            <w:pPr>
              <w:rPr>
                <w:lang w:eastAsia="en-US"/>
              </w:rPr>
            </w:pPr>
            <w:r>
              <w:rPr>
                <w:lang w:eastAsia="en-US"/>
              </w:rPr>
              <w:t xml:space="preserve">Support the proposal </w:t>
            </w:r>
          </w:p>
        </w:tc>
      </w:tr>
      <w:tr w:rsidR="00A458C0" w14:paraId="1253F18F" w14:textId="77777777">
        <w:tc>
          <w:tcPr>
            <w:tcW w:w="2425" w:type="dxa"/>
          </w:tcPr>
          <w:p w14:paraId="362483F6" w14:textId="77777777" w:rsidR="00A458C0" w:rsidRDefault="006A3561">
            <w:pPr>
              <w:rPr>
                <w:lang w:eastAsia="en-US"/>
              </w:rPr>
            </w:pPr>
            <w:proofErr w:type="spellStart"/>
            <w:r>
              <w:rPr>
                <w:lang w:eastAsia="en-US"/>
              </w:rPr>
              <w:t>Futurewei</w:t>
            </w:r>
            <w:proofErr w:type="spellEnd"/>
          </w:p>
        </w:tc>
        <w:tc>
          <w:tcPr>
            <w:tcW w:w="6937" w:type="dxa"/>
          </w:tcPr>
          <w:p w14:paraId="31E7527A" w14:textId="77777777" w:rsidR="00A458C0" w:rsidRDefault="006A3561">
            <w:pPr>
              <w:rPr>
                <w:lang w:eastAsia="en-US"/>
              </w:rPr>
            </w:pPr>
            <w:r>
              <w:rPr>
                <w:lang w:eastAsia="en-US"/>
              </w:rPr>
              <w:t xml:space="preserve">We support the proposal. </w:t>
            </w:r>
          </w:p>
        </w:tc>
      </w:tr>
      <w:tr w:rsidR="00A458C0" w14:paraId="41926F00" w14:textId="77777777">
        <w:tc>
          <w:tcPr>
            <w:tcW w:w="2425" w:type="dxa"/>
          </w:tcPr>
          <w:p w14:paraId="3966A94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32780632" w14:textId="77777777" w:rsidR="00A458C0" w:rsidRDefault="006A3561">
            <w:pPr>
              <w:rPr>
                <w:rFonts w:eastAsiaTheme="minorEastAsia"/>
                <w:lang w:eastAsia="zh-CN"/>
              </w:rPr>
            </w:pPr>
            <w:r>
              <w:rPr>
                <w:rFonts w:eastAsiaTheme="minorEastAsia"/>
                <w:lang w:eastAsia="zh-CN"/>
              </w:rPr>
              <w:t>We support the proposal.</w:t>
            </w:r>
          </w:p>
        </w:tc>
      </w:tr>
      <w:tr w:rsidR="00A458C0" w14:paraId="2F7683A8" w14:textId="77777777">
        <w:tc>
          <w:tcPr>
            <w:tcW w:w="2425" w:type="dxa"/>
          </w:tcPr>
          <w:p w14:paraId="29B92DBD" w14:textId="77777777" w:rsidR="00A458C0" w:rsidRDefault="006A3561">
            <w:pPr>
              <w:rPr>
                <w:lang w:eastAsia="en-US"/>
              </w:rPr>
            </w:pPr>
            <w:r>
              <w:rPr>
                <w:lang w:eastAsia="en-US"/>
              </w:rPr>
              <w:t>Ericsson</w:t>
            </w:r>
          </w:p>
        </w:tc>
        <w:tc>
          <w:tcPr>
            <w:tcW w:w="6937" w:type="dxa"/>
          </w:tcPr>
          <w:p w14:paraId="401C843A" w14:textId="77777777" w:rsidR="00A458C0" w:rsidRDefault="006A3561">
            <w:pPr>
              <w:rPr>
                <w:lang w:eastAsia="en-US"/>
              </w:rPr>
            </w:pPr>
            <w:r>
              <w:rPr>
                <w:lang w:eastAsia="en-US"/>
              </w:rPr>
              <w:t xml:space="preserve">We support Alt 1 as the baseline mechanism with omni-directional/quasi-omnidirectional beam as the wide beam. Alt 2 need not be precluded by implementation and device capability. </w:t>
            </w:r>
          </w:p>
          <w:p w14:paraId="2109735F" w14:textId="77777777" w:rsidR="00A458C0" w:rsidRDefault="00A458C0">
            <w:pPr>
              <w:rPr>
                <w:lang w:eastAsia="en-US"/>
              </w:rPr>
            </w:pPr>
          </w:p>
          <w:p w14:paraId="029BD63D" w14:textId="77777777" w:rsidR="00A458C0" w:rsidRDefault="006A3561">
            <w:pPr>
              <w:rPr>
                <w:lang w:eastAsia="en-US"/>
              </w:rPr>
            </w:pPr>
            <w:r>
              <w:rPr>
                <w:lang w:eastAsia="en-US"/>
              </w:rPr>
              <w:t xml:space="preserve">However, we do not want to agree to anything on this topic without agreeing on how to do sensing for a single beam case, and how to enable directional LBT (“cover”). Sensing beam is not defined in the current TS 37.213 either. </w:t>
            </w:r>
          </w:p>
        </w:tc>
      </w:tr>
      <w:tr w:rsidR="00A458C0" w14:paraId="4DA5C76B" w14:textId="77777777">
        <w:tc>
          <w:tcPr>
            <w:tcW w:w="2425" w:type="dxa"/>
            <w:shd w:val="clear" w:color="auto" w:fill="FFFFFF" w:themeFill="background1"/>
          </w:tcPr>
          <w:p w14:paraId="70A57EED"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803321A" w14:textId="77777777" w:rsidR="00A458C0" w:rsidRDefault="006A3561">
            <w:pPr>
              <w:rPr>
                <w:lang w:eastAsia="en-US"/>
              </w:rPr>
            </w:pPr>
            <w:r>
              <w:rPr>
                <w:lang w:eastAsia="en-US"/>
              </w:rPr>
              <w:t>We support the proposal</w:t>
            </w:r>
          </w:p>
        </w:tc>
      </w:tr>
      <w:tr w:rsidR="00A458C0" w14:paraId="59193673" w14:textId="77777777">
        <w:tc>
          <w:tcPr>
            <w:tcW w:w="2425" w:type="dxa"/>
          </w:tcPr>
          <w:p w14:paraId="6BE021A5" w14:textId="77777777" w:rsidR="00A458C0" w:rsidRDefault="006A3561">
            <w:pPr>
              <w:rPr>
                <w:lang w:eastAsia="en-US"/>
              </w:rPr>
            </w:pPr>
            <w:r>
              <w:rPr>
                <w:rFonts w:hint="eastAsia"/>
                <w:lang w:eastAsia="en-US"/>
              </w:rPr>
              <w:t>ITRI</w:t>
            </w:r>
          </w:p>
        </w:tc>
        <w:tc>
          <w:tcPr>
            <w:tcW w:w="6937" w:type="dxa"/>
          </w:tcPr>
          <w:p w14:paraId="1077A59D" w14:textId="77777777" w:rsidR="00A458C0" w:rsidRDefault="006A3561">
            <w:pPr>
              <w:rPr>
                <w:lang w:eastAsia="en-US"/>
              </w:rPr>
            </w:pPr>
            <w:r>
              <w:rPr>
                <w:lang w:eastAsia="en-US"/>
              </w:rPr>
              <w:t>We support the proposal</w:t>
            </w:r>
          </w:p>
        </w:tc>
      </w:tr>
      <w:tr w:rsidR="00A458C0" w14:paraId="20282AC4" w14:textId="77777777">
        <w:tc>
          <w:tcPr>
            <w:tcW w:w="2425" w:type="dxa"/>
          </w:tcPr>
          <w:p w14:paraId="374ABF62" w14:textId="77777777" w:rsidR="00A458C0" w:rsidRDefault="006A3561">
            <w:pPr>
              <w:rPr>
                <w:lang w:eastAsia="en-US"/>
              </w:rPr>
            </w:pPr>
            <w:proofErr w:type="spellStart"/>
            <w:r>
              <w:rPr>
                <w:lang w:eastAsia="en-US"/>
              </w:rPr>
              <w:t>InterDigital</w:t>
            </w:r>
            <w:proofErr w:type="spellEnd"/>
          </w:p>
        </w:tc>
        <w:tc>
          <w:tcPr>
            <w:tcW w:w="6937" w:type="dxa"/>
          </w:tcPr>
          <w:p w14:paraId="499CD1C4" w14:textId="77777777" w:rsidR="00A458C0" w:rsidRDefault="006A3561">
            <w:pPr>
              <w:rPr>
                <w:lang w:eastAsia="en-US"/>
              </w:rPr>
            </w:pPr>
            <w:r>
              <w:rPr>
                <w:lang w:eastAsia="en-US"/>
              </w:rPr>
              <w:t>We support the proposal</w:t>
            </w:r>
          </w:p>
        </w:tc>
      </w:tr>
      <w:tr w:rsidR="00A458C0" w14:paraId="03874E98" w14:textId="77777777">
        <w:tc>
          <w:tcPr>
            <w:tcW w:w="2425" w:type="dxa"/>
          </w:tcPr>
          <w:p w14:paraId="3FFD5D85"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75F9999F" w14:textId="77777777" w:rsidR="00A458C0" w:rsidRDefault="006A3561">
            <w:pPr>
              <w:rPr>
                <w:lang w:eastAsia="en-US"/>
              </w:rPr>
            </w:pPr>
            <w:r>
              <w:rPr>
                <w:lang w:eastAsia="en-US"/>
              </w:rPr>
              <w:t>We support the proposal.</w:t>
            </w:r>
          </w:p>
        </w:tc>
      </w:tr>
      <w:tr w:rsidR="00A458C0" w14:paraId="25A64F69" w14:textId="77777777">
        <w:tc>
          <w:tcPr>
            <w:tcW w:w="2425" w:type="dxa"/>
          </w:tcPr>
          <w:p w14:paraId="78DECAFF" w14:textId="77777777" w:rsidR="00A458C0" w:rsidRDefault="006A3561">
            <w:pPr>
              <w:rPr>
                <w:lang w:eastAsia="en-US"/>
              </w:rPr>
            </w:pPr>
            <w:r>
              <w:rPr>
                <w:lang w:eastAsia="en-US"/>
              </w:rPr>
              <w:t>Samsung</w:t>
            </w:r>
          </w:p>
        </w:tc>
        <w:tc>
          <w:tcPr>
            <w:tcW w:w="6937" w:type="dxa"/>
          </w:tcPr>
          <w:p w14:paraId="161E982B" w14:textId="77777777" w:rsidR="00A458C0" w:rsidRDefault="006A3561">
            <w:pPr>
              <w:rPr>
                <w:lang w:eastAsia="en-US"/>
              </w:rPr>
            </w:pPr>
            <w:r>
              <w:rPr>
                <w:lang w:eastAsia="en-US"/>
              </w:rPr>
              <w:t xml:space="preserve">We support the proposal. </w:t>
            </w:r>
          </w:p>
          <w:p w14:paraId="2EC06318" w14:textId="77777777" w:rsidR="00A458C0" w:rsidRDefault="006A3561">
            <w:pPr>
              <w:rPr>
                <w:lang w:eastAsia="en-US"/>
              </w:rPr>
            </w:pPr>
            <w:r>
              <w:rPr>
                <w:lang w:eastAsia="en-US"/>
              </w:rPr>
              <w:t xml:space="preserve">The choice of Alt 1 and Alt 2 can be up to implementation. </w:t>
            </w:r>
          </w:p>
        </w:tc>
      </w:tr>
      <w:tr w:rsidR="00A458C0" w14:paraId="4AB8ACA1" w14:textId="77777777">
        <w:tc>
          <w:tcPr>
            <w:tcW w:w="2425" w:type="dxa"/>
          </w:tcPr>
          <w:p w14:paraId="784131C1" w14:textId="77777777" w:rsidR="00A458C0" w:rsidRDefault="006A3561">
            <w:pPr>
              <w:rPr>
                <w:lang w:eastAsia="en-US"/>
              </w:rPr>
            </w:pPr>
            <w:r>
              <w:rPr>
                <w:lang w:eastAsia="en-US"/>
              </w:rPr>
              <w:t>AT&amp;T</w:t>
            </w:r>
          </w:p>
        </w:tc>
        <w:tc>
          <w:tcPr>
            <w:tcW w:w="6937" w:type="dxa"/>
          </w:tcPr>
          <w:p w14:paraId="781EA54E" w14:textId="77777777" w:rsidR="00A458C0" w:rsidRDefault="006A3561">
            <w:pPr>
              <w:rPr>
                <w:lang w:eastAsia="en-US"/>
              </w:rPr>
            </w:pPr>
            <w:r>
              <w:rPr>
                <w:lang w:eastAsia="en-US"/>
              </w:rPr>
              <w:t>We support the proposal.</w:t>
            </w:r>
          </w:p>
        </w:tc>
      </w:tr>
      <w:tr w:rsidR="00A458C0" w14:paraId="7D1EFB31" w14:textId="77777777">
        <w:tc>
          <w:tcPr>
            <w:tcW w:w="2425" w:type="dxa"/>
          </w:tcPr>
          <w:p w14:paraId="29C369BE"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8BC5BEA" w14:textId="77777777" w:rsidR="00A458C0" w:rsidRDefault="006A3561">
            <w:pPr>
              <w:rPr>
                <w:lang w:eastAsia="en-US"/>
              </w:rPr>
            </w:pPr>
            <w:r>
              <w:rPr>
                <w:lang w:eastAsia="en-US"/>
              </w:rPr>
              <w:t>We think both Alt 1 and Alt 2 can be left for implementation.</w:t>
            </w:r>
          </w:p>
        </w:tc>
      </w:tr>
      <w:tr w:rsidR="00A458C0" w14:paraId="5032487D" w14:textId="77777777">
        <w:tc>
          <w:tcPr>
            <w:tcW w:w="2425" w:type="dxa"/>
          </w:tcPr>
          <w:p w14:paraId="2897892E" w14:textId="77777777" w:rsidR="00A458C0" w:rsidRDefault="006A3561">
            <w:pPr>
              <w:rPr>
                <w:rFonts w:eastAsiaTheme="minorEastAsia"/>
                <w:lang w:eastAsia="zh-CN"/>
              </w:rPr>
            </w:pPr>
            <w:r>
              <w:rPr>
                <w:rFonts w:hint="eastAsia"/>
              </w:rPr>
              <w:t>W</w:t>
            </w:r>
            <w:r>
              <w:t>ILUS</w:t>
            </w:r>
          </w:p>
        </w:tc>
        <w:tc>
          <w:tcPr>
            <w:tcW w:w="6937" w:type="dxa"/>
          </w:tcPr>
          <w:p w14:paraId="58765F49" w14:textId="77777777" w:rsidR="00A458C0" w:rsidRDefault="006A3561">
            <w:pPr>
              <w:rPr>
                <w:lang w:eastAsia="en-US"/>
              </w:rPr>
            </w:pPr>
            <w:r>
              <w:rPr>
                <w:lang w:eastAsia="en-US"/>
              </w:rPr>
              <w:t>We support the proposal.</w:t>
            </w:r>
          </w:p>
        </w:tc>
      </w:tr>
      <w:tr w:rsidR="00A458C0" w14:paraId="700C4137" w14:textId="77777777">
        <w:tc>
          <w:tcPr>
            <w:tcW w:w="2425" w:type="dxa"/>
          </w:tcPr>
          <w:p w14:paraId="3413BC8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4335336" w14:textId="77777777" w:rsidR="00A458C0" w:rsidRDefault="006A3561">
            <w:pPr>
              <w:rPr>
                <w:lang w:eastAsia="en-US"/>
              </w:rPr>
            </w:pPr>
            <w:r>
              <w:rPr>
                <w:rFonts w:eastAsiaTheme="minorEastAsia"/>
                <w:lang w:eastAsia="zh-CN"/>
              </w:rPr>
              <w:t>We are fine with the proposal.</w:t>
            </w:r>
          </w:p>
        </w:tc>
      </w:tr>
      <w:tr w:rsidR="00A458C0" w14:paraId="0E67D5F4" w14:textId="77777777">
        <w:tc>
          <w:tcPr>
            <w:tcW w:w="2425" w:type="dxa"/>
          </w:tcPr>
          <w:p w14:paraId="212ECBE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B510635" w14:textId="77777777" w:rsidR="00A458C0" w:rsidRDefault="006A3561">
            <w:pPr>
              <w:rPr>
                <w:rFonts w:eastAsiaTheme="minorEastAsia"/>
                <w:lang w:eastAsia="zh-CN"/>
              </w:rPr>
            </w:pPr>
            <w:r>
              <w:rPr>
                <w:lang w:eastAsia="en-US"/>
              </w:rPr>
              <w:t>We support the proposal</w:t>
            </w:r>
          </w:p>
        </w:tc>
      </w:tr>
      <w:tr w:rsidR="00A458C0" w14:paraId="3CC8E9F9" w14:textId="77777777">
        <w:tc>
          <w:tcPr>
            <w:tcW w:w="2425" w:type="dxa"/>
          </w:tcPr>
          <w:p w14:paraId="4087BC0B" w14:textId="77777777" w:rsidR="00A458C0" w:rsidRDefault="006A3561">
            <w:r>
              <w:t>LG</w:t>
            </w:r>
          </w:p>
        </w:tc>
        <w:tc>
          <w:tcPr>
            <w:tcW w:w="6937" w:type="dxa"/>
          </w:tcPr>
          <w:p w14:paraId="3245D9FF" w14:textId="77777777" w:rsidR="00A458C0" w:rsidRDefault="006A3561">
            <w:r>
              <w:rPr>
                <w:rFonts w:hint="eastAsia"/>
              </w:rPr>
              <w:t>We support the Proposal 2.7.1-1.</w:t>
            </w:r>
          </w:p>
        </w:tc>
      </w:tr>
      <w:tr w:rsidR="00A458C0" w14:paraId="1AD1D327" w14:textId="77777777">
        <w:tc>
          <w:tcPr>
            <w:tcW w:w="2425" w:type="dxa"/>
          </w:tcPr>
          <w:p w14:paraId="02C4C33D" w14:textId="77777777" w:rsidR="00A458C0" w:rsidRDefault="006A3561">
            <w:r>
              <w:rPr>
                <w:rFonts w:eastAsia="ＭＳ 明朝"/>
                <w:lang w:eastAsia="ja-JP"/>
              </w:rPr>
              <w:t>DOCOMO</w:t>
            </w:r>
          </w:p>
        </w:tc>
        <w:tc>
          <w:tcPr>
            <w:tcW w:w="6937" w:type="dxa"/>
          </w:tcPr>
          <w:p w14:paraId="51829D1A" w14:textId="77777777" w:rsidR="00A458C0" w:rsidRDefault="006A3561">
            <w:r>
              <w:rPr>
                <w:rFonts w:eastAsia="ＭＳ 明朝"/>
                <w:lang w:eastAsia="ja-JP"/>
              </w:rPr>
              <w:t xml:space="preserve">We support Proposal 2.7.1-1, while we think EDT determination needs to be considered especially for certain cases related to Alt 2. </w:t>
            </w:r>
          </w:p>
        </w:tc>
      </w:tr>
      <w:tr w:rsidR="00A458C0" w14:paraId="5D9496EF" w14:textId="77777777">
        <w:tc>
          <w:tcPr>
            <w:tcW w:w="2425" w:type="dxa"/>
          </w:tcPr>
          <w:p w14:paraId="7E9E4E70"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A3425A3" w14:textId="77777777" w:rsidR="00A458C0" w:rsidRDefault="006A3561">
            <w:r>
              <w:t>We support the proposal</w:t>
            </w:r>
          </w:p>
        </w:tc>
      </w:tr>
    </w:tbl>
    <w:p w14:paraId="286F3BEC" w14:textId="77777777" w:rsidR="00A458C0" w:rsidRDefault="00A458C0">
      <w:pPr>
        <w:rPr>
          <w:highlight w:val="yellow"/>
          <w:lang w:eastAsia="en-US"/>
        </w:rPr>
      </w:pPr>
    </w:p>
    <w:p w14:paraId="4E5A9231" w14:textId="77777777" w:rsidR="00A458C0" w:rsidRDefault="00A458C0">
      <w:pPr>
        <w:rPr>
          <w:highlight w:val="yellow"/>
          <w:lang w:eastAsia="en-US"/>
        </w:rPr>
      </w:pPr>
    </w:p>
    <w:p w14:paraId="03A74A41" w14:textId="77777777" w:rsidR="00A458C0" w:rsidRDefault="006A3561">
      <w:pPr>
        <w:pStyle w:val="discussionpoint"/>
      </w:pPr>
      <w:r>
        <w:t xml:space="preserve">Proposal 2.7.1-2  </w:t>
      </w:r>
    </w:p>
    <w:p w14:paraId="43D85B08" w14:textId="77777777" w:rsidR="00A458C0" w:rsidRDefault="006A3561">
      <w:pPr>
        <w:rPr>
          <w:szCs w:val="20"/>
          <w:lang w:eastAsia="zh-CN"/>
        </w:rPr>
      </w:pPr>
      <w:r>
        <w:t xml:space="preserve">For a COT with MU-MIMO (SDM) transmission if Alt 2 is supported (independent per beam LBT), </w:t>
      </w:r>
      <w:r>
        <w:rPr>
          <w:szCs w:val="20"/>
          <w:lang w:eastAsia="zh-CN"/>
        </w:rPr>
        <w:t xml:space="preserve">and if the node has the capability to perform simultaneous sensing in different beams, simultaneous per-beam LBT for different beams is supported. </w:t>
      </w:r>
    </w:p>
    <w:p w14:paraId="5E291D51" w14:textId="77777777" w:rsidR="00A458C0" w:rsidRDefault="006A3561">
      <w:pPr>
        <w:rPr>
          <w:lang w:eastAsia="zh-CN"/>
        </w:rPr>
      </w:pPr>
      <w:r>
        <w:rPr>
          <w:lang w:eastAsia="zh-CN"/>
        </w:rPr>
        <w:t xml:space="preserve">Support: Nokia, Charter, Lenovo (may not have spec impact), ZTE, Intel, vivo, Apple, </w:t>
      </w:r>
      <w:proofErr w:type="spellStart"/>
      <w:r>
        <w:rPr>
          <w:lang w:eastAsia="zh-CN"/>
        </w:rPr>
        <w:t>Futurewei</w:t>
      </w:r>
      <w:proofErr w:type="spellEnd"/>
      <w:r>
        <w:rPr>
          <w:lang w:eastAsia="zh-CN"/>
        </w:rPr>
        <w:t xml:space="preserve">, NEC, Huawei, ITRI, </w:t>
      </w:r>
      <w:proofErr w:type="spellStart"/>
      <w:r>
        <w:rPr>
          <w:lang w:eastAsia="zh-CN"/>
        </w:rPr>
        <w:t>InterDigigal</w:t>
      </w:r>
      <w:proofErr w:type="spellEnd"/>
      <w:r>
        <w:rPr>
          <w:lang w:eastAsia="zh-CN"/>
        </w:rPr>
        <w:t xml:space="preserve">, </w:t>
      </w:r>
      <w:proofErr w:type="spellStart"/>
      <w:r>
        <w:rPr>
          <w:lang w:eastAsia="zh-CN"/>
        </w:rPr>
        <w:t>Convida</w:t>
      </w:r>
      <w:proofErr w:type="spellEnd"/>
      <w:r>
        <w:rPr>
          <w:lang w:eastAsia="zh-CN"/>
        </w:rPr>
        <w:t xml:space="preserve">, Samsung, AT&amp;T, Oppo, WILUS, </w:t>
      </w:r>
      <w:proofErr w:type="spellStart"/>
      <w:r>
        <w:rPr>
          <w:lang w:eastAsia="zh-CN"/>
        </w:rPr>
        <w:t>Spreadtrum</w:t>
      </w:r>
      <w:proofErr w:type="spellEnd"/>
      <w:r>
        <w:rPr>
          <w:lang w:eastAsia="zh-CN"/>
        </w:rPr>
        <w:t>, CATT, LG, DCM, MTK</w:t>
      </w:r>
    </w:p>
    <w:p w14:paraId="6A569D57" w14:textId="77777777" w:rsidR="00A458C0" w:rsidRDefault="006A3561">
      <w:pPr>
        <w:rPr>
          <w:lang w:eastAsia="zh-CN"/>
        </w:rPr>
      </w:pPr>
      <w:r>
        <w:rPr>
          <w:lang w:eastAsia="zh-CN"/>
        </w:rPr>
        <w:t>Ericsson: Ok, but need to agree on sensing beam first</w:t>
      </w:r>
    </w:p>
    <w:p w14:paraId="17DF088C" w14:textId="77777777" w:rsidR="00A458C0" w:rsidRDefault="006A3561">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t>
      </w:r>
      <w:r>
        <w:rPr>
          <w:lang w:eastAsia="en-US"/>
        </w:rPr>
        <w:lastRenderedPageBreak/>
        <w:t>waiting for the detailed definitions. No matter what final design for single beam sensing or directional LBT end up with, the discussion here should apply.</w:t>
      </w:r>
    </w:p>
    <w:p w14:paraId="62579296" w14:textId="77777777" w:rsidR="00A458C0" w:rsidRDefault="00A458C0">
      <w:pPr>
        <w:rPr>
          <w:lang w:eastAsia="en-US"/>
        </w:rPr>
      </w:pPr>
    </w:p>
    <w:tbl>
      <w:tblPr>
        <w:tblStyle w:val="af7"/>
        <w:tblW w:w="0" w:type="auto"/>
        <w:tblLook w:val="04A0" w:firstRow="1" w:lastRow="0" w:firstColumn="1" w:lastColumn="0" w:noHBand="0" w:noVBand="1"/>
      </w:tblPr>
      <w:tblGrid>
        <w:gridCol w:w="2425"/>
        <w:gridCol w:w="6937"/>
      </w:tblGrid>
      <w:tr w:rsidR="00A458C0" w14:paraId="7B50B123" w14:textId="77777777">
        <w:tc>
          <w:tcPr>
            <w:tcW w:w="2425" w:type="dxa"/>
          </w:tcPr>
          <w:p w14:paraId="549F7961" w14:textId="77777777" w:rsidR="00A458C0" w:rsidRDefault="006A3561">
            <w:pPr>
              <w:rPr>
                <w:lang w:eastAsia="en-US"/>
              </w:rPr>
            </w:pPr>
            <w:r>
              <w:rPr>
                <w:lang w:eastAsia="en-US"/>
              </w:rPr>
              <w:t>Company</w:t>
            </w:r>
          </w:p>
        </w:tc>
        <w:tc>
          <w:tcPr>
            <w:tcW w:w="6937" w:type="dxa"/>
          </w:tcPr>
          <w:p w14:paraId="050065DE" w14:textId="77777777" w:rsidR="00A458C0" w:rsidRDefault="006A3561">
            <w:pPr>
              <w:rPr>
                <w:lang w:eastAsia="en-US"/>
              </w:rPr>
            </w:pPr>
            <w:r>
              <w:rPr>
                <w:lang w:eastAsia="en-US"/>
              </w:rPr>
              <w:t>View</w:t>
            </w:r>
          </w:p>
        </w:tc>
      </w:tr>
      <w:tr w:rsidR="00A458C0" w14:paraId="0929EECC" w14:textId="77777777">
        <w:tc>
          <w:tcPr>
            <w:tcW w:w="2425" w:type="dxa"/>
          </w:tcPr>
          <w:p w14:paraId="61A89475" w14:textId="77777777" w:rsidR="00A458C0" w:rsidRDefault="006A3561">
            <w:pPr>
              <w:rPr>
                <w:lang w:eastAsia="en-US"/>
              </w:rPr>
            </w:pPr>
            <w:r>
              <w:rPr>
                <w:lang w:eastAsia="en-US"/>
              </w:rPr>
              <w:t>Nokia, NSB</w:t>
            </w:r>
          </w:p>
        </w:tc>
        <w:tc>
          <w:tcPr>
            <w:tcW w:w="6937" w:type="dxa"/>
          </w:tcPr>
          <w:p w14:paraId="1B543961" w14:textId="77777777" w:rsidR="00A458C0" w:rsidRDefault="006A3561">
            <w:pPr>
              <w:rPr>
                <w:lang w:eastAsia="en-US"/>
              </w:rPr>
            </w:pPr>
            <w:r>
              <w:rPr>
                <w:lang w:eastAsia="en-US"/>
              </w:rPr>
              <w:t>We support the proposal</w:t>
            </w:r>
          </w:p>
        </w:tc>
      </w:tr>
      <w:tr w:rsidR="00A458C0" w14:paraId="160AB445" w14:textId="77777777">
        <w:tc>
          <w:tcPr>
            <w:tcW w:w="2425" w:type="dxa"/>
          </w:tcPr>
          <w:p w14:paraId="28BAB033" w14:textId="77777777" w:rsidR="00A458C0" w:rsidRDefault="006A3561">
            <w:pPr>
              <w:rPr>
                <w:lang w:eastAsia="en-US"/>
              </w:rPr>
            </w:pPr>
            <w:r>
              <w:rPr>
                <w:lang w:eastAsia="en-US"/>
              </w:rPr>
              <w:t>Charter Communications</w:t>
            </w:r>
          </w:p>
        </w:tc>
        <w:tc>
          <w:tcPr>
            <w:tcW w:w="6937" w:type="dxa"/>
          </w:tcPr>
          <w:p w14:paraId="1D064ED3" w14:textId="77777777" w:rsidR="00A458C0" w:rsidRDefault="006A3561">
            <w:pPr>
              <w:rPr>
                <w:lang w:eastAsia="en-US"/>
              </w:rPr>
            </w:pPr>
            <w:r>
              <w:rPr>
                <w:lang w:eastAsia="en-US"/>
              </w:rPr>
              <w:t>Proposal is OK but this does not need to be specified in the specs</w:t>
            </w:r>
          </w:p>
        </w:tc>
      </w:tr>
      <w:tr w:rsidR="00A458C0" w14:paraId="4D3A0D18" w14:textId="77777777">
        <w:tc>
          <w:tcPr>
            <w:tcW w:w="2425" w:type="dxa"/>
          </w:tcPr>
          <w:p w14:paraId="33B276B6" w14:textId="77777777" w:rsidR="00A458C0" w:rsidRDefault="006A3561">
            <w:pPr>
              <w:rPr>
                <w:lang w:eastAsia="en-US"/>
              </w:rPr>
            </w:pPr>
            <w:r>
              <w:rPr>
                <w:lang w:eastAsia="en-US"/>
              </w:rPr>
              <w:t>Lenovo, Motorola Mobility</w:t>
            </w:r>
          </w:p>
        </w:tc>
        <w:tc>
          <w:tcPr>
            <w:tcW w:w="6937" w:type="dxa"/>
          </w:tcPr>
          <w:p w14:paraId="6080EE12"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03BEDC7F" w14:textId="77777777">
        <w:tc>
          <w:tcPr>
            <w:tcW w:w="2425" w:type="dxa"/>
          </w:tcPr>
          <w:p w14:paraId="4715226B"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0D62E67" w14:textId="77777777" w:rsidR="00A458C0" w:rsidRDefault="006A3561">
            <w:pPr>
              <w:rPr>
                <w:rFonts w:eastAsia="SimSun"/>
                <w:lang w:val="en-US" w:eastAsia="en-US"/>
              </w:rPr>
            </w:pPr>
            <w:r>
              <w:rPr>
                <w:rFonts w:eastAsia="SimSun" w:hint="eastAsia"/>
                <w:lang w:val="en-US" w:eastAsia="zh-CN"/>
              </w:rPr>
              <w:t>Agree with the proposal 2.7.1-2</w:t>
            </w:r>
          </w:p>
        </w:tc>
      </w:tr>
      <w:tr w:rsidR="00A458C0" w14:paraId="216869CF" w14:textId="77777777">
        <w:tc>
          <w:tcPr>
            <w:tcW w:w="2425" w:type="dxa"/>
          </w:tcPr>
          <w:p w14:paraId="4C1D94A8" w14:textId="77777777" w:rsidR="00A458C0" w:rsidRDefault="006A3561">
            <w:pPr>
              <w:rPr>
                <w:rFonts w:eastAsia="SimSun"/>
                <w:lang w:val="en-US" w:eastAsia="zh-CN"/>
              </w:rPr>
            </w:pPr>
            <w:r>
              <w:rPr>
                <w:lang w:eastAsia="en-US"/>
              </w:rPr>
              <w:t>Intel</w:t>
            </w:r>
          </w:p>
        </w:tc>
        <w:tc>
          <w:tcPr>
            <w:tcW w:w="6937" w:type="dxa"/>
          </w:tcPr>
          <w:p w14:paraId="25DCC46E" w14:textId="77777777" w:rsidR="00A458C0" w:rsidRDefault="006A3561">
            <w:pPr>
              <w:rPr>
                <w:rFonts w:eastAsia="SimSun"/>
                <w:lang w:val="en-US" w:eastAsia="zh-CN"/>
              </w:rPr>
            </w:pPr>
            <w:r>
              <w:rPr>
                <w:lang w:eastAsia="en-US"/>
              </w:rPr>
              <w:t>We are also OK with this proposal.</w:t>
            </w:r>
          </w:p>
        </w:tc>
      </w:tr>
      <w:tr w:rsidR="00A458C0" w14:paraId="588D4E06" w14:textId="77777777">
        <w:tc>
          <w:tcPr>
            <w:tcW w:w="2425" w:type="dxa"/>
          </w:tcPr>
          <w:p w14:paraId="3DAFE65E" w14:textId="77777777" w:rsidR="00A458C0" w:rsidRDefault="006A3561">
            <w:pPr>
              <w:rPr>
                <w:lang w:eastAsia="en-US"/>
              </w:rPr>
            </w:pPr>
            <w:r>
              <w:rPr>
                <w:lang w:eastAsia="en-US"/>
              </w:rPr>
              <w:t>vivo</w:t>
            </w:r>
          </w:p>
        </w:tc>
        <w:tc>
          <w:tcPr>
            <w:tcW w:w="6937" w:type="dxa"/>
          </w:tcPr>
          <w:p w14:paraId="20257885" w14:textId="77777777" w:rsidR="00A458C0" w:rsidRDefault="006A3561">
            <w:pPr>
              <w:rPr>
                <w:lang w:eastAsia="en-US"/>
              </w:rPr>
            </w:pPr>
            <w:r>
              <w:rPr>
                <w:lang w:eastAsia="en-US"/>
              </w:rPr>
              <w:t>Support the proposal.</w:t>
            </w:r>
          </w:p>
        </w:tc>
      </w:tr>
      <w:tr w:rsidR="00A458C0" w14:paraId="06E38B51" w14:textId="77777777">
        <w:tc>
          <w:tcPr>
            <w:tcW w:w="2425" w:type="dxa"/>
          </w:tcPr>
          <w:p w14:paraId="3FF70F80" w14:textId="77777777" w:rsidR="00A458C0" w:rsidRDefault="006A3561">
            <w:pPr>
              <w:rPr>
                <w:lang w:eastAsia="en-US"/>
              </w:rPr>
            </w:pPr>
            <w:r>
              <w:rPr>
                <w:lang w:eastAsia="en-US"/>
              </w:rPr>
              <w:t>Apple</w:t>
            </w:r>
          </w:p>
        </w:tc>
        <w:tc>
          <w:tcPr>
            <w:tcW w:w="6937" w:type="dxa"/>
          </w:tcPr>
          <w:p w14:paraId="041A7ABE" w14:textId="77777777" w:rsidR="00A458C0" w:rsidRDefault="006A3561">
            <w:pPr>
              <w:rPr>
                <w:lang w:eastAsia="en-US"/>
              </w:rPr>
            </w:pPr>
            <w:r>
              <w:rPr>
                <w:lang w:eastAsia="en-US"/>
              </w:rPr>
              <w:t xml:space="preserve">Support the proposal </w:t>
            </w:r>
          </w:p>
        </w:tc>
      </w:tr>
      <w:tr w:rsidR="00A458C0" w14:paraId="2AEC46C6" w14:textId="77777777">
        <w:tc>
          <w:tcPr>
            <w:tcW w:w="2425" w:type="dxa"/>
          </w:tcPr>
          <w:p w14:paraId="6264500E" w14:textId="77777777" w:rsidR="00A458C0" w:rsidRDefault="006A3561">
            <w:pPr>
              <w:rPr>
                <w:lang w:eastAsia="en-US"/>
              </w:rPr>
            </w:pPr>
            <w:proofErr w:type="spellStart"/>
            <w:r>
              <w:rPr>
                <w:lang w:eastAsia="en-US"/>
              </w:rPr>
              <w:t>Futurewei</w:t>
            </w:r>
            <w:proofErr w:type="spellEnd"/>
          </w:p>
        </w:tc>
        <w:tc>
          <w:tcPr>
            <w:tcW w:w="6937" w:type="dxa"/>
          </w:tcPr>
          <w:p w14:paraId="3D601AAD" w14:textId="77777777" w:rsidR="00A458C0" w:rsidRDefault="006A3561">
            <w:pPr>
              <w:rPr>
                <w:lang w:eastAsia="en-US"/>
              </w:rPr>
            </w:pPr>
            <w:r>
              <w:rPr>
                <w:lang w:eastAsia="en-US"/>
              </w:rPr>
              <w:t xml:space="preserve">We support the proposal. </w:t>
            </w:r>
          </w:p>
        </w:tc>
      </w:tr>
      <w:tr w:rsidR="00A458C0" w14:paraId="1E2EBD29" w14:textId="77777777">
        <w:tc>
          <w:tcPr>
            <w:tcW w:w="2425" w:type="dxa"/>
          </w:tcPr>
          <w:p w14:paraId="4563F14C"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2CC282" w14:textId="77777777" w:rsidR="00A458C0" w:rsidRDefault="006A3561">
            <w:pPr>
              <w:rPr>
                <w:rFonts w:eastAsiaTheme="minorEastAsia"/>
                <w:lang w:eastAsia="zh-CN"/>
              </w:rPr>
            </w:pPr>
            <w:r>
              <w:rPr>
                <w:rFonts w:eastAsiaTheme="minorEastAsia"/>
                <w:lang w:eastAsia="zh-CN"/>
              </w:rPr>
              <w:t>We support the proposal.</w:t>
            </w:r>
          </w:p>
        </w:tc>
      </w:tr>
      <w:tr w:rsidR="00A458C0" w14:paraId="61A0AE79" w14:textId="77777777">
        <w:tc>
          <w:tcPr>
            <w:tcW w:w="2425" w:type="dxa"/>
          </w:tcPr>
          <w:p w14:paraId="021B8FC3" w14:textId="77777777" w:rsidR="00A458C0" w:rsidRDefault="006A3561">
            <w:pPr>
              <w:rPr>
                <w:lang w:eastAsia="en-US"/>
              </w:rPr>
            </w:pPr>
            <w:r>
              <w:rPr>
                <w:lang w:eastAsia="en-US"/>
              </w:rPr>
              <w:t xml:space="preserve">Ericsson </w:t>
            </w:r>
          </w:p>
        </w:tc>
        <w:tc>
          <w:tcPr>
            <w:tcW w:w="6937" w:type="dxa"/>
          </w:tcPr>
          <w:p w14:paraId="7666D25A" w14:textId="77777777" w:rsidR="00A458C0" w:rsidRDefault="006A3561">
            <w:pPr>
              <w:rPr>
                <w:lang w:eastAsia="en-US"/>
              </w:rPr>
            </w:pPr>
            <w:r>
              <w:rPr>
                <w:lang w:eastAsia="en-US"/>
              </w:rPr>
              <w:t xml:space="preserve">We support the proposal, in principle but it is not clear to us what will be specified. It is best to leave it to implementation and device capability. </w:t>
            </w:r>
            <w:r>
              <w:rPr>
                <w:lang w:eastAsia="en-US"/>
              </w:rPr>
              <w:br/>
              <w:t>However, we do not want to agree to anything on this topic without agreeing on how to do sensing for a single beam case, and how to enable directional LBT (“cover”). Sensing beam is not defined in the current TS 37.213 either.</w:t>
            </w:r>
          </w:p>
        </w:tc>
      </w:tr>
      <w:tr w:rsidR="00A458C0" w14:paraId="1C89A894" w14:textId="77777777">
        <w:tc>
          <w:tcPr>
            <w:tcW w:w="2425" w:type="dxa"/>
            <w:shd w:val="clear" w:color="auto" w:fill="FFFFFF" w:themeFill="background1"/>
          </w:tcPr>
          <w:p w14:paraId="6C523863"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94A2567" w14:textId="77777777" w:rsidR="00A458C0" w:rsidRDefault="006A3561">
            <w:pPr>
              <w:pStyle w:val="discussionpoint"/>
            </w:pPr>
            <w:r>
              <w:t xml:space="preserve">We are OK with the proposal. </w:t>
            </w:r>
          </w:p>
        </w:tc>
      </w:tr>
      <w:tr w:rsidR="00A458C0" w14:paraId="106D7F0A" w14:textId="77777777">
        <w:tc>
          <w:tcPr>
            <w:tcW w:w="2425" w:type="dxa"/>
          </w:tcPr>
          <w:p w14:paraId="6814E62B" w14:textId="77777777" w:rsidR="00A458C0" w:rsidRDefault="006A3561">
            <w:pPr>
              <w:rPr>
                <w:lang w:eastAsia="en-US"/>
              </w:rPr>
            </w:pPr>
            <w:r>
              <w:rPr>
                <w:rFonts w:hint="eastAsia"/>
                <w:lang w:eastAsia="en-US"/>
              </w:rPr>
              <w:t>ITRI</w:t>
            </w:r>
          </w:p>
        </w:tc>
        <w:tc>
          <w:tcPr>
            <w:tcW w:w="6937" w:type="dxa"/>
          </w:tcPr>
          <w:p w14:paraId="04CEE680" w14:textId="77777777" w:rsidR="00A458C0" w:rsidRDefault="006A3561">
            <w:pPr>
              <w:rPr>
                <w:lang w:eastAsia="en-US"/>
              </w:rPr>
            </w:pPr>
            <w:r>
              <w:rPr>
                <w:lang w:eastAsia="en-US"/>
              </w:rPr>
              <w:t>We support the proposal</w:t>
            </w:r>
          </w:p>
        </w:tc>
      </w:tr>
      <w:tr w:rsidR="00A458C0" w14:paraId="41C4B43D" w14:textId="77777777">
        <w:tc>
          <w:tcPr>
            <w:tcW w:w="2425" w:type="dxa"/>
          </w:tcPr>
          <w:p w14:paraId="53AF617F" w14:textId="77777777" w:rsidR="00A458C0" w:rsidRDefault="006A3561">
            <w:pPr>
              <w:rPr>
                <w:lang w:eastAsia="en-US"/>
              </w:rPr>
            </w:pPr>
            <w:proofErr w:type="spellStart"/>
            <w:r>
              <w:rPr>
                <w:lang w:eastAsia="en-US"/>
              </w:rPr>
              <w:t>InterDigital</w:t>
            </w:r>
            <w:proofErr w:type="spellEnd"/>
          </w:p>
        </w:tc>
        <w:tc>
          <w:tcPr>
            <w:tcW w:w="6937" w:type="dxa"/>
          </w:tcPr>
          <w:p w14:paraId="0A3C2E31" w14:textId="77777777" w:rsidR="00A458C0" w:rsidRDefault="006A3561">
            <w:pPr>
              <w:rPr>
                <w:lang w:eastAsia="en-US"/>
              </w:rPr>
            </w:pPr>
            <w:r>
              <w:rPr>
                <w:lang w:eastAsia="en-US"/>
              </w:rPr>
              <w:t>We support the proposal</w:t>
            </w:r>
          </w:p>
        </w:tc>
      </w:tr>
      <w:tr w:rsidR="00A458C0" w14:paraId="39AAF6B5" w14:textId="77777777">
        <w:tc>
          <w:tcPr>
            <w:tcW w:w="2425" w:type="dxa"/>
          </w:tcPr>
          <w:p w14:paraId="324368F8"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5F1EBFA5" w14:textId="77777777" w:rsidR="00A458C0" w:rsidRDefault="006A3561">
            <w:pPr>
              <w:rPr>
                <w:lang w:eastAsia="en-US"/>
              </w:rPr>
            </w:pPr>
            <w:r>
              <w:rPr>
                <w:lang w:eastAsia="en-US"/>
              </w:rPr>
              <w:t>We support the proposal.</w:t>
            </w:r>
          </w:p>
        </w:tc>
      </w:tr>
      <w:tr w:rsidR="00A458C0" w14:paraId="4ADBFD4E" w14:textId="77777777">
        <w:tc>
          <w:tcPr>
            <w:tcW w:w="2425" w:type="dxa"/>
          </w:tcPr>
          <w:p w14:paraId="6EC74874" w14:textId="77777777" w:rsidR="00A458C0" w:rsidRDefault="006A3561">
            <w:pPr>
              <w:rPr>
                <w:lang w:eastAsia="en-US"/>
              </w:rPr>
            </w:pPr>
            <w:r>
              <w:rPr>
                <w:lang w:eastAsia="en-US"/>
              </w:rPr>
              <w:t>Samsung</w:t>
            </w:r>
          </w:p>
        </w:tc>
        <w:tc>
          <w:tcPr>
            <w:tcW w:w="6937" w:type="dxa"/>
          </w:tcPr>
          <w:p w14:paraId="6E338E03" w14:textId="77777777" w:rsidR="00A458C0" w:rsidRDefault="006A3561">
            <w:pPr>
              <w:rPr>
                <w:lang w:eastAsia="en-US"/>
              </w:rPr>
            </w:pPr>
            <w:r>
              <w:rPr>
                <w:lang w:eastAsia="en-US"/>
              </w:rPr>
              <w:t xml:space="preserve">We support the proposal. </w:t>
            </w:r>
          </w:p>
        </w:tc>
      </w:tr>
      <w:tr w:rsidR="00A458C0" w14:paraId="3F214BAA" w14:textId="77777777">
        <w:tc>
          <w:tcPr>
            <w:tcW w:w="2425" w:type="dxa"/>
          </w:tcPr>
          <w:p w14:paraId="749168AF" w14:textId="77777777" w:rsidR="00A458C0" w:rsidRDefault="006A3561">
            <w:pPr>
              <w:rPr>
                <w:lang w:eastAsia="en-US"/>
              </w:rPr>
            </w:pPr>
            <w:r>
              <w:rPr>
                <w:lang w:eastAsia="en-US"/>
              </w:rPr>
              <w:t>AT&amp;T</w:t>
            </w:r>
          </w:p>
        </w:tc>
        <w:tc>
          <w:tcPr>
            <w:tcW w:w="6937" w:type="dxa"/>
          </w:tcPr>
          <w:p w14:paraId="0969E921" w14:textId="77777777" w:rsidR="00A458C0" w:rsidRDefault="006A3561">
            <w:pPr>
              <w:rPr>
                <w:lang w:eastAsia="en-US"/>
              </w:rPr>
            </w:pPr>
            <w:r>
              <w:rPr>
                <w:lang w:eastAsia="en-US"/>
              </w:rPr>
              <w:t>We support the proposal.</w:t>
            </w:r>
          </w:p>
        </w:tc>
      </w:tr>
      <w:tr w:rsidR="00A458C0" w14:paraId="3CDAAB3E" w14:textId="77777777">
        <w:tc>
          <w:tcPr>
            <w:tcW w:w="2425" w:type="dxa"/>
          </w:tcPr>
          <w:p w14:paraId="7B6086D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1217D8F" w14:textId="77777777" w:rsidR="00A458C0" w:rsidRDefault="006A3561">
            <w:pPr>
              <w:rPr>
                <w:lang w:eastAsia="en-US"/>
              </w:rPr>
            </w:pPr>
            <w:r>
              <w:rPr>
                <w:lang w:eastAsia="en-US"/>
              </w:rPr>
              <w:t>We think it can be left for implementation.</w:t>
            </w:r>
          </w:p>
        </w:tc>
      </w:tr>
      <w:tr w:rsidR="00A458C0" w14:paraId="1AFF508B" w14:textId="77777777">
        <w:tc>
          <w:tcPr>
            <w:tcW w:w="2425" w:type="dxa"/>
          </w:tcPr>
          <w:p w14:paraId="2BE850A0" w14:textId="77777777" w:rsidR="00A458C0" w:rsidRDefault="006A3561">
            <w:pPr>
              <w:rPr>
                <w:rFonts w:eastAsiaTheme="minorEastAsia"/>
                <w:lang w:eastAsia="zh-CN"/>
              </w:rPr>
            </w:pPr>
            <w:r>
              <w:rPr>
                <w:rFonts w:hint="eastAsia"/>
              </w:rPr>
              <w:t>W</w:t>
            </w:r>
            <w:r>
              <w:t>ILUS</w:t>
            </w:r>
          </w:p>
        </w:tc>
        <w:tc>
          <w:tcPr>
            <w:tcW w:w="6937" w:type="dxa"/>
          </w:tcPr>
          <w:p w14:paraId="0A69E192" w14:textId="77777777" w:rsidR="00A458C0" w:rsidRDefault="006A3561">
            <w:pPr>
              <w:rPr>
                <w:lang w:eastAsia="en-US"/>
              </w:rPr>
            </w:pPr>
            <w:r>
              <w:rPr>
                <w:lang w:eastAsia="en-US"/>
              </w:rPr>
              <w:t>We support the proposal.</w:t>
            </w:r>
          </w:p>
        </w:tc>
      </w:tr>
      <w:tr w:rsidR="00A458C0" w14:paraId="09C4E08C" w14:textId="77777777">
        <w:tc>
          <w:tcPr>
            <w:tcW w:w="2425" w:type="dxa"/>
          </w:tcPr>
          <w:p w14:paraId="4FC1A84E"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362A0EF" w14:textId="77777777" w:rsidR="00A458C0" w:rsidRDefault="006A3561">
            <w:pPr>
              <w:rPr>
                <w:lang w:eastAsia="en-US"/>
              </w:rPr>
            </w:pPr>
            <w:r>
              <w:rPr>
                <w:rFonts w:eastAsiaTheme="minorEastAsia"/>
                <w:lang w:eastAsia="zh-CN"/>
              </w:rPr>
              <w:t>We are fine with the proposal.</w:t>
            </w:r>
          </w:p>
        </w:tc>
      </w:tr>
      <w:tr w:rsidR="00A458C0" w14:paraId="0A837C22" w14:textId="77777777">
        <w:tc>
          <w:tcPr>
            <w:tcW w:w="2425" w:type="dxa"/>
          </w:tcPr>
          <w:p w14:paraId="60E707AA"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1A1DF66D" w14:textId="77777777" w:rsidR="00A458C0" w:rsidRDefault="006A3561">
            <w:pPr>
              <w:rPr>
                <w:rFonts w:eastAsiaTheme="minorEastAsia"/>
                <w:lang w:eastAsia="zh-CN"/>
              </w:rPr>
            </w:pPr>
            <w:r>
              <w:rPr>
                <w:rFonts w:eastAsiaTheme="minorEastAsia"/>
                <w:lang w:eastAsia="zh-CN"/>
              </w:rPr>
              <w:t>We support the proposal.</w:t>
            </w:r>
          </w:p>
        </w:tc>
      </w:tr>
      <w:tr w:rsidR="00A458C0" w14:paraId="2AB2201A" w14:textId="77777777">
        <w:tc>
          <w:tcPr>
            <w:tcW w:w="2425" w:type="dxa"/>
          </w:tcPr>
          <w:p w14:paraId="713DD13B" w14:textId="77777777" w:rsidR="00A458C0" w:rsidRDefault="006A3561">
            <w:r>
              <w:rPr>
                <w:rFonts w:hint="eastAsia"/>
              </w:rPr>
              <w:t>LG</w:t>
            </w:r>
          </w:p>
        </w:tc>
        <w:tc>
          <w:tcPr>
            <w:tcW w:w="6937" w:type="dxa"/>
          </w:tcPr>
          <w:p w14:paraId="6B90BD11" w14:textId="77777777" w:rsidR="00A458C0" w:rsidRDefault="006A3561">
            <w:r>
              <w:rPr>
                <w:rFonts w:hint="eastAsia"/>
              </w:rPr>
              <w:t>We are fine with the Proposal 2.7.1-2.</w:t>
            </w:r>
          </w:p>
        </w:tc>
      </w:tr>
      <w:tr w:rsidR="00A458C0" w14:paraId="35EC7ECD" w14:textId="77777777">
        <w:tc>
          <w:tcPr>
            <w:tcW w:w="2425" w:type="dxa"/>
          </w:tcPr>
          <w:p w14:paraId="0E8640B8" w14:textId="77777777" w:rsidR="00A458C0" w:rsidRDefault="006A3561">
            <w:r>
              <w:rPr>
                <w:rFonts w:eastAsia="ＭＳ 明朝"/>
                <w:lang w:eastAsia="ja-JP"/>
              </w:rPr>
              <w:t>DOCOMO</w:t>
            </w:r>
          </w:p>
        </w:tc>
        <w:tc>
          <w:tcPr>
            <w:tcW w:w="6937" w:type="dxa"/>
          </w:tcPr>
          <w:p w14:paraId="4F6D79F5" w14:textId="77777777" w:rsidR="00A458C0" w:rsidRDefault="006A3561">
            <w:r>
              <w:rPr>
                <w:rFonts w:eastAsia="ＭＳ 明朝"/>
                <w:lang w:eastAsia="ja-JP"/>
              </w:rPr>
              <w:t xml:space="preserve">We support the Proposal 2.7.1-2. </w:t>
            </w:r>
          </w:p>
        </w:tc>
      </w:tr>
      <w:tr w:rsidR="00A458C0" w14:paraId="675F25C2" w14:textId="77777777">
        <w:tc>
          <w:tcPr>
            <w:tcW w:w="2425" w:type="dxa"/>
          </w:tcPr>
          <w:p w14:paraId="4CC94D4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A739BE" w14:textId="77777777" w:rsidR="00A458C0" w:rsidRDefault="006A3561">
            <w:r>
              <w:t>We are ok with the proposal</w:t>
            </w:r>
          </w:p>
        </w:tc>
      </w:tr>
    </w:tbl>
    <w:p w14:paraId="4838675B" w14:textId="77777777" w:rsidR="00A458C0" w:rsidRDefault="00A458C0">
      <w:pPr>
        <w:rPr>
          <w:b/>
          <w:highlight w:val="yellow"/>
          <w:lang w:eastAsia="en-US"/>
        </w:rPr>
      </w:pPr>
    </w:p>
    <w:p w14:paraId="36E1ECC5" w14:textId="77777777" w:rsidR="00A458C0" w:rsidRDefault="00A458C0">
      <w:pPr>
        <w:ind w:firstLine="720"/>
        <w:rPr>
          <w:highlight w:val="yellow"/>
          <w:lang w:eastAsia="en-US"/>
        </w:rPr>
      </w:pPr>
    </w:p>
    <w:p w14:paraId="14450BD3" w14:textId="77777777" w:rsidR="00A458C0" w:rsidRDefault="006A3561">
      <w:pPr>
        <w:pStyle w:val="discussionpoint"/>
      </w:pPr>
      <w:r>
        <w:t xml:space="preserve">Proposal 2.7.1-3  </w:t>
      </w:r>
    </w:p>
    <w:p w14:paraId="37E3515B" w14:textId="77777777" w:rsidR="00A458C0" w:rsidRDefault="006A3561">
      <w:pPr>
        <w:rPr>
          <w:rFonts w:cs="Times"/>
          <w:szCs w:val="20"/>
        </w:rPr>
      </w:pPr>
      <w:r>
        <w:rPr>
          <w:rFonts w:cs="Times"/>
          <w:szCs w:val="20"/>
        </w:rPr>
        <w:t xml:space="preserve">Within a COT with TDM of beams with beam switching, down-select to one of the following LBT operations </w:t>
      </w:r>
    </w:p>
    <w:p w14:paraId="26B4D046" w14:textId="77777777" w:rsidR="00A458C0" w:rsidRDefault="006A3561">
      <w:pPr>
        <w:pStyle w:val="a"/>
        <w:numPr>
          <w:ilvl w:val="0"/>
          <w:numId w:val="15"/>
        </w:numPr>
        <w:rPr>
          <w:lang w:eastAsia="en-US"/>
        </w:rPr>
      </w:pPr>
      <w:r>
        <w:rPr>
          <w:lang w:eastAsia="en-US"/>
        </w:rPr>
        <w:t>Alt A:  Support both Alt-1 and Alt 2</w:t>
      </w:r>
    </w:p>
    <w:p w14:paraId="01A6DA76" w14:textId="77777777" w:rsidR="00A458C0" w:rsidRDefault="006A3561">
      <w:pPr>
        <w:pStyle w:val="a"/>
        <w:numPr>
          <w:ilvl w:val="1"/>
          <w:numId w:val="15"/>
        </w:numPr>
        <w:rPr>
          <w:lang w:eastAsia="en-US"/>
        </w:rPr>
      </w:pPr>
      <w:r>
        <w:rPr>
          <w:lang w:eastAsia="en-US"/>
        </w:rPr>
        <w:t>Support: Nokia, Intel, Apple, Huawei, LG, MTK</w:t>
      </w:r>
    </w:p>
    <w:p w14:paraId="791789DA" w14:textId="77777777" w:rsidR="00A458C0" w:rsidRDefault="006A3561">
      <w:pPr>
        <w:pStyle w:val="a"/>
        <w:numPr>
          <w:ilvl w:val="0"/>
          <w:numId w:val="15"/>
        </w:numPr>
        <w:rPr>
          <w:lang w:eastAsia="en-US"/>
        </w:rPr>
      </w:pPr>
      <w:r>
        <w:rPr>
          <w:lang w:eastAsia="en-US"/>
        </w:rPr>
        <w:t>Alt B:  Support both Alt-1 and Alt 3</w:t>
      </w:r>
    </w:p>
    <w:p w14:paraId="171057C0" w14:textId="77777777" w:rsidR="00A458C0" w:rsidRDefault="006A3561">
      <w:pPr>
        <w:pStyle w:val="a"/>
        <w:numPr>
          <w:ilvl w:val="1"/>
          <w:numId w:val="15"/>
        </w:numPr>
        <w:rPr>
          <w:rFonts w:cs="Times"/>
          <w:szCs w:val="20"/>
        </w:rPr>
      </w:pPr>
      <w:r>
        <w:rPr>
          <w:rFonts w:cs="Times"/>
          <w:szCs w:val="20"/>
        </w:rPr>
        <w:t xml:space="preserve">Support: Lenovo, ZTE, vivo, </w:t>
      </w:r>
      <w:proofErr w:type="spellStart"/>
      <w:r>
        <w:rPr>
          <w:rFonts w:cs="Times"/>
          <w:szCs w:val="20"/>
        </w:rPr>
        <w:t>Futurewei</w:t>
      </w:r>
      <w:proofErr w:type="spellEnd"/>
      <w:r>
        <w:rPr>
          <w:rFonts w:cs="Times"/>
          <w:szCs w:val="20"/>
        </w:rPr>
        <w:t xml:space="preserve">, ITRI, </w:t>
      </w:r>
      <w:proofErr w:type="spellStart"/>
      <w:r>
        <w:rPr>
          <w:rFonts w:cs="Times"/>
          <w:szCs w:val="20"/>
        </w:rPr>
        <w:t>InterDigital</w:t>
      </w:r>
      <w:proofErr w:type="spellEnd"/>
      <w:r>
        <w:rPr>
          <w:rFonts w:cs="Times"/>
          <w:szCs w:val="20"/>
        </w:rPr>
        <w:t xml:space="preserve">, AT&amp;T, WILUS, </w:t>
      </w:r>
      <w:proofErr w:type="spellStart"/>
      <w:r>
        <w:rPr>
          <w:rFonts w:cs="Times"/>
          <w:szCs w:val="20"/>
        </w:rPr>
        <w:t>Spreadtrum</w:t>
      </w:r>
      <w:proofErr w:type="spellEnd"/>
      <w:r>
        <w:rPr>
          <w:rFonts w:cs="Times"/>
          <w:szCs w:val="20"/>
        </w:rPr>
        <w:t xml:space="preserve">, </w:t>
      </w:r>
    </w:p>
    <w:p w14:paraId="690320D0" w14:textId="77777777" w:rsidR="00A458C0" w:rsidRDefault="006A3561">
      <w:pPr>
        <w:pStyle w:val="a"/>
        <w:numPr>
          <w:ilvl w:val="0"/>
          <w:numId w:val="15"/>
        </w:numPr>
        <w:rPr>
          <w:rFonts w:cs="Times"/>
          <w:szCs w:val="20"/>
        </w:rPr>
      </w:pPr>
      <w:r>
        <w:rPr>
          <w:rFonts w:cs="Times"/>
          <w:szCs w:val="20"/>
        </w:rPr>
        <w:t>Ericsson: Agree on directional sensing and single beam sensing first.</w:t>
      </w:r>
    </w:p>
    <w:p w14:paraId="380EB104" w14:textId="77777777" w:rsidR="00A458C0" w:rsidRDefault="006A3561">
      <w:pPr>
        <w:pStyle w:val="a"/>
        <w:numPr>
          <w:ilvl w:val="0"/>
          <w:numId w:val="15"/>
        </w:numPr>
        <w:rPr>
          <w:rFonts w:cs="Times"/>
          <w:szCs w:val="20"/>
        </w:rPr>
      </w:pPr>
      <w:r>
        <w:rPr>
          <w:rFonts w:cs="Times"/>
          <w:szCs w:val="20"/>
        </w:rPr>
        <w:t>Samsung: Support, and the only difference between Alt A and Alt B is if Cat 2 LBT is supported, DCM</w:t>
      </w:r>
    </w:p>
    <w:p w14:paraId="26A9BE0C" w14:textId="77777777" w:rsidR="00A458C0" w:rsidRDefault="006A3561">
      <w:pPr>
        <w:pStyle w:val="a"/>
        <w:numPr>
          <w:ilvl w:val="0"/>
          <w:numId w:val="15"/>
        </w:numPr>
        <w:rPr>
          <w:rFonts w:cs="Times"/>
          <w:szCs w:val="20"/>
        </w:rPr>
      </w:pPr>
      <w:r>
        <w:rPr>
          <w:rFonts w:cs="Times"/>
          <w:szCs w:val="20"/>
        </w:rPr>
        <w:t>Oppo: Left for implementation</w:t>
      </w:r>
    </w:p>
    <w:p w14:paraId="58EC92CC" w14:textId="77777777" w:rsidR="00A458C0" w:rsidRDefault="006A3561">
      <w:pPr>
        <w:pStyle w:val="a"/>
        <w:numPr>
          <w:ilvl w:val="0"/>
          <w:numId w:val="15"/>
        </w:numPr>
        <w:rPr>
          <w:rFonts w:cs="Times"/>
          <w:szCs w:val="20"/>
        </w:rPr>
      </w:pPr>
      <w:r>
        <w:rPr>
          <w:rFonts w:cs="Times"/>
          <w:szCs w:val="20"/>
        </w:rPr>
        <w:t>CATT: Support Alt 1/2/3</w:t>
      </w:r>
    </w:p>
    <w:p w14:paraId="06C87E0B" w14:textId="77777777" w:rsidR="00A458C0" w:rsidRDefault="006A3561">
      <w:pPr>
        <w:rPr>
          <w:lang w:eastAsia="en-US"/>
        </w:rPr>
      </w:pPr>
      <w:r>
        <w:rPr>
          <w:lang w:eastAsia="en-US"/>
        </w:rPr>
        <w:lastRenderedPageBreak/>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tbl>
      <w:tblPr>
        <w:tblStyle w:val="af7"/>
        <w:tblW w:w="0" w:type="auto"/>
        <w:tblLook w:val="04A0" w:firstRow="1" w:lastRow="0" w:firstColumn="1" w:lastColumn="0" w:noHBand="0" w:noVBand="1"/>
      </w:tblPr>
      <w:tblGrid>
        <w:gridCol w:w="2425"/>
        <w:gridCol w:w="6937"/>
      </w:tblGrid>
      <w:tr w:rsidR="00A458C0" w14:paraId="13B8373F" w14:textId="77777777">
        <w:tc>
          <w:tcPr>
            <w:tcW w:w="2425" w:type="dxa"/>
          </w:tcPr>
          <w:p w14:paraId="54982EFB" w14:textId="77777777" w:rsidR="00A458C0" w:rsidRDefault="006A3561">
            <w:pPr>
              <w:rPr>
                <w:lang w:eastAsia="en-US"/>
              </w:rPr>
            </w:pPr>
            <w:r>
              <w:rPr>
                <w:lang w:eastAsia="en-US"/>
              </w:rPr>
              <w:t>Company</w:t>
            </w:r>
          </w:p>
        </w:tc>
        <w:tc>
          <w:tcPr>
            <w:tcW w:w="6937" w:type="dxa"/>
          </w:tcPr>
          <w:p w14:paraId="6D4F3BDB" w14:textId="77777777" w:rsidR="00A458C0" w:rsidRDefault="006A3561">
            <w:pPr>
              <w:rPr>
                <w:lang w:eastAsia="en-US"/>
              </w:rPr>
            </w:pPr>
            <w:r>
              <w:rPr>
                <w:lang w:eastAsia="en-US"/>
              </w:rPr>
              <w:t>View</w:t>
            </w:r>
          </w:p>
        </w:tc>
      </w:tr>
      <w:tr w:rsidR="00A458C0" w14:paraId="0D3C0DA9" w14:textId="77777777">
        <w:tc>
          <w:tcPr>
            <w:tcW w:w="2425" w:type="dxa"/>
          </w:tcPr>
          <w:p w14:paraId="1D2C3AF0" w14:textId="77777777" w:rsidR="00A458C0" w:rsidRDefault="006A3561">
            <w:pPr>
              <w:rPr>
                <w:lang w:eastAsia="en-US"/>
              </w:rPr>
            </w:pPr>
            <w:r>
              <w:rPr>
                <w:lang w:eastAsia="en-US"/>
              </w:rPr>
              <w:t>Nokia, NSB</w:t>
            </w:r>
          </w:p>
        </w:tc>
        <w:tc>
          <w:tcPr>
            <w:tcW w:w="6937" w:type="dxa"/>
          </w:tcPr>
          <w:p w14:paraId="44DDD4DD" w14:textId="77777777" w:rsidR="00A458C0" w:rsidRDefault="006A3561">
            <w:pPr>
              <w:rPr>
                <w:lang w:eastAsia="en-US"/>
              </w:rPr>
            </w:pPr>
            <w:r>
              <w:rPr>
                <w:lang w:eastAsia="en-US"/>
              </w:rPr>
              <w:t>We support Alt A</w:t>
            </w:r>
          </w:p>
        </w:tc>
      </w:tr>
      <w:tr w:rsidR="00A458C0" w14:paraId="3EFDCC0A" w14:textId="77777777">
        <w:tc>
          <w:tcPr>
            <w:tcW w:w="2425" w:type="dxa"/>
          </w:tcPr>
          <w:p w14:paraId="53E4CB09" w14:textId="77777777" w:rsidR="00A458C0" w:rsidRDefault="006A3561">
            <w:pPr>
              <w:rPr>
                <w:lang w:eastAsia="en-US"/>
              </w:rPr>
            </w:pPr>
            <w:r>
              <w:rPr>
                <w:lang w:eastAsia="en-US"/>
              </w:rPr>
              <w:t>Lenovo, Motorola Mobility</w:t>
            </w:r>
          </w:p>
        </w:tc>
        <w:tc>
          <w:tcPr>
            <w:tcW w:w="6937" w:type="dxa"/>
          </w:tcPr>
          <w:p w14:paraId="0B4DEC6B" w14:textId="77777777" w:rsidR="00A458C0" w:rsidRDefault="006A3561">
            <w:pPr>
              <w:rPr>
                <w:lang w:eastAsia="en-US"/>
              </w:rPr>
            </w:pPr>
            <w:r>
              <w:rPr>
                <w:lang w:eastAsia="en-US"/>
              </w:rPr>
              <w:t xml:space="preserve">We support Alt B </w:t>
            </w:r>
            <w:proofErr w:type="gramStart"/>
            <w:r>
              <w:rPr>
                <w:lang w:eastAsia="en-US"/>
              </w:rPr>
              <w:t>i.e.</w:t>
            </w:r>
            <w:proofErr w:type="gramEnd"/>
            <w:r>
              <w:rPr>
                <w:lang w:eastAsia="en-US"/>
              </w:rPr>
              <w:t xml:space="preserve"> support Alt-1 and Alt-3</w:t>
            </w:r>
          </w:p>
          <w:p w14:paraId="477377AC"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 xml:space="preserve">Alt 1: Single LBT sensing with wide beam ‘cover’ all beams to be used in the COT with appropriate ED threshold </w:t>
            </w:r>
          </w:p>
          <w:p w14:paraId="33C2E12B" w14:textId="77777777" w:rsidR="00A458C0" w:rsidRDefault="006A3561">
            <w:pPr>
              <w:pStyle w:val="a"/>
              <w:numPr>
                <w:ilvl w:val="1"/>
                <w:numId w:val="29"/>
              </w:numPr>
              <w:kinsoku/>
              <w:adjustRightInd/>
              <w:snapToGrid w:val="0"/>
              <w:spacing w:after="0" w:line="252" w:lineRule="auto"/>
              <w:textAlignment w:val="auto"/>
              <w:rPr>
                <w:rFonts w:cs="Times"/>
                <w:szCs w:val="20"/>
              </w:rPr>
            </w:pPr>
            <w:r>
              <w:rPr>
                <w:rFonts w:cs="Times"/>
                <w:szCs w:val="20"/>
              </w:rPr>
              <w:t>FFS: Details on the definition of "cover"</w:t>
            </w:r>
          </w:p>
          <w:p w14:paraId="564506BC" w14:textId="77777777" w:rsidR="00A458C0" w:rsidRDefault="006A3561">
            <w:pPr>
              <w:pStyle w:val="a"/>
              <w:numPr>
                <w:ilvl w:val="0"/>
                <w:numId w:val="29"/>
              </w:numPr>
              <w:kinsoku/>
              <w:adjustRightInd/>
              <w:snapToGrid w:val="0"/>
              <w:spacing w:after="0" w:line="252" w:lineRule="auto"/>
              <w:textAlignment w:val="auto"/>
              <w:rPr>
                <w:rFonts w:cs="Times"/>
                <w:szCs w:val="20"/>
              </w:rPr>
            </w:pPr>
            <w:r>
              <w:rPr>
                <w:rFonts w:cs="Times"/>
                <w:szCs w:val="20"/>
              </w:rPr>
              <w:t>Alt 3: Independent per-beam LBT sensing at the start of COT is performed for beams used in the COT with additional requirement on Cat 2 LBT before beam switch</w:t>
            </w:r>
          </w:p>
          <w:p w14:paraId="31204B84" w14:textId="77777777" w:rsidR="00A458C0" w:rsidRDefault="00A458C0">
            <w:pPr>
              <w:rPr>
                <w:lang w:eastAsia="en-US"/>
              </w:rPr>
            </w:pPr>
          </w:p>
        </w:tc>
      </w:tr>
      <w:tr w:rsidR="00A458C0" w14:paraId="227F6F67" w14:textId="77777777">
        <w:tc>
          <w:tcPr>
            <w:tcW w:w="2425" w:type="dxa"/>
          </w:tcPr>
          <w:p w14:paraId="2989613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1664578D" w14:textId="77777777" w:rsidR="00A458C0" w:rsidRDefault="006A3561">
            <w:pPr>
              <w:rPr>
                <w:rFonts w:eastAsia="SimSun"/>
                <w:lang w:val="en-US" w:eastAsia="en-US"/>
              </w:rPr>
            </w:pPr>
            <w:r>
              <w:rPr>
                <w:rFonts w:eastAsia="SimSun" w:hint="eastAsia"/>
                <w:lang w:val="en-US" w:eastAsia="zh-CN"/>
              </w:rPr>
              <w:t>Support Alt B.</w:t>
            </w:r>
          </w:p>
        </w:tc>
      </w:tr>
      <w:tr w:rsidR="00A458C0" w14:paraId="79460148" w14:textId="77777777">
        <w:tc>
          <w:tcPr>
            <w:tcW w:w="2425" w:type="dxa"/>
          </w:tcPr>
          <w:p w14:paraId="0DE17838" w14:textId="77777777" w:rsidR="00A458C0" w:rsidRDefault="006A3561">
            <w:pPr>
              <w:rPr>
                <w:rFonts w:eastAsia="SimSun"/>
                <w:lang w:val="en-US" w:eastAsia="zh-CN"/>
              </w:rPr>
            </w:pPr>
            <w:r>
              <w:rPr>
                <w:lang w:eastAsia="en-US"/>
              </w:rPr>
              <w:t>Intel</w:t>
            </w:r>
          </w:p>
        </w:tc>
        <w:tc>
          <w:tcPr>
            <w:tcW w:w="6937" w:type="dxa"/>
          </w:tcPr>
          <w:p w14:paraId="1DCDBFDB" w14:textId="77777777" w:rsidR="00A458C0" w:rsidRDefault="006A3561">
            <w:pPr>
              <w:rPr>
                <w:rFonts w:eastAsia="SimSun"/>
                <w:lang w:val="en-US" w:eastAsia="zh-CN"/>
              </w:rPr>
            </w:pPr>
            <w:r>
              <w:rPr>
                <w:lang w:eastAsia="en-US"/>
              </w:rPr>
              <w:t>Our preference is for Alt. A. However, for Alt-2, we should leave for FFS how the procedure is done given that in prior meeting we have identified multiple alternatives or multiple views on how this could be performed (i.e., Alt A-1/2/3)</w:t>
            </w:r>
          </w:p>
        </w:tc>
      </w:tr>
      <w:tr w:rsidR="00A458C0" w14:paraId="54B53FFA" w14:textId="77777777">
        <w:tc>
          <w:tcPr>
            <w:tcW w:w="2425" w:type="dxa"/>
          </w:tcPr>
          <w:p w14:paraId="0DAC275D" w14:textId="77777777" w:rsidR="00A458C0" w:rsidRDefault="006A3561">
            <w:pPr>
              <w:rPr>
                <w:lang w:eastAsia="en-US"/>
              </w:rPr>
            </w:pPr>
            <w:r>
              <w:rPr>
                <w:lang w:eastAsia="en-US"/>
              </w:rPr>
              <w:t>vivo</w:t>
            </w:r>
          </w:p>
        </w:tc>
        <w:tc>
          <w:tcPr>
            <w:tcW w:w="6937" w:type="dxa"/>
          </w:tcPr>
          <w:p w14:paraId="206EC62C" w14:textId="77777777" w:rsidR="00A458C0" w:rsidRDefault="006A3561">
            <w:pPr>
              <w:rPr>
                <w:lang w:eastAsia="en-US"/>
              </w:rPr>
            </w:pPr>
            <w:r>
              <w:rPr>
                <w:lang w:eastAsia="en-US"/>
              </w:rPr>
              <w:t>Alt B</w:t>
            </w:r>
          </w:p>
        </w:tc>
      </w:tr>
      <w:tr w:rsidR="00A458C0" w14:paraId="15CCCC8C" w14:textId="77777777">
        <w:tc>
          <w:tcPr>
            <w:tcW w:w="2425" w:type="dxa"/>
          </w:tcPr>
          <w:p w14:paraId="48644A4A" w14:textId="77777777" w:rsidR="00A458C0" w:rsidRDefault="006A3561">
            <w:pPr>
              <w:rPr>
                <w:lang w:eastAsia="en-US"/>
              </w:rPr>
            </w:pPr>
            <w:r>
              <w:rPr>
                <w:lang w:eastAsia="en-US"/>
              </w:rPr>
              <w:t>Apple</w:t>
            </w:r>
          </w:p>
        </w:tc>
        <w:tc>
          <w:tcPr>
            <w:tcW w:w="6937" w:type="dxa"/>
          </w:tcPr>
          <w:p w14:paraId="4A82C502" w14:textId="77777777" w:rsidR="00A458C0" w:rsidRDefault="006A3561">
            <w:pPr>
              <w:rPr>
                <w:lang w:eastAsia="en-US"/>
              </w:rPr>
            </w:pPr>
            <w:r>
              <w:rPr>
                <w:lang w:eastAsia="en-US"/>
              </w:rPr>
              <w:t>Alt A</w:t>
            </w:r>
          </w:p>
        </w:tc>
      </w:tr>
      <w:tr w:rsidR="00A458C0" w14:paraId="6690D248" w14:textId="77777777">
        <w:tc>
          <w:tcPr>
            <w:tcW w:w="2425" w:type="dxa"/>
          </w:tcPr>
          <w:p w14:paraId="6CCFE322" w14:textId="77777777" w:rsidR="00A458C0" w:rsidRDefault="006A3561">
            <w:pPr>
              <w:rPr>
                <w:lang w:eastAsia="en-US"/>
              </w:rPr>
            </w:pPr>
            <w:proofErr w:type="spellStart"/>
            <w:r>
              <w:rPr>
                <w:lang w:eastAsia="en-US"/>
              </w:rPr>
              <w:t>Futurewei</w:t>
            </w:r>
            <w:proofErr w:type="spellEnd"/>
          </w:p>
        </w:tc>
        <w:tc>
          <w:tcPr>
            <w:tcW w:w="6937" w:type="dxa"/>
          </w:tcPr>
          <w:p w14:paraId="7E498C1B" w14:textId="77777777" w:rsidR="00A458C0" w:rsidRDefault="006A3561">
            <w:pPr>
              <w:rPr>
                <w:lang w:eastAsia="en-US"/>
              </w:rPr>
            </w:pPr>
            <w:r>
              <w:rPr>
                <w:lang w:eastAsia="en-US"/>
              </w:rPr>
              <w:t>Alt-B</w:t>
            </w:r>
          </w:p>
        </w:tc>
      </w:tr>
      <w:tr w:rsidR="00A458C0" w14:paraId="1C90AAC0" w14:textId="77777777">
        <w:tc>
          <w:tcPr>
            <w:tcW w:w="2425" w:type="dxa"/>
          </w:tcPr>
          <w:p w14:paraId="5CDFF257"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660D9CF" w14:textId="77777777" w:rsidR="00A458C0" w:rsidRDefault="006A3561">
            <w:pPr>
              <w:rPr>
                <w:rFonts w:eastAsiaTheme="minorEastAsia"/>
                <w:lang w:eastAsia="zh-CN"/>
              </w:rPr>
            </w:pPr>
            <w:r>
              <w:rPr>
                <w:rFonts w:eastAsiaTheme="minorEastAsia"/>
                <w:lang w:eastAsia="zh-CN"/>
              </w:rPr>
              <w:t>We support Alt B.</w:t>
            </w:r>
          </w:p>
        </w:tc>
      </w:tr>
      <w:tr w:rsidR="00A458C0" w14:paraId="6B41DEFA" w14:textId="77777777">
        <w:tc>
          <w:tcPr>
            <w:tcW w:w="2425" w:type="dxa"/>
          </w:tcPr>
          <w:p w14:paraId="74F34557" w14:textId="77777777" w:rsidR="00A458C0" w:rsidRDefault="006A3561">
            <w:pPr>
              <w:rPr>
                <w:lang w:eastAsia="en-US"/>
              </w:rPr>
            </w:pPr>
            <w:r>
              <w:rPr>
                <w:lang w:eastAsia="en-US"/>
              </w:rPr>
              <w:t xml:space="preserve">Ericsson </w:t>
            </w:r>
          </w:p>
        </w:tc>
        <w:tc>
          <w:tcPr>
            <w:tcW w:w="6937" w:type="dxa"/>
          </w:tcPr>
          <w:p w14:paraId="33B80049" w14:textId="77777777" w:rsidR="00A458C0" w:rsidRDefault="006A3561">
            <w:pPr>
              <w:rPr>
                <w:lang w:eastAsia="en-US"/>
              </w:rPr>
            </w:pPr>
            <w:r>
              <w:rPr>
                <w:lang w:eastAsia="en-US"/>
              </w:rPr>
              <w:t xml:space="preserve">We support Alt 1 as the baseline mechanism with omni-directional/quasi-omnidirectional beam as the wide beam, covering all the intended TDM transmission beams. Alt 2 need not be precluded by implementation and device capability. </w:t>
            </w:r>
          </w:p>
          <w:p w14:paraId="34EFB6BA" w14:textId="77777777" w:rsidR="00A458C0" w:rsidRDefault="006A3561">
            <w:pPr>
              <w:rPr>
                <w:lang w:eastAsia="en-US"/>
              </w:rPr>
            </w:pPr>
            <w:r>
              <w:rPr>
                <w:lang w:eastAsia="en-US"/>
              </w:rPr>
              <w:t>However, we do not want to agree to anything on this topic without agreeing on how to do sensing for a single beam case, and how to enable directional LBT (“cover”). Sensing beam is not defined in the current TS 37.213 either.</w:t>
            </w:r>
          </w:p>
        </w:tc>
      </w:tr>
      <w:tr w:rsidR="00A458C0" w14:paraId="39A13DEB" w14:textId="77777777">
        <w:tc>
          <w:tcPr>
            <w:tcW w:w="2425" w:type="dxa"/>
            <w:shd w:val="clear" w:color="auto" w:fill="FFFFFF" w:themeFill="background1"/>
          </w:tcPr>
          <w:p w14:paraId="5913FBC1"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EADFA58" w14:textId="77777777" w:rsidR="00A458C0" w:rsidRDefault="006A3561">
            <w:pPr>
              <w:rPr>
                <w:lang w:eastAsia="en-US"/>
              </w:rPr>
            </w:pPr>
            <w:r>
              <w:rPr>
                <w:lang w:eastAsia="en-US"/>
              </w:rPr>
              <w:t>Apologies if we are being pedantic here but we think proposal needs some clarification. Regarding LBT for COT with TDM Tx beams, we have the following two agreements:</w:t>
            </w:r>
          </w:p>
          <w:p w14:paraId="2369FD01" w14:textId="77777777" w:rsidR="00A458C0" w:rsidRDefault="006A3561">
            <w:pPr>
              <w:pStyle w:val="discussionpoint"/>
              <w:spacing w:after="0"/>
              <w:rPr>
                <w:rFonts w:ascii="Times" w:hAnsi="Times" w:cs="Times"/>
                <w:b/>
                <w:highlight w:val="green"/>
              </w:rPr>
            </w:pPr>
            <w:r>
              <w:rPr>
                <w:rFonts w:ascii="Times" w:hAnsi="Times" w:cs="Times"/>
                <w:highlight w:val="green"/>
              </w:rPr>
              <w:t xml:space="preserve">Agreement </w:t>
            </w:r>
            <w:r>
              <w:rPr>
                <w:rFonts w:ascii="Times" w:hAnsi="Times" w:cs="Times"/>
                <w:b/>
              </w:rPr>
              <w:t>(RAN1 104-e):</w:t>
            </w:r>
          </w:p>
          <w:p w14:paraId="341BCCBB" w14:textId="77777777" w:rsidR="00A458C0" w:rsidRDefault="006A3561">
            <w:pPr>
              <w:rPr>
                <w:rFonts w:cs="Times"/>
                <w:szCs w:val="20"/>
              </w:rPr>
            </w:pPr>
            <w:r>
              <w:rPr>
                <w:rFonts w:cs="Times"/>
                <w:szCs w:val="20"/>
              </w:rPr>
              <w:t xml:space="preserve">Within a COT with TDM of beams with beam switching, </w:t>
            </w:r>
            <w:proofErr w:type="gramStart"/>
            <w:r>
              <w:rPr>
                <w:rFonts w:cs="Times"/>
                <w:szCs w:val="20"/>
              </w:rPr>
              <w:t>down-select</w:t>
            </w:r>
            <w:proofErr w:type="gramEnd"/>
            <w:r>
              <w:rPr>
                <w:rFonts w:cs="Times"/>
                <w:szCs w:val="20"/>
              </w:rPr>
              <w:t xml:space="preserve"> one or more of the following LBT operations </w:t>
            </w:r>
          </w:p>
          <w:p w14:paraId="2989F2B5"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 xml:space="preserve">Alt 1: Single LBT sensing with wide beam ‘cover’ all beams to be used in the COT with appropriate ED threshold </w:t>
            </w:r>
          </w:p>
          <w:p w14:paraId="2C30DC40" w14:textId="77777777" w:rsidR="00A458C0" w:rsidRDefault="006A3561">
            <w:pPr>
              <w:pStyle w:val="a"/>
              <w:numPr>
                <w:ilvl w:val="1"/>
                <w:numId w:val="29"/>
              </w:numPr>
              <w:kinsoku/>
              <w:adjustRightInd/>
              <w:snapToGrid w:val="0"/>
              <w:spacing w:after="0" w:line="252" w:lineRule="auto"/>
              <w:textAlignment w:val="auto"/>
              <w:rPr>
                <w:rFonts w:cs="Times"/>
              </w:rPr>
            </w:pPr>
            <w:r>
              <w:rPr>
                <w:rFonts w:cs="Times"/>
              </w:rPr>
              <w:t>FFS: Details on the definition of "cover"</w:t>
            </w:r>
          </w:p>
          <w:p w14:paraId="697E5C90"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Alt 2: Independent per-beam LBT sensing at the start of COT is performed for beams used in the COT</w:t>
            </w:r>
          </w:p>
          <w:p w14:paraId="2FB1EDEF" w14:textId="77777777" w:rsidR="00A458C0" w:rsidRDefault="006A3561">
            <w:pPr>
              <w:pStyle w:val="a"/>
              <w:numPr>
                <w:ilvl w:val="0"/>
                <w:numId w:val="29"/>
              </w:numPr>
              <w:kinsoku/>
              <w:adjustRightInd/>
              <w:snapToGrid w:val="0"/>
              <w:spacing w:after="0" w:line="252" w:lineRule="auto"/>
              <w:textAlignment w:val="auto"/>
              <w:rPr>
                <w:rFonts w:cs="Times"/>
              </w:rPr>
            </w:pPr>
            <w:r>
              <w:rPr>
                <w:rFonts w:cs="Times"/>
              </w:rPr>
              <w:t>Alt 3: Independent per-beam LBT sensing at the start of COT is performed for beams used in the COT with additional requirement on Cat 2 LBT before beam switch</w:t>
            </w:r>
          </w:p>
          <w:p w14:paraId="5801B9B2" w14:textId="77777777" w:rsidR="00A458C0" w:rsidRDefault="00A458C0">
            <w:pPr>
              <w:rPr>
                <w:lang w:eastAsia="en-US"/>
              </w:rPr>
            </w:pPr>
          </w:p>
          <w:p w14:paraId="553DD3A1" w14:textId="77777777" w:rsidR="00A458C0" w:rsidRDefault="006A3561">
            <w:pPr>
              <w:rPr>
                <w:b/>
                <w:lang w:eastAsia="zh-CN"/>
              </w:rPr>
            </w:pPr>
            <w:r>
              <w:rPr>
                <w:highlight w:val="green"/>
                <w:lang w:eastAsia="zh-CN"/>
              </w:rPr>
              <w:t xml:space="preserve">Agreement </w:t>
            </w:r>
            <w:r>
              <w:rPr>
                <w:b/>
                <w:lang w:eastAsia="zh-CN"/>
              </w:rPr>
              <w:t>(RAN1 104bis-e):</w:t>
            </w:r>
          </w:p>
          <w:p w14:paraId="3FECABE4" w14:textId="77777777" w:rsidR="00A458C0" w:rsidRDefault="00A458C0">
            <w:pPr>
              <w:rPr>
                <w:lang w:eastAsia="zh-CN"/>
              </w:rPr>
            </w:pPr>
          </w:p>
          <w:p w14:paraId="758B32F3" w14:textId="77777777" w:rsidR="00A458C0" w:rsidRDefault="006A3561">
            <w:pPr>
              <w:rPr>
                <w:lang w:eastAsia="zh-CN"/>
              </w:rPr>
            </w:pPr>
            <w:r>
              <w:rPr>
                <w:lang w:eastAsia="zh-CN"/>
              </w:rPr>
              <w:t>Within a COT with TDM of beams with beam switching, when independent per-beam LBT sensing at the start of COT is performed for beams used in the COT (Alt 2 or Alt 3 in earlier agreement) is considered, the following alternatives are further considered</w:t>
            </w:r>
          </w:p>
          <w:p w14:paraId="782E8E68" w14:textId="77777777" w:rsidR="00A458C0" w:rsidRDefault="006A3561">
            <w:pPr>
              <w:numPr>
                <w:ilvl w:val="0"/>
                <w:numId w:val="26"/>
              </w:numPr>
              <w:rPr>
                <w:lang w:eastAsia="zh-CN"/>
              </w:rPr>
            </w:pPr>
            <w:r>
              <w:rPr>
                <w:lang w:eastAsia="zh-CN"/>
              </w:rPr>
              <w:t>Alt A: The per-beam LBT for different beams is performed one after another in time domain</w:t>
            </w:r>
          </w:p>
          <w:p w14:paraId="2D1A2EFB" w14:textId="77777777" w:rsidR="00A458C0" w:rsidRDefault="006A3561">
            <w:pPr>
              <w:numPr>
                <w:ilvl w:val="1"/>
                <w:numId w:val="26"/>
              </w:numPr>
              <w:rPr>
                <w:lang w:eastAsia="zh-CN"/>
              </w:rPr>
            </w:pPr>
            <w:r>
              <w:rPr>
                <w:lang w:eastAsia="zh-CN"/>
              </w:rPr>
              <w:lastRenderedPageBreak/>
              <w:t xml:space="preserve">Alt A-1: The node completes one </w:t>
            </w:r>
            <w:proofErr w:type="spellStart"/>
            <w:r>
              <w:rPr>
                <w:lang w:eastAsia="zh-CN"/>
              </w:rPr>
              <w:t>eCCA</w:t>
            </w:r>
            <w:proofErr w:type="spellEnd"/>
            <w:r>
              <w:rPr>
                <w:lang w:eastAsia="zh-CN"/>
              </w:rPr>
              <w:t xml:space="preserve"> on one beam, and directly move on to the </w:t>
            </w:r>
            <w:proofErr w:type="spellStart"/>
            <w:r>
              <w:rPr>
                <w:lang w:eastAsia="zh-CN"/>
              </w:rPr>
              <w:t>eCCA</w:t>
            </w:r>
            <w:proofErr w:type="spellEnd"/>
            <w:r>
              <w:rPr>
                <w:lang w:eastAsia="zh-CN"/>
              </w:rPr>
              <w:t xml:space="preserve"> on the other beam, with no transmission in the middle</w:t>
            </w:r>
          </w:p>
          <w:p w14:paraId="60892F1E" w14:textId="77777777" w:rsidR="00A458C0" w:rsidRDefault="006A3561">
            <w:pPr>
              <w:numPr>
                <w:ilvl w:val="1"/>
                <w:numId w:val="26"/>
              </w:numPr>
              <w:rPr>
                <w:lang w:eastAsia="zh-CN"/>
              </w:rPr>
            </w:pPr>
            <w:r>
              <w:rPr>
                <w:lang w:eastAsia="zh-CN"/>
              </w:rPr>
              <w:t xml:space="preserve">Alt A-2: The node completes one </w:t>
            </w:r>
            <w:proofErr w:type="spellStart"/>
            <w:r>
              <w:rPr>
                <w:lang w:eastAsia="zh-CN"/>
              </w:rPr>
              <w:t>eCCA</w:t>
            </w:r>
            <w:proofErr w:type="spellEnd"/>
            <w:r>
              <w:rPr>
                <w:lang w:eastAsia="zh-CN"/>
              </w:rPr>
              <w:t xml:space="preserve"> on one beam, start transmission with the beam to occupy the COT, then move on to the </w:t>
            </w:r>
            <w:proofErr w:type="spellStart"/>
            <w:r>
              <w:rPr>
                <w:lang w:eastAsia="zh-CN"/>
              </w:rPr>
              <w:t>eCCA</w:t>
            </w:r>
            <w:proofErr w:type="spellEnd"/>
            <w:r>
              <w:rPr>
                <w:lang w:eastAsia="zh-CN"/>
              </w:rPr>
              <w:t xml:space="preserve"> on the other beam</w:t>
            </w:r>
          </w:p>
          <w:p w14:paraId="09E18D3C" w14:textId="77777777" w:rsidR="00A458C0" w:rsidRDefault="006A3561">
            <w:pPr>
              <w:numPr>
                <w:ilvl w:val="1"/>
                <w:numId w:val="26"/>
              </w:numPr>
              <w:rPr>
                <w:lang w:eastAsia="zh-CN"/>
              </w:rPr>
            </w:pPr>
            <w:r>
              <w:rPr>
                <w:lang w:eastAsia="zh-CN"/>
              </w:rPr>
              <w:t xml:space="preserve">Alt A-3: The node performs </w:t>
            </w:r>
            <w:proofErr w:type="spellStart"/>
            <w:r>
              <w:rPr>
                <w:lang w:eastAsia="zh-CN"/>
              </w:rPr>
              <w:t>eCCA</w:t>
            </w:r>
            <w:proofErr w:type="spellEnd"/>
            <w:r>
              <w:rPr>
                <w:lang w:eastAsia="zh-CN"/>
              </w:rPr>
              <w:t xml:space="preserve"> of the different beams simultaneous, round robin between different beams</w:t>
            </w:r>
          </w:p>
          <w:p w14:paraId="2CF3E986" w14:textId="77777777" w:rsidR="00A458C0" w:rsidRDefault="006A3561">
            <w:pPr>
              <w:numPr>
                <w:ilvl w:val="0"/>
                <w:numId w:val="26"/>
              </w:numPr>
              <w:rPr>
                <w:lang w:eastAsia="zh-CN"/>
              </w:rPr>
            </w:pPr>
            <w:r>
              <w:rPr>
                <w:lang w:eastAsia="zh-CN"/>
              </w:rPr>
              <w:t>Alt B: The per-beam LBT for different beams is performed simultaneously in parallel, assuming the node has the capability to simultaneously sense in different beams</w:t>
            </w:r>
          </w:p>
          <w:p w14:paraId="24529266" w14:textId="77777777" w:rsidR="00A458C0" w:rsidRDefault="00A458C0">
            <w:pPr>
              <w:rPr>
                <w:lang w:eastAsia="zh-CN"/>
              </w:rPr>
            </w:pPr>
          </w:p>
          <w:p w14:paraId="0EC708EE" w14:textId="77777777" w:rsidR="00A458C0" w:rsidRDefault="006A3561">
            <w:pPr>
              <w:rPr>
                <w:lang w:eastAsia="en-US"/>
              </w:rPr>
            </w:pPr>
            <w:r>
              <w:rPr>
                <w:lang w:eastAsia="en-US"/>
              </w:rPr>
              <w:t xml:space="preserve">In proposal </w:t>
            </w:r>
            <w:r>
              <w:t>2.7.1-3, there is an “</w:t>
            </w:r>
            <w:r>
              <w:rPr>
                <w:lang w:eastAsia="en-US"/>
              </w:rPr>
              <w:t>Alt-1”. We are not sure this is meant to be “Alt 1” as in Agreement in RAN1 104-e or “Alt A-1” as in Agreement in RAN1 104bis-e.</w:t>
            </w:r>
          </w:p>
          <w:p w14:paraId="04AE5CF2" w14:textId="77777777" w:rsidR="00A458C0" w:rsidRDefault="006A3561">
            <w:pPr>
              <w:rPr>
                <w:lang w:eastAsia="en-US"/>
              </w:rPr>
            </w:pPr>
            <w:r>
              <w:rPr>
                <w:lang w:eastAsia="en-US"/>
              </w:rPr>
              <w:t>In any case, we provide our views as follows:</w:t>
            </w:r>
          </w:p>
          <w:p w14:paraId="30305228" w14:textId="77777777" w:rsidR="00A458C0" w:rsidRDefault="006A3561">
            <w:pPr>
              <w:pStyle w:val="a"/>
              <w:numPr>
                <w:ilvl w:val="0"/>
                <w:numId w:val="30"/>
              </w:numPr>
              <w:rPr>
                <w:lang w:eastAsia="en-US"/>
              </w:rPr>
            </w:pPr>
            <w:r>
              <w:rPr>
                <w:lang w:eastAsia="en-US"/>
              </w:rPr>
              <w:t xml:space="preserve">If </w:t>
            </w:r>
            <w:r>
              <w:t>“</w:t>
            </w:r>
            <w:r>
              <w:rPr>
                <w:lang w:eastAsia="en-US"/>
              </w:rPr>
              <w:t xml:space="preserve">Alt-1” in </w:t>
            </w:r>
            <w:r>
              <w:t xml:space="preserve">2.7.1-3 is meant to be </w:t>
            </w:r>
            <w:r>
              <w:rPr>
                <w:lang w:eastAsia="en-US"/>
              </w:rPr>
              <w:t xml:space="preserve">“Alt A-1” in RAN1 104bis-e, it is not an acceptable choice for </w:t>
            </w:r>
            <w:proofErr w:type="gramStart"/>
            <w:r>
              <w:rPr>
                <w:lang w:eastAsia="en-US"/>
              </w:rPr>
              <w:t>us</w:t>
            </w:r>
            <w:proofErr w:type="gramEnd"/>
            <w:r>
              <w:rPr>
                <w:lang w:eastAsia="en-US"/>
              </w:rPr>
              <w:t xml:space="preserve"> and we do not support neither Alt A nor alt </w:t>
            </w:r>
            <w:proofErr w:type="spellStart"/>
            <w:r>
              <w:rPr>
                <w:lang w:eastAsia="en-US"/>
              </w:rPr>
              <w:t>Alt</w:t>
            </w:r>
            <w:proofErr w:type="spellEnd"/>
            <w:r>
              <w:rPr>
                <w:lang w:eastAsia="en-US"/>
              </w:rPr>
              <w:t xml:space="preserve"> B in Proposal 2.7.1-3. If the per-beam </w:t>
            </w:r>
            <w:proofErr w:type="spellStart"/>
            <w:r>
              <w:rPr>
                <w:lang w:eastAsia="en-US"/>
              </w:rPr>
              <w:t>eCCAs</w:t>
            </w:r>
            <w:proofErr w:type="spellEnd"/>
            <w:r>
              <w:rPr>
                <w:lang w:eastAsia="en-US"/>
              </w:rPr>
              <w:t xml:space="preserve"> are performed sequentially as in Alt A-1, the first </w:t>
            </w:r>
            <w:proofErr w:type="spellStart"/>
            <w:r>
              <w:rPr>
                <w:lang w:eastAsia="en-US"/>
              </w:rPr>
              <w:t>eCCA</w:t>
            </w:r>
            <w:proofErr w:type="spellEnd"/>
            <w:r>
              <w:rPr>
                <w:lang w:eastAsia="en-US"/>
              </w:rPr>
              <w:t xml:space="preserve"> in the sequence of </w:t>
            </w:r>
            <w:proofErr w:type="spellStart"/>
            <w:r>
              <w:rPr>
                <w:lang w:eastAsia="en-US"/>
              </w:rPr>
              <w:t>eCCAs</w:t>
            </w:r>
            <w:proofErr w:type="spellEnd"/>
            <w:r>
              <w:rPr>
                <w:lang w:eastAsia="en-US"/>
              </w:rPr>
              <w:t xml:space="preserve"> is far off from the beginning of the COT, thus rendering its sensing result irrelevant. Moreover, latency and LBT overhead are maximized compared to performing these </w:t>
            </w:r>
            <w:proofErr w:type="spellStart"/>
            <w:r>
              <w:rPr>
                <w:lang w:eastAsia="en-US"/>
              </w:rPr>
              <w:t>eCCAs</w:t>
            </w:r>
            <w:proofErr w:type="spellEnd"/>
            <w:r>
              <w:rPr>
                <w:lang w:eastAsia="en-US"/>
              </w:rPr>
              <w:t xml:space="preserve"> simultaneously.</w:t>
            </w:r>
          </w:p>
          <w:p w14:paraId="48CCA2BF" w14:textId="77777777" w:rsidR="00A458C0" w:rsidRDefault="006A3561">
            <w:pPr>
              <w:pStyle w:val="a"/>
              <w:numPr>
                <w:ilvl w:val="0"/>
                <w:numId w:val="30"/>
              </w:numPr>
              <w:rPr>
                <w:lang w:eastAsia="en-US"/>
              </w:rPr>
            </w:pPr>
            <w:r>
              <w:rPr>
                <w:lang w:eastAsia="en-US"/>
              </w:rPr>
              <w:t xml:space="preserve">If “Alt-1” in </w:t>
            </w:r>
            <w:r>
              <w:t xml:space="preserve">2.7.1-3 is meant to be </w:t>
            </w:r>
            <w:r>
              <w:rPr>
                <w:lang w:eastAsia="en-US"/>
              </w:rPr>
              <w:t xml:space="preserve">“Alt 1” in RAN1 104-e, then we suppose Alt A in Proposal 2.7.1-3. </w:t>
            </w:r>
          </w:p>
          <w:p w14:paraId="6D8C4789" w14:textId="77777777" w:rsidR="00A458C0" w:rsidRDefault="006A3561">
            <w:pPr>
              <w:rPr>
                <w:lang w:eastAsia="en-US"/>
              </w:rPr>
            </w:pPr>
            <w:r>
              <w:rPr>
                <w:lang w:eastAsia="en-US"/>
              </w:rPr>
              <w:t>Moderator: The Alt-1 is Alt 1 from RAN1 104-e</w:t>
            </w:r>
          </w:p>
        </w:tc>
      </w:tr>
      <w:tr w:rsidR="00A458C0" w14:paraId="4C2A2D6B" w14:textId="77777777">
        <w:tc>
          <w:tcPr>
            <w:tcW w:w="2425" w:type="dxa"/>
          </w:tcPr>
          <w:p w14:paraId="79D1309E" w14:textId="77777777" w:rsidR="00A458C0" w:rsidRDefault="006A3561">
            <w:pPr>
              <w:rPr>
                <w:lang w:eastAsia="en-US"/>
              </w:rPr>
            </w:pPr>
            <w:r>
              <w:rPr>
                <w:rFonts w:eastAsiaTheme="minorEastAsia" w:hint="eastAsia"/>
                <w:lang w:eastAsia="zh-CN"/>
              </w:rPr>
              <w:lastRenderedPageBreak/>
              <w:t>ITRI</w:t>
            </w:r>
          </w:p>
        </w:tc>
        <w:tc>
          <w:tcPr>
            <w:tcW w:w="6937" w:type="dxa"/>
          </w:tcPr>
          <w:p w14:paraId="69430BD7" w14:textId="77777777" w:rsidR="00A458C0" w:rsidRDefault="006A3561">
            <w:pPr>
              <w:rPr>
                <w:lang w:eastAsia="en-US"/>
              </w:rPr>
            </w:pPr>
            <w:r>
              <w:rPr>
                <w:rFonts w:eastAsiaTheme="minorEastAsia"/>
                <w:lang w:eastAsia="zh-CN"/>
              </w:rPr>
              <w:t>We support Alt B.</w:t>
            </w:r>
          </w:p>
        </w:tc>
      </w:tr>
      <w:tr w:rsidR="00A458C0" w14:paraId="64F9AD60" w14:textId="77777777">
        <w:tc>
          <w:tcPr>
            <w:tcW w:w="2425" w:type="dxa"/>
          </w:tcPr>
          <w:p w14:paraId="091D3472" w14:textId="77777777" w:rsidR="00A458C0" w:rsidRDefault="006A3561">
            <w:pPr>
              <w:rPr>
                <w:rFonts w:eastAsiaTheme="minorEastAsia"/>
                <w:lang w:eastAsia="zh-CN"/>
              </w:rPr>
            </w:pPr>
            <w:proofErr w:type="spellStart"/>
            <w:r>
              <w:rPr>
                <w:lang w:eastAsia="en-US"/>
              </w:rPr>
              <w:t>InterDigital</w:t>
            </w:r>
            <w:proofErr w:type="spellEnd"/>
          </w:p>
        </w:tc>
        <w:tc>
          <w:tcPr>
            <w:tcW w:w="6937" w:type="dxa"/>
          </w:tcPr>
          <w:p w14:paraId="4071B355" w14:textId="77777777" w:rsidR="00A458C0" w:rsidRDefault="006A3561">
            <w:pPr>
              <w:rPr>
                <w:rFonts w:eastAsiaTheme="minorEastAsia"/>
                <w:lang w:eastAsia="zh-CN"/>
              </w:rPr>
            </w:pPr>
            <w:r>
              <w:rPr>
                <w:lang w:eastAsia="en-US"/>
              </w:rPr>
              <w:t>We support Alt. B</w:t>
            </w:r>
          </w:p>
        </w:tc>
      </w:tr>
      <w:tr w:rsidR="00A458C0" w14:paraId="3AE2EE0A" w14:textId="77777777">
        <w:tc>
          <w:tcPr>
            <w:tcW w:w="2425" w:type="dxa"/>
          </w:tcPr>
          <w:p w14:paraId="597D327C" w14:textId="77777777" w:rsidR="00A458C0" w:rsidRDefault="006A3561">
            <w:pPr>
              <w:rPr>
                <w:lang w:eastAsia="en-US"/>
              </w:rPr>
            </w:pPr>
            <w:r>
              <w:rPr>
                <w:lang w:eastAsia="en-US"/>
              </w:rPr>
              <w:t>Samsung</w:t>
            </w:r>
          </w:p>
        </w:tc>
        <w:tc>
          <w:tcPr>
            <w:tcW w:w="6937" w:type="dxa"/>
          </w:tcPr>
          <w:p w14:paraId="3306AD7E" w14:textId="77777777" w:rsidR="00A458C0" w:rsidRDefault="006A3561">
            <w:pPr>
              <w:rPr>
                <w:lang w:eastAsia="en-US"/>
              </w:rPr>
            </w:pPr>
            <w:r>
              <w:rPr>
                <w:lang w:eastAsia="en-US"/>
              </w:rPr>
              <w:t xml:space="preserve">We support the proposal. </w:t>
            </w:r>
          </w:p>
          <w:p w14:paraId="223A8A93" w14:textId="77777777" w:rsidR="00A458C0" w:rsidRDefault="006A3561">
            <w:pPr>
              <w:rPr>
                <w:lang w:eastAsia="en-US"/>
              </w:rPr>
            </w:pPr>
            <w:r>
              <w:rPr>
                <w:lang w:eastAsia="en-US"/>
              </w:rPr>
              <w:t xml:space="preserve">The decision of Alt A and Alt B may depend on whether Cat 2 LBT is supported or not. </w:t>
            </w:r>
          </w:p>
        </w:tc>
      </w:tr>
      <w:tr w:rsidR="00A458C0" w14:paraId="45E2126E" w14:textId="77777777">
        <w:tc>
          <w:tcPr>
            <w:tcW w:w="2425" w:type="dxa"/>
          </w:tcPr>
          <w:p w14:paraId="2ED2B7CC" w14:textId="77777777" w:rsidR="00A458C0" w:rsidRDefault="006A3561">
            <w:pPr>
              <w:rPr>
                <w:lang w:eastAsia="en-US"/>
              </w:rPr>
            </w:pPr>
            <w:r>
              <w:rPr>
                <w:lang w:eastAsia="en-US"/>
              </w:rPr>
              <w:t>AT&amp;T</w:t>
            </w:r>
          </w:p>
        </w:tc>
        <w:tc>
          <w:tcPr>
            <w:tcW w:w="6937" w:type="dxa"/>
          </w:tcPr>
          <w:p w14:paraId="64E1CF7E" w14:textId="77777777" w:rsidR="00A458C0" w:rsidRDefault="006A3561">
            <w:pPr>
              <w:rPr>
                <w:lang w:eastAsia="en-US"/>
              </w:rPr>
            </w:pPr>
            <w:r>
              <w:rPr>
                <w:lang w:eastAsia="en-US"/>
              </w:rPr>
              <w:t>Alt. B</w:t>
            </w:r>
          </w:p>
        </w:tc>
      </w:tr>
      <w:tr w:rsidR="00A458C0" w14:paraId="65E64D96" w14:textId="77777777">
        <w:tc>
          <w:tcPr>
            <w:tcW w:w="2425" w:type="dxa"/>
          </w:tcPr>
          <w:p w14:paraId="0CE9D0E5"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00FF86E2" w14:textId="77777777" w:rsidR="00A458C0" w:rsidRDefault="006A3561">
            <w:pPr>
              <w:rPr>
                <w:lang w:eastAsia="en-US"/>
              </w:rPr>
            </w:pPr>
            <w:r>
              <w:rPr>
                <w:lang w:eastAsia="en-US"/>
              </w:rPr>
              <w:t>We think it can be left for implementation.</w:t>
            </w:r>
          </w:p>
        </w:tc>
      </w:tr>
      <w:tr w:rsidR="00A458C0" w14:paraId="76CA7B9E" w14:textId="77777777">
        <w:tc>
          <w:tcPr>
            <w:tcW w:w="2425" w:type="dxa"/>
          </w:tcPr>
          <w:p w14:paraId="4F3B6A41" w14:textId="77777777" w:rsidR="00A458C0" w:rsidRDefault="006A3561">
            <w:pPr>
              <w:rPr>
                <w:rFonts w:eastAsiaTheme="minorEastAsia"/>
                <w:lang w:eastAsia="zh-CN"/>
              </w:rPr>
            </w:pPr>
            <w:r>
              <w:rPr>
                <w:rFonts w:hint="eastAsia"/>
              </w:rPr>
              <w:t>W</w:t>
            </w:r>
            <w:r>
              <w:t>ILUS</w:t>
            </w:r>
          </w:p>
        </w:tc>
        <w:tc>
          <w:tcPr>
            <w:tcW w:w="6937" w:type="dxa"/>
          </w:tcPr>
          <w:p w14:paraId="35682119" w14:textId="77777777" w:rsidR="00A458C0" w:rsidRDefault="006A3561">
            <w:pPr>
              <w:rPr>
                <w:lang w:eastAsia="en-US"/>
              </w:rPr>
            </w:pPr>
            <w:r>
              <w:rPr>
                <w:lang w:eastAsia="en-US"/>
              </w:rPr>
              <w:t>We support Alt B i.e., support Alt-1 and Alt-3</w:t>
            </w:r>
            <w:r>
              <w:rPr>
                <w:rFonts w:hint="eastAsia"/>
              </w:rPr>
              <w:t>.</w:t>
            </w:r>
          </w:p>
        </w:tc>
      </w:tr>
      <w:tr w:rsidR="00A458C0" w14:paraId="092771EA" w14:textId="77777777">
        <w:tc>
          <w:tcPr>
            <w:tcW w:w="2425" w:type="dxa"/>
          </w:tcPr>
          <w:p w14:paraId="50F55DCD"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701C4F9F" w14:textId="77777777" w:rsidR="00A458C0" w:rsidRDefault="006A3561">
            <w:pPr>
              <w:rPr>
                <w:lang w:eastAsia="en-US"/>
              </w:rPr>
            </w:pPr>
            <w:r>
              <w:rPr>
                <w:rFonts w:eastAsiaTheme="minorEastAsia"/>
                <w:lang w:eastAsia="zh-CN"/>
              </w:rPr>
              <w:t>We are fine with the proposal and we support Alt B.</w:t>
            </w:r>
          </w:p>
        </w:tc>
      </w:tr>
      <w:tr w:rsidR="00A458C0" w14:paraId="160FA568" w14:textId="77777777">
        <w:tc>
          <w:tcPr>
            <w:tcW w:w="2425" w:type="dxa"/>
          </w:tcPr>
          <w:p w14:paraId="4949C7E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E866446"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Alt 1, Alt </w:t>
            </w:r>
            <w:proofErr w:type="gramStart"/>
            <w:r>
              <w:rPr>
                <w:rFonts w:eastAsiaTheme="minorEastAsia" w:hint="eastAsia"/>
                <w:lang w:eastAsia="zh-CN"/>
              </w:rPr>
              <w:t>2</w:t>
            </w:r>
            <w:proofErr w:type="gramEnd"/>
            <w:r>
              <w:rPr>
                <w:rFonts w:eastAsiaTheme="minorEastAsia" w:hint="eastAsia"/>
                <w:lang w:eastAsia="zh-CN"/>
              </w:rPr>
              <w:t xml:space="preserve"> and Alt 3. </w:t>
            </w:r>
            <w:r>
              <w:rPr>
                <w:rFonts w:eastAsiaTheme="minorEastAsia"/>
                <w:lang w:eastAsia="zh-CN"/>
              </w:rPr>
              <w:t xml:space="preserve">We suggest that both Alt 2 and Alt 3 can be supported for independent per-beam LBT, whether applying Alt 2 or Alt 3 could be decided by </w:t>
            </w:r>
            <w:proofErr w:type="spellStart"/>
            <w:r>
              <w:rPr>
                <w:rFonts w:eastAsiaTheme="minorEastAsia"/>
                <w:lang w:eastAsia="zh-CN"/>
              </w:rPr>
              <w:t>gNB</w:t>
            </w:r>
            <w:proofErr w:type="spellEnd"/>
            <w:r>
              <w:rPr>
                <w:rFonts w:eastAsiaTheme="minorEastAsia"/>
                <w:lang w:eastAsia="zh-CN"/>
              </w:rPr>
              <w:t>.</w:t>
            </w:r>
          </w:p>
          <w:p w14:paraId="74C1A1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Independent per-beam LBT</w:t>
            </w:r>
            <w:r>
              <w:rPr>
                <w:rFonts w:eastAsiaTheme="minorEastAsia" w:hint="eastAsia"/>
                <w:lang w:eastAsia="zh-CN"/>
              </w:rPr>
              <w:t xml:space="preserve">, we think Alt 2 and Alt 3 could be applied in different use cases. </w:t>
            </w:r>
            <w:r>
              <w:rPr>
                <w:rFonts w:eastAsiaTheme="minorEastAsia"/>
                <w:lang w:eastAsia="zh-CN"/>
              </w:rPr>
              <w:t xml:space="preserve">For the case where the beams to be transmitted within the COT are spatially continuous, one of the beams is transmitting the data, the adjacent beams are less likely to be interfered by other nodes. </w:t>
            </w:r>
            <w:proofErr w:type="gramStart"/>
            <w:r>
              <w:rPr>
                <w:rFonts w:eastAsiaTheme="minorEastAsia"/>
                <w:lang w:eastAsia="zh-CN"/>
              </w:rPr>
              <w:t>It’s</w:t>
            </w:r>
            <w:proofErr w:type="gramEnd"/>
            <w:r>
              <w:rPr>
                <w:rFonts w:eastAsiaTheme="minorEastAsia"/>
                <w:lang w:eastAsia="zh-CN"/>
              </w:rPr>
              <w:t xml:space="preserve"> not necessary to perform an additional LBT. But, if the beams to be transmitted within the COT are spatially dispersive, the beam direction that is not transmitting the data may be occupied by other nodes. In this case, an additional LBT before beam switching is required for </w:t>
            </w:r>
            <w:proofErr w:type="spellStart"/>
            <w:r>
              <w:rPr>
                <w:rFonts w:eastAsiaTheme="minorEastAsia"/>
                <w:lang w:eastAsia="zh-CN"/>
              </w:rPr>
              <w:t>gNB</w:t>
            </w:r>
            <w:proofErr w:type="spellEnd"/>
            <w:r>
              <w:rPr>
                <w:rFonts w:eastAsiaTheme="minorEastAsia"/>
                <w:lang w:eastAsia="zh-CN"/>
              </w:rPr>
              <w:t xml:space="preserve">. </w:t>
            </w:r>
          </w:p>
          <w:p w14:paraId="43531911" w14:textId="77777777" w:rsidR="00A458C0" w:rsidRDefault="00A458C0">
            <w:pPr>
              <w:rPr>
                <w:rFonts w:eastAsiaTheme="minorEastAsia"/>
                <w:lang w:eastAsia="zh-CN"/>
              </w:rPr>
            </w:pPr>
          </w:p>
          <w:p w14:paraId="65F589B3" w14:textId="77777777" w:rsidR="00A458C0" w:rsidRDefault="006A3561">
            <w:pPr>
              <w:widowControl/>
              <w:snapToGrid w:val="0"/>
              <w:spacing w:line="252" w:lineRule="auto"/>
              <w:rPr>
                <w:rFonts w:ascii="Times" w:hAnsi="Times" w:cs="Times"/>
                <w:kern w:val="0"/>
                <w:szCs w:val="20"/>
                <w:highlight w:val="green"/>
                <w:lang w:eastAsia="en-GB"/>
              </w:rPr>
            </w:pPr>
            <w:r>
              <w:rPr>
                <w:rFonts w:ascii="Times" w:hAnsi="Times" w:cs="Times"/>
                <w:kern w:val="0"/>
                <w:szCs w:val="20"/>
                <w:highlight w:val="green"/>
                <w:lang w:eastAsia="en-GB"/>
              </w:rPr>
              <w:t>Agreement:</w:t>
            </w:r>
          </w:p>
          <w:p w14:paraId="17B080C8" w14:textId="77777777" w:rsidR="00A458C0" w:rsidRDefault="006A3561">
            <w:pPr>
              <w:widowControl/>
              <w:jc w:val="left"/>
              <w:rPr>
                <w:rFonts w:ascii="Times" w:hAnsi="Times" w:cs="Times"/>
                <w:kern w:val="0"/>
                <w:szCs w:val="20"/>
                <w:lang w:eastAsia="en-US"/>
              </w:rPr>
            </w:pPr>
            <w:r>
              <w:rPr>
                <w:rFonts w:ascii="Times" w:hAnsi="Times" w:cs="Times"/>
                <w:kern w:val="0"/>
                <w:szCs w:val="20"/>
                <w:lang w:eastAsia="en-US"/>
              </w:rPr>
              <w:t xml:space="preserve">Within a COT with TDM of beams with beam switching, </w:t>
            </w:r>
            <w:proofErr w:type="gramStart"/>
            <w:r>
              <w:rPr>
                <w:rFonts w:ascii="Times" w:hAnsi="Times" w:cs="Times"/>
                <w:kern w:val="0"/>
                <w:szCs w:val="20"/>
                <w:lang w:eastAsia="en-US"/>
              </w:rPr>
              <w:t>down-select</w:t>
            </w:r>
            <w:proofErr w:type="gramEnd"/>
            <w:r>
              <w:rPr>
                <w:rFonts w:ascii="Times" w:hAnsi="Times" w:cs="Times"/>
                <w:kern w:val="0"/>
                <w:szCs w:val="20"/>
                <w:lang w:eastAsia="en-US"/>
              </w:rPr>
              <w:t xml:space="preserve"> one or more of the following LBT operations </w:t>
            </w:r>
          </w:p>
          <w:p w14:paraId="69492995"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lastRenderedPageBreak/>
              <w:t xml:space="preserve">Alt 1: Single LBT sensing with wide beam ‘cover’ all beams to be used in the COT with appropriate ED threshold </w:t>
            </w:r>
          </w:p>
          <w:p w14:paraId="36CD2A6C" w14:textId="77777777" w:rsidR="00A458C0" w:rsidRDefault="006A3561">
            <w:pPr>
              <w:widowControl/>
              <w:numPr>
                <w:ilvl w:val="1"/>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FFS: Details on the definition of "cover"</w:t>
            </w:r>
          </w:p>
          <w:p w14:paraId="77E13D49"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2: Independent per-beam LBT sensing at the start of COT is performed for beams used in the COT</w:t>
            </w:r>
          </w:p>
          <w:p w14:paraId="16F9015F" w14:textId="77777777" w:rsidR="00A458C0" w:rsidRDefault="006A3561">
            <w:pPr>
              <w:widowControl/>
              <w:numPr>
                <w:ilvl w:val="0"/>
                <w:numId w:val="29"/>
              </w:numPr>
              <w:kinsoku/>
              <w:autoSpaceDE/>
              <w:autoSpaceDN/>
              <w:adjustRightInd/>
              <w:snapToGrid w:val="0"/>
              <w:spacing w:after="0" w:line="252" w:lineRule="auto"/>
              <w:jc w:val="left"/>
              <w:textAlignment w:val="auto"/>
              <w:rPr>
                <w:rFonts w:eastAsia="SimSun" w:cs="Times"/>
                <w:kern w:val="0"/>
                <w:szCs w:val="20"/>
                <w:lang w:eastAsia="ja-JP"/>
              </w:rPr>
            </w:pPr>
            <w:r>
              <w:rPr>
                <w:rFonts w:eastAsia="SimSun" w:cs="Times"/>
                <w:kern w:val="0"/>
                <w:szCs w:val="20"/>
                <w:lang w:eastAsia="ja-JP"/>
              </w:rPr>
              <w:t>Alt 3: Independent per-beam LBT sensing at the start of COT is performed for beams used in the COT with additional requirement on Cat 2 LBT before beam switch</w:t>
            </w:r>
          </w:p>
          <w:p w14:paraId="69B66A0F" w14:textId="77777777" w:rsidR="00A458C0" w:rsidRDefault="00A458C0">
            <w:pPr>
              <w:rPr>
                <w:rFonts w:eastAsiaTheme="minorEastAsia"/>
                <w:lang w:eastAsia="zh-CN"/>
              </w:rPr>
            </w:pPr>
          </w:p>
        </w:tc>
      </w:tr>
      <w:tr w:rsidR="00A458C0" w14:paraId="679E6EED" w14:textId="77777777">
        <w:tc>
          <w:tcPr>
            <w:tcW w:w="2425" w:type="dxa"/>
          </w:tcPr>
          <w:p w14:paraId="71494618" w14:textId="77777777" w:rsidR="00A458C0" w:rsidRDefault="006A3561">
            <w:r>
              <w:rPr>
                <w:rFonts w:hint="eastAsia"/>
              </w:rPr>
              <w:lastRenderedPageBreak/>
              <w:t>LG</w:t>
            </w:r>
          </w:p>
        </w:tc>
        <w:tc>
          <w:tcPr>
            <w:tcW w:w="6937" w:type="dxa"/>
          </w:tcPr>
          <w:p w14:paraId="2312F338" w14:textId="77777777" w:rsidR="00A458C0" w:rsidRDefault="006A3561">
            <w:r>
              <w:rPr>
                <w:rFonts w:hint="eastAsia"/>
              </w:rPr>
              <w:t xml:space="preserve">We support the Alt A. </w:t>
            </w:r>
          </w:p>
          <w:p w14:paraId="29095F6C" w14:textId="77777777" w:rsidR="00A458C0" w:rsidRDefault="006A3561">
            <w:r>
              <w:t>For Alt-3, it needs to further discussion on when additional Cat-2 LBTs are needed. The Cat-2 LBT is not always needed before beam switch but Cat-2 LBT may be needed for the large beam switching delay within a COT.</w:t>
            </w:r>
          </w:p>
        </w:tc>
      </w:tr>
      <w:tr w:rsidR="00A458C0" w14:paraId="0E67F119" w14:textId="77777777">
        <w:tc>
          <w:tcPr>
            <w:tcW w:w="2425" w:type="dxa"/>
          </w:tcPr>
          <w:p w14:paraId="441258E2" w14:textId="77777777" w:rsidR="00A458C0" w:rsidRDefault="006A3561">
            <w:r>
              <w:rPr>
                <w:rFonts w:eastAsia="ＭＳ 明朝" w:hint="eastAsia"/>
                <w:lang w:eastAsia="ja-JP"/>
              </w:rPr>
              <w:t>D</w:t>
            </w:r>
            <w:r>
              <w:rPr>
                <w:rFonts w:eastAsia="ＭＳ 明朝"/>
                <w:lang w:eastAsia="ja-JP"/>
              </w:rPr>
              <w:t>OCOMO</w:t>
            </w:r>
          </w:p>
        </w:tc>
        <w:tc>
          <w:tcPr>
            <w:tcW w:w="6937" w:type="dxa"/>
          </w:tcPr>
          <w:p w14:paraId="0EE8A754" w14:textId="77777777" w:rsidR="00A458C0" w:rsidRDefault="006A3561">
            <w:r>
              <w:rPr>
                <w:lang w:eastAsia="en-US"/>
              </w:rPr>
              <w:t>We are generally fine with the principle to support both a single LBT sensing with wide beam to “cover” all beams (Alt 1) and independent per beam LBT (Alt 2 or Alt 3). But we think whether a CAT 2 LBT is required before beam switch needs separate discussion.</w:t>
            </w:r>
          </w:p>
        </w:tc>
      </w:tr>
      <w:tr w:rsidR="00A458C0" w14:paraId="7F752A04" w14:textId="77777777">
        <w:tc>
          <w:tcPr>
            <w:tcW w:w="2425" w:type="dxa"/>
          </w:tcPr>
          <w:p w14:paraId="44990CA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E87EBFD" w14:textId="77777777" w:rsidR="00A458C0" w:rsidRDefault="006A3561">
            <w:r>
              <w:rPr>
                <w:rFonts w:hint="eastAsia"/>
              </w:rPr>
              <w:t>A</w:t>
            </w:r>
            <w:r>
              <w:t>lt A</w:t>
            </w:r>
          </w:p>
        </w:tc>
      </w:tr>
    </w:tbl>
    <w:p w14:paraId="4CD9C4E0" w14:textId="77777777" w:rsidR="00A458C0" w:rsidRDefault="00A458C0">
      <w:pPr>
        <w:rPr>
          <w:rFonts w:cs="Times"/>
          <w:szCs w:val="20"/>
        </w:rPr>
      </w:pPr>
    </w:p>
    <w:p w14:paraId="5962B518" w14:textId="77777777" w:rsidR="00A458C0" w:rsidRDefault="006A3561">
      <w:pPr>
        <w:pStyle w:val="discussionpoint"/>
      </w:pPr>
      <w:r>
        <w:t xml:space="preserve">Proposal 2.7.1-4  </w:t>
      </w:r>
    </w:p>
    <w:p w14:paraId="3ACA2CE4" w14:textId="77777777" w:rsidR="00A458C0" w:rsidRDefault="006A3561">
      <w:pPr>
        <w:rPr>
          <w:lang w:eastAsia="en-US"/>
        </w:rPr>
      </w:pPr>
      <w:r>
        <w:rPr>
          <w:rFonts w:cs="Times"/>
          <w:szCs w:val="20"/>
        </w:rPr>
        <w:t>Within a COT with TDM of beams with beam switching,</w:t>
      </w:r>
      <w:r>
        <w:t xml:space="preserve"> if Alt 2 or Alt 3 is supported (independent per beam LBT), </w:t>
      </w:r>
      <w:r>
        <w:rPr>
          <w:szCs w:val="20"/>
          <w:lang w:eastAsia="zh-CN"/>
        </w:rPr>
        <w:t xml:space="preserve">and if the node has the capability to perform simultaneous sensing in different beams, simultaneous per-beam LBT for different beams is supported. </w:t>
      </w:r>
    </w:p>
    <w:p w14:paraId="7928F221" w14:textId="77777777" w:rsidR="00A458C0" w:rsidRDefault="006A3561">
      <w:pPr>
        <w:rPr>
          <w:lang w:eastAsia="en-US"/>
        </w:rPr>
      </w:pPr>
      <w:r>
        <w:rPr>
          <w:lang w:eastAsia="en-US"/>
        </w:rPr>
        <w:t xml:space="preserve">Support: Nokia, Charter, Lenovo, ZTE, Intel, vivo, Apple, </w:t>
      </w:r>
      <w:proofErr w:type="spellStart"/>
      <w:r>
        <w:rPr>
          <w:lang w:eastAsia="en-US"/>
        </w:rPr>
        <w:t>Futurewei</w:t>
      </w:r>
      <w:proofErr w:type="spellEnd"/>
      <w:r>
        <w:rPr>
          <w:lang w:eastAsia="en-US"/>
        </w:rPr>
        <w:t xml:space="preserve">, NEC, Huawei, ITRI, </w:t>
      </w:r>
      <w:proofErr w:type="spellStart"/>
      <w:r>
        <w:rPr>
          <w:lang w:eastAsia="en-US"/>
        </w:rPr>
        <w:t>InterDigital</w:t>
      </w:r>
      <w:proofErr w:type="spellEnd"/>
      <w:r>
        <w:rPr>
          <w:lang w:eastAsia="en-US"/>
        </w:rPr>
        <w:t xml:space="preserve">, </w:t>
      </w:r>
      <w:proofErr w:type="spellStart"/>
      <w:r>
        <w:rPr>
          <w:lang w:eastAsia="en-US"/>
        </w:rPr>
        <w:t>Convida</w:t>
      </w:r>
      <w:proofErr w:type="spellEnd"/>
      <w:r>
        <w:rPr>
          <w:lang w:eastAsia="en-US"/>
        </w:rPr>
        <w:t xml:space="preserve">, </w:t>
      </w:r>
      <w:proofErr w:type="spellStart"/>
      <w:proofErr w:type="gramStart"/>
      <w:r>
        <w:rPr>
          <w:lang w:eastAsia="en-US"/>
        </w:rPr>
        <w:t>Samsung,WILUS</w:t>
      </w:r>
      <w:proofErr w:type="spellEnd"/>
      <w:proofErr w:type="gramEnd"/>
      <w:r>
        <w:rPr>
          <w:lang w:eastAsia="en-US"/>
        </w:rPr>
        <w:t xml:space="preserve">, </w:t>
      </w:r>
      <w:proofErr w:type="spellStart"/>
      <w:r>
        <w:rPr>
          <w:lang w:eastAsia="en-US"/>
        </w:rPr>
        <w:t>Spreadtrum</w:t>
      </w:r>
      <w:proofErr w:type="spellEnd"/>
      <w:r>
        <w:rPr>
          <w:lang w:eastAsia="en-US"/>
        </w:rPr>
        <w:t xml:space="preserve">, CATT, </w:t>
      </w:r>
      <w:proofErr w:type="spellStart"/>
      <w:r>
        <w:rPr>
          <w:lang w:eastAsia="en-US"/>
        </w:rPr>
        <w:t>lG</w:t>
      </w:r>
      <w:proofErr w:type="spellEnd"/>
      <w:r>
        <w:rPr>
          <w:lang w:eastAsia="en-US"/>
        </w:rPr>
        <w:t>, DCM, MTK</w:t>
      </w:r>
    </w:p>
    <w:p w14:paraId="32DDCAE2" w14:textId="77777777" w:rsidR="00A458C0" w:rsidRDefault="006A3561">
      <w:pPr>
        <w:rPr>
          <w:lang w:eastAsia="en-US"/>
        </w:rPr>
      </w:pPr>
      <w:r>
        <w:rPr>
          <w:lang w:eastAsia="en-US"/>
        </w:rPr>
        <w:t>Ericsson: Agree on directional LBT and single beam sensing first.</w:t>
      </w:r>
    </w:p>
    <w:p w14:paraId="01BD135A" w14:textId="77777777" w:rsidR="00A458C0" w:rsidRDefault="006A3561">
      <w:pPr>
        <w:rPr>
          <w:lang w:eastAsia="en-US"/>
        </w:rPr>
      </w:pPr>
      <w:r>
        <w:rPr>
          <w:lang w:eastAsia="en-US"/>
        </w:rPr>
        <w:t>Oppo: Implementation</w:t>
      </w:r>
    </w:p>
    <w:p w14:paraId="4D9C0F9A" w14:textId="77777777" w:rsidR="00A458C0" w:rsidRDefault="006A3561">
      <w:pPr>
        <w:rPr>
          <w:lang w:eastAsia="en-US"/>
        </w:rPr>
      </w:pPr>
      <w:r>
        <w:rPr>
          <w:lang w:eastAsia="en-US"/>
        </w:rPr>
        <w:t xml:space="preserve">Moderator comment: This proposal seems to be stable, other than Ericsson. Recommend </w:t>
      </w:r>
      <w:proofErr w:type="gramStart"/>
      <w:r>
        <w:rPr>
          <w:lang w:eastAsia="en-US"/>
        </w:rPr>
        <w:t>to agree</w:t>
      </w:r>
      <w:proofErr w:type="gramEnd"/>
      <w:r>
        <w:rPr>
          <w:lang w:eastAsia="en-US"/>
        </w:rPr>
        <w:t xml:space="preserve"> on this without waiting for the detailed definitions. No matter what final design for single beam sensing or directional LBT end up with, the discussion here should apply.</w:t>
      </w:r>
    </w:p>
    <w:p w14:paraId="770F71B8" w14:textId="77777777" w:rsidR="00A458C0" w:rsidRDefault="00A458C0">
      <w:pPr>
        <w:rPr>
          <w:lang w:eastAsia="en-US"/>
        </w:rPr>
      </w:pPr>
    </w:p>
    <w:tbl>
      <w:tblPr>
        <w:tblStyle w:val="af7"/>
        <w:tblW w:w="0" w:type="auto"/>
        <w:tblLook w:val="04A0" w:firstRow="1" w:lastRow="0" w:firstColumn="1" w:lastColumn="0" w:noHBand="0" w:noVBand="1"/>
      </w:tblPr>
      <w:tblGrid>
        <w:gridCol w:w="2425"/>
        <w:gridCol w:w="6937"/>
      </w:tblGrid>
      <w:tr w:rsidR="00A458C0" w14:paraId="0694D1A9" w14:textId="77777777">
        <w:tc>
          <w:tcPr>
            <w:tcW w:w="2425" w:type="dxa"/>
          </w:tcPr>
          <w:p w14:paraId="268A8A78" w14:textId="77777777" w:rsidR="00A458C0" w:rsidRDefault="006A3561">
            <w:pPr>
              <w:rPr>
                <w:lang w:eastAsia="en-US"/>
              </w:rPr>
            </w:pPr>
            <w:r>
              <w:rPr>
                <w:lang w:eastAsia="en-US"/>
              </w:rPr>
              <w:t>Company</w:t>
            </w:r>
          </w:p>
        </w:tc>
        <w:tc>
          <w:tcPr>
            <w:tcW w:w="6937" w:type="dxa"/>
          </w:tcPr>
          <w:p w14:paraId="2BEEE35B" w14:textId="77777777" w:rsidR="00A458C0" w:rsidRDefault="006A3561">
            <w:pPr>
              <w:rPr>
                <w:lang w:eastAsia="en-US"/>
              </w:rPr>
            </w:pPr>
            <w:r>
              <w:rPr>
                <w:lang w:eastAsia="en-US"/>
              </w:rPr>
              <w:t>View</w:t>
            </w:r>
          </w:p>
        </w:tc>
      </w:tr>
      <w:tr w:rsidR="00A458C0" w14:paraId="40F8826E" w14:textId="77777777">
        <w:tc>
          <w:tcPr>
            <w:tcW w:w="2425" w:type="dxa"/>
          </w:tcPr>
          <w:p w14:paraId="163BEB55" w14:textId="77777777" w:rsidR="00A458C0" w:rsidRDefault="006A3561">
            <w:pPr>
              <w:rPr>
                <w:lang w:eastAsia="en-US"/>
              </w:rPr>
            </w:pPr>
            <w:r>
              <w:rPr>
                <w:lang w:eastAsia="en-US"/>
              </w:rPr>
              <w:t>Nokia, NSB</w:t>
            </w:r>
          </w:p>
        </w:tc>
        <w:tc>
          <w:tcPr>
            <w:tcW w:w="6937" w:type="dxa"/>
          </w:tcPr>
          <w:p w14:paraId="13BFD26E" w14:textId="77777777" w:rsidR="00A458C0" w:rsidRDefault="006A3561">
            <w:pPr>
              <w:rPr>
                <w:lang w:eastAsia="en-US"/>
              </w:rPr>
            </w:pPr>
            <w:r>
              <w:rPr>
                <w:lang w:eastAsia="en-US"/>
              </w:rPr>
              <w:t>We support the proposal</w:t>
            </w:r>
          </w:p>
        </w:tc>
      </w:tr>
      <w:tr w:rsidR="00A458C0" w14:paraId="1CFCB31F" w14:textId="77777777">
        <w:tc>
          <w:tcPr>
            <w:tcW w:w="2425" w:type="dxa"/>
          </w:tcPr>
          <w:p w14:paraId="18B07FD8" w14:textId="77777777" w:rsidR="00A458C0" w:rsidRDefault="006A3561">
            <w:pPr>
              <w:rPr>
                <w:lang w:eastAsia="en-US"/>
              </w:rPr>
            </w:pPr>
            <w:r>
              <w:rPr>
                <w:lang w:eastAsia="en-US"/>
              </w:rPr>
              <w:t>Charter Communications</w:t>
            </w:r>
          </w:p>
        </w:tc>
        <w:tc>
          <w:tcPr>
            <w:tcW w:w="6937" w:type="dxa"/>
          </w:tcPr>
          <w:p w14:paraId="462538B1" w14:textId="77777777" w:rsidR="00A458C0" w:rsidRDefault="006A3561">
            <w:pPr>
              <w:rPr>
                <w:lang w:eastAsia="en-US"/>
              </w:rPr>
            </w:pPr>
            <w:r>
              <w:rPr>
                <w:lang w:eastAsia="en-US"/>
              </w:rPr>
              <w:t>Support the proposal</w:t>
            </w:r>
          </w:p>
        </w:tc>
      </w:tr>
      <w:tr w:rsidR="00A458C0" w14:paraId="6FABF6B7" w14:textId="77777777">
        <w:tc>
          <w:tcPr>
            <w:tcW w:w="2425" w:type="dxa"/>
          </w:tcPr>
          <w:p w14:paraId="2570776B" w14:textId="77777777" w:rsidR="00A458C0" w:rsidRDefault="006A3561">
            <w:pPr>
              <w:rPr>
                <w:lang w:eastAsia="en-US"/>
              </w:rPr>
            </w:pPr>
            <w:r>
              <w:rPr>
                <w:lang w:eastAsia="en-US"/>
              </w:rPr>
              <w:t>Lenovo, Motorola Mobility</w:t>
            </w:r>
          </w:p>
        </w:tc>
        <w:tc>
          <w:tcPr>
            <w:tcW w:w="6937" w:type="dxa"/>
          </w:tcPr>
          <w:p w14:paraId="66A1FE77" w14:textId="77777777" w:rsidR="00A458C0" w:rsidRDefault="006A3561">
            <w:pPr>
              <w:rPr>
                <w:lang w:eastAsia="en-US"/>
              </w:rPr>
            </w:pPr>
            <w:r>
              <w:rPr>
                <w:lang w:eastAsia="en-US"/>
              </w:rPr>
              <w:t>We support the proposal, though we are not certain if the simultaneous per-beam LBT will have any specification impact. It may be sufficient to specify the support of independent per-beam sensing.</w:t>
            </w:r>
          </w:p>
        </w:tc>
      </w:tr>
      <w:tr w:rsidR="00A458C0" w14:paraId="7A63F969" w14:textId="77777777">
        <w:tc>
          <w:tcPr>
            <w:tcW w:w="2425" w:type="dxa"/>
          </w:tcPr>
          <w:p w14:paraId="3324C25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4415B9A" w14:textId="77777777" w:rsidR="00A458C0" w:rsidRDefault="006A3561">
            <w:pPr>
              <w:rPr>
                <w:rFonts w:eastAsia="SimSun"/>
                <w:lang w:val="en-US" w:eastAsia="en-US"/>
              </w:rPr>
            </w:pPr>
            <w:r>
              <w:rPr>
                <w:rFonts w:eastAsia="SimSun" w:hint="eastAsia"/>
                <w:lang w:val="en-US" w:eastAsia="zh-CN"/>
              </w:rPr>
              <w:t>Agree with the proposal 2.7.1-4</w:t>
            </w:r>
          </w:p>
        </w:tc>
      </w:tr>
      <w:tr w:rsidR="00A458C0" w14:paraId="08E1FA47" w14:textId="77777777">
        <w:tc>
          <w:tcPr>
            <w:tcW w:w="2425" w:type="dxa"/>
          </w:tcPr>
          <w:p w14:paraId="68642282" w14:textId="77777777" w:rsidR="00A458C0" w:rsidRDefault="006A3561">
            <w:pPr>
              <w:rPr>
                <w:rFonts w:eastAsia="SimSun"/>
                <w:lang w:val="en-US" w:eastAsia="zh-CN"/>
              </w:rPr>
            </w:pPr>
            <w:r>
              <w:rPr>
                <w:lang w:eastAsia="en-US"/>
              </w:rPr>
              <w:t>Intel</w:t>
            </w:r>
          </w:p>
        </w:tc>
        <w:tc>
          <w:tcPr>
            <w:tcW w:w="6937" w:type="dxa"/>
          </w:tcPr>
          <w:p w14:paraId="648CCEAF" w14:textId="77777777" w:rsidR="00A458C0" w:rsidRDefault="006A3561">
            <w:pPr>
              <w:rPr>
                <w:rFonts w:eastAsia="SimSun"/>
                <w:lang w:val="en-US" w:eastAsia="zh-CN"/>
              </w:rPr>
            </w:pPr>
            <w:r>
              <w:rPr>
                <w:lang w:eastAsia="en-US"/>
              </w:rPr>
              <w:t>We also support this proposal.</w:t>
            </w:r>
          </w:p>
        </w:tc>
      </w:tr>
      <w:tr w:rsidR="00A458C0" w14:paraId="4162184B" w14:textId="77777777">
        <w:tc>
          <w:tcPr>
            <w:tcW w:w="2425" w:type="dxa"/>
          </w:tcPr>
          <w:p w14:paraId="604B1C14" w14:textId="77777777" w:rsidR="00A458C0" w:rsidRDefault="006A3561">
            <w:pPr>
              <w:rPr>
                <w:lang w:eastAsia="en-US"/>
              </w:rPr>
            </w:pPr>
            <w:r>
              <w:rPr>
                <w:lang w:eastAsia="en-US"/>
              </w:rPr>
              <w:t>vivo</w:t>
            </w:r>
          </w:p>
        </w:tc>
        <w:tc>
          <w:tcPr>
            <w:tcW w:w="6937" w:type="dxa"/>
          </w:tcPr>
          <w:p w14:paraId="3C812480" w14:textId="77777777" w:rsidR="00A458C0" w:rsidRDefault="006A3561">
            <w:pPr>
              <w:rPr>
                <w:lang w:eastAsia="en-US"/>
              </w:rPr>
            </w:pPr>
            <w:r>
              <w:rPr>
                <w:lang w:eastAsia="en-US"/>
              </w:rPr>
              <w:t>Support the proposal.</w:t>
            </w:r>
          </w:p>
        </w:tc>
      </w:tr>
      <w:tr w:rsidR="00A458C0" w14:paraId="00D7D66E" w14:textId="77777777">
        <w:tc>
          <w:tcPr>
            <w:tcW w:w="2425" w:type="dxa"/>
          </w:tcPr>
          <w:p w14:paraId="6B4ACE42" w14:textId="77777777" w:rsidR="00A458C0" w:rsidRDefault="006A3561">
            <w:pPr>
              <w:rPr>
                <w:lang w:eastAsia="en-US"/>
              </w:rPr>
            </w:pPr>
            <w:r>
              <w:rPr>
                <w:lang w:eastAsia="en-US"/>
              </w:rPr>
              <w:t>Apple</w:t>
            </w:r>
          </w:p>
        </w:tc>
        <w:tc>
          <w:tcPr>
            <w:tcW w:w="6937" w:type="dxa"/>
          </w:tcPr>
          <w:p w14:paraId="2FD7B217" w14:textId="77777777" w:rsidR="00A458C0" w:rsidRDefault="006A3561">
            <w:pPr>
              <w:rPr>
                <w:lang w:eastAsia="en-US"/>
              </w:rPr>
            </w:pPr>
            <w:r>
              <w:rPr>
                <w:lang w:eastAsia="en-US"/>
              </w:rPr>
              <w:t xml:space="preserve">Support the proposal </w:t>
            </w:r>
          </w:p>
        </w:tc>
      </w:tr>
      <w:tr w:rsidR="00A458C0" w14:paraId="5F8D5037" w14:textId="77777777">
        <w:tc>
          <w:tcPr>
            <w:tcW w:w="2425" w:type="dxa"/>
          </w:tcPr>
          <w:p w14:paraId="7349E4AB" w14:textId="77777777" w:rsidR="00A458C0" w:rsidRDefault="006A3561">
            <w:pPr>
              <w:rPr>
                <w:lang w:eastAsia="en-US"/>
              </w:rPr>
            </w:pPr>
            <w:proofErr w:type="spellStart"/>
            <w:r>
              <w:rPr>
                <w:lang w:eastAsia="en-US"/>
              </w:rPr>
              <w:t>Futurewei</w:t>
            </w:r>
            <w:proofErr w:type="spellEnd"/>
          </w:p>
        </w:tc>
        <w:tc>
          <w:tcPr>
            <w:tcW w:w="6937" w:type="dxa"/>
          </w:tcPr>
          <w:p w14:paraId="74D6627D" w14:textId="77777777" w:rsidR="00A458C0" w:rsidRDefault="006A3561">
            <w:pPr>
              <w:rPr>
                <w:lang w:eastAsia="en-US"/>
              </w:rPr>
            </w:pPr>
            <w:r>
              <w:rPr>
                <w:lang w:eastAsia="en-US"/>
              </w:rPr>
              <w:t>We support this proposal</w:t>
            </w:r>
          </w:p>
        </w:tc>
      </w:tr>
      <w:tr w:rsidR="00A458C0" w14:paraId="0C096AF6" w14:textId="77777777">
        <w:tc>
          <w:tcPr>
            <w:tcW w:w="2425" w:type="dxa"/>
          </w:tcPr>
          <w:p w14:paraId="4B4B431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159C5E3" w14:textId="77777777" w:rsidR="00A458C0" w:rsidRDefault="006A3561">
            <w:pPr>
              <w:rPr>
                <w:rFonts w:eastAsiaTheme="minorEastAsia"/>
                <w:lang w:eastAsia="zh-CN"/>
              </w:rPr>
            </w:pPr>
            <w:r>
              <w:rPr>
                <w:rFonts w:eastAsiaTheme="minorEastAsia"/>
                <w:lang w:eastAsia="zh-CN"/>
              </w:rPr>
              <w:t>We support the proposal.</w:t>
            </w:r>
          </w:p>
        </w:tc>
      </w:tr>
      <w:tr w:rsidR="00A458C0" w14:paraId="17512C5E" w14:textId="77777777">
        <w:tc>
          <w:tcPr>
            <w:tcW w:w="2425" w:type="dxa"/>
          </w:tcPr>
          <w:p w14:paraId="60591C82" w14:textId="77777777" w:rsidR="00A458C0" w:rsidRDefault="006A3561">
            <w:pPr>
              <w:rPr>
                <w:lang w:eastAsia="en-US"/>
              </w:rPr>
            </w:pPr>
            <w:r>
              <w:rPr>
                <w:lang w:eastAsia="en-US"/>
              </w:rPr>
              <w:t>Ericsson</w:t>
            </w:r>
          </w:p>
        </w:tc>
        <w:tc>
          <w:tcPr>
            <w:tcW w:w="6937" w:type="dxa"/>
          </w:tcPr>
          <w:p w14:paraId="55A78975" w14:textId="77777777" w:rsidR="00A458C0" w:rsidRDefault="006A3561">
            <w:pPr>
              <w:rPr>
                <w:lang w:eastAsia="en-US"/>
              </w:rPr>
            </w:pPr>
            <w:r>
              <w:rPr>
                <w:lang w:eastAsia="en-US"/>
              </w:rPr>
              <w:t xml:space="preserve">We do not want to agree to anything on this topic without agreeing on how to do sensing for a single beam case, and how to enable directional LBT (“cover”). Sensing beam/beams are not defined in the current TS 37.213 either. It is not clear to us what will be specified. </w:t>
            </w:r>
          </w:p>
        </w:tc>
      </w:tr>
      <w:tr w:rsidR="00A458C0" w14:paraId="1C00BDE8" w14:textId="77777777">
        <w:tc>
          <w:tcPr>
            <w:tcW w:w="2425" w:type="dxa"/>
            <w:shd w:val="clear" w:color="auto" w:fill="FFFFFF" w:themeFill="background1"/>
          </w:tcPr>
          <w:p w14:paraId="201FC3FA"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7DAE1FA3" w14:textId="77777777" w:rsidR="00A458C0" w:rsidRDefault="006A3561">
            <w:pPr>
              <w:pStyle w:val="discussionpoint"/>
            </w:pPr>
            <w:r>
              <w:t xml:space="preserve">We are OK with the proposal. </w:t>
            </w:r>
          </w:p>
        </w:tc>
      </w:tr>
      <w:tr w:rsidR="00A458C0" w14:paraId="18241415" w14:textId="77777777">
        <w:tc>
          <w:tcPr>
            <w:tcW w:w="2425" w:type="dxa"/>
          </w:tcPr>
          <w:p w14:paraId="63823356" w14:textId="77777777" w:rsidR="00A458C0" w:rsidRDefault="006A3561">
            <w:pPr>
              <w:rPr>
                <w:lang w:eastAsia="en-US"/>
              </w:rPr>
            </w:pPr>
            <w:r>
              <w:rPr>
                <w:rFonts w:hint="eastAsia"/>
                <w:lang w:eastAsia="en-US"/>
              </w:rPr>
              <w:lastRenderedPageBreak/>
              <w:t>ITRI</w:t>
            </w:r>
          </w:p>
        </w:tc>
        <w:tc>
          <w:tcPr>
            <w:tcW w:w="6937" w:type="dxa"/>
          </w:tcPr>
          <w:p w14:paraId="14F86414" w14:textId="77777777" w:rsidR="00A458C0" w:rsidRDefault="006A3561">
            <w:pPr>
              <w:rPr>
                <w:lang w:eastAsia="en-US"/>
              </w:rPr>
            </w:pPr>
            <w:r>
              <w:rPr>
                <w:lang w:eastAsia="en-US"/>
              </w:rPr>
              <w:t>We support the proposal</w:t>
            </w:r>
          </w:p>
        </w:tc>
      </w:tr>
      <w:tr w:rsidR="00A458C0" w14:paraId="35CF9168" w14:textId="77777777">
        <w:tc>
          <w:tcPr>
            <w:tcW w:w="2425" w:type="dxa"/>
          </w:tcPr>
          <w:p w14:paraId="3B2321AD" w14:textId="77777777" w:rsidR="00A458C0" w:rsidRDefault="006A3561">
            <w:pPr>
              <w:rPr>
                <w:lang w:eastAsia="en-US"/>
              </w:rPr>
            </w:pPr>
            <w:proofErr w:type="spellStart"/>
            <w:r>
              <w:rPr>
                <w:lang w:eastAsia="en-US"/>
              </w:rPr>
              <w:t>InterDigital</w:t>
            </w:r>
            <w:proofErr w:type="spellEnd"/>
          </w:p>
        </w:tc>
        <w:tc>
          <w:tcPr>
            <w:tcW w:w="6937" w:type="dxa"/>
          </w:tcPr>
          <w:p w14:paraId="4DCFBE97" w14:textId="77777777" w:rsidR="00A458C0" w:rsidRDefault="006A3561">
            <w:pPr>
              <w:rPr>
                <w:lang w:eastAsia="en-US"/>
              </w:rPr>
            </w:pPr>
            <w:r>
              <w:rPr>
                <w:lang w:eastAsia="en-US"/>
              </w:rPr>
              <w:t xml:space="preserve">We support the proposal. </w:t>
            </w:r>
          </w:p>
        </w:tc>
      </w:tr>
      <w:tr w:rsidR="00A458C0" w14:paraId="49F5AC4B" w14:textId="77777777">
        <w:tc>
          <w:tcPr>
            <w:tcW w:w="2425" w:type="dxa"/>
          </w:tcPr>
          <w:p w14:paraId="770A017E"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55E84040" w14:textId="77777777" w:rsidR="00A458C0" w:rsidRDefault="006A3561">
            <w:pPr>
              <w:rPr>
                <w:lang w:eastAsia="en-US"/>
              </w:rPr>
            </w:pPr>
            <w:r>
              <w:rPr>
                <w:lang w:eastAsia="en-US"/>
              </w:rPr>
              <w:t>We support the proposal.</w:t>
            </w:r>
          </w:p>
        </w:tc>
      </w:tr>
      <w:tr w:rsidR="00A458C0" w14:paraId="71349C25" w14:textId="77777777">
        <w:tc>
          <w:tcPr>
            <w:tcW w:w="2425" w:type="dxa"/>
          </w:tcPr>
          <w:p w14:paraId="70DF994D" w14:textId="77777777" w:rsidR="00A458C0" w:rsidRDefault="006A3561">
            <w:pPr>
              <w:rPr>
                <w:lang w:eastAsia="en-US"/>
              </w:rPr>
            </w:pPr>
            <w:r>
              <w:rPr>
                <w:lang w:eastAsia="en-US"/>
              </w:rPr>
              <w:t>Samsung</w:t>
            </w:r>
          </w:p>
        </w:tc>
        <w:tc>
          <w:tcPr>
            <w:tcW w:w="6937" w:type="dxa"/>
          </w:tcPr>
          <w:p w14:paraId="4D0919EE" w14:textId="77777777" w:rsidR="00A458C0" w:rsidRDefault="006A3561">
            <w:pPr>
              <w:rPr>
                <w:lang w:eastAsia="en-US"/>
              </w:rPr>
            </w:pPr>
            <w:r>
              <w:rPr>
                <w:lang w:eastAsia="en-US"/>
              </w:rPr>
              <w:t xml:space="preserve">We support the proposal. </w:t>
            </w:r>
          </w:p>
        </w:tc>
      </w:tr>
      <w:tr w:rsidR="00A458C0" w14:paraId="17C349D0" w14:textId="77777777">
        <w:tc>
          <w:tcPr>
            <w:tcW w:w="2425" w:type="dxa"/>
          </w:tcPr>
          <w:p w14:paraId="0A572BBC"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4D357B2D" w14:textId="77777777" w:rsidR="00A458C0" w:rsidRDefault="006A3561">
            <w:pPr>
              <w:rPr>
                <w:lang w:eastAsia="en-US"/>
              </w:rPr>
            </w:pPr>
            <w:r>
              <w:rPr>
                <w:lang w:eastAsia="en-US"/>
              </w:rPr>
              <w:t>We think it can be left for implementation.</w:t>
            </w:r>
          </w:p>
        </w:tc>
      </w:tr>
      <w:tr w:rsidR="00A458C0" w14:paraId="3C9A16A3" w14:textId="77777777">
        <w:tc>
          <w:tcPr>
            <w:tcW w:w="2425" w:type="dxa"/>
          </w:tcPr>
          <w:p w14:paraId="39F36995" w14:textId="77777777" w:rsidR="00A458C0" w:rsidRDefault="006A3561">
            <w:pPr>
              <w:rPr>
                <w:rFonts w:eastAsiaTheme="minorEastAsia"/>
                <w:lang w:eastAsia="zh-CN"/>
              </w:rPr>
            </w:pPr>
            <w:r>
              <w:rPr>
                <w:rFonts w:hint="eastAsia"/>
              </w:rPr>
              <w:t>W</w:t>
            </w:r>
            <w:r>
              <w:t>ILUS</w:t>
            </w:r>
          </w:p>
        </w:tc>
        <w:tc>
          <w:tcPr>
            <w:tcW w:w="6937" w:type="dxa"/>
          </w:tcPr>
          <w:p w14:paraId="4A265BBC" w14:textId="77777777" w:rsidR="00A458C0" w:rsidRDefault="006A3561">
            <w:pPr>
              <w:rPr>
                <w:lang w:eastAsia="en-US"/>
              </w:rPr>
            </w:pPr>
            <w:r>
              <w:rPr>
                <w:lang w:eastAsia="en-US"/>
              </w:rPr>
              <w:t>We support the proposal.</w:t>
            </w:r>
          </w:p>
        </w:tc>
      </w:tr>
      <w:tr w:rsidR="00A458C0" w14:paraId="3782416A" w14:textId="77777777">
        <w:tc>
          <w:tcPr>
            <w:tcW w:w="2425" w:type="dxa"/>
          </w:tcPr>
          <w:p w14:paraId="7E632ECC"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E07422B" w14:textId="77777777" w:rsidR="00A458C0" w:rsidRDefault="006A3561">
            <w:pPr>
              <w:rPr>
                <w:lang w:eastAsia="en-US"/>
              </w:rPr>
            </w:pPr>
            <w:r>
              <w:rPr>
                <w:rFonts w:eastAsiaTheme="minorEastAsia"/>
                <w:lang w:eastAsia="zh-CN"/>
              </w:rPr>
              <w:t>We are fine with the proposal.</w:t>
            </w:r>
          </w:p>
        </w:tc>
      </w:tr>
      <w:tr w:rsidR="00A458C0" w14:paraId="4825DBF5" w14:textId="77777777">
        <w:tc>
          <w:tcPr>
            <w:tcW w:w="2425" w:type="dxa"/>
          </w:tcPr>
          <w:p w14:paraId="1B145886"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694DE6C" w14:textId="77777777" w:rsidR="00A458C0" w:rsidRDefault="006A3561">
            <w:pPr>
              <w:rPr>
                <w:rFonts w:eastAsiaTheme="minorEastAsia"/>
                <w:lang w:eastAsia="zh-CN"/>
              </w:rPr>
            </w:pPr>
            <w:r>
              <w:rPr>
                <w:lang w:eastAsia="en-US"/>
              </w:rPr>
              <w:t>We support the proposal</w:t>
            </w:r>
          </w:p>
        </w:tc>
      </w:tr>
      <w:tr w:rsidR="00A458C0" w14:paraId="7475FC5B" w14:textId="77777777">
        <w:tc>
          <w:tcPr>
            <w:tcW w:w="2425" w:type="dxa"/>
          </w:tcPr>
          <w:p w14:paraId="6F741041" w14:textId="77777777" w:rsidR="00A458C0" w:rsidRDefault="006A3561">
            <w:r>
              <w:rPr>
                <w:rFonts w:hint="eastAsia"/>
              </w:rPr>
              <w:t>LG</w:t>
            </w:r>
          </w:p>
        </w:tc>
        <w:tc>
          <w:tcPr>
            <w:tcW w:w="6937" w:type="dxa"/>
          </w:tcPr>
          <w:p w14:paraId="52A08E0A" w14:textId="77777777" w:rsidR="00A458C0" w:rsidRDefault="006A3561">
            <w:r>
              <w:rPr>
                <w:rFonts w:hint="eastAsia"/>
              </w:rPr>
              <w:t>We support the Proposal 2.7.1-4.</w:t>
            </w:r>
          </w:p>
        </w:tc>
      </w:tr>
      <w:tr w:rsidR="00A458C0" w14:paraId="039813A9" w14:textId="77777777">
        <w:tc>
          <w:tcPr>
            <w:tcW w:w="2425" w:type="dxa"/>
          </w:tcPr>
          <w:p w14:paraId="6D5F3062" w14:textId="77777777" w:rsidR="00A458C0" w:rsidRDefault="006A3561">
            <w:r>
              <w:t>DOCOMO</w:t>
            </w:r>
          </w:p>
        </w:tc>
        <w:tc>
          <w:tcPr>
            <w:tcW w:w="6937" w:type="dxa"/>
          </w:tcPr>
          <w:p w14:paraId="77D00D38" w14:textId="77777777" w:rsidR="00A458C0" w:rsidRDefault="006A3561">
            <w:r>
              <w:rPr>
                <w:rFonts w:eastAsia="ＭＳ 明朝"/>
                <w:lang w:eastAsia="ja-JP"/>
              </w:rPr>
              <w:t>We support the proposal</w:t>
            </w:r>
          </w:p>
        </w:tc>
      </w:tr>
      <w:tr w:rsidR="00A458C0" w14:paraId="648C3E9C" w14:textId="77777777">
        <w:tc>
          <w:tcPr>
            <w:tcW w:w="2425" w:type="dxa"/>
          </w:tcPr>
          <w:p w14:paraId="7C36E6A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13C6219" w14:textId="77777777" w:rsidR="00A458C0" w:rsidRDefault="006A3561">
            <w:r>
              <w:t>We support the proposal</w:t>
            </w:r>
          </w:p>
        </w:tc>
      </w:tr>
    </w:tbl>
    <w:p w14:paraId="734AC53B" w14:textId="77777777" w:rsidR="00A458C0" w:rsidRDefault="00A458C0">
      <w:pPr>
        <w:rPr>
          <w:lang w:eastAsia="en-US"/>
        </w:rPr>
      </w:pPr>
    </w:p>
    <w:p w14:paraId="167D4B1E" w14:textId="77777777" w:rsidR="00A458C0" w:rsidRDefault="006A3561">
      <w:pPr>
        <w:pStyle w:val="discussionpoint"/>
      </w:pPr>
      <w:r>
        <w:t>Discussion 2.7.1-5</w:t>
      </w:r>
    </w:p>
    <w:p w14:paraId="5FB779EA" w14:textId="77777777" w:rsidR="00A458C0" w:rsidRDefault="006A3561">
      <w:pPr>
        <w:rPr>
          <w:lang w:eastAsia="en-US"/>
        </w:rPr>
      </w:pPr>
      <w:r>
        <w:rPr>
          <w:lang w:eastAsia="en-US"/>
        </w:rPr>
        <w:t xml:space="preserve">For a </w:t>
      </w:r>
      <w:proofErr w:type="spellStart"/>
      <w:r>
        <w:rPr>
          <w:lang w:eastAsia="en-US"/>
        </w:rPr>
        <w:t>gNB</w:t>
      </w:r>
      <w:proofErr w:type="spellEnd"/>
      <w:r>
        <w:rPr>
          <w:lang w:eastAsia="en-US"/>
        </w:rPr>
        <w:t xml:space="preserve">/UE to initiate a COT with SDM or TDM multiple beams with separate LBT per beam and the </w:t>
      </w:r>
      <w:proofErr w:type="spellStart"/>
      <w:r>
        <w:rPr>
          <w:lang w:eastAsia="en-US"/>
        </w:rPr>
        <w:t>gNB</w:t>
      </w:r>
      <w:proofErr w:type="spellEnd"/>
      <w:r>
        <w:rPr>
          <w:lang w:eastAsia="en-US"/>
        </w:rPr>
        <w:t>/UE does not have the capability to simultaneously sense in different beams, the following alternatives have been identified:</w:t>
      </w:r>
    </w:p>
    <w:p w14:paraId="1CCCF2CE"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A-1: The node completes one </w:t>
      </w:r>
      <w:proofErr w:type="spellStart"/>
      <w:r>
        <w:rPr>
          <w:szCs w:val="20"/>
          <w:lang w:eastAsia="zh-CN"/>
        </w:rPr>
        <w:t>eCCA</w:t>
      </w:r>
      <w:proofErr w:type="spellEnd"/>
      <w:r>
        <w:rPr>
          <w:szCs w:val="20"/>
          <w:lang w:eastAsia="zh-CN"/>
        </w:rPr>
        <w:t xml:space="preserve"> on one beam, and directly move on to the </w:t>
      </w:r>
      <w:proofErr w:type="spellStart"/>
      <w:r>
        <w:rPr>
          <w:szCs w:val="20"/>
          <w:lang w:eastAsia="zh-CN"/>
        </w:rPr>
        <w:t>eCCA</w:t>
      </w:r>
      <w:proofErr w:type="spellEnd"/>
      <w:r>
        <w:rPr>
          <w:szCs w:val="20"/>
          <w:lang w:eastAsia="zh-CN"/>
        </w:rPr>
        <w:t xml:space="preserve"> on the other beam, with no transmission in the middle</w:t>
      </w:r>
    </w:p>
    <w:p w14:paraId="7D8B98C8"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Nokia, Lenovo, vivo, </w:t>
      </w:r>
      <w:proofErr w:type="spellStart"/>
      <w:r>
        <w:rPr>
          <w:szCs w:val="20"/>
          <w:lang w:eastAsia="zh-CN"/>
        </w:rPr>
        <w:t>Futurewei</w:t>
      </w:r>
      <w:proofErr w:type="spellEnd"/>
      <w:r>
        <w:rPr>
          <w:szCs w:val="20"/>
          <w:lang w:eastAsia="zh-CN"/>
        </w:rPr>
        <w:t xml:space="preserve">, ITRI, Samsung, Oppo, WILUS, </w:t>
      </w:r>
      <w:proofErr w:type="spellStart"/>
      <w:r>
        <w:rPr>
          <w:szCs w:val="20"/>
          <w:lang w:eastAsia="zh-CN"/>
        </w:rPr>
        <w:t>Spreadtrum</w:t>
      </w:r>
      <w:proofErr w:type="spellEnd"/>
      <w:r>
        <w:rPr>
          <w:szCs w:val="20"/>
          <w:lang w:eastAsia="zh-CN"/>
        </w:rPr>
        <w:t>, CATT, LG, DCM</w:t>
      </w:r>
    </w:p>
    <w:p w14:paraId="6F71299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A-2: The node completes one </w:t>
      </w:r>
      <w:proofErr w:type="spellStart"/>
      <w:r>
        <w:rPr>
          <w:szCs w:val="20"/>
          <w:lang w:eastAsia="zh-CN"/>
        </w:rPr>
        <w:t>eCCA</w:t>
      </w:r>
      <w:proofErr w:type="spellEnd"/>
      <w:r>
        <w:rPr>
          <w:szCs w:val="20"/>
          <w:lang w:eastAsia="zh-CN"/>
        </w:rPr>
        <w:t xml:space="preserve"> on one beam, start transmission with the beam to occupy the COT, then move on to the </w:t>
      </w:r>
      <w:proofErr w:type="spellStart"/>
      <w:r>
        <w:rPr>
          <w:szCs w:val="20"/>
          <w:lang w:eastAsia="zh-CN"/>
        </w:rPr>
        <w:t>eCCA</w:t>
      </w:r>
      <w:proofErr w:type="spellEnd"/>
      <w:r>
        <w:rPr>
          <w:szCs w:val="20"/>
          <w:lang w:eastAsia="zh-CN"/>
        </w:rPr>
        <w:t xml:space="preserve"> on the other beam</w:t>
      </w:r>
    </w:p>
    <w:p w14:paraId="63556649"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Lenovo, ZTE, Intel, Qualcomm, </w:t>
      </w:r>
      <w:proofErr w:type="spellStart"/>
      <w:r>
        <w:rPr>
          <w:szCs w:val="20"/>
          <w:lang w:eastAsia="zh-CN"/>
        </w:rPr>
        <w:t>Futurewei</w:t>
      </w:r>
      <w:proofErr w:type="spellEnd"/>
      <w:r>
        <w:rPr>
          <w:szCs w:val="20"/>
          <w:lang w:eastAsia="zh-CN"/>
        </w:rPr>
        <w:t xml:space="preserve">, NEC, </w:t>
      </w:r>
      <w:proofErr w:type="spellStart"/>
      <w:r>
        <w:rPr>
          <w:szCs w:val="20"/>
          <w:lang w:eastAsia="zh-CN"/>
        </w:rPr>
        <w:t>InterDigital</w:t>
      </w:r>
      <w:proofErr w:type="spellEnd"/>
      <w:r>
        <w:rPr>
          <w:szCs w:val="20"/>
          <w:lang w:eastAsia="zh-CN"/>
        </w:rPr>
        <w:t xml:space="preserve">, DCM (already allowed by ETSI), MTK, </w:t>
      </w:r>
    </w:p>
    <w:p w14:paraId="5E41F607"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Alt A-3: The node performs </w:t>
      </w:r>
      <w:proofErr w:type="spellStart"/>
      <w:r>
        <w:rPr>
          <w:szCs w:val="20"/>
          <w:lang w:eastAsia="zh-CN"/>
        </w:rPr>
        <w:t>eCCA</w:t>
      </w:r>
      <w:proofErr w:type="spellEnd"/>
      <w:r>
        <w:rPr>
          <w:szCs w:val="20"/>
          <w:lang w:eastAsia="zh-CN"/>
        </w:rPr>
        <w:t xml:space="preserve"> of the different beams simultaneous, round robin between different beams</w:t>
      </w:r>
    </w:p>
    <w:p w14:paraId="23885FE2" w14:textId="77777777" w:rsidR="00A458C0" w:rsidRDefault="006A3561">
      <w:pPr>
        <w:widowControl/>
        <w:numPr>
          <w:ilvl w:val="1"/>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Nokia, ZTE, Apple, NEC, ITRI, </w:t>
      </w:r>
      <w:proofErr w:type="spellStart"/>
      <w:r>
        <w:rPr>
          <w:szCs w:val="20"/>
          <w:lang w:eastAsia="zh-CN"/>
        </w:rPr>
        <w:t>InterDigital</w:t>
      </w:r>
      <w:proofErr w:type="spellEnd"/>
      <w:r>
        <w:rPr>
          <w:szCs w:val="20"/>
          <w:lang w:eastAsia="zh-CN"/>
        </w:rPr>
        <w:t>, Oppo, WILUS, CATT</w:t>
      </w:r>
    </w:p>
    <w:p w14:paraId="41D325D0" w14:textId="77777777" w:rsidR="00A458C0" w:rsidRDefault="006A3561">
      <w:pPr>
        <w:widowControl/>
        <w:numPr>
          <w:ilvl w:val="0"/>
          <w:numId w:val="26"/>
        </w:numPr>
        <w:kinsoku/>
        <w:autoSpaceDE/>
        <w:autoSpaceDN/>
        <w:adjustRightInd/>
        <w:snapToGrid w:val="0"/>
        <w:spacing w:after="0" w:line="252" w:lineRule="auto"/>
        <w:jc w:val="left"/>
        <w:textAlignment w:val="auto"/>
        <w:rPr>
          <w:szCs w:val="20"/>
          <w:lang w:eastAsia="zh-CN"/>
        </w:rPr>
      </w:pPr>
      <w:r>
        <w:rPr>
          <w:szCs w:val="20"/>
          <w:lang w:eastAsia="zh-CN"/>
        </w:rPr>
        <w:t xml:space="preserve">Not </w:t>
      </w:r>
      <w:proofErr w:type="gramStart"/>
      <w:r>
        <w:rPr>
          <w:szCs w:val="20"/>
          <w:lang w:eastAsia="zh-CN"/>
        </w:rPr>
        <w:t>support:</w:t>
      </w:r>
      <w:proofErr w:type="gramEnd"/>
      <w:r>
        <w:rPr>
          <w:szCs w:val="20"/>
          <w:lang w:eastAsia="zh-CN"/>
        </w:rPr>
        <w:t xml:space="preserve"> Ericsson, Huawei, </w:t>
      </w:r>
    </w:p>
    <w:p w14:paraId="5C5E65B1" w14:textId="77777777" w:rsidR="00A458C0" w:rsidRDefault="006A3561">
      <w:pPr>
        <w:widowControl/>
        <w:kinsoku/>
        <w:autoSpaceDE/>
        <w:autoSpaceDN/>
        <w:adjustRightInd/>
        <w:snapToGrid w:val="0"/>
        <w:spacing w:after="0" w:line="252" w:lineRule="auto"/>
        <w:jc w:val="left"/>
        <w:textAlignment w:val="auto"/>
        <w:rPr>
          <w:szCs w:val="20"/>
          <w:lang w:eastAsia="zh-CN"/>
        </w:rPr>
      </w:pPr>
      <w:r>
        <w:rPr>
          <w:szCs w:val="20"/>
          <w:lang w:eastAsia="zh-CN"/>
        </w:rPr>
        <w:t>Moderator: The view seems to be diverging on this topic. More discussion needed</w:t>
      </w:r>
    </w:p>
    <w:p w14:paraId="2C701BEE" w14:textId="77777777" w:rsidR="00A458C0" w:rsidRDefault="006A3561">
      <w:pPr>
        <w:rPr>
          <w:lang w:eastAsia="en-US"/>
        </w:rPr>
      </w:pPr>
      <w:r>
        <w:rPr>
          <w:lang w:eastAsia="en-US"/>
        </w:rPr>
        <w:t>Please provide your view below</w:t>
      </w:r>
    </w:p>
    <w:tbl>
      <w:tblPr>
        <w:tblStyle w:val="af7"/>
        <w:tblW w:w="0" w:type="auto"/>
        <w:tblLook w:val="04A0" w:firstRow="1" w:lastRow="0" w:firstColumn="1" w:lastColumn="0" w:noHBand="0" w:noVBand="1"/>
      </w:tblPr>
      <w:tblGrid>
        <w:gridCol w:w="2425"/>
        <w:gridCol w:w="6937"/>
      </w:tblGrid>
      <w:tr w:rsidR="00A458C0" w14:paraId="6D5ACE80" w14:textId="77777777">
        <w:tc>
          <w:tcPr>
            <w:tcW w:w="2425" w:type="dxa"/>
          </w:tcPr>
          <w:p w14:paraId="63EC5120" w14:textId="77777777" w:rsidR="00A458C0" w:rsidRDefault="006A3561">
            <w:pPr>
              <w:rPr>
                <w:lang w:eastAsia="en-US"/>
              </w:rPr>
            </w:pPr>
            <w:r>
              <w:rPr>
                <w:lang w:eastAsia="en-US"/>
              </w:rPr>
              <w:t>Company</w:t>
            </w:r>
          </w:p>
        </w:tc>
        <w:tc>
          <w:tcPr>
            <w:tcW w:w="6937" w:type="dxa"/>
          </w:tcPr>
          <w:p w14:paraId="7BF12664" w14:textId="77777777" w:rsidR="00A458C0" w:rsidRDefault="006A3561">
            <w:pPr>
              <w:rPr>
                <w:lang w:eastAsia="en-US"/>
              </w:rPr>
            </w:pPr>
            <w:r>
              <w:rPr>
                <w:lang w:eastAsia="en-US"/>
              </w:rPr>
              <w:t>View</w:t>
            </w:r>
          </w:p>
        </w:tc>
      </w:tr>
      <w:tr w:rsidR="00A458C0" w14:paraId="6414EADF" w14:textId="77777777">
        <w:tc>
          <w:tcPr>
            <w:tcW w:w="2425" w:type="dxa"/>
          </w:tcPr>
          <w:p w14:paraId="4FB0EE39" w14:textId="77777777" w:rsidR="00A458C0" w:rsidRDefault="006A3561">
            <w:pPr>
              <w:rPr>
                <w:lang w:eastAsia="en-US"/>
              </w:rPr>
            </w:pPr>
            <w:r>
              <w:rPr>
                <w:lang w:eastAsia="en-US"/>
              </w:rPr>
              <w:t>Nokia, NSB</w:t>
            </w:r>
          </w:p>
        </w:tc>
        <w:tc>
          <w:tcPr>
            <w:tcW w:w="6937" w:type="dxa"/>
          </w:tcPr>
          <w:p w14:paraId="51AFE5EF" w14:textId="77777777" w:rsidR="00A458C0" w:rsidRDefault="006A3561">
            <w:pPr>
              <w:rPr>
                <w:lang w:eastAsia="en-US"/>
              </w:rPr>
            </w:pPr>
            <w:r>
              <w:rPr>
                <w:lang w:eastAsia="en-US"/>
              </w:rPr>
              <w:t>We support Alt A-1 and Alt A-3. Alt A-2 seems more like there are separate COTs initiated for each beam. It is not clear if this case needs to be considered separately.</w:t>
            </w:r>
          </w:p>
        </w:tc>
      </w:tr>
      <w:tr w:rsidR="00A458C0" w14:paraId="3587D278" w14:textId="77777777">
        <w:tc>
          <w:tcPr>
            <w:tcW w:w="2425" w:type="dxa"/>
          </w:tcPr>
          <w:p w14:paraId="1183602E" w14:textId="77777777" w:rsidR="00A458C0" w:rsidRDefault="006A3561">
            <w:pPr>
              <w:rPr>
                <w:lang w:eastAsia="en-US"/>
              </w:rPr>
            </w:pPr>
            <w:r>
              <w:rPr>
                <w:lang w:eastAsia="en-US"/>
              </w:rPr>
              <w:t>Lenovo, Motorola Mobility</w:t>
            </w:r>
          </w:p>
        </w:tc>
        <w:tc>
          <w:tcPr>
            <w:tcW w:w="6937" w:type="dxa"/>
          </w:tcPr>
          <w:p w14:paraId="780D7F27" w14:textId="77777777" w:rsidR="00A458C0" w:rsidRDefault="006A3561">
            <w:pPr>
              <w:rPr>
                <w:lang w:eastAsia="en-US"/>
              </w:rPr>
            </w:pPr>
            <w:r>
              <w:rPr>
                <w:lang w:eastAsia="en-US"/>
              </w:rPr>
              <w:t xml:space="preserve">We prefer supporting Alt A-1 and Alt A-2. We </w:t>
            </w:r>
            <w:proofErr w:type="gramStart"/>
            <w:r>
              <w:rPr>
                <w:lang w:eastAsia="en-US"/>
              </w:rPr>
              <w:t>don’t</w:t>
            </w:r>
            <w:proofErr w:type="gramEnd"/>
            <w:r>
              <w:rPr>
                <w:lang w:eastAsia="en-US"/>
              </w:rPr>
              <w:t xml:space="preserve"> think Alt A-3 is useful considering proposal 2.7.1-4 already considers simultaneous sensing in different beams</w:t>
            </w:r>
          </w:p>
          <w:p w14:paraId="38D3EF15" w14:textId="77777777" w:rsidR="00A458C0" w:rsidRDefault="006A3561">
            <w:pPr>
              <w:rPr>
                <w:lang w:eastAsia="en-US"/>
              </w:rPr>
            </w:pPr>
            <w:r>
              <w:rPr>
                <w:lang w:eastAsia="en-US"/>
              </w:rPr>
              <w:t>Also, which alternative to apply when and how can be further discussed.</w:t>
            </w:r>
          </w:p>
        </w:tc>
      </w:tr>
      <w:tr w:rsidR="00A458C0" w14:paraId="172A17F2" w14:textId="77777777">
        <w:tc>
          <w:tcPr>
            <w:tcW w:w="2425" w:type="dxa"/>
          </w:tcPr>
          <w:p w14:paraId="36A21744"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3636519" w14:textId="77777777" w:rsidR="00A458C0" w:rsidRDefault="006A3561">
            <w:pPr>
              <w:rPr>
                <w:rFonts w:eastAsia="SimSun"/>
                <w:lang w:val="en-US" w:eastAsia="en-US"/>
              </w:rPr>
            </w:pPr>
            <w:r>
              <w:rPr>
                <w:rFonts w:eastAsia="SimSun" w:hint="eastAsia"/>
                <w:lang w:val="en-US" w:eastAsia="zh-CN"/>
              </w:rPr>
              <w:t>Support Alt A-2 or Alt A-3.</w:t>
            </w:r>
          </w:p>
        </w:tc>
      </w:tr>
      <w:tr w:rsidR="00A458C0" w14:paraId="397015F7" w14:textId="77777777">
        <w:tc>
          <w:tcPr>
            <w:tcW w:w="2425" w:type="dxa"/>
          </w:tcPr>
          <w:p w14:paraId="44E56AAB" w14:textId="77777777" w:rsidR="00A458C0" w:rsidRDefault="006A3561">
            <w:pPr>
              <w:rPr>
                <w:rFonts w:eastAsia="SimSun"/>
                <w:lang w:val="en-US" w:eastAsia="zh-CN"/>
              </w:rPr>
            </w:pPr>
            <w:r>
              <w:rPr>
                <w:lang w:eastAsia="en-US"/>
              </w:rPr>
              <w:t>Intel</w:t>
            </w:r>
          </w:p>
        </w:tc>
        <w:tc>
          <w:tcPr>
            <w:tcW w:w="6937" w:type="dxa"/>
          </w:tcPr>
          <w:p w14:paraId="3039EE1A" w14:textId="77777777" w:rsidR="00A458C0" w:rsidRDefault="006A3561">
            <w:pPr>
              <w:rPr>
                <w:rFonts w:eastAsia="SimSun"/>
                <w:lang w:val="en-US" w:eastAsia="zh-CN"/>
              </w:rPr>
            </w:pPr>
            <w:r>
              <w:rPr>
                <w:lang w:eastAsia="en-US"/>
              </w:rPr>
              <w:t xml:space="preserve">Our preference is Alt A-2. </w:t>
            </w:r>
          </w:p>
        </w:tc>
      </w:tr>
      <w:tr w:rsidR="00A458C0" w14:paraId="138F5946" w14:textId="77777777">
        <w:tc>
          <w:tcPr>
            <w:tcW w:w="2425" w:type="dxa"/>
          </w:tcPr>
          <w:p w14:paraId="1C077941" w14:textId="77777777" w:rsidR="00A458C0" w:rsidRDefault="006A3561">
            <w:pPr>
              <w:rPr>
                <w:lang w:eastAsia="en-US"/>
              </w:rPr>
            </w:pPr>
            <w:r>
              <w:rPr>
                <w:lang w:eastAsia="en-US"/>
              </w:rPr>
              <w:t>vivo</w:t>
            </w:r>
          </w:p>
        </w:tc>
        <w:tc>
          <w:tcPr>
            <w:tcW w:w="6937" w:type="dxa"/>
          </w:tcPr>
          <w:p w14:paraId="65C361E4" w14:textId="77777777" w:rsidR="00A458C0" w:rsidRDefault="006A3561">
            <w:pPr>
              <w:rPr>
                <w:lang w:eastAsia="en-US"/>
              </w:rPr>
            </w:pPr>
            <w:r>
              <w:rPr>
                <w:lang w:eastAsia="en-US"/>
              </w:rPr>
              <w:t>Alt A-1</w:t>
            </w:r>
          </w:p>
        </w:tc>
      </w:tr>
      <w:tr w:rsidR="00A458C0" w14:paraId="561ECBCF" w14:textId="77777777">
        <w:tc>
          <w:tcPr>
            <w:tcW w:w="2425" w:type="dxa"/>
          </w:tcPr>
          <w:p w14:paraId="7D60860D" w14:textId="77777777" w:rsidR="00A458C0" w:rsidRDefault="006A3561">
            <w:pPr>
              <w:rPr>
                <w:lang w:eastAsia="en-US"/>
              </w:rPr>
            </w:pPr>
            <w:r>
              <w:rPr>
                <w:lang w:eastAsia="en-US"/>
              </w:rPr>
              <w:t>Apple</w:t>
            </w:r>
          </w:p>
        </w:tc>
        <w:tc>
          <w:tcPr>
            <w:tcW w:w="6937" w:type="dxa"/>
          </w:tcPr>
          <w:p w14:paraId="7B03A6B1" w14:textId="77777777" w:rsidR="00A458C0" w:rsidRDefault="006A3561">
            <w:pPr>
              <w:rPr>
                <w:lang w:eastAsia="en-US"/>
              </w:rPr>
            </w:pPr>
            <w:r>
              <w:rPr>
                <w:lang w:eastAsia="en-US"/>
              </w:rPr>
              <w:t xml:space="preserve">Alt A-3. Alt A-1 perform much longer </w:t>
            </w:r>
            <w:proofErr w:type="spellStart"/>
            <w:r>
              <w:rPr>
                <w:lang w:eastAsia="en-US"/>
              </w:rPr>
              <w:t>eCCA</w:t>
            </w:r>
            <w:proofErr w:type="spellEnd"/>
            <w:r>
              <w:rPr>
                <w:lang w:eastAsia="en-US"/>
              </w:rPr>
              <w:t xml:space="preserve"> than needed. Alt A-2 is equivalent to multiple single beam COT.</w:t>
            </w:r>
          </w:p>
        </w:tc>
      </w:tr>
      <w:tr w:rsidR="00A458C0" w14:paraId="3CD13CA4" w14:textId="77777777">
        <w:tc>
          <w:tcPr>
            <w:tcW w:w="2425" w:type="dxa"/>
          </w:tcPr>
          <w:p w14:paraId="767DB99C"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504687B6" w14:textId="77777777" w:rsidR="00A458C0" w:rsidRDefault="006A3561">
            <w:pPr>
              <w:rPr>
                <w:lang w:eastAsia="en-US"/>
              </w:rPr>
            </w:pPr>
            <w:r>
              <w:rPr>
                <w:lang w:eastAsia="en-US"/>
              </w:rPr>
              <w:t xml:space="preserve">Alt-1 and AltA-2 (although latter seems like multiple per-beam COT acquisitions). AltA-3 has too many undefined or vaguely defined aspects and needs further discussion.  </w:t>
            </w:r>
          </w:p>
        </w:tc>
      </w:tr>
      <w:tr w:rsidR="00A458C0" w14:paraId="5E1B6A3D" w14:textId="77777777">
        <w:tc>
          <w:tcPr>
            <w:tcW w:w="2425" w:type="dxa"/>
          </w:tcPr>
          <w:p w14:paraId="42102C28"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017AC670" w14:textId="77777777" w:rsidR="00A458C0" w:rsidRDefault="006A3561">
            <w:pPr>
              <w:rPr>
                <w:rFonts w:eastAsiaTheme="minorEastAsia"/>
                <w:lang w:eastAsia="zh-CN"/>
              </w:rPr>
            </w:pPr>
            <w:r>
              <w:rPr>
                <w:rFonts w:eastAsiaTheme="minorEastAsia"/>
                <w:lang w:eastAsia="zh-CN"/>
              </w:rPr>
              <w:t xml:space="preserve">We </w:t>
            </w:r>
            <w:proofErr w:type="gramStart"/>
            <w:r>
              <w:rPr>
                <w:rFonts w:eastAsiaTheme="minorEastAsia"/>
                <w:lang w:eastAsia="zh-CN"/>
              </w:rPr>
              <w:t>supporting</w:t>
            </w:r>
            <w:proofErr w:type="gramEnd"/>
            <w:r>
              <w:rPr>
                <w:rFonts w:eastAsiaTheme="minorEastAsia"/>
                <w:lang w:eastAsia="zh-CN"/>
              </w:rPr>
              <w:t xml:space="preserve"> Alt A-2 and Alt A-3. </w:t>
            </w:r>
          </w:p>
        </w:tc>
      </w:tr>
      <w:tr w:rsidR="00A458C0" w14:paraId="15493AD7" w14:textId="77777777">
        <w:tc>
          <w:tcPr>
            <w:tcW w:w="2425" w:type="dxa"/>
          </w:tcPr>
          <w:p w14:paraId="5CC77ECD" w14:textId="77777777" w:rsidR="00A458C0" w:rsidRDefault="006A3561">
            <w:pPr>
              <w:rPr>
                <w:lang w:eastAsia="en-US"/>
              </w:rPr>
            </w:pPr>
            <w:r>
              <w:rPr>
                <w:lang w:eastAsia="en-US"/>
              </w:rPr>
              <w:t xml:space="preserve">Ericsson </w:t>
            </w:r>
          </w:p>
        </w:tc>
        <w:tc>
          <w:tcPr>
            <w:tcW w:w="6937" w:type="dxa"/>
          </w:tcPr>
          <w:p w14:paraId="6C585F34" w14:textId="77777777" w:rsidR="00A458C0" w:rsidRDefault="006A3561">
            <w:pPr>
              <w:rPr>
                <w:lang w:eastAsia="en-US"/>
              </w:rPr>
            </w:pPr>
            <w:r>
              <w:rPr>
                <w:lang w:eastAsia="en-US"/>
              </w:rPr>
              <w:t xml:space="preserve">We do not see the reason nor motivation to support this proposal. All the alternatives perform </w:t>
            </w:r>
            <w:proofErr w:type="spellStart"/>
            <w:r>
              <w:rPr>
                <w:lang w:eastAsia="en-US"/>
              </w:rPr>
              <w:t>eCCA</w:t>
            </w:r>
            <w:proofErr w:type="spellEnd"/>
            <w:r>
              <w:rPr>
                <w:lang w:eastAsia="en-US"/>
              </w:rPr>
              <w:t xml:space="preserve"> per TDM beam. This means, if there are 8 beams planned in a COT, the LBT overhead is 8 times more in this alternative as compared to Alt 1 (wide beam </w:t>
            </w:r>
            <w:proofErr w:type="spellStart"/>
            <w:proofErr w:type="gramStart"/>
            <w:r>
              <w:rPr>
                <w:lang w:eastAsia="en-US"/>
              </w:rPr>
              <w:t>eCCA</w:t>
            </w:r>
            <w:proofErr w:type="spellEnd"/>
            <w:r>
              <w:rPr>
                <w:lang w:eastAsia="en-US"/>
              </w:rPr>
              <w:t xml:space="preserve"> )</w:t>
            </w:r>
            <w:proofErr w:type="gramEnd"/>
            <w:r>
              <w:rPr>
                <w:lang w:eastAsia="en-US"/>
              </w:rPr>
              <w:t>. We need more clarifications on why this needs to be specified which not only increases the overhead, but also is unnecessary from regulatory point of view.</w:t>
            </w:r>
            <w:r>
              <w:rPr>
                <w:lang w:eastAsia="en-US"/>
              </w:rPr>
              <w:lastRenderedPageBreak/>
              <w:t xml:space="preserve">  </w:t>
            </w:r>
          </w:p>
        </w:tc>
      </w:tr>
      <w:tr w:rsidR="00A458C0" w14:paraId="2D9FF8EC" w14:textId="77777777">
        <w:tc>
          <w:tcPr>
            <w:tcW w:w="2425" w:type="dxa"/>
            <w:shd w:val="clear" w:color="auto" w:fill="FFFFFF" w:themeFill="background1"/>
          </w:tcPr>
          <w:p w14:paraId="356301C7"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3248078F" w14:textId="77777777" w:rsidR="00A458C0" w:rsidRDefault="006A3561">
            <w:pPr>
              <w:rPr>
                <w:lang w:eastAsia="en-US"/>
              </w:rPr>
            </w:pPr>
            <w:r>
              <w:rPr>
                <w:lang w:eastAsia="en-US"/>
              </w:rPr>
              <w:t>We are not supportive of any of the alternatives Alt A-1, Alt A-2, or Alt A-3 due to the following reasons:</w:t>
            </w:r>
          </w:p>
          <w:p w14:paraId="1056D1BE" w14:textId="77777777" w:rsidR="00A458C0" w:rsidRDefault="006A3561">
            <w:pPr>
              <w:pStyle w:val="a"/>
              <w:numPr>
                <w:ilvl w:val="0"/>
                <w:numId w:val="31"/>
              </w:numPr>
              <w:kinsoku/>
              <w:overflowPunct/>
              <w:adjustRightInd/>
              <w:spacing w:after="0" w:line="240" w:lineRule="auto"/>
              <w:textAlignment w:val="auto"/>
            </w:pPr>
            <w:bookmarkStart w:id="6" w:name="OLE_LINK166"/>
            <w:bookmarkStart w:id="7" w:name="OLE_LINK167"/>
            <w:r>
              <w:t xml:space="preserve">Alt A-1: If the per-beam </w:t>
            </w:r>
            <w:proofErr w:type="spellStart"/>
            <w:r>
              <w:t>eCCAs</w:t>
            </w:r>
            <w:proofErr w:type="spellEnd"/>
            <w:r>
              <w:t xml:space="preserve"> are performed sequentially as in Alt A-1, the first </w:t>
            </w:r>
            <w:proofErr w:type="spellStart"/>
            <w:r>
              <w:t>eCCA</w:t>
            </w:r>
            <w:proofErr w:type="spellEnd"/>
            <w:r>
              <w:t xml:space="preserve"> in the sequence of </w:t>
            </w:r>
            <w:proofErr w:type="spellStart"/>
            <w:r>
              <w:t>eCCAs</w:t>
            </w:r>
            <w:proofErr w:type="spellEnd"/>
            <w:r>
              <w:t xml:space="preserve"> is far off from the beginning of the COT, thus rendering its sensing result irrelevant. Moreover, latency and LBT overhead are maximized compared to performing these </w:t>
            </w:r>
            <w:proofErr w:type="spellStart"/>
            <w:r>
              <w:t>eCCAs</w:t>
            </w:r>
            <w:proofErr w:type="spellEnd"/>
            <w:r>
              <w:t xml:space="preserve"> simultaneously.</w:t>
            </w:r>
          </w:p>
          <w:p w14:paraId="6DB922DD" w14:textId="77777777" w:rsidR="00A458C0" w:rsidRDefault="006A3561">
            <w:pPr>
              <w:pStyle w:val="a"/>
              <w:numPr>
                <w:ilvl w:val="0"/>
                <w:numId w:val="31"/>
              </w:numPr>
              <w:kinsoku/>
              <w:overflowPunct/>
              <w:adjustRightInd/>
              <w:spacing w:after="0" w:line="240" w:lineRule="auto"/>
              <w:textAlignment w:val="auto"/>
            </w:pPr>
            <w:r>
              <w:t xml:space="preserve">Alt A-2: This alternative in fact defeats the purpose of TDM of N transmission beams in one COT as it simply splits one COT with N TDM beams to N single-beam COTs each initiated with its own </w:t>
            </w:r>
            <w:proofErr w:type="spellStart"/>
            <w:r>
              <w:t>eCCA</w:t>
            </w:r>
            <w:proofErr w:type="spellEnd"/>
            <w:r>
              <w:t xml:space="preserve"> while the LBT overhead is the same as that of Alt A-1.   </w:t>
            </w:r>
          </w:p>
          <w:p w14:paraId="727B6501" w14:textId="77777777" w:rsidR="00A458C0" w:rsidRDefault="006A3561">
            <w:pPr>
              <w:pStyle w:val="a"/>
              <w:numPr>
                <w:ilvl w:val="0"/>
                <w:numId w:val="31"/>
              </w:numPr>
              <w:kinsoku/>
              <w:overflowPunct/>
              <w:adjustRightInd/>
              <w:spacing w:after="0" w:line="240" w:lineRule="auto"/>
              <w:textAlignment w:val="auto"/>
            </w:pPr>
            <w:r>
              <w:t xml:space="preserve">Alt A-3: This alternative does not seem to be compliant with the regulations as for any given </w:t>
            </w:r>
            <w:bookmarkStart w:id="8" w:name="OLE_LINK93"/>
            <w:bookmarkStart w:id="9" w:name="OLE_LINK94"/>
            <w:r>
              <w:t>CCA engine/backoff counter</w:t>
            </w:r>
            <w:bookmarkEnd w:id="8"/>
            <w:bookmarkEnd w:id="9"/>
            <w:r>
              <w:t xml:space="preserve"> a sensing slot cannot be skipped or blindly assumed idle based on the sensing result of another CCA engine/backoff counter.   </w:t>
            </w:r>
          </w:p>
          <w:bookmarkEnd w:id="6"/>
          <w:bookmarkEnd w:id="7"/>
          <w:p w14:paraId="02DEC6C9" w14:textId="77777777" w:rsidR="00A458C0" w:rsidRDefault="00A458C0">
            <w:pPr>
              <w:rPr>
                <w:lang w:eastAsia="en-US"/>
              </w:rPr>
            </w:pPr>
          </w:p>
          <w:p w14:paraId="377CC464" w14:textId="77777777" w:rsidR="00A458C0" w:rsidRDefault="006A3561">
            <w:pPr>
              <w:rPr>
                <w:lang w:eastAsia="en-US"/>
              </w:rPr>
            </w:pPr>
            <w:r>
              <w:rPr>
                <w:lang w:eastAsia="en-US"/>
              </w:rPr>
              <w:t>We propose the following alternative:</w:t>
            </w:r>
          </w:p>
          <w:p w14:paraId="48871316" w14:textId="77777777" w:rsidR="00A458C0" w:rsidRDefault="006A3561">
            <w:pPr>
              <w:pStyle w:val="a"/>
              <w:numPr>
                <w:ilvl w:val="0"/>
                <w:numId w:val="29"/>
              </w:numPr>
              <w:kinsoku/>
              <w:adjustRightInd/>
              <w:snapToGrid w:val="0"/>
              <w:spacing w:after="0" w:line="252" w:lineRule="auto"/>
              <w:textAlignment w:val="auto"/>
              <w:rPr>
                <w:rFonts w:cs="Times"/>
              </w:rPr>
            </w:pPr>
            <w:r>
              <w:rPr>
                <w:color w:val="FF0000"/>
                <w:lang w:eastAsia="en-US"/>
              </w:rPr>
              <w:t xml:space="preserve">Alt A-4: </w:t>
            </w:r>
            <w:r>
              <w:rPr>
                <w:szCs w:val="20"/>
                <w:lang w:eastAsia="zh-CN"/>
              </w:rPr>
              <w:t xml:space="preserve">The node performs one </w:t>
            </w:r>
            <w:proofErr w:type="spellStart"/>
            <w:r>
              <w:rPr>
                <w:szCs w:val="20"/>
                <w:lang w:eastAsia="zh-CN"/>
              </w:rPr>
              <w:t>eCCA</w:t>
            </w:r>
            <w:proofErr w:type="spellEnd"/>
            <w:r>
              <w:rPr>
                <w:rFonts w:cs="Times"/>
              </w:rPr>
              <w:t xml:space="preserve"> with wide beam ‘cover’ all beams to be used in the COT with appropriate ED threshold as a </w:t>
            </w:r>
            <w:proofErr w:type="gramStart"/>
            <w:r>
              <w:rPr>
                <w:rFonts w:cs="Times"/>
              </w:rPr>
              <w:t>fall back</w:t>
            </w:r>
            <w:proofErr w:type="gramEnd"/>
            <w:r>
              <w:rPr>
                <w:rFonts w:cs="Times"/>
              </w:rPr>
              <w:t xml:space="preserve"> mechanism (Alt 1 in Agreement in RAN1 104-e) </w:t>
            </w:r>
          </w:p>
          <w:p w14:paraId="00F40CE9" w14:textId="77777777" w:rsidR="00A458C0" w:rsidRDefault="00A458C0">
            <w:pPr>
              <w:rPr>
                <w:lang w:eastAsia="en-US"/>
              </w:rPr>
            </w:pPr>
          </w:p>
        </w:tc>
      </w:tr>
      <w:tr w:rsidR="00A458C0" w14:paraId="1E368F39" w14:textId="77777777">
        <w:tc>
          <w:tcPr>
            <w:tcW w:w="2425" w:type="dxa"/>
          </w:tcPr>
          <w:p w14:paraId="6D1D4B00" w14:textId="77777777" w:rsidR="00A458C0" w:rsidRDefault="006A3561">
            <w:pPr>
              <w:rPr>
                <w:lang w:eastAsia="en-US"/>
              </w:rPr>
            </w:pPr>
            <w:r>
              <w:rPr>
                <w:rFonts w:hint="eastAsia"/>
                <w:lang w:eastAsia="en-US"/>
              </w:rPr>
              <w:t>ITRI</w:t>
            </w:r>
          </w:p>
        </w:tc>
        <w:tc>
          <w:tcPr>
            <w:tcW w:w="6937" w:type="dxa"/>
          </w:tcPr>
          <w:p w14:paraId="17D33F78" w14:textId="77777777" w:rsidR="00A458C0" w:rsidRDefault="006A3561">
            <w:pPr>
              <w:rPr>
                <w:lang w:eastAsia="en-US"/>
              </w:rPr>
            </w:pPr>
            <w:r>
              <w:rPr>
                <w:lang w:eastAsia="en-US"/>
              </w:rPr>
              <w:t>We support Alt A-1 and Alt A-3</w:t>
            </w:r>
          </w:p>
        </w:tc>
      </w:tr>
      <w:tr w:rsidR="00A458C0" w14:paraId="4EDE3E3F" w14:textId="77777777">
        <w:tc>
          <w:tcPr>
            <w:tcW w:w="2425" w:type="dxa"/>
          </w:tcPr>
          <w:p w14:paraId="2E215320" w14:textId="77777777" w:rsidR="00A458C0" w:rsidRDefault="006A3561">
            <w:pPr>
              <w:rPr>
                <w:lang w:eastAsia="en-US"/>
              </w:rPr>
            </w:pPr>
            <w:proofErr w:type="spellStart"/>
            <w:r>
              <w:rPr>
                <w:lang w:eastAsia="en-US"/>
              </w:rPr>
              <w:t>InterDigital</w:t>
            </w:r>
            <w:proofErr w:type="spellEnd"/>
          </w:p>
        </w:tc>
        <w:tc>
          <w:tcPr>
            <w:tcW w:w="6937" w:type="dxa"/>
          </w:tcPr>
          <w:p w14:paraId="4F7ECF29" w14:textId="77777777" w:rsidR="00A458C0" w:rsidRDefault="006A3561">
            <w:pPr>
              <w:rPr>
                <w:lang w:eastAsia="en-US"/>
              </w:rPr>
            </w:pPr>
            <w:r>
              <w:rPr>
                <w:lang w:eastAsia="en-US"/>
              </w:rPr>
              <w:t>We support Alt-A3 for SDM or TDM and Alt-A2 for TDM</w:t>
            </w:r>
          </w:p>
        </w:tc>
      </w:tr>
      <w:tr w:rsidR="00A458C0" w14:paraId="5929BD37" w14:textId="77777777">
        <w:tc>
          <w:tcPr>
            <w:tcW w:w="2425" w:type="dxa"/>
          </w:tcPr>
          <w:p w14:paraId="3F06D55F" w14:textId="77777777" w:rsidR="00A458C0" w:rsidRDefault="006A3561">
            <w:pPr>
              <w:rPr>
                <w:lang w:eastAsia="en-US"/>
              </w:rPr>
            </w:pPr>
            <w:r>
              <w:rPr>
                <w:lang w:eastAsia="en-US"/>
              </w:rPr>
              <w:t>Samsung</w:t>
            </w:r>
          </w:p>
        </w:tc>
        <w:tc>
          <w:tcPr>
            <w:tcW w:w="6937" w:type="dxa"/>
          </w:tcPr>
          <w:p w14:paraId="0434793A" w14:textId="77777777" w:rsidR="00A458C0" w:rsidRDefault="006A3561">
            <w:pPr>
              <w:rPr>
                <w:lang w:eastAsia="en-US"/>
              </w:rPr>
            </w:pPr>
            <w:r>
              <w:rPr>
                <w:lang w:eastAsia="en-US"/>
              </w:rPr>
              <w:t xml:space="preserve">We support Alt A-1 for simplicity. </w:t>
            </w:r>
          </w:p>
          <w:p w14:paraId="6C1B6622" w14:textId="77777777" w:rsidR="00A458C0" w:rsidRDefault="006A3561">
            <w:pPr>
              <w:rPr>
                <w:lang w:eastAsia="en-US"/>
              </w:rPr>
            </w:pPr>
            <w:r>
              <w:rPr>
                <w:lang w:eastAsia="en-US"/>
              </w:rPr>
              <w:t xml:space="preserve">We need a clarification for Alt A-2. Is it intended to support transmission on one beam direction, while sensing on another beam direction at the same time? </w:t>
            </w:r>
          </w:p>
          <w:p w14:paraId="722A0BCD" w14:textId="77777777" w:rsidR="00A458C0" w:rsidRDefault="006A3561">
            <w:pPr>
              <w:rPr>
                <w:lang w:eastAsia="en-US"/>
              </w:rPr>
            </w:pPr>
            <w:r>
              <w:rPr>
                <w:lang w:eastAsia="en-US"/>
              </w:rPr>
              <w:t xml:space="preserve">For Alt A-3, it depends on whether directional per-beam backoff counter is supported or not. If yes, then the scheme of round robin may not work. </w:t>
            </w:r>
          </w:p>
          <w:p w14:paraId="5213B594" w14:textId="77777777" w:rsidR="00A458C0" w:rsidRDefault="006A3561">
            <w:pPr>
              <w:rPr>
                <w:lang w:eastAsia="en-US"/>
              </w:rPr>
            </w:pPr>
            <w:r>
              <w:rPr>
                <w:lang w:eastAsia="en-US"/>
              </w:rPr>
              <w:t xml:space="preserve">Mod: No. Alt A-2 is trying to finish </w:t>
            </w:r>
            <w:proofErr w:type="spellStart"/>
            <w:r>
              <w:rPr>
                <w:lang w:eastAsia="en-US"/>
              </w:rPr>
              <w:t>eCCA</w:t>
            </w:r>
            <w:proofErr w:type="spellEnd"/>
            <w:r>
              <w:rPr>
                <w:lang w:eastAsia="en-US"/>
              </w:rPr>
              <w:t xml:space="preserve"> on one beam, followed by </w:t>
            </w:r>
            <w:proofErr w:type="spellStart"/>
            <w:r>
              <w:rPr>
                <w:lang w:eastAsia="en-US"/>
              </w:rPr>
              <w:t>eCCA</w:t>
            </w:r>
            <w:proofErr w:type="spellEnd"/>
            <w:r>
              <w:rPr>
                <w:lang w:eastAsia="en-US"/>
              </w:rPr>
              <w:t xml:space="preserve"> on another beam, then followed with SDM or TDM transmission on both beams.</w:t>
            </w:r>
          </w:p>
        </w:tc>
      </w:tr>
      <w:tr w:rsidR="00A458C0" w14:paraId="5F289FCE" w14:textId="77777777">
        <w:tc>
          <w:tcPr>
            <w:tcW w:w="2425" w:type="dxa"/>
          </w:tcPr>
          <w:p w14:paraId="314CC7A4"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69939E31" w14:textId="77777777" w:rsidR="00A458C0" w:rsidRDefault="006A3561">
            <w:pPr>
              <w:rPr>
                <w:lang w:eastAsia="en-US"/>
              </w:rPr>
            </w:pPr>
            <w:r>
              <w:rPr>
                <w:lang w:eastAsia="en-US"/>
              </w:rPr>
              <w:t>Alt A-2 is not supported. Alt A-1 and Alt A-3 can be left for implementation.</w:t>
            </w:r>
          </w:p>
        </w:tc>
      </w:tr>
      <w:tr w:rsidR="00A458C0" w14:paraId="7C1A77E7" w14:textId="77777777">
        <w:tc>
          <w:tcPr>
            <w:tcW w:w="2425" w:type="dxa"/>
          </w:tcPr>
          <w:p w14:paraId="34879228" w14:textId="77777777" w:rsidR="00A458C0" w:rsidRDefault="006A3561">
            <w:pPr>
              <w:rPr>
                <w:rFonts w:eastAsiaTheme="minorEastAsia"/>
                <w:lang w:eastAsia="zh-CN"/>
              </w:rPr>
            </w:pPr>
            <w:r>
              <w:rPr>
                <w:rFonts w:hint="eastAsia"/>
              </w:rPr>
              <w:t>W</w:t>
            </w:r>
            <w:r>
              <w:t>ILUS</w:t>
            </w:r>
          </w:p>
        </w:tc>
        <w:tc>
          <w:tcPr>
            <w:tcW w:w="6937" w:type="dxa"/>
          </w:tcPr>
          <w:p w14:paraId="4FFEC6B9" w14:textId="77777777" w:rsidR="00A458C0" w:rsidRDefault="006A3561">
            <w:pPr>
              <w:rPr>
                <w:lang w:eastAsia="en-US"/>
              </w:rPr>
            </w:pPr>
            <w:r>
              <w:rPr>
                <w:lang w:eastAsia="en-US"/>
              </w:rPr>
              <w:t>We support Alt A-1 and Alt A-3.</w:t>
            </w:r>
          </w:p>
        </w:tc>
      </w:tr>
      <w:tr w:rsidR="00A458C0" w14:paraId="7A165A86" w14:textId="77777777">
        <w:tc>
          <w:tcPr>
            <w:tcW w:w="2425" w:type="dxa"/>
          </w:tcPr>
          <w:p w14:paraId="1E76CAD0"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E4F44A2" w14:textId="77777777" w:rsidR="00A458C0" w:rsidRDefault="006A3561">
            <w:pPr>
              <w:rPr>
                <w:rFonts w:eastAsiaTheme="minorEastAsia"/>
                <w:lang w:eastAsia="zh-CN"/>
              </w:rPr>
            </w:pPr>
            <w:r>
              <w:rPr>
                <w:rFonts w:eastAsiaTheme="minorEastAsia"/>
                <w:lang w:eastAsia="zh-CN"/>
              </w:rPr>
              <w:t>We support Alt A-1 for simplicity.</w:t>
            </w:r>
          </w:p>
          <w:p w14:paraId="5208E819" w14:textId="77777777" w:rsidR="00A458C0" w:rsidRDefault="006A3561">
            <w:pPr>
              <w:wordWrap/>
              <w:jc w:val="left"/>
            </w:pPr>
            <w:r>
              <w:t xml:space="preserve">Alt A-2 will cause the transmitter to transmit in one beam direction while performing </w:t>
            </w:r>
            <w:proofErr w:type="spellStart"/>
            <w:r>
              <w:t>eCCA</w:t>
            </w:r>
            <w:proofErr w:type="spellEnd"/>
            <w:r>
              <w:t xml:space="preserve"> in other beam direction, which may cause interference between the transmission beam and LBT beam.  </w:t>
            </w:r>
          </w:p>
          <w:p w14:paraId="3ABCDA7A" w14:textId="77777777" w:rsidR="00A458C0" w:rsidRDefault="006A3561">
            <w:pPr>
              <w:rPr>
                <w:lang w:eastAsia="en-US"/>
              </w:rPr>
            </w:pPr>
            <w:r>
              <w:t>Regarding Alt A-3, it is not aligned with the regulations.</w:t>
            </w:r>
          </w:p>
        </w:tc>
      </w:tr>
      <w:tr w:rsidR="00A458C0" w14:paraId="73F48236" w14:textId="77777777">
        <w:tc>
          <w:tcPr>
            <w:tcW w:w="2425" w:type="dxa"/>
          </w:tcPr>
          <w:p w14:paraId="469BCF93"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62770ED8"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prefer Alt A-1 and Alt A-3. </w:t>
            </w:r>
          </w:p>
          <w:p w14:paraId="0C816983" w14:textId="77777777" w:rsidR="00A458C0" w:rsidRDefault="006A3561">
            <w:pPr>
              <w:rPr>
                <w:rFonts w:eastAsiaTheme="minorEastAsia"/>
                <w:lang w:eastAsia="zh-CN"/>
              </w:rPr>
            </w:pPr>
            <w:r>
              <w:rPr>
                <w:rFonts w:eastAsiaTheme="minorEastAsia" w:hint="eastAsia"/>
                <w:lang w:eastAsia="zh-CN"/>
              </w:rPr>
              <w:t xml:space="preserve">For Alt A-3, the node performs energy detection </w:t>
            </w:r>
            <w:r>
              <w:rPr>
                <w:rFonts w:eastAsiaTheme="minorEastAsia"/>
                <w:lang w:eastAsia="zh-CN"/>
              </w:rPr>
              <w:t>round robin between different beams</w:t>
            </w:r>
            <w:r>
              <w:rPr>
                <w:rFonts w:eastAsiaTheme="minorEastAsia" w:hint="eastAsia"/>
                <w:lang w:eastAsia="zh-CN"/>
              </w:rPr>
              <w:t xml:space="preserve"> as show in the figure. The node can utilize idle time on Beam1 within 5us observation time to perform energy detection for other beams. When the CCA backoff counter for Beam 1 cuts down by 1, the node can start </w:t>
            </w:r>
            <w:r>
              <w:rPr>
                <w:rFonts w:eastAsiaTheme="minorEastAsia"/>
                <w:lang w:eastAsia="zh-CN"/>
              </w:rPr>
              <w:t>second</w:t>
            </w:r>
            <w:r>
              <w:rPr>
                <w:rFonts w:eastAsiaTheme="minorEastAsia" w:hint="eastAsia"/>
                <w:lang w:eastAsia="zh-CN"/>
              </w:rPr>
              <w:t xml:space="preserve"> round energy detection between different beams. In this way, Alt A-3 not only complies with CCA check procedure, but also improves t</w:t>
            </w:r>
            <w:r>
              <w:rPr>
                <w:rFonts w:eastAsiaTheme="minorEastAsia"/>
                <w:lang w:eastAsia="zh-CN"/>
              </w:rPr>
              <w:t>he efficiency of the multi-beam LBT</w:t>
            </w:r>
            <w:r>
              <w:rPr>
                <w:rFonts w:eastAsiaTheme="minorEastAsia" w:hint="eastAsia"/>
                <w:lang w:eastAsia="zh-CN"/>
              </w:rPr>
              <w:t>.</w:t>
            </w:r>
          </w:p>
          <w:p w14:paraId="5BB96F6D" w14:textId="77777777" w:rsidR="00A458C0" w:rsidRDefault="006A3561">
            <w:pPr>
              <w:rPr>
                <w:rFonts w:eastAsiaTheme="minorEastAsia"/>
                <w:lang w:eastAsia="zh-CN"/>
              </w:rPr>
            </w:pPr>
            <w:r>
              <w:rPr>
                <w:snapToGrid/>
              </w:rPr>
              <w:object w:dxaOrig="6046" w:dyaOrig="1860" w14:anchorId="2F243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93pt" o:ole="">
                  <v:imagedata r:id="rId15" o:title=""/>
                </v:shape>
                <o:OLEObject Type="Embed" ProgID="Visio.Drawing.11" ShapeID="_x0000_i1025" DrawAspect="Content" ObjectID="_1683533030" r:id="rId16"/>
              </w:object>
            </w:r>
          </w:p>
        </w:tc>
      </w:tr>
      <w:tr w:rsidR="00A458C0" w14:paraId="0BD1BFEC" w14:textId="77777777">
        <w:tc>
          <w:tcPr>
            <w:tcW w:w="2425" w:type="dxa"/>
          </w:tcPr>
          <w:p w14:paraId="063434C0" w14:textId="77777777" w:rsidR="00A458C0" w:rsidRDefault="006A3561">
            <w:r>
              <w:rPr>
                <w:rFonts w:hint="eastAsia"/>
              </w:rPr>
              <w:lastRenderedPageBreak/>
              <w:t>LG</w:t>
            </w:r>
          </w:p>
        </w:tc>
        <w:tc>
          <w:tcPr>
            <w:tcW w:w="6937" w:type="dxa"/>
          </w:tcPr>
          <w:p w14:paraId="1BD86938" w14:textId="77777777" w:rsidR="00A458C0" w:rsidRDefault="006A3561">
            <w:r>
              <w:rPr>
                <w:rFonts w:hint="eastAsia"/>
              </w:rPr>
              <w:t>We support Alt A-1.</w:t>
            </w:r>
          </w:p>
          <w:p w14:paraId="5849370D" w14:textId="77777777" w:rsidR="00A458C0" w:rsidRDefault="006A3561">
            <w:r>
              <w:t xml:space="preserve">For Alt A-2, it is equivalent to the independent single beam transmission in an each separate COT. Hence, it is not relevant to the multiplexing of multi-beam transmission. For Alt A-3, it seems that it is not aligned with the LBT procedures described in ETSI EN 302 567 regulation. For a concern on the large LBT latency, the additional single wide beam (or omnidirectional LBT) of Cat-2 LBT can be used after back-to-back </w:t>
            </w:r>
            <w:proofErr w:type="spellStart"/>
            <w:r>
              <w:t>eCCA</w:t>
            </w:r>
            <w:proofErr w:type="spellEnd"/>
            <w:r>
              <w:t xml:space="preserve"> is finished.</w:t>
            </w:r>
          </w:p>
        </w:tc>
      </w:tr>
      <w:tr w:rsidR="00A458C0" w14:paraId="43CD5B9F" w14:textId="77777777">
        <w:tc>
          <w:tcPr>
            <w:tcW w:w="2425" w:type="dxa"/>
          </w:tcPr>
          <w:p w14:paraId="08BC7E2E" w14:textId="77777777" w:rsidR="00A458C0" w:rsidRDefault="006A3561">
            <w:r>
              <w:rPr>
                <w:rFonts w:eastAsia="ＭＳ 明朝"/>
                <w:lang w:eastAsia="ja-JP"/>
              </w:rPr>
              <w:t>DOCOMO</w:t>
            </w:r>
          </w:p>
        </w:tc>
        <w:tc>
          <w:tcPr>
            <w:tcW w:w="6937" w:type="dxa"/>
          </w:tcPr>
          <w:p w14:paraId="42415C17" w14:textId="77777777" w:rsidR="00A458C0" w:rsidRDefault="006A3561">
            <w:pPr>
              <w:rPr>
                <w:rFonts w:eastAsia="ＭＳ 明朝"/>
                <w:lang w:eastAsia="ja-JP"/>
              </w:rPr>
            </w:pPr>
            <w:r>
              <w:rPr>
                <w:rFonts w:eastAsia="ＭＳ 明朝"/>
                <w:lang w:eastAsia="ja-JP"/>
              </w:rPr>
              <w:t xml:space="preserve">Alt A-2 looks like something already defined in ETSI BRAN since it may be same as taking a COT in the middle of another COT, which is not precluded anywhere in our view. To support Alt A-2 itself would be fine for us. </w:t>
            </w:r>
          </w:p>
          <w:p w14:paraId="6076ACBB" w14:textId="77777777" w:rsidR="00A458C0" w:rsidRDefault="006A3561">
            <w:r>
              <w:rPr>
                <w:rFonts w:eastAsia="ＭＳ 明朝"/>
                <w:lang w:eastAsia="ja-JP"/>
              </w:rPr>
              <w:t xml:space="preserve">Plus, when a transmitter is aware of the use of multiple transmission beams before having a COT, we believe Alt A-1 should be supported as Alt A-2 needs more Tx-Rx switching at the transmitter. </w:t>
            </w:r>
          </w:p>
        </w:tc>
      </w:tr>
      <w:tr w:rsidR="00A458C0" w14:paraId="7967369B" w14:textId="77777777">
        <w:tc>
          <w:tcPr>
            <w:tcW w:w="2425" w:type="dxa"/>
          </w:tcPr>
          <w:p w14:paraId="3840CCDC"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28FFF58E" w14:textId="77777777" w:rsidR="00A458C0" w:rsidRDefault="006A3561">
            <w:r>
              <w:t>We support Alt A-2 and open to Alt B. We don’t support Alt A-1 and Alt A-3 since it violates the spirit of CCA that it assumes the channel remains idle even after a period of pause for sensing.</w:t>
            </w:r>
          </w:p>
          <w:p w14:paraId="7E7C160F" w14:textId="77777777" w:rsidR="00A458C0" w:rsidRDefault="00A458C0">
            <w:pPr>
              <w:rPr>
                <w:rFonts w:eastAsia="ＭＳ 明朝"/>
                <w:lang w:eastAsia="ja-JP"/>
              </w:rPr>
            </w:pPr>
          </w:p>
        </w:tc>
      </w:tr>
    </w:tbl>
    <w:p w14:paraId="07A6CD93" w14:textId="77777777" w:rsidR="00A458C0" w:rsidRDefault="00A458C0">
      <w:pPr>
        <w:rPr>
          <w:lang w:eastAsia="en-US"/>
        </w:rPr>
      </w:pPr>
    </w:p>
    <w:p w14:paraId="25293E38" w14:textId="77777777" w:rsidR="00A458C0" w:rsidRDefault="00A458C0">
      <w:pPr>
        <w:rPr>
          <w:lang w:eastAsia="en-US"/>
        </w:rPr>
      </w:pPr>
    </w:p>
    <w:p w14:paraId="3A44BE90" w14:textId="77777777" w:rsidR="00A458C0" w:rsidRDefault="006A3561">
      <w:pPr>
        <w:pStyle w:val="2"/>
      </w:pPr>
      <w:r>
        <w:t>Multi-Channel channel access</w:t>
      </w:r>
    </w:p>
    <w:p w14:paraId="7A4F7A71" w14:textId="77777777" w:rsidR="00A458C0" w:rsidRDefault="006A3561">
      <w:pPr>
        <w:rPr>
          <w:lang w:eastAsia="en-US"/>
        </w:rPr>
      </w:pPr>
      <w:r>
        <w:rPr>
          <w:noProof/>
          <w:lang w:val="en-US" w:eastAsia="zh-CN"/>
        </w:rPr>
        <mc:AlternateContent>
          <mc:Choice Requires="wps">
            <w:drawing>
              <wp:anchor distT="45720" distB="45720" distL="114300" distR="114300" simplePos="0" relativeHeight="251660800" behindDoc="0" locked="0" layoutInCell="1" allowOverlap="1" wp14:anchorId="1BBD601A" wp14:editId="4B1C7F11">
                <wp:simplePos x="0" y="0"/>
                <wp:positionH relativeFrom="margin">
                  <wp:align>left</wp:align>
                </wp:positionH>
                <wp:positionV relativeFrom="paragraph">
                  <wp:posOffset>241300</wp:posOffset>
                </wp:positionV>
                <wp:extent cx="5861050" cy="1918335"/>
                <wp:effectExtent l="0" t="0" r="2540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918654"/>
                        </a:xfrm>
                        <a:prstGeom prst="rect">
                          <a:avLst/>
                        </a:prstGeom>
                        <a:solidFill>
                          <a:srgbClr val="FFFFFF"/>
                        </a:solidFill>
                        <a:ln w="9525">
                          <a:solidFill>
                            <a:srgbClr val="000000"/>
                          </a:solidFill>
                          <a:miter lim="800000"/>
                        </a:ln>
                      </wps:spPr>
                      <wps:txbx>
                        <w:txbxContent>
                          <w:p w14:paraId="25F42DBD"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38B5F83" w14:textId="77777777" w:rsidR="004F137E" w:rsidRDefault="004F137E">
                            <w:pPr>
                              <w:rPr>
                                <w:rFonts w:cs="Times"/>
                                <w:szCs w:val="20"/>
                              </w:rPr>
                            </w:pPr>
                            <w:r>
                              <w:rPr>
                                <w:rFonts w:cs="Times"/>
                                <w:szCs w:val="20"/>
                              </w:rPr>
                              <w:t>Define Type A and Type B multi-channel channel access as:</w:t>
                            </w:r>
                          </w:p>
                          <w:p w14:paraId="34DBF2BE" w14:textId="77777777" w:rsidR="004F137E" w:rsidRDefault="004F137E">
                            <w:pPr>
                              <w:pStyle w:val="a"/>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4F137E" w:rsidRDefault="004F137E">
                            <w:pPr>
                              <w:pStyle w:val="a"/>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4F137E" w:rsidRDefault="004F137E">
                            <w:pPr>
                              <w:rPr>
                                <w:rFonts w:cs="Times"/>
                                <w:szCs w:val="20"/>
                              </w:rPr>
                            </w:pPr>
                            <w:r>
                              <w:rPr>
                                <w:rFonts w:cs="Times"/>
                                <w:szCs w:val="20"/>
                              </w:rPr>
                              <w:t>Down-selection between</w:t>
                            </w:r>
                          </w:p>
                          <w:p w14:paraId="17684432" w14:textId="77777777" w:rsidR="004F137E" w:rsidRDefault="004F137E">
                            <w:pPr>
                              <w:pStyle w:val="a"/>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4F137E" w:rsidRDefault="004F137E">
                            <w:pPr>
                              <w:pStyle w:val="a"/>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4F137E" w:rsidRDefault="004F137E">
                            <w:pPr>
                              <w:rPr>
                                <w:rFonts w:cs="Times"/>
                                <w:szCs w:val="20"/>
                              </w:rPr>
                            </w:pPr>
                            <w:r>
                              <w:rPr>
                                <w:rFonts w:cs="Times"/>
                                <w:szCs w:val="20"/>
                              </w:rPr>
                              <w:t>Note: How eCCA is performed on each channel, and the BW of the channels over which eCCAs are performed are separately discussed</w:t>
                            </w:r>
                          </w:p>
                          <w:p w14:paraId="6DD57918" w14:textId="77777777" w:rsidR="004F137E" w:rsidRDefault="004F137E">
                            <w:pPr>
                              <w:kinsoku/>
                              <w:adjustRightInd/>
                              <w:snapToGrid w:val="0"/>
                              <w:spacing w:after="0" w:line="252" w:lineRule="auto"/>
                              <w:textAlignment w:val="auto"/>
                              <w:rPr>
                                <w:rFonts w:cs="Times"/>
                                <w:szCs w:val="20"/>
                              </w:rPr>
                            </w:pPr>
                          </w:p>
                        </w:txbxContent>
                      </wps:txbx>
                      <wps:bodyPr rot="0" vert="horz" wrap="square" lIns="91440" tIns="45720" rIns="91440" bIns="45720" anchor="t" anchorCtr="0">
                        <a:noAutofit/>
                      </wps:bodyPr>
                    </wps:wsp>
                  </a:graphicData>
                </a:graphic>
              </wp:anchor>
            </w:drawing>
          </mc:Choice>
          <mc:Fallback>
            <w:pict>
              <v:shape w14:anchorId="1BBD601A" id="_x0000_s1032" type="#_x0000_t202" style="position:absolute;left:0;text-align:left;margin-left:0;margin-top:19pt;width:461.5pt;height:151.05pt;z-index:2516608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">
                <v:textbox>
                  <w:txbxContent>
                    <w:p w14:paraId="25F42DBD" w14:textId="77777777" w:rsidR="004F137E" w:rsidRDefault="004F137E">
                      <w:pPr>
                        <w:pStyle w:val="discussionpoint"/>
                        <w:spacing w:after="0"/>
                        <w:rPr>
                          <w:rFonts w:ascii="Times" w:hAnsi="Times" w:cs="Times"/>
                          <w:highlight w:val="green"/>
                        </w:rPr>
                      </w:pPr>
                      <w:r>
                        <w:rPr>
                          <w:rFonts w:ascii="Times" w:hAnsi="Times" w:cs="Times"/>
                          <w:highlight w:val="green"/>
                        </w:rPr>
                        <w:t>Agreement:</w:t>
                      </w:r>
                    </w:p>
                    <w:p w14:paraId="238B5F83" w14:textId="77777777" w:rsidR="004F137E" w:rsidRDefault="004F137E">
                      <w:pPr>
                        <w:rPr>
                          <w:rFonts w:cs="Times"/>
                          <w:szCs w:val="20"/>
                        </w:rPr>
                      </w:pPr>
                      <w:r>
                        <w:rPr>
                          <w:rFonts w:cs="Times"/>
                          <w:szCs w:val="20"/>
                        </w:rPr>
                        <w:t>Define Type A and Type B multi-channel channel access as:</w:t>
                      </w:r>
                    </w:p>
                    <w:p w14:paraId="34DBF2BE"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Type A: Perform independent eCCA for each channel</w:t>
                      </w:r>
                    </w:p>
                    <w:p w14:paraId="74FC27CE"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Type B: Identify a primary channel and perform eCCA on the primary channel, while perform Cat 2 LBT for other channels in the last observation slot</w:t>
                      </w:r>
                    </w:p>
                    <w:p w14:paraId="0890004D" w14:textId="77777777" w:rsidR="004F137E" w:rsidRDefault="004F137E">
                      <w:pPr>
                        <w:rPr>
                          <w:rFonts w:cs="Times"/>
                          <w:szCs w:val="20"/>
                        </w:rPr>
                      </w:pPr>
                      <w:r>
                        <w:rPr>
                          <w:rFonts w:cs="Times"/>
                          <w:szCs w:val="20"/>
                        </w:rPr>
                        <w:t>Down-selection between</w:t>
                      </w:r>
                    </w:p>
                    <w:p w14:paraId="17684432"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Alt1: Support Type A multi-channel channel access only</w:t>
                      </w:r>
                    </w:p>
                    <w:p w14:paraId="160CEAD0" w14:textId="77777777" w:rsidR="004F137E" w:rsidRDefault="004F137E">
                      <w:pPr>
                        <w:pStyle w:val="ListParagraph"/>
                        <w:numPr>
                          <w:ilvl w:val="0"/>
                          <w:numId w:val="27"/>
                        </w:numPr>
                        <w:kinsoku/>
                        <w:adjustRightInd/>
                        <w:snapToGrid w:val="0"/>
                        <w:spacing w:after="0" w:line="252" w:lineRule="auto"/>
                        <w:textAlignment w:val="auto"/>
                        <w:rPr>
                          <w:rFonts w:cs="Times"/>
                          <w:szCs w:val="20"/>
                        </w:rPr>
                      </w:pPr>
                      <w:r>
                        <w:rPr>
                          <w:rFonts w:cs="Times"/>
                          <w:szCs w:val="20"/>
                        </w:rPr>
                        <w:t>Alt2: Support both Type A and Type B multi-channel channel access.</w:t>
                      </w:r>
                    </w:p>
                    <w:p w14:paraId="0898ED55" w14:textId="77777777" w:rsidR="004F137E" w:rsidRDefault="004F137E">
                      <w:pPr>
                        <w:rPr>
                          <w:rFonts w:cs="Times"/>
                          <w:szCs w:val="20"/>
                        </w:rPr>
                      </w:pPr>
                      <w:r>
                        <w:rPr>
                          <w:rFonts w:cs="Times"/>
                          <w:szCs w:val="20"/>
                        </w:rPr>
                        <w:t>Note: How eCCA is performed on each channel, and the BW of the channels over which eCCAs are performed are separately discussed</w:t>
                      </w:r>
                    </w:p>
                    <w:p w14:paraId="6DD57918" w14:textId="77777777" w:rsidR="004F137E" w:rsidRDefault="004F137E">
                      <w:pPr>
                        <w:kinsoku/>
                        <w:adjustRightInd/>
                        <w:snapToGrid w:val="0"/>
                        <w:spacing w:after="0" w:line="252" w:lineRule="auto"/>
                        <w:textAlignment w:val="auto"/>
                        <w:rPr>
                          <w:rFonts w:cs="Times"/>
                          <w:szCs w:val="20"/>
                        </w:rPr>
                      </w:pPr>
                    </w:p>
                  </w:txbxContent>
                </v:textbox>
                <w10:wrap type="topAndBottom" anchorx="margin"/>
              </v:shape>
            </w:pict>
          </mc:Fallback>
        </mc:AlternateContent>
      </w:r>
    </w:p>
    <w:p w14:paraId="561942FA" w14:textId="77777777" w:rsidR="00A458C0" w:rsidRDefault="00A458C0">
      <w:pPr>
        <w:rPr>
          <w:lang w:eastAsia="en-US"/>
        </w:rPr>
      </w:pPr>
    </w:p>
    <w:tbl>
      <w:tblPr>
        <w:tblStyle w:val="af7"/>
        <w:tblW w:w="0" w:type="auto"/>
        <w:tblLook w:val="04A0" w:firstRow="1" w:lastRow="0" w:firstColumn="1" w:lastColumn="0" w:noHBand="0" w:noVBand="1"/>
      </w:tblPr>
      <w:tblGrid>
        <w:gridCol w:w="1615"/>
        <w:gridCol w:w="7747"/>
      </w:tblGrid>
      <w:tr w:rsidR="00A458C0" w14:paraId="3CA15251" w14:textId="77777777">
        <w:tc>
          <w:tcPr>
            <w:tcW w:w="1615" w:type="dxa"/>
          </w:tcPr>
          <w:p w14:paraId="222B4976" w14:textId="77777777" w:rsidR="00A458C0" w:rsidRDefault="006A3561">
            <w:pPr>
              <w:jc w:val="left"/>
              <w:rPr>
                <w:b/>
                <w:szCs w:val="20"/>
              </w:rPr>
            </w:pPr>
            <w:r>
              <w:rPr>
                <w:b/>
                <w:szCs w:val="20"/>
              </w:rPr>
              <w:t>Company</w:t>
            </w:r>
          </w:p>
        </w:tc>
        <w:tc>
          <w:tcPr>
            <w:tcW w:w="7747" w:type="dxa"/>
          </w:tcPr>
          <w:p w14:paraId="71AE0922" w14:textId="77777777" w:rsidR="00A458C0" w:rsidRDefault="006A3561">
            <w:pPr>
              <w:jc w:val="left"/>
              <w:rPr>
                <w:b/>
                <w:szCs w:val="20"/>
              </w:rPr>
            </w:pPr>
            <w:r>
              <w:rPr>
                <w:b/>
                <w:szCs w:val="20"/>
              </w:rPr>
              <w:t>Key Proposals/Observations/Positions</w:t>
            </w:r>
          </w:p>
        </w:tc>
      </w:tr>
      <w:tr w:rsidR="00A458C0" w14:paraId="5A046AD9" w14:textId="77777777">
        <w:trPr>
          <w:trHeight w:val="300"/>
        </w:trPr>
        <w:tc>
          <w:tcPr>
            <w:tcW w:w="1615" w:type="dxa"/>
            <w:noWrap/>
          </w:tcPr>
          <w:p w14:paraId="13DFB5B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084BABA4"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209C36EE" w14:textId="77777777">
        <w:trPr>
          <w:trHeight w:val="255"/>
        </w:trPr>
        <w:tc>
          <w:tcPr>
            <w:tcW w:w="1615" w:type="dxa"/>
          </w:tcPr>
          <w:p w14:paraId="7683F07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CAICT</w:t>
            </w:r>
          </w:p>
        </w:tc>
        <w:tc>
          <w:tcPr>
            <w:tcW w:w="7747" w:type="dxa"/>
            <w:noWrap/>
          </w:tcPr>
          <w:p w14:paraId="3EAD7C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Support both Type A and Type B multi-channel channel access.</w:t>
            </w:r>
          </w:p>
        </w:tc>
      </w:tr>
      <w:tr w:rsidR="00A458C0" w14:paraId="4D687945" w14:textId="77777777">
        <w:trPr>
          <w:trHeight w:val="732"/>
        </w:trPr>
        <w:tc>
          <w:tcPr>
            <w:tcW w:w="1615" w:type="dxa"/>
          </w:tcPr>
          <w:p w14:paraId="23F3F9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p w14:paraId="61BBDBD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747" w:type="dxa"/>
          </w:tcPr>
          <w:p w14:paraId="7EEEB9B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ETSI regulation for 60 GHz bands do not support Type B multi-channel access.</w:t>
            </w:r>
          </w:p>
          <w:p w14:paraId="2756F1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Do not support Type B multi-channel access for NR operation in 52.6 GHz to 71 GHz.</w:t>
            </w:r>
          </w:p>
        </w:tc>
      </w:tr>
      <w:tr w:rsidR="00A458C0" w14:paraId="6C1947AD" w14:textId="77777777">
        <w:trPr>
          <w:trHeight w:val="510"/>
        </w:trPr>
        <w:tc>
          <w:tcPr>
            <w:tcW w:w="1615" w:type="dxa"/>
          </w:tcPr>
          <w:p w14:paraId="3C0137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747" w:type="dxa"/>
          </w:tcPr>
          <w:p w14:paraId="15CCC7C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For multi-channel access in NR-U-60, support both Type A and Type B procedures, i.e., Alt2 in the agreement made in RAN1#104-e.</w:t>
            </w:r>
          </w:p>
        </w:tc>
      </w:tr>
      <w:tr w:rsidR="00A458C0" w14:paraId="163A491D" w14:textId="77777777">
        <w:trPr>
          <w:trHeight w:val="255"/>
        </w:trPr>
        <w:tc>
          <w:tcPr>
            <w:tcW w:w="1615" w:type="dxa"/>
          </w:tcPr>
          <w:p w14:paraId="20DFBA0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747" w:type="dxa"/>
          </w:tcPr>
          <w:p w14:paraId="41EF59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Only Type A multi-channel access procedure (i.e. Alt.1) shall be supported in NR-U on 60GHz band.</w:t>
            </w:r>
          </w:p>
        </w:tc>
      </w:tr>
      <w:tr w:rsidR="00A458C0" w14:paraId="5E7C87FA" w14:textId="77777777">
        <w:trPr>
          <w:trHeight w:val="255"/>
        </w:trPr>
        <w:tc>
          <w:tcPr>
            <w:tcW w:w="1615" w:type="dxa"/>
          </w:tcPr>
          <w:p w14:paraId="55138B0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747" w:type="dxa"/>
          </w:tcPr>
          <w:p w14:paraId="69C8FC1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Both Type A and Type B multi-channel channel access can be supported.</w:t>
            </w:r>
          </w:p>
        </w:tc>
      </w:tr>
      <w:tr w:rsidR="00A458C0" w14:paraId="320C8045" w14:textId="77777777">
        <w:trPr>
          <w:trHeight w:val="765"/>
        </w:trPr>
        <w:tc>
          <w:tcPr>
            <w:tcW w:w="1615" w:type="dxa"/>
          </w:tcPr>
          <w:p w14:paraId="6A79586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7747" w:type="dxa"/>
          </w:tcPr>
          <w:p w14:paraId="4C4299A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6: At least Type A multi-channel access which performs independent clear channel assessment (CCA) for each channel should be supported. For support of the Type B multi-channel access, it should be further discussed after the decision by depending on support of Cat-2 LBT including definition of Cat-2 LBT.</w:t>
            </w:r>
          </w:p>
        </w:tc>
      </w:tr>
      <w:tr w:rsidR="00A458C0" w14:paraId="1BB6AF7D" w14:textId="77777777">
        <w:trPr>
          <w:trHeight w:val="300"/>
        </w:trPr>
        <w:tc>
          <w:tcPr>
            <w:tcW w:w="1615" w:type="dxa"/>
            <w:noWrap/>
          </w:tcPr>
          <w:p w14:paraId="24A1952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65E4F5CD"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6DA6868" w14:textId="77777777">
        <w:trPr>
          <w:trHeight w:val="300"/>
        </w:trPr>
        <w:tc>
          <w:tcPr>
            <w:tcW w:w="1615" w:type="dxa"/>
            <w:noWrap/>
          </w:tcPr>
          <w:p w14:paraId="4A77051C"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747" w:type="dxa"/>
            <w:noWrap/>
          </w:tcPr>
          <w:p w14:paraId="530BCD93"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bl>
    <w:p w14:paraId="03E415C2" w14:textId="77777777" w:rsidR="00A458C0" w:rsidRDefault="00A458C0">
      <w:pPr>
        <w:rPr>
          <w:lang w:eastAsia="en-US"/>
        </w:rPr>
      </w:pPr>
    </w:p>
    <w:p w14:paraId="60235AE3" w14:textId="77777777" w:rsidR="00A458C0" w:rsidRDefault="00A458C0">
      <w:pPr>
        <w:rPr>
          <w:lang w:eastAsia="en-US"/>
        </w:rPr>
      </w:pPr>
    </w:p>
    <w:p w14:paraId="4762A522" w14:textId="77777777" w:rsidR="00A458C0" w:rsidRDefault="006A3561">
      <w:pPr>
        <w:pStyle w:val="3"/>
      </w:pPr>
      <w:r>
        <w:t>First Round Discussion</w:t>
      </w:r>
    </w:p>
    <w:p w14:paraId="2E65EE0E" w14:textId="77777777" w:rsidR="00A458C0" w:rsidRDefault="006A3561">
      <w:r>
        <w:rPr>
          <w:lang w:eastAsia="en-US"/>
        </w:rPr>
        <w:t>There are differing views on whether to support Type B multi-channel access</w:t>
      </w:r>
      <w:r>
        <w:t xml:space="preserve">. The discussion seems to focus on if Cat 2 LBT is introduced or not. </w:t>
      </w:r>
    </w:p>
    <w:p w14:paraId="176A6DB9" w14:textId="77777777" w:rsidR="00A458C0" w:rsidRDefault="00A458C0"/>
    <w:p w14:paraId="6900157E" w14:textId="77777777" w:rsidR="00A458C0" w:rsidRDefault="006A3561">
      <w:pPr>
        <w:pStyle w:val="discussionpoint"/>
      </w:pPr>
      <w:r>
        <w:t>Proposal 2.8.1-1 (closed)</w:t>
      </w:r>
    </w:p>
    <w:p w14:paraId="434560F5" w14:textId="77777777" w:rsidR="00A458C0" w:rsidRDefault="006A3561">
      <w:pPr>
        <w:pStyle w:val="a"/>
        <w:numPr>
          <w:ilvl w:val="0"/>
          <w:numId w:val="15"/>
        </w:numPr>
      </w:pPr>
      <w:r>
        <w:t>Type A multi-channel channel access is supported</w:t>
      </w:r>
    </w:p>
    <w:p w14:paraId="57A57D34" w14:textId="77777777" w:rsidR="00A458C0" w:rsidRDefault="006A3561">
      <w:pPr>
        <w:pStyle w:val="a"/>
        <w:numPr>
          <w:ilvl w:val="0"/>
          <w:numId w:val="15"/>
        </w:numPr>
      </w:pPr>
      <w:r>
        <w:t>If Cat 2 LBT is introduced, type B multi-channel channel access is supported</w:t>
      </w:r>
    </w:p>
    <w:p w14:paraId="02C12ACE" w14:textId="77777777" w:rsidR="00A458C0" w:rsidRDefault="006A3561">
      <w:pPr>
        <w:rPr>
          <w:color w:val="FF0000"/>
          <w:lang w:eastAsia="en-US"/>
        </w:rPr>
      </w:pPr>
      <w:r>
        <w:rPr>
          <w:color w:val="FF0000"/>
          <w:lang w:eastAsia="en-US"/>
        </w:rPr>
        <w:t>Note: Essentially this proposal bundles the type B multi-channel channel access with the adoption of Cat 2 LBT</w:t>
      </w:r>
    </w:p>
    <w:p w14:paraId="4793DE6D" w14:textId="77777777" w:rsidR="00A458C0" w:rsidRDefault="006A3561">
      <w:pPr>
        <w:rPr>
          <w:lang w:eastAsia="en-US"/>
        </w:rPr>
      </w:pPr>
      <w:r>
        <w:rPr>
          <w:lang w:eastAsia="en-US"/>
        </w:rPr>
        <w:t xml:space="preserve">Support: Lenovo, ZTE, vivo, </w:t>
      </w:r>
      <w:proofErr w:type="spellStart"/>
      <w:r>
        <w:rPr>
          <w:lang w:eastAsia="en-US"/>
        </w:rPr>
        <w:t>Futurewei</w:t>
      </w:r>
      <w:proofErr w:type="spellEnd"/>
      <w:r>
        <w:rPr>
          <w:lang w:eastAsia="en-US"/>
        </w:rPr>
        <w:t xml:space="preserve">, Huawei, </w:t>
      </w:r>
      <w:proofErr w:type="spellStart"/>
      <w:r>
        <w:rPr>
          <w:lang w:eastAsia="en-US"/>
        </w:rPr>
        <w:t>Convida</w:t>
      </w:r>
      <w:proofErr w:type="spellEnd"/>
      <w:r>
        <w:rPr>
          <w:lang w:eastAsia="en-US"/>
        </w:rPr>
        <w:t xml:space="preserve">, Samsung, Oppo, WILUS, </w:t>
      </w:r>
      <w:proofErr w:type="spellStart"/>
      <w:r>
        <w:rPr>
          <w:lang w:eastAsia="en-US"/>
        </w:rPr>
        <w:t>Spreadtrum</w:t>
      </w:r>
      <w:proofErr w:type="spellEnd"/>
      <w:r>
        <w:rPr>
          <w:lang w:eastAsia="en-US"/>
        </w:rPr>
        <w:t>, CATT, LG</w:t>
      </w:r>
    </w:p>
    <w:p w14:paraId="0EC8E148" w14:textId="77777777" w:rsidR="00A458C0" w:rsidRDefault="006A3561">
      <w:pPr>
        <w:rPr>
          <w:lang w:eastAsia="en-US"/>
        </w:rPr>
      </w:pPr>
      <w:r>
        <w:rPr>
          <w:lang w:eastAsia="en-US"/>
        </w:rPr>
        <w:t>Change type B to FFS: Intel, Apple, DCM</w:t>
      </w:r>
    </w:p>
    <w:p w14:paraId="4B773DEE" w14:textId="77777777" w:rsidR="00A458C0" w:rsidRDefault="006A3561">
      <w:pPr>
        <w:rPr>
          <w:lang w:eastAsia="en-US"/>
        </w:rPr>
      </w:pPr>
      <w:r>
        <w:rPr>
          <w:lang w:eastAsia="en-US"/>
        </w:rPr>
        <w:t xml:space="preserve">Type A only: Nokia, Charter, Ericsson, </w:t>
      </w:r>
    </w:p>
    <w:p w14:paraId="388FA4D5" w14:textId="77777777" w:rsidR="00A458C0" w:rsidRDefault="006A3561">
      <w:pPr>
        <w:rPr>
          <w:lang w:eastAsia="en-US"/>
        </w:rPr>
      </w:pPr>
      <w:r>
        <w:rPr>
          <w:lang w:eastAsia="en-US"/>
        </w:rPr>
        <w:t>Moderator comment: This proposal is tightly connected with if Cat 2 LBT is introduced. We can resume discussion after we agree on that.</w:t>
      </w:r>
    </w:p>
    <w:tbl>
      <w:tblPr>
        <w:tblStyle w:val="af7"/>
        <w:tblW w:w="0" w:type="auto"/>
        <w:tblLook w:val="04A0" w:firstRow="1" w:lastRow="0" w:firstColumn="1" w:lastColumn="0" w:noHBand="0" w:noVBand="1"/>
      </w:tblPr>
      <w:tblGrid>
        <w:gridCol w:w="2425"/>
        <w:gridCol w:w="6937"/>
      </w:tblGrid>
      <w:tr w:rsidR="00A458C0" w14:paraId="2E275F31" w14:textId="77777777">
        <w:tc>
          <w:tcPr>
            <w:tcW w:w="2425" w:type="dxa"/>
          </w:tcPr>
          <w:p w14:paraId="79B36341" w14:textId="77777777" w:rsidR="00A458C0" w:rsidRDefault="006A3561">
            <w:pPr>
              <w:rPr>
                <w:lang w:eastAsia="en-US"/>
              </w:rPr>
            </w:pPr>
            <w:r>
              <w:rPr>
                <w:lang w:eastAsia="en-US"/>
              </w:rPr>
              <w:t>Company</w:t>
            </w:r>
          </w:p>
        </w:tc>
        <w:tc>
          <w:tcPr>
            <w:tcW w:w="6937" w:type="dxa"/>
          </w:tcPr>
          <w:p w14:paraId="71F3B9AF" w14:textId="77777777" w:rsidR="00A458C0" w:rsidRDefault="006A3561">
            <w:pPr>
              <w:rPr>
                <w:lang w:eastAsia="en-US"/>
              </w:rPr>
            </w:pPr>
            <w:r>
              <w:rPr>
                <w:lang w:eastAsia="en-US"/>
              </w:rPr>
              <w:t>View</w:t>
            </w:r>
          </w:p>
        </w:tc>
      </w:tr>
      <w:tr w:rsidR="00A458C0" w14:paraId="6DC81D33" w14:textId="77777777">
        <w:tc>
          <w:tcPr>
            <w:tcW w:w="2425" w:type="dxa"/>
          </w:tcPr>
          <w:p w14:paraId="377BB4F1" w14:textId="77777777" w:rsidR="00A458C0" w:rsidRDefault="006A3561">
            <w:pPr>
              <w:rPr>
                <w:lang w:eastAsia="en-US"/>
              </w:rPr>
            </w:pPr>
            <w:r>
              <w:rPr>
                <w:lang w:eastAsia="en-US"/>
              </w:rPr>
              <w:t>Nokia, NSB</w:t>
            </w:r>
          </w:p>
        </w:tc>
        <w:tc>
          <w:tcPr>
            <w:tcW w:w="6937" w:type="dxa"/>
          </w:tcPr>
          <w:p w14:paraId="1FD948BC" w14:textId="77777777" w:rsidR="00A458C0" w:rsidRDefault="006A3561">
            <w:pPr>
              <w:rPr>
                <w:lang w:eastAsia="en-US"/>
              </w:rPr>
            </w:pPr>
            <w:r>
              <w:rPr>
                <w:lang w:eastAsia="en-US"/>
              </w:rPr>
              <w:t xml:space="preserve">We see no need to Type B multi-channel LBT. Type B multi-channel channel access is not allowed by ETSI EN 302 567. Furthermore, Type B channel access assumes a specific type of channelization (channel bonding), which seems very impractical at 60 GHz unlicensed spectrum where different channel and LBT bandwidths are applied. </w:t>
            </w:r>
          </w:p>
        </w:tc>
      </w:tr>
      <w:tr w:rsidR="00A458C0" w14:paraId="209BAC76" w14:textId="77777777">
        <w:tc>
          <w:tcPr>
            <w:tcW w:w="2425" w:type="dxa"/>
          </w:tcPr>
          <w:p w14:paraId="3115239E" w14:textId="77777777" w:rsidR="00A458C0" w:rsidRDefault="006A3561">
            <w:pPr>
              <w:rPr>
                <w:lang w:eastAsia="en-US"/>
              </w:rPr>
            </w:pPr>
            <w:r>
              <w:rPr>
                <w:lang w:eastAsia="en-US"/>
              </w:rPr>
              <w:t>Charter Communications</w:t>
            </w:r>
          </w:p>
        </w:tc>
        <w:tc>
          <w:tcPr>
            <w:tcW w:w="6937" w:type="dxa"/>
          </w:tcPr>
          <w:p w14:paraId="13042211" w14:textId="77777777" w:rsidR="00A458C0" w:rsidRDefault="006A3561">
            <w:pPr>
              <w:tabs>
                <w:tab w:val="left" w:pos="4470"/>
              </w:tabs>
              <w:rPr>
                <w:lang w:eastAsia="en-US"/>
              </w:rPr>
            </w:pPr>
            <w:r>
              <w:rPr>
                <w:lang w:eastAsia="en-US"/>
              </w:rPr>
              <w:t>Prefer to agree to Type A multi-channel access first</w:t>
            </w:r>
            <w:r>
              <w:rPr>
                <w:lang w:eastAsia="en-US"/>
              </w:rPr>
              <w:tab/>
            </w:r>
          </w:p>
        </w:tc>
      </w:tr>
      <w:tr w:rsidR="00A458C0" w14:paraId="3DB956C2" w14:textId="77777777">
        <w:tc>
          <w:tcPr>
            <w:tcW w:w="2425" w:type="dxa"/>
          </w:tcPr>
          <w:p w14:paraId="0F33ECE2" w14:textId="77777777" w:rsidR="00A458C0" w:rsidRDefault="006A3561">
            <w:pPr>
              <w:rPr>
                <w:lang w:eastAsia="en-US"/>
              </w:rPr>
            </w:pPr>
            <w:r>
              <w:rPr>
                <w:lang w:eastAsia="en-US"/>
              </w:rPr>
              <w:t>Lenovo, Motorola Mobility</w:t>
            </w:r>
          </w:p>
        </w:tc>
        <w:tc>
          <w:tcPr>
            <w:tcW w:w="6937" w:type="dxa"/>
          </w:tcPr>
          <w:p w14:paraId="56134E8D" w14:textId="77777777" w:rsidR="00A458C0" w:rsidRDefault="006A3561">
            <w:pPr>
              <w:tabs>
                <w:tab w:val="left" w:pos="4470"/>
              </w:tabs>
              <w:rPr>
                <w:lang w:eastAsia="en-US"/>
              </w:rPr>
            </w:pPr>
            <w:r>
              <w:rPr>
                <w:lang w:eastAsia="en-US"/>
              </w:rPr>
              <w:t>We support the proposal</w:t>
            </w:r>
          </w:p>
        </w:tc>
      </w:tr>
      <w:tr w:rsidR="00A458C0" w14:paraId="5CF82052" w14:textId="77777777">
        <w:tc>
          <w:tcPr>
            <w:tcW w:w="2425" w:type="dxa"/>
          </w:tcPr>
          <w:p w14:paraId="0A421AA9"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5057221" w14:textId="77777777" w:rsidR="00A458C0" w:rsidRDefault="006A3561">
            <w:pPr>
              <w:rPr>
                <w:rFonts w:eastAsia="SimSun"/>
                <w:lang w:val="en-US" w:eastAsia="en-US"/>
              </w:rPr>
            </w:pPr>
            <w:r>
              <w:rPr>
                <w:rFonts w:eastAsia="SimSun"/>
                <w:lang w:val="en-US" w:eastAsia="zh-CN"/>
              </w:rPr>
              <w:t xml:space="preserve">We do not see that </w:t>
            </w:r>
            <w:r>
              <w:rPr>
                <w:rFonts w:eastAsia="SimSun" w:hint="eastAsia"/>
                <w:lang w:val="en-US" w:eastAsia="zh-CN"/>
              </w:rPr>
              <w:t>EN</w:t>
            </w:r>
            <w:r>
              <w:rPr>
                <w:rFonts w:eastAsia="SimSun"/>
                <w:lang w:val="en-US" w:eastAsia="zh-CN"/>
              </w:rPr>
              <w:t>302 567 explicitly states that cat2 LBT is not supported. In addition, combined with</w:t>
            </w:r>
            <w:r>
              <w:rPr>
                <w:rFonts w:eastAsia="SimSun" w:hint="eastAsia"/>
                <w:lang w:val="en-US" w:eastAsia="zh-CN"/>
              </w:rPr>
              <w:t xml:space="preserve"> C</w:t>
            </w:r>
            <w:r>
              <w:rPr>
                <w:rFonts w:eastAsia="SimSun"/>
                <w:lang w:val="en-US" w:eastAsia="zh-CN"/>
              </w:rPr>
              <w:t>at2 LBT</w:t>
            </w:r>
            <w:r>
              <w:rPr>
                <w:rFonts w:eastAsia="SimSun" w:hint="eastAsia"/>
                <w:lang w:val="en-US" w:eastAsia="zh-CN"/>
              </w:rPr>
              <w:t xml:space="preserve"> required in many used cases, then, we understand that Type B multi-channel channel access should not be precluded in above 52.6GHz.</w:t>
            </w:r>
          </w:p>
        </w:tc>
      </w:tr>
      <w:tr w:rsidR="00A458C0" w14:paraId="2C41FE8C" w14:textId="77777777">
        <w:tc>
          <w:tcPr>
            <w:tcW w:w="2425" w:type="dxa"/>
          </w:tcPr>
          <w:p w14:paraId="35FCDCCE" w14:textId="77777777" w:rsidR="00A458C0" w:rsidRDefault="006A3561">
            <w:pPr>
              <w:rPr>
                <w:rFonts w:eastAsia="SimSun"/>
                <w:lang w:val="en-US" w:eastAsia="zh-CN"/>
              </w:rPr>
            </w:pPr>
            <w:r>
              <w:rPr>
                <w:lang w:eastAsia="en-US"/>
              </w:rPr>
              <w:t>Intel</w:t>
            </w:r>
          </w:p>
        </w:tc>
        <w:tc>
          <w:tcPr>
            <w:tcW w:w="6937" w:type="dxa"/>
          </w:tcPr>
          <w:p w14:paraId="40AF9DB5" w14:textId="77777777" w:rsidR="00A458C0" w:rsidRDefault="006A3561">
            <w:pPr>
              <w:rPr>
                <w:rFonts w:eastAsia="SimSun"/>
                <w:lang w:val="en-US" w:eastAsia="zh-CN"/>
              </w:rPr>
            </w:pPr>
            <w:r>
              <w:rPr>
                <w:lang w:eastAsia="en-US"/>
              </w:rPr>
              <w:t xml:space="preserve">We are OK with the first bullet, but are not OK with the second bullet. While we support the introduction of Cat-2 LBT, we do not support type B since this violates ETSI BRAN rules, and we would prefer to keep this second bullet as an FFS. </w:t>
            </w:r>
          </w:p>
        </w:tc>
      </w:tr>
      <w:tr w:rsidR="00A458C0" w14:paraId="56AD1DB2" w14:textId="77777777">
        <w:tc>
          <w:tcPr>
            <w:tcW w:w="2425" w:type="dxa"/>
          </w:tcPr>
          <w:p w14:paraId="7ACF19DF" w14:textId="77777777" w:rsidR="00A458C0" w:rsidRDefault="006A3561">
            <w:pPr>
              <w:rPr>
                <w:lang w:eastAsia="en-US"/>
              </w:rPr>
            </w:pPr>
            <w:r>
              <w:rPr>
                <w:lang w:eastAsia="en-US"/>
              </w:rPr>
              <w:t>vivo</w:t>
            </w:r>
          </w:p>
        </w:tc>
        <w:tc>
          <w:tcPr>
            <w:tcW w:w="6937" w:type="dxa"/>
          </w:tcPr>
          <w:p w14:paraId="7620781E" w14:textId="77777777" w:rsidR="00A458C0" w:rsidRDefault="006A3561">
            <w:pPr>
              <w:rPr>
                <w:lang w:eastAsia="en-US"/>
              </w:rPr>
            </w:pPr>
            <w:r>
              <w:rPr>
                <w:lang w:eastAsia="en-US"/>
              </w:rPr>
              <w:t>Support the proposal.</w:t>
            </w:r>
          </w:p>
        </w:tc>
      </w:tr>
      <w:tr w:rsidR="00A458C0" w14:paraId="148AFAD8" w14:textId="77777777">
        <w:tc>
          <w:tcPr>
            <w:tcW w:w="2425" w:type="dxa"/>
          </w:tcPr>
          <w:p w14:paraId="4A5906D0" w14:textId="77777777" w:rsidR="00A458C0" w:rsidRDefault="006A3561">
            <w:pPr>
              <w:rPr>
                <w:lang w:eastAsia="en-US"/>
              </w:rPr>
            </w:pPr>
            <w:r>
              <w:rPr>
                <w:lang w:eastAsia="en-US"/>
              </w:rPr>
              <w:t>Apple</w:t>
            </w:r>
          </w:p>
        </w:tc>
        <w:tc>
          <w:tcPr>
            <w:tcW w:w="6937" w:type="dxa"/>
          </w:tcPr>
          <w:p w14:paraId="54672889" w14:textId="77777777" w:rsidR="00A458C0" w:rsidRDefault="006A3561">
            <w:pPr>
              <w:rPr>
                <w:lang w:eastAsia="en-US"/>
              </w:rPr>
            </w:pPr>
            <w:r>
              <w:rPr>
                <w:lang w:eastAsia="en-US"/>
              </w:rPr>
              <w:t xml:space="preserve">Agree with type A is supported.  Type B is FFS.    </w:t>
            </w:r>
          </w:p>
        </w:tc>
      </w:tr>
      <w:tr w:rsidR="00A458C0" w14:paraId="1589BA49" w14:textId="77777777">
        <w:tc>
          <w:tcPr>
            <w:tcW w:w="2425" w:type="dxa"/>
          </w:tcPr>
          <w:p w14:paraId="32C5F99A"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70054735" w14:textId="77777777" w:rsidR="00A458C0" w:rsidRDefault="006A3561">
            <w:pPr>
              <w:rPr>
                <w:lang w:eastAsia="en-US"/>
              </w:rPr>
            </w:pPr>
            <w:r>
              <w:rPr>
                <w:lang w:eastAsia="en-US"/>
              </w:rPr>
              <w:t>We support the proposal.</w:t>
            </w:r>
          </w:p>
        </w:tc>
      </w:tr>
      <w:tr w:rsidR="00A458C0" w14:paraId="2A700FCA" w14:textId="77777777">
        <w:tc>
          <w:tcPr>
            <w:tcW w:w="2425" w:type="dxa"/>
          </w:tcPr>
          <w:p w14:paraId="5FBC4A13" w14:textId="77777777" w:rsidR="00A458C0" w:rsidRDefault="006A3561">
            <w:pPr>
              <w:rPr>
                <w:lang w:eastAsia="en-US"/>
              </w:rPr>
            </w:pPr>
            <w:r>
              <w:rPr>
                <w:lang w:eastAsia="en-US"/>
              </w:rPr>
              <w:t xml:space="preserve">Ericsson </w:t>
            </w:r>
          </w:p>
        </w:tc>
        <w:tc>
          <w:tcPr>
            <w:tcW w:w="6937" w:type="dxa"/>
          </w:tcPr>
          <w:p w14:paraId="5572A6A6" w14:textId="77777777" w:rsidR="00A458C0" w:rsidRDefault="006A3561">
            <w:pPr>
              <w:rPr>
                <w:lang w:eastAsia="en-US"/>
              </w:rPr>
            </w:pPr>
            <w:r>
              <w:rPr>
                <w:lang w:eastAsia="en-US"/>
              </w:rPr>
              <w:t xml:space="preserve">We support Type A and do not support Type B channel access. </w:t>
            </w:r>
            <w:r>
              <w:rPr>
                <w:lang w:eastAsia="en-US"/>
              </w:rPr>
              <w:br/>
              <w:t>Even if CAT2 LBT is agreed to be introduced, there are other factors that determine the fairness in type B multi-channel access. Type B multi-channel access is a fair sp</w:t>
            </w:r>
            <w:r>
              <w:rPr>
                <w:lang w:eastAsia="en-US"/>
              </w:rPr>
              <w:lastRenderedPageBreak/>
              <w:t xml:space="preserve">ectrum access mechanism and is touted to have any benefit only if all the devices sharing the spectrum have same channel BWs (and channelization with guard bands). This ensures devices choose a “random” primary channel (of same BW) and corresponding secondary channels. If there was a clash in the primary channel, they could change the primary channel. This was easy in 5/6 GHz because of the fixed 20 MHz nominal channel BW for all. In the 60 GHz, there is no fixed channel BW and channelization. The minimum supported channel BWs are different for different SCS. There is no guarantee that Type B multi-channel would be a fair spectrum access mechanism in the 60 GHz.   </w:t>
            </w:r>
          </w:p>
        </w:tc>
      </w:tr>
      <w:tr w:rsidR="00A458C0" w14:paraId="33F353CB" w14:textId="77777777">
        <w:tc>
          <w:tcPr>
            <w:tcW w:w="2425" w:type="dxa"/>
            <w:shd w:val="clear" w:color="auto" w:fill="FFFFFF" w:themeFill="background1"/>
          </w:tcPr>
          <w:p w14:paraId="281A77EC"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1A7773C6" w14:textId="77777777" w:rsidR="00A458C0" w:rsidRDefault="006A3561">
            <w:pPr>
              <w:pStyle w:val="discussionpoint"/>
            </w:pPr>
            <w:r>
              <w:t xml:space="preserve">We are supportive of Proposal 2.8.1-1. </w:t>
            </w:r>
          </w:p>
          <w:p w14:paraId="73A14101" w14:textId="77777777" w:rsidR="00A458C0" w:rsidRDefault="006A3561">
            <w:pPr>
              <w:kinsoku/>
              <w:adjustRightInd/>
              <w:snapToGrid w:val="0"/>
              <w:spacing w:after="0" w:line="252" w:lineRule="auto"/>
              <w:textAlignment w:val="auto"/>
              <w:rPr>
                <w:rFonts w:cs="Times"/>
                <w:szCs w:val="20"/>
              </w:rPr>
            </w:pPr>
            <w:r>
              <w:t>To address Nokia’s comment, we do not see why Type B would be applicable only if channelization is conformant with channel bonding as in 802.11 ad/ay. In particular, unlike in 802.11 ad/ay, the BW of the primary channel can be flexible and the BW of the secondary channels does not need to follow multiples of 2.16 GHz in Type B defined for Rel-17.</w:t>
            </w:r>
          </w:p>
          <w:p w14:paraId="0C47A78C" w14:textId="77777777" w:rsidR="00A458C0" w:rsidRDefault="00A458C0">
            <w:pPr>
              <w:rPr>
                <w:lang w:eastAsia="en-US"/>
              </w:rPr>
            </w:pPr>
          </w:p>
        </w:tc>
      </w:tr>
      <w:tr w:rsidR="00A458C0" w14:paraId="2D8BFB47" w14:textId="77777777">
        <w:tc>
          <w:tcPr>
            <w:tcW w:w="2425" w:type="dxa"/>
            <w:shd w:val="clear" w:color="auto" w:fill="FFFFFF" w:themeFill="background1"/>
          </w:tcPr>
          <w:p w14:paraId="18E2537D"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shd w:val="clear" w:color="auto" w:fill="FFFFFF" w:themeFill="background1"/>
          </w:tcPr>
          <w:p w14:paraId="3DA9937D" w14:textId="77777777" w:rsidR="00A458C0" w:rsidRDefault="006A3561">
            <w:pPr>
              <w:pStyle w:val="discussionpoint"/>
            </w:pPr>
            <w:r>
              <w:t>We are fine with the proposal.</w:t>
            </w:r>
          </w:p>
        </w:tc>
      </w:tr>
      <w:tr w:rsidR="00A458C0" w14:paraId="54DB1637" w14:textId="77777777">
        <w:tc>
          <w:tcPr>
            <w:tcW w:w="2425" w:type="dxa"/>
          </w:tcPr>
          <w:p w14:paraId="6E33969A" w14:textId="77777777" w:rsidR="00A458C0" w:rsidRDefault="006A3561">
            <w:pPr>
              <w:rPr>
                <w:lang w:eastAsia="en-US"/>
              </w:rPr>
            </w:pPr>
            <w:r>
              <w:rPr>
                <w:lang w:eastAsia="en-US"/>
              </w:rPr>
              <w:t>Samsung</w:t>
            </w:r>
          </w:p>
        </w:tc>
        <w:tc>
          <w:tcPr>
            <w:tcW w:w="6937" w:type="dxa"/>
          </w:tcPr>
          <w:p w14:paraId="4C257A8B" w14:textId="77777777" w:rsidR="00A458C0" w:rsidRDefault="006A3561">
            <w:pPr>
              <w:rPr>
                <w:lang w:eastAsia="en-US"/>
              </w:rPr>
            </w:pPr>
            <w:r>
              <w:rPr>
                <w:lang w:eastAsia="en-US"/>
              </w:rPr>
              <w:t xml:space="preserve">We are ok with the proposal. </w:t>
            </w:r>
          </w:p>
        </w:tc>
      </w:tr>
      <w:tr w:rsidR="00A458C0" w14:paraId="28A4E890" w14:textId="77777777">
        <w:tc>
          <w:tcPr>
            <w:tcW w:w="2425" w:type="dxa"/>
          </w:tcPr>
          <w:p w14:paraId="73F00F26" w14:textId="77777777" w:rsidR="00A458C0" w:rsidRDefault="006A3561">
            <w:pPr>
              <w:rPr>
                <w:lang w:eastAsia="en-US"/>
              </w:rPr>
            </w:pPr>
            <w:r>
              <w:rPr>
                <w:rFonts w:eastAsiaTheme="minorEastAsia"/>
                <w:lang w:eastAsia="zh-CN"/>
              </w:rPr>
              <w:t>OPPO</w:t>
            </w:r>
          </w:p>
        </w:tc>
        <w:tc>
          <w:tcPr>
            <w:tcW w:w="6937" w:type="dxa"/>
          </w:tcPr>
          <w:p w14:paraId="5B821678" w14:textId="77777777" w:rsidR="00A458C0" w:rsidRDefault="006A3561">
            <w:pPr>
              <w:rPr>
                <w:lang w:eastAsia="en-US"/>
              </w:rPr>
            </w:pPr>
            <w:r>
              <w:rPr>
                <w:rFonts w:eastAsiaTheme="minorEastAsia" w:hint="eastAsia"/>
                <w:lang w:eastAsia="zh-CN"/>
              </w:rPr>
              <w:t>S</w:t>
            </w:r>
            <w:r>
              <w:rPr>
                <w:rFonts w:eastAsiaTheme="minorEastAsia"/>
                <w:lang w:eastAsia="zh-CN"/>
              </w:rPr>
              <w:t>upport the proposal.</w:t>
            </w:r>
          </w:p>
        </w:tc>
      </w:tr>
      <w:tr w:rsidR="00A458C0" w14:paraId="01216DF4" w14:textId="77777777">
        <w:tc>
          <w:tcPr>
            <w:tcW w:w="2425" w:type="dxa"/>
          </w:tcPr>
          <w:p w14:paraId="597AB686" w14:textId="77777777" w:rsidR="00A458C0" w:rsidRDefault="006A3561">
            <w:pPr>
              <w:rPr>
                <w:rFonts w:eastAsiaTheme="minorEastAsia"/>
                <w:lang w:eastAsia="zh-CN"/>
              </w:rPr>
            </w:pPr>
            <w:r>
              <w:rPr>
                <w:rFonts w:hint="eastAsia"/>
              </w:rPr>
              <w:t>W</w:t>
            </w:r>
            <w:r>
              <w:t>ILUS</w:t>
            </w:r>
          </w:p>
        </w:tc>
        <w:tc>
          <w:tcPr>
            <w:tcW w:w="6937" w:type="dxa"/>
          </w:tcPr>
          <w:p w14:paraId="53B92731" w14:textId="77777777" w:rsidR="00A458C0" w:rsidRDefault="006A3561">
            <w:pPr>
              <w:rPr>
                <w:rFonts w:eastAsiaTheme="minorEastAsia"/>
                <w:lang w:eastAsia="zh-CN"/>
              </w:rPr>
            </w:pPr>
            <w:r>
              <w:rPr>
                <w:rFonts w:hint="eastAsia"/>
              </w:rPr>
              <w:t>W</w:t>
            </w:r>
            <w:r>
              <w:t>e support Proposal 2.8.1-1.</w:t>
            </w:r>
          </w:p>
        </w:tc>
      </w:tr>
      <w:tr w:rsidR="00A458C0" w14:paraId="713C952E" w14:textId="77777777">
        <w:tc>
          <w:tcPr>
            <w:tcW w:w="2425" w:type="dxa"/>
          </w:tcPr>
          <w:p w14:paraId="7A83D35F" w14:textId="77777777" w:rsidR="00A458C0" w:rsidRDefault="006A3561">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E50EA63" w14:textId="77777777" w:rsidR="00A458C0" w:rsidRDefault="006A3561">
            <w:r>
              <w:rPr>
                <w:rFonts w:eastAsiaTheme="minorEastAsia"/>
                <w:lang w:eastAsia="zh-CN"/>
              </w:rPr>
              <w:t>We are fine with the proposal.</w:t>
            </w:r>
          </w:p>
        </w:tc>
      </w:tr>
      <w:tr w:rsidR="00A458C0" w14:paraId="402FF72B" w14:textId="77777777">
        <w:tc>
          <w:tcPr>
            <w:tcW w:w="2425" w:type="dxa"/>
          </w:tcPr>
          <w:p w14:paraId="3C33EEE9"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2F613B62"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support the proposal. Type A </w:t>
            </w:r>
            <w:r>
              <w:rPr>
                <w:rFonts w:eastAsiaTheme="minorEastAsia"/>
                <w:lang w:eastAsia="zh-CN"/>
              </w:rPr>
              <w:t>multi-channel channel access</w:t>
            </w:r>
            <w:r>
              <w:rPr>
                <w:rFonts w:eastAsiaTheme="minorEastAsia" w:hint="eastAsia"/>
                <w:lang w:eastAsia="zh-CN"/>
              </w:rPr>
              <w:t xml:space="preserve"> can be support first. The motivation to </w:t>
            </w:r>
            <w:r>
              <w:rPr>
                <w:rFonts w:eastAsiaTheme="minorEastAsia"/>
                <w:lang w:eastAsia="zh-CN"/>
              </w:rPr>
              <w:t>introduce</w:t>
            </w:r>
            <w:r>
              <w:rPr>
                <w:rFonts w:eastAsiaTheme="minorEastAsia" w:hint="eastAsia"/>
                <w:lang w:eastAsia="zh-CN"/>
              </w:rPr>
              <w:t xml:space="preserve"> Type B </w:t>
            </w:r>
            <w:r>
              <w:rPr>
                <w:rFonts w:eastAsiaTheme="minorEastAsia"/>
                <w:lang w:eastAsia="zh-CN"/>
              </w:rPr>
              <w:t>multi-channel channel access</w:t>
            </w:r>
            <w:r>
              <w:rPr>
                <w:rFonts w:eastAsiaTheme="minorEastAsia" w:hint="eastAsia"/>
                <w:lang w:eastAsia="zh-CN"/>
              </w:rPr>
              <w:t xml:space="preserve"> need to be further clarified.</w:t>
            </w:r>
          </w:p>
        </w:tc>
      </w:tr>
      <w:tr w:rsidR="00A458C0" w14:paraId="6A470A5C" w14:textId="77777777">
        <w:tc>
          <w:tcPr>
            <w:tcW w:w="2425" w:type="dxa"/>
          </w:tcPr>
          <w:p w14:paraId="0B29FAED" w14:textId="77777777" w:rsidR="00A458C0" w:rsidRDefault="006A3561">
            <w:r>
              <w:rPr>
                <w:rFonts w:hint="eastAsia"/>
              </w:rPr>
              <w:t>LG</w:t>
            </w:r>
          </w:p>
        </w:tc>
        <w:tc>
          <w:tcPr>
            <w:tcW w:w="6937" w:type="dxa"/>
          </w:tcPr>
          <w:p w14:paraId="648C0274" w14:textId="77777777" w:rsidR="00A458C0" w:rsidRDefault="006A3561">
            <w:r>
              <w:rPr>
                <w:rFonts w:hint="eastAsia"/>
              </w:rPr>
              <w:t xml:space="preserve">We support the Proposal </w:t>
            </w:r>
            <w:r>
              <w:t>2.8.1-1.</w:t>
            </w:r>
          </w:p>
        </w:tc>
      </w:tr>
      <w:tr w:rsidR="00A458C0" w14:paraId="5CB258A7" w14:textId="77777777">
        <w:tc>
          <w:tcPr>
            <w:tcW w:w="2425" w:type="dxa"/>
          </w:tcPr>
          <w:p w14:paraId="42654CAE" w14:textId="77777777" w:rsidR="00A458C0" w:rsidRDefault="006A3561">
            <w:r>
              <w:rPr>
                <w:rFonts w:eastAsiaTheme="minorEastAsia"/>
                <w:lang w:eastAsia="zh-CN"/>
              </w:rPr>
              <w:t>DOCOMO</w:t>
            </w:r>
          </w:p>
        </w:tc>
        <w:tc>
          <w:tcPr>
            <w:tcW w:w="6937" w:type="dxa"/>
          </w:tcPr>
          <w:p w14:paraId="433B8035" w14:textId="77777777" w:rsidR="00A458C0" w:rsidRDefault="006A3561">
            <w:r>
              <w:rPr>
                <w:rFonts w:eastAsiaTheme="minorEastAsia"/>
                <w:lang w:eastAsia="zh-CN"/>
              </w:rPr>
              <w:t xml:space="preserve">We agree with the 1st bullet. For the 2nd bullet, as only at most 3 backoffs are required for </w:t>
            </w:r>
            <w:proofErr w:type="spellStart"/>
            <w:r>
              <w:rPr>
                <w:rFonts w:eastAsiaTheme="minorEastAsia"/>
                <w:lang w:eastAsia="zh-CN"/>
              </w:rPr>
              <w:t>eCCA</w:t>
            </w:r>
            <w:proofErr w:type="spellEnd"/>
            <w:r>
              <w:rPr>
                <w:rFonts w:eastAsiaTheme="minorEastAsia"/>
                <w:lang w:eastAsia="zh-CN"/>
              </w:rPr>
              <w:t xml:space="preserve"> in BRAN, the benefit to support type B can be small. Also in BRAN, since </w:t>
            </w:r>
            <w:proofErr w:type="spellStart"/>
            <w:r>
              <w:rPr>
                <w:rFonts w:eastAsiaTheme="minorEastAsia"/>
                <w:lang w:eastAsia="zh-CN"/>
              </w:rPr>
              <w:t>eCCA</w:t>
            </w:r>
            <w:proofErr w:type="spellEnd"/>
            <w:r>
              <w:rPr>
                <w:rFonts w:eastAsiaTheme="minorEastAsia"/>
                <w:lang w:eastAsia="zh-CN"/>
              </w:rPr>
              <w:t xml:space="preserve"> with sensing of operating channel bandwidth and backoff is anyway required to initiate a COT, type B may revert BRAN’s regulation. We prefer to study about type B a bit more.</w:t>
            </w:r>
          </w:p>
        </w:tc>
      </w:tr>
    </w:tbl>
    <w:p w14:paraId="40FFF1FC" w14:textId="77777777" w:rsidR="00A458C0" w:rsidRDefault="00A458C0">
      <w:pPr>
        <w:rPr>
          <w:lang w:eastAsia="en-US"/>
        </w:rPr>
      </w:pPr>
    </w:p>
    <w:p w14:paraId="35F318EE" w14:textId="77777777" w:rsidR="00A458C0" w:rsidRDefault="00A458C0">
      <w:pPr>
        <w:rPr>
          <w:lang w:eastAsia="en-US"/>
        </w:rPr>
      </w:pPr>
    </w:p>
    <w:p w14:paraId="4A1027C5" w14:textId="77777777" w:rsidR="00A458C0" w:rsidRDefault="00A458C0">
      <w:pPr>
        <w:rPr>
          <w:lang w:eastAsia="en-US"/>
        </w:rPr>
      </w:pPr>
    </w:p>
    <w:p w14:paraId="68D28B14" w14:textId="77777777" w:rsidR="00A458C0" w:rsidRDefault="006A3561">
      <w:pPr>
        <w:pStyle w:val="2"/>
      </w:pPr>
      <w:r>
        <w:t>Directional LBT</w:t>
      </w:r>
    </w:p>
    <w:p w14:paraId="702E6849" w14:textId="77777777" w:rsidR="00A458C0" w:rsidRDefault="00A458C0">
      <w:pPr>
        <w:rPr>
          <w:lang w:eastAsia="en-US"/>
        </w:rPr>
      </w:pPr>
    </w:p>
    <w:p w14:paraId="3F63B98C" w14:textId="77777777" w:rsidR="00A458C0" w:rsidRDefault="006A3561">
      <w:pPr>
        <w:rPr>
          <w:lang w:val="en-US"/>
        </w:rPr>
      </w:pPr>
      <w:r>
        <w:t>Proposal for convergence:  Directional Sensing</w:t>
      </w:r>
    </w:p>
    <w:p w14:paraId="6FD2019B" w14:textId="77777777" w:rsidR="00A458C0" w:rsidRDefault="006A3561">
      <w:pPr>
        <w:rPr>
          <w:lang w:val="en-US"/>
        </w:rPr>
      </w:pPr>
      <w:r>
        <w:t>3GPP specification defines the relative relationship between all applicable sensing beams and the transmission beam(s), at least sensing beam “covers” the transmission beam(s). Choose one of the following alternatives:</w:t>
      </w:r>
    </w:p>
    <w:p w14:paraId="669477AA" w14:textId="77777777" w:rsidR="00A458C0" w:rsidRDefault="006A3561">
      <w:pPr>
        <w:numPr>
          <w:ilvl w:val="0"/>
          <w:numId w:val="32"/>
        </w:numPr>
        <w:wordWrap w:val="0"/>
        <w:spacing w:line="240" w:lineRule="auto"/>
        <w:rPr>
          <w:lang w:val="en-US"/>
        </w:rPr>
      </w:pPr>
      <w:r>
        <w:t>Alt 1. To define “cover”, the angle included in the [3]dB beamwidth of the transmission beam(s) is included in the [3]dB beamwidth of the sensing beam</w:t>
      </w:r>
    </w:p>
    <w:p w14:paraId="68BFA55F" w14:textId="77777777" w:rsidR="00A458C0" w:rsidRDefault="006A3561">
      <w:pPr>
        <w:numPr>
          <w:ilvl w:val="0"/>
          <w:numId w:val="32"/>
        </w:numPr>
        <w:wordWrap w:val="0"/>
        <w:spacing w:line="240" w:lineRule="auto"/>
        <w:rPr>
          <w:lang w:val="en-US"/>
        </w:rPr>
      </w:pPr>
      <w:r>
        <w:t>Alt 2. Extending the beam correspondence framework and/or QCL/TCI framework to define “cover”</w:t>
      </w:r>
    </w:p>
    <w:p w14:paraId="1B382DF1" w14:textId="77777777" w:rsidR="00A458C0" w:rsidRDefault="006A3561">
      <w:pPr>
        <w:numPr>
          <w:ilvl w:val="0"/>
          <w:numId w:val="32"/>
        </w:numPr>
        <w:wordWrap w:val="0"/>
        <w:spacing w:line="240" w:lineRule="auto"/>
        <w:rPr>
          <w:lang w:val="en-US"/>
        </w:rPr>
      </w:pPr>
      <w:r>
        <w:t>Alt 3. Leave RAN4 to define cover</w:t>
      </w:r>
    </w:p>
    <w:p w14:paraId="554736C3" w14:textId="77777777" w:rsidR="00A458C0" w:rsidRDefault="00A458C0">
      <w:pPr>
        <w:rPr>
          <w:lang w:eastAsia="en-US"/>
        </w:rPr>
      </w:pPr>
    </w:p>
    <w:tbl>
      <w:tblPr>
        <w:tblStyle w:val="af7"/>
        <w:tblW w:w="0" w:type="auto"/>
        <w:tblLook w:val="04A0" w:firstRow="1" w:lastRow="0" w:firstColumn="1" w:lastColumn="0" w:noHBand="0" w:noVBand="1"/>
      </w:tblPr>
      <w:tblGrid>
        <w:gridCol w:w="1922"/>
        <w:gridCol w:w="7440"/>
      </w:tblGrid>
      <w:tr w:rsidR="00A458C0" w14:paraId="41D8C835" w14:textId="77777777">
        <w:tc>
          <w:tcPr>
            <w:tcW w:w="1922" w:type="dxa"/>
          </w:tcPr>
          <w:p w14:paraId="280CCA3B" w14:textId="77777777" w:rsidR="00A458C0" w:rsidRDefault="006A3561">
            <w:pPr>
              <w:jc w:val="left"/>
              <w:rPr>
                <w:b/>
                <w:szCs w:val="20"/>
              </w:rPr>
            </w:pPr>
            <w:r>
              <w:rPr>
                <w:b/>
                <w:szCs w:val="20"/>
              </w:rPr>
              <w:t>Company</w:t>
            </w:r>
          </w:p>
        </w:tc>
        <w:tc>
          <w:tcPr>
            <w:tcW w:w="7440" w:type="dxa"/>
          </w:tcPr>
          <w:p w14:paraId="0DB708C9" w14:textId="77777777" w:rsidR="00A458C0" w:rsidRDefault="006A3561">
            <w:pPr>
              <w:jc w:val="left"/>
              <w:rPr>
                <w:b/>
                <w:szCs w:val="20"/>
              </w:rPr>
            </w:pPr>
            <w:r>
              <w:rPr>
                <w:b/>
                <w:szCs w:val="20"/>
              </w:rPr>
              <w:t>Key Proposals/Observations/Positions</w:t>
            </w:r>
          </w:p>
        </w:tc>
      </w:tr>
      <w:tr w:rsidR="00A458C0" w14:paraId="339E14AD" w14:textId="77777777">
        <w:trPr>
          <w:trHeight w:val="1870"/>
        </w:trPr>
        <w:tc>
          <w:tcPr>
            <w:tcW w:w="1922" w:type="dxa"/>
          </w:tcPr>
          <w:p w14:paraId="3485742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Apple</w:t>
            </w:r>
          </w:p>
        </w:tc>
        <w:tc>
          <w:tcPr>
            <w:tcW w:w="7440" w:type="dxa"/>
            <w:noWrap/>
          </w:tcPr>
          <w:p w14:paraId="7EC56F9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3GPP specification defines relationship of all applicable sensing beams “covers” the transmission beams.  </w:t>
            </w:r>
          </w:p>
          <w:p w14:paraId="77566D2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Extend the TCI framework to signal the COT directivity based on sensing directivity. COT directivity can be signaled in DCI format 2-0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initiated COT, and CG-UCI for UE initiated COT.</w:t>
            </w:r>
          </w:p>
          <w:p w14:paraId="49A79DFB"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Perform directional or omni-directional LBT at the beginning of COT with the sensing beam(s) that covers all TDM beams, with no LBT before each beam switch in the middle of COT</w:t>
            </w:r>
          </w:p>
          <w:p w14:paraId="3E6494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6525F91C" w14:textId="77777777">
        <w:trPr>
          <w:trHeight w:val="930"/>
        </w:trPr>
        <w:tc>
          <w:tcPr>
            <w:tcW w:w="1922" w:type="dxa"/>
          </w:tcPr>
          <w:p w14:paraId="528C01D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7440" w:type="dxa"/>
            <w:noWrap/>
          </w:tcPr>
          <w:p w14:paraId="602FA2D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Both omni-directional LBT and directional LBT should be supported for frequency range of 52.6GHz to 71GHz.</w:t>
            </w:r>
          </w:p>
          <w:p w14:paraId="1E8811F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Enhancement of beam operation for unlicensed bands should be investigated to mitigate interference and optimize system performance due to hidden node for NR up to 71 GHz.</w:t>
            </w:r>
          </w:p>
        </w:tc>
      </w:tr>
      <w:tr w:rsidR="00A458C0" w14:paraId="0FF4CD88" w14:textId="77777777">
        <w:trPr>
          <w:trHeight w:val="5484"/>
        </w:trPr>
        <w:tc>
          <w:tcPr>
            <w:tcW w:w="1922" w:type="dxa"/>
          </w:tcPr>
          <w:p w14:paraId="7CD292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440" w:type="dxa"/>
          </w:tcPr>
          <w:p w14:paraId="355842F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10 The effectiveness of LBT itself as medium access mechanism for co-existence in unlicensed spectrum in 60 GHz band is questionable. Therefore, any further enhancement on LBT baseline from the HS need to be justified both on the performance gain and the required complexity.</w:t>
            </w:r>
          </w:p>
          <w:p w14:paraId="160E813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11 Common understanding in ETSI and IEEE 802.11ad and IEEE 802.11ay specs are omni-directional LBT or quasi-omnidirectional LBT</w:t>
            </w:r>
          </w:p>
          <w:p w14:paraId="457FA8E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12 Simulation studies in general indicate no significant gain from using directional LBT.</w:t>
            </w:r>
          </w:p>
          <w:p w14:paraId="4D8010F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13 Directional LBT is currently not precluded in the existing regulations. EN 302 567¨s tests intrinsically ensure sensing beam is in the direction of the transmission beam for devices equipped with directional antenna systems.</w:t>
            </w:r>
          </w:p>
          <w:p w14:paraId="4517CC8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14 Notion of “beams” for sensing/LBT is non-existent in 37.213.</w:t>
            </w:r>
          </w:p>
          <w:p w14:paraId="3D0DB6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15 Alt1 and Alt3 have more RAN4 spec impact and can be considered together under a single alternative.</w:t>
            </w:r>
          </w:p>
          <w:p w14:paraId="5217735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 Support omni-directional LBT or quasi-omni-directional LBT as the baseline LBT procedure for 60 GHz band.</w:t>
            </w:r>
          </w:p>
          <w:p w14:paraId="68B1133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9 Do not support Alt.2 on extending the beam correspondence framework and/or QCL/TCI framework to define “cover”.</w:t>
            </w:r>
          </w:p>
          <w:p w14:paraId="6C3A344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RAN1 needs to decide on whether and how to specify directional LBT for single sensing beam case before further discussing multiple sensing beams.</w:t>
            </w:r>
          </w:p>
        </w:tc>
      </w:tr>
      <w:tr w:rsidR="00A458C0" w14:paraId="7B67F582" w14:textId="77777777">
        <w:trPr>
          <w:trHeight w:val="3906"/>
        </w:trPr>
        <w:tc>
          <w:tcPr>
            <w:tcW w:w="1922" w:type="dxa"/>
          </w:tcPr>
          <w:p w14:paraId="3D7D9B5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440" w:type="dxa"/>
          </w:tcPr>
          <w:p w14:paraId="16BE5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For the CCA check procedure, the COT initiating device may use one or multiple spatial domains receive filters. For each transmission during the COT, there should be associated one or multiple spatial domains receive filters used in the CCA check procedure.</w:t>
            </w:r>
          </w:p>
          <w:p w14:paraId="1E4941A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Consider the use of composite transmit angular power profile (APP) of an intended set of transmit beams to design sensing beam that “covers” that intended set.</w:t>
            </w:r>
            <w:r>
              <w:rPr>
                <w:rFonts w:ascii="Calibri" w:eastAsia="Times New Roman" w:hAnsi="Calibri" w:cs="Calibri"/>
                <w:snapToGrid/>
                <w:color w:val="000000"/>
                <w:kern w:val="0"/>
                <w:szCs w:val="20"/>
                <w:lang w:val="en-US" w:eastAsia="en-US"/>
              </w:rPr>
              <w:br/>
              <w:t xml:space="preserve">• Prominent directions of intended transmission, i.e., those for which composite transmit APP is with a fraction of the peak APP, should have relatively large sensing gain.   </w:t>
            </w:r>
            <w:r>
              <w:rPr>
                <w:rFonts w:ascii="Calibri" w:eastAsia="Times New Roman" w:hAnsi="Calibri" w:cs="Calibri"/>
                <w:snapToGrid/>
                <w:color w:val="000000"/>
                <w:kern w:val="0"/>
                <w:szCs w:val="20"/>
                <w:lang w:val="en-US" w:eastAsia="en-US"/>
              </w:rPr>
              <w:br/>
              <w:t>• For EDT determination, define Pout as the maximum EIRP over that intended set of transmit beams.</w:t>
            </w:r>
            <w:r>
              <w:rPr>
                <w:rFonts w:ascii="Calibri" w:eastAsia="Times New Roman" w:hAnsi="Calibri" w:cs="Calibri"/>
                <w:snapToGrid/>
                <w:color w:val="000000"/>
                <w:kern w:val="0"/>
                <w:szCs w:val="20"/>
                <w:lang w:val="en-US" w:eastAsia="en-US"/>
              </w:rPr>
              <w:br/>
              <w:t xml:space="preserve">• Appropriate EDT incorporates shortfall (if any) in the sensing gain over prominent directions. </w:t>
            </w:r>
            <w:r>
              <w:rPr>
                <w:rFonts w:ascii="Calibri" w:eastAsia="Times New Roman" w:hAnsi="Calibri" w:cs="Calibri"/>
                <w:snapToGrid/>
                <w:color w:val="000000"/>
                <w:kern w:val="0"/>
                <w:szCs w:val="20"/>
                <w:lang w:val="en-US" w:eastAsia="en-US"/>
              </w:rPr>
              <w:br/>
              <w:t xml:space="preserve">• Enable augmented sensing to avoid blind spots without excessive exposed nodes. </w:t>
            </w:r>
          </w:p>
        </w:tc>
      </w:tr>
      <w:tr w:rsidR="00A458C0" w14:paraId="520D68F8" w14:textId="77777777">
        <w:trPr>
          <w:trHeight w:val="2930"/>
        </w:trPr>
        <w:tc>
          <w:tcPr>
            <w:tcW w:w="1922" w:type="dxa"/>
          </w:tcPr>
          <w:p w14:paraId="5E4280A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440" w:type="dxa"/>
          </w:tcPr>
          <w:p w14:paraId="384D52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For operation in the 60 GHz band, specify the spatial relation between the LBT beam and the transmission beam(s).</w:t>
            </w:r>
          </w:p>
          <w:p w14:paraId="09617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13: For a COT with a single transmission beam, the spatial domain sensing filter for the LBT beam at the beginning of the COT can be configured to be the same as the spatial domain filter used for the transmission during the COT.  </w:t>
            </w:r>
          </w:p>
          <w:p w14:paraId="7C518EF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(Quasi-)omni-directional simplifies the implementation but could lead to an ‘over protection’ problem and thus reduction of spatial reuse. </w:t>
            </w:r>
          </w:p>
          <w:p w14:paraId="5FE7935E"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Directional LBT potentially improves the channel access probability and enhances the spatial reuse. However, when performed at the transmitter side, the hidden node problem could be more severe due to limited sensing direction.</w:t>
            </w:r>
          </w:p>
        </w:tc>
      </w:tr>
      <w:tr w:rsidR="00A458C0" w14:paraId="40515D73" w14:textId="77777777">
        <w:trPr>
          <w:trHeight w:val="3496"/>
        </w:trPr>
        <w:tc>
          <w:tcPr>
            <w:tcW w:w="1922" w:type="dxa"/>
          </w:tcPr>
          <w:p w14:paraId="6780DA8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440" w:type="dxa"/>
            <w:noWrap/>
          </w:tcPr>
          <w:p w14:paraId="554CE84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may act in many cases overprotectively and may prevent from fully exploiting spatial reuse under highly directional transmissions. This issue may be mitigated through directional LBT. However, directional sensing exacerbates the well-known hidden node issue, and leads to scenarios where the system could suffer from deafness.</w:t>
            </w:r>
          </w:p>
          <w:p w14:paraId="0277C7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Both omni-directional and directional LBT are supported. When directional LBT is used, a receiver-aided LBT should complement its CCA procedure.</w:t>
            </w:r>
          </w:p>
          <w:p w14:paraId="482206C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RAN1 to define some relationship between the received beams used for LBT measurements, and the transmit beam to be used after LBT success. Further details of how the relationship is defined is FFS in RAN1.</w:t>
            </w:r>
          </w:p>
          <w:p w14:paraId="5C6C02C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When directional sensing is performed, the COT should be considered to be acquired only in the transmission beams for which the LBT is performed and the LBT measurements have indicated that the channel is idle.</w:t>
            </w:r>
          </w:p>
          <w:p w14:paraId="36B353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When directional sensing is performed, and multiple concurrent COTs are acquired, these should be independently treated unless LBT measurements have overlapping beams. In this case, RAN1 should define some rules on how to handle these cases.</w:t>
            </w:r>
          </w:p>
          <w:p w14:paraId="1884F90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RAN1 should further study how to efficiently allow beam-pairing due to LBT success.</w:t>
            </w:r>
          </w:p>
        </w:tc>
      </w:tr>
      <w:tr w:rsidR="00A458C0" w14:paraId="776E4E29" w14:textId="77777777">
        <w:trPr>
          <w:trHeight w:val="3864"/>
        </w:trPr>
        <w:tc>
          <w:tcPr>
            <w:tcW w:w="1922" w:type="dxa"/>
          </w:tcPr>
          <w:p w14:paraId="0C7AE69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440" w:type="dxa"/>
            <w:noWrap/>
          </w:tcPr>
          <w:p w14:paraId="61EBD7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Omni-directional LBT in unlicensed spectrum from 52.6GHz to 71GHz can under-represent interference in the direction of the associated transmission and over-represent interference in other directions.</w:t>
            </w:r>
          </w:p>
          <w:p w14:paraId="2FB1D5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Dynamic scenarios with some level of mobility increases the likelihood of transmitter-receiver pairs interfering with each other even when using </w:t>
            </w:r>
            <w:proofErr w:type="spellStart"/>
            <w:r>
              <w:rPr>
                <w:rFonts w:ascii="Arial" w:eastAsia="Times New Roman" w:hAnsi="Arial" w:cs="Arial"/>
                <w:snapToGrid/>
                <w:color w:val="000000"/>
                <w:kern w:val="0"/>
                <w:sz w:val="16"/>
                <w:szCs w:val="16"/>
                <w:lang w:val="en-US" w:eastAsia="en-US"/>
              </w:rPr>
              <w:t>narrowbeams</w:t>
            </w:r>
            <w:proofErr w:type="spellEnd"/>
            <w:r>
              <w:rPr>
                <w:rFonts w:ascii="Arial" w:eastAsia="Times New Roman" w:hAnsi="Arial" w:cs="Arial"/>
                <w:snapToGrid/>
                <w:color w:val="000000"/>
                <w:kern w:val="0"/>
                <w:sz w:val="16"/>
                <w:szCs w:val="16"/>
                <w:lang w:val="en-US" w:eastAsia="en-US"/>
              </w:rPr>
              <w:t>.</w:t>
            </w:r>
          </w:p>
          <w:p w14:paraId="54523A2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Directional LBT provides benefits over no LBT at least for medium to high loads and especially for tail UEs, while reducing the drawbacks associated with omni-directional LBT.</w:t>
            </w:r>
          </w:p>
          <w:p w14:paraId="718ECC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Directional LBT is specified in Rel-17.</w:t>
            </w:r>
          </w:p>
          <w:p w14:paraId="0E53C9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The relationship between the LBT beam and the transmission beam should be specified.</w:t>
            </w:r>
          </w:p>
          <w:p w14:paraId="3F60B6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A single directional LBT process can be performed on a beam whose parameters are determined from the parameters of the Tx beam of one or more associated transmissions.</w:t>
            </w:r>
          </w:p>
          <w:p w14:paraId="7C34CC3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In a beam-based environment, LBT (omni-directional or directional) can fail to detect hidden nodes if the interference is only in the direction of the receiving node.</w:t>
            </w:r>
          </w:p>
          <w:p w14:paraId="108B3C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Receiver based LBT should be considered for both omni-directional and directional LBT.</w:t>
            </w:r>
          </w:p>
          <w:p w14:paraId="4897824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The UE receives configuration and indication of the channel access mode (omni-directional, directional, receiver assisted, no LBT)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using Alt. 2 (either cell specific or UE-specific indication)</w:t>
            </w:r>
          </w:p>
        </w:tc>
      </w:tr>
      <w:tr w:rsidR="00A458C0" w14:paraId="3732A8FE" w14:textId="77777777">
        <w:trPr>
          <w:trHeight w:val="255"/>
        </w:trPr>
        <w:tc>
          <w:tcPr>
            <w:tcW w:w="1922" w:type="dxa"/>
          </w:tcPr>
          <w:p w14:paraId="5DB96F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7440" w:type="dxa"/>
            <w:noWrap/>
          </w:tcPr>
          <w:p w14:paraId="2DFF537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In order to avoid resource wastage and hidden node problem, the LBT beam should be the same as the transmission beam.</w:t>
            </w:r>
          </w:p>
        </w:tc>
      </w:tr>
      <w:tr w:rsidR="00A458C0" w14:paraId="48C1F9BF" w14:textId="77777777">
        <w:trPr>
          <w:trHeight w:val="7218"/>
        </w:trPr>
        <w:tc>
          <w:tcPr>
            <w:tcW w:w="1922" w:type="dxa"/>
          </w:tcPr>
          <w:p w14:paraId="2D89F62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7440" w:type="dxa"/>
            <w:noWrap/>
          </w:tcPr>
          <w:p w14:paraId="20B54D3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For NR unlicensed bands between 52.6 GHz and 71 GHz, with directional LBT based channel access mechanism, LBT failure on a beam could require a beam update procedure and that results in increased latency.</w:t>
            </w:r>
          </w:p>
          <w:p w14:paraId="666064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4: For NR operation in unlicensed bands between 52.6 GHz and 71 GHz with LBT based channel access mechanism, when directional LBT is applied, then performing LBT only at the transmitted side may not guarantee an interference-free reception due to hidden nodes to the transmitter</w:t>
            </w:r>
          </w:p>
          <w:p w14:paraId="1B05891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For NR unlicensed bands between 52.6 GHz and 71 GHz, with directional LBT based channel access mechanism, configuration and/or indication of multiple sensing beams to UE should be specified for beam-based UL transmission</w:t>
            </w:r>
          </w:p>
          <w:p w14:paraId="3E6A114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For NR unlicensed bands between 52.6 GHz and 71 GHz, with directional LBT based channel access mechanism, explicit mapping between sensing beam(s) and UL transmit beam should be specified based on extension of TCI framework, where the association between the sensing and transmission beams can be configured based on the TCI association between to be:</w:t>
            </w:r>
            <w:r>
              <w:rPr>
                <w:rFonts w:ascii="Calibri" w:eastAsia="Times New Roman" w:hAnsi="Calibri" w:cs="Calibri"/>
                <w:snapToGrid/>
                <w:color w:val="000000"/>
                <w:kern w:val="0"/>
                <w:szCs w:val="20"/>
                <w:lang w:val="en-US" w:eastAsia="en-US"/>
              </w:rPr>
              <w:br/>
              <w:t>- One-to-one mapping between sensing beam and transmission beam</w:t>
            </w:r>
            <w:r>
              <w:rPr>
                <w:rFonts w:ascii="Calibri" w:eastAsia="Times New Roman" w:hAnsi="Calibri" w:cs="Calibri"/>
                <w:snapToGrid/>
                <w:color w:val="000000"/>
                <w:kern w:val="0"/>
                <w:szCs w:val="20"/>
                <w:lang w:val="en-US" w:eastAsia="en-US"/>
              </w:rPr>
              <w:br/>
              <w:t>- One sensing beam to many transmission beams mapping</w:t>
            </w:r>
            <w:r>
              <w:rPr>
                <w:rFonts w:ascii="Calibri" w:eastAsia="Times New Roman" w:hAnsi="Calibri" w:cs="Calibri"/>
                <w:snapToGrid/>
                <w:color w:val="000000"/>
                <w:kern w:val="0"/>
                <w:szCs w:val="20"/>
                <w:lang w:val="en-US" w:eastAsia="en-US"/>
              </w:rPr>
              <w:br/>
              <w:t>- Many sensing beams to one transmission mapping</w:t>
            </w:r>
          </w:p>
          <w:p w14:paraId="062682C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For NR unlicensed bands between 52.6 GHz and 71 GHz, with directional LBT based channel access mechanism, following two aspects should be specified:</w:t>
            </w:r>
            <w:r>
              <w:rPr>
                <w:rFonts w:ascii="Calibri" w:eastAsia="Times New Roman" w:hAnsi="Calibri" w:cs="Calibri"/>
                <w:snapToGrid/>
                <w:color w:val="000000"/>
                <w:kern w:val="0"/>
                <w:szCs w:val="20"/>
                <w:lang w:val="en-US" w:eastAsia="en-US"/>
              </w:rPr>
              <w:br/>
              <w:t>- Definition of cover could be such that the angle included in the [3] dB beamwidth of the transmission beam(s) is included in the [3] dB beamwidth of the sensing beam(s)</w:t>
            </w:r>
            <w:r>
              <w:rPr>
                <w:rFonts w:ascii="Calibri" w:eastAsia="Times New Roman" w:hAnsi="Calibri" w:cs="Calibri"/>
                <w:snapToGrid/>
                <w:color w:val="000000"/>
                <w:kern w:val="0"/>
                <w:szCs w:val="20"/>
                <w:lang w:val="en-US" w:eastAsia="en-US"/>
              </w:rPr>
              <w:br/>
              <w:t>- Indication/configuration of association between sensing beam(s) and transmission beam(s) according to extension of TCI framework</w:t>
            </w:r>
          </w:p>
          <w:p w14:paraId="0E74C56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For NR unlicensed bands between 52.6 GHz and 71 GHz, with directional LBT based channel access mechanism, for UL transmissions on CG resources, time-based autonomous switching of UL Tx beam should be supported, where the switching can be based on a timer within which the UE is expected to receiver HARQ-ACK feedback</w:t>
            </w:r>
          </w:p>
          <w:p w14:paraId="30C676A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r w:rsidR="00A458C0" w14:paraId="04C111BA" w14:textId="77777777">
        <w:trPr>
          <w:trHeight w:val="4048"/>
        </w:trPr>
        <w:tc>
          <w:tcPr>
            <w:tcW w:w="1922" w:type="dxa"/>
          </w:tcPr>
          <w:p w14:paraId="5496E68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440" w:type="dxa"/>
            <w:noWrap/>
          </w:tcPr>
          <w:p w14:paraId="3C15E61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The directional CCA and the receiver assisted LBT can be beneficial to increase cell coverage and spatial reuse, and whether or not the receiver assisted LBT can have an impact on specification except for indicating LBT type to responder should be first investigated.</w:t>
            </w:r>
          </w:p>
          <w:p w14:paraId="2F27CFAD"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2556EDD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If the directional CCA procedure is introduced the followings points can be considered:</w:t>
            </w:r>
            <w:r>
              <w:rPr>
                <w:rFonts w:ascii="Arial" w:eastAsia="Times New Roman" w:hAnsi="Arial" w:cs="Arial"/>
                <w:snapToGrid/>
                <w:color w:val="000000"/>
                <w:kern w:val="0"/>
                <w:sz w:val="16"/>
                <w:szCs w:val="16"/>
                <w:lang w:val="en-US" w:eastAsia="en-US"/>
              </w:rPr>
              <w:br/>
              <w:t>l How to perform the CCA procedure for multiple-beam sweeping transmission</w:t>
            </w:r>
            <w:r>
              <w:rPr>
                <w:rFonts w:ascii="Arial" w:eastAsia="Times New Roman" w:hAnsi="Arial" w:cs="Arial"/>
                <w:snapToGrid/>
                <w:color w:val="000000"/>
                <w:kern w:val="0"/>
                <w:sz w:val="16"/>
                <w:szCs w:val="16"/>
                <w:lang w:val="en-US" w:eastAsia="en-US"/>
              </w:rPr>
              <w:br/>
              <w:t>l How to define CWS management (e.g., per-direction or across-direction management)</w:t>
            </w:r>
            <w:r>
              <w:rPr>
                <w:rFonts w:ascii="Arial" w:eastAsia="Times New Roman" w:hAnsi="Arial" w:cs="Arial"/>
                <w:snapToGrid/>
                <w:color w:val="000000"/>
                <w:kern w:val="0"/>
                <w:sz w:val="16"/>
                <w:szCs w:val="16"/>
                <w:lang w:val="en-US" w:eastAsia="en-US"/>
              </w:rPr>
              <w:br/>
              <w:t>l How to manage the back-off counter value</w:t>
            </w:r>
          </w:p>
          <w:p w14:paraId="12EF7B0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It should be discussed how to indicate the direction of LBT (e.g., omni-directional LBT or directional LBT) and the type of LBT (e.g., Type 1 or Type 2A/2B/2C channel access procedure in NR-U) when scheduling a UL transmission inside or outside of a channel occupancy.</w:t>
            </w:r>
          </w:p>
          <w:p w14:paraId="08502D5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relationship between the LBT beam with a specific direction to acquire the COT and the transmission beam(s) allowed to transmit in that COT should be defined considering the relationship between the CCA range of the LBT beam and the interference range of the transmission beam(s).</w:t>
            </w:r>
          </w:p>
          <w:p w14:paraId="06E81C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It would be beneficial for coexistence that channel occupancy acquired by directional LBT is shared only for DL and UL signals/channels having spatial QCL relationship.</w:t>
            </w:r>
          </w:p>
          <w:p w14:paraId="11870B16"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To define the relative relationship between all applicable sensing beams and the transmission beam in 3GPP specification, adopt Alt-2 (Extending the beam correspondence and/or QCL/TCI framework to define “cover”).</w:t>
            </w:r>
          </w:p>
        </w:tc>
      </w:tr>
      <w:tr w:rsidR="00A458C0" w14:paraId="61447834" w14:textId="77777777">
        <w:trPr>
          <w:trHeight w:val="255"/>
        </w:trPr>
        <w:tc>
          <w:tcPr>
            <w:tcW w:w="1922" w:type="dxa"/>
          </w:tcPr>
          <w:p w14:paraId="7DD1D2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440" w:type="dxa"/>
            <w:noWrap/>
          </w:tcPr>
          <w:p w14:paraId="75733EF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LBT based channel access in </w:t>
            </w:r>
            <w:proofErr w:type="spellStart"/>
            <w:r>
              <w:rPr>
                <w:rFonts w:ascii="Arial" w:eastAsia="Times New Roman" w:hAnsi="Arial" w:cs="Arial"/>
                <w:snapToGrid/>
                <w:color w:val="000000"/>
                <w:kern w:val="0"/>
                <w:sz w:val="16"/>
                <w:szCs w:val="16"/>
                <w:lang w:val="en-US" w:eastAsia="en-US"/>
              </w:rPr>
              <w:t>mmWave</w:t>
            </w:r>
            <w:proofErr w:type="spellEnd"/>
            <w:r>
              <w:rPr>
                <w:rFonts w:ascii="Arial" w:eastAsia="Times New Roman" w:hAnsi="Arial" w:cs="Arial"/>
                <w:snapToGrid/>
                <w:color w:val="000000"/>
                <w:kern w:val="0"/>
                <w:sz w:val="16"/>
                <w:szCs w:val="16"/>
                <w:lang w:val="en-US" w:eastAsia="en-US"/>
              </w:rPr>
              <w:t xml:space="preserve"> unlicensed band, the relationship between LBT beam and transmission beam should be defined to reduce the complexity of channel access for different nodes.</w:t>
            </w:r>
          </w:p>
        </w:tc>
      </w:tr>
      <w:tr w:rsidR="00A458C0" w14:paraId="2B96AD81" w14:textId="77777777">
        <w:trPr>
          <w:trHeight w:val="1709"/>
        </w:trPr>
        <w:tc>
          <w:tcPr>
            <w:tcW w:w="1922" w:type="dxa"/>
          </w:tcPr>
          <w:p w14:paraId="1AC44C5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440" w:type="dxa"/>
          </w:tcPr>
          <w:p w14:paraId="77B088B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19: Leave the relationship between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w:t>
            </w:r>
          </w:p>
          <w:p w14:paraId="4A7953F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3: Generic requirements may be considered, e.g., that the beam(s) used in the LBT contain the transmission direction(s) intended to be used during the COT. However, that should be done in RAN4, not in RAN1.</w:t>
            </w:r>
          </w:p>
        </w:tc>
      </w:tr>
      <w:tr w:rsidR="00A458C0" w14:paraId="4FA456D6" w14:textId="77777777">
        <w:trPr>
          <w:trHeight w:val="255"/>
        </w:trPr>
        <w:tc>
          <w:tcPr>
            <w:tcW w:w="1922" w:type="dxa"/>
          </w:tcPr>
          <w:p w14:paraId="4E8AFCF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OPPO</w:t>
            </w:r>
          </w:p>
        </w:tc>
        <w:tc>
          <w:tcPr>
            <w:tcW w:w="7440" w:type="dxa"/>
            <w:noWrap/>
          </w:tcPr>
          <w:p w14:paraId="4518488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consider using QCL/TCI framework to define ‘cover’.</w:t>
            </w:r>
          </w:p>
        </w:tc>
      </w:tr>
      <w:tr w:rsidR="00A458C0" w14:paraId="3C8B9F87" w14:textId="77777777">
        <w:trPr>
          <w:trHeight w:val="2760"/>
        </w:trPr>
        <w:tc>
          <w:tcPr>
            <w:tcW w:w="1922" w:type="dxa"/>
          </w:tcPr>
          <w:p w14:paraId="6EA4351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440" w:type="dxa"/>
            <w:noWrap/>
          </w:tcPr>
          <w:p w14:paraId="2C96B6E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At least some sensing in per beam channel access is necessarily directional.</w:t>
            </w:r>
          </w:p>
          <w:p w14:paraId="2CF2E70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As shown in the simulation results in the contribution, the energy level sensed by directional beam is strongly affected by the directionality/beam forming gain of the sensing beam</w:t>
            </w:r>
          </w:p>
          <w:p w14:paraId="7D95B2B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In a fair channel access procedure, for a given pre-determined transmission beam (and consequent interference footprint), it is desirable that the channel access probability should not depend on the sensing beam properties.  </w:t>
            </w:r>
          </w:p>
          <w:p w14:paraId="72F6C32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Adopt Alt-2, i.e.  extend QCL/TCI framework and/or beam correspondence framework to support mismatched directional sensing and transmission. Beam correspondence should be extended to support many -to-many relationship between transmission beams and eligible sensing beams. QCL/TCI framework could be extended to support necessary signaling if any.</w:t>
            </w:r>
          </w:p>
          <w:p w14:paraId="7FAA1F9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3: Use defined QCL/TCI framework to determine procedures to support independent per beam sensing and transmission of a multi-beam COT.</w:t>
            </w:r>
          </w:p>
        </w:tc>
      </w:tr>
      <w:tr w:rsidR="00A458C0" w14:paraId="5D8AAD1B" w14:textId="77777777">
        <w:trPr>
          <w:trHeight w:val="765"/>
        </w:trPr>
        <w:tc>
          <w:tcPr>
            <w:tcW w:w="1922" w:type="dxa"/>
          </w:tcPr>
          <w:p w14:paraId="5373E1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440" w:type="dxa"/>
          </w:tcPr>
          <w:p w14:paraId="1FA379F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8:</w:t>
            </w:r>
            <w:r>
              <w:rPr>
                <w:rFonts w:ascii="Calibri" w:eastAsia="Times New Roman" w:hAnsi="Calibri" w:cs="Calibri"/>
                <w:snapToGrid/>
                <w:color w:val="000000"/>
                <w:kern w:val="0"/>
                <w:szCs w:val="20"/>
                <w:lang w:val="en-US" w:eastAsia="en-US"/>
              </w:rPr>
              <w:br/>
              <w:t>• Support extending the beam correspondence framework and/or QCL/TCI framework to define “cover” (Alt 2);</w:t>
            </w:r>
            <w:r>
              <w:rPr>
                <w:rFonts w:ascii="Calibri" w:eastAsia="Times New Roman" w:hAnsi="Calibri" w:cs="Calibri"/>
                <w:snapToGrid/>
                <w:color w:val="000000"/>
                <w:kern w:val="0"/>
                <w:szCs w:val="20"/>
                <w:lang w:val="en-US" w:eastAsia="en-US"/>
              </w:rPr>
              <w:br/>
              <w:t>• Support a new type of QCL assumption to define the sensing beam covering the transmission beam.</w:t>
            </w:r>
          </w:p>
        </w:tc>
      </w:tr>
      <w:tr w:rsidR="00A458C0" w14:paraId="327E5165" w14:textId="77777777">
        <w:trPr>
          <w:trHeight w:val="1288"/>
        </w:trPr>
        <w:tc>
          <w:tcPr>
            <w:tcW w:w="1922" w:type="dxa"/>
          </w:tcPr>
          <w:p w14:paraId="2C1FBD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440" w:type="dxa"/>
            <w:noWrap/>
          </w:tcPr>
          <w:p w14:paraId="58B0DA2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For definition of the relative relationship between applicable sensing beams and the transmission beam(s), extending the beam correspondence and/or QCL/TCI framework to define and/or indicate “cover” is considered from the RAN1 perspective.</w:t>
            </w:r>
          </w:p>
          <w:p w14:paraId="13AEC3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a COT with MU-MIMO (SDM) transmission, both Alt 1 (Single LBT sensing at the start of the COT with wide beam ‘cover’ all beams to be used in the COT with appropriate ED threshold) and Alt 2 (Independent per-beam LBT sensing at the start of COT is performed for beams used in the COT) should be supported.</w:t>
            </w:r>
          </w:p>
        </w:tc>
      </w:tr>
      <w:tr w:rsidR="00A458C0" w14:paraId="31558F55" w14:textId="77777777">
        <w:trPr>
          <w:trHeight w:val="1221"/>
        </w:trPr>
        <w:tc>
          <w:tcPr>
            <w:tcW w:w="1922" w:type="dxa"/>
          </w:tcPr>
          <w:p w14:paraId="330570F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440" w:type="dxa"/>
          </w:tcPr>
          <w:p w14:paraId="72CAEB4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The directional LBT should be supported in 60GHz unlicensed band.</w:t>
            </w:r>
          </w:p>
          <w:p w14:paraId="6DB0C3D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 The relationship between all the LBT beams and the transmission beam should be defined and at least LBT beam “covers” the transmission beam.</w:t>
            </w:r>
          </w:p>
        </w:tc>
      </w:tr>
      <w:tr w:rsidR="00A458C0" w14:paraId="4B4EFD27" w14:textId="77777777">
        <w:trPr>
          <w:trHeight w:val="1221"/>
        </w:trPr>
        <w:tc>
          <w:tcPr>
            <w:tcW w:w="1922" w:type="dxa"/>
          </w:tcPr>
          <w:p w14:paraId="3A68785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440" w:type="dxa"/>
          </w:tcPr>
          <w:p w14:paraId="54DD478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11: If UE capability supports beam correspondence, the receiving beam corresponding to the transmission beam is used as the sensing beam.</w:t>
            </w:r>
          </w:p>
          <w:p w14:paraId="480D8FB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The “cover” for sensing beam is defined as: the angle included in the [3] dB beam width of the transmission beam(s) is included in the [3] dB beam width of the sensing beam.</w:t>
            </w:r>
          </w:p>
        </w:tc>
      </w:tr>
      <w:tr w:rsidR="00A458C0" w14:paraId="71B7D761" w14:textId="77777777">
        <w:trPr>
          <w:trHeight w:val="1800"/>
        </w:trPr>
        <w:tc>
          <w:tcPr>
            <w:tcW w:w="1922" w:type="dxa"/>
          </w:tcPr>
          <w:p w14:paraId="3052985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440" w:type="dxa"/>
          </w:tcPr>
          <w:p w14:paraId="6BA9F20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If directional LBT is supported, it is necessary to further define the relationship between LBT sensing/receiving beam(s) and transmission beam(s):</w:t>
            </w:r>
            <w:r>
              <w:rPr>
                <w:rFonts w:ascii="Arial" w:eastAsia="Times New Roman" w:hAnsi="Arial" w:cs="Arial"/>
                <w:snapToGrid/>
                <w:color w:val="000000"/>
                <w:kern w:val="0"/>
                <w:sz w:val="16"/>
                <w:szCs w:val="16"/>
                <w:lang w:val="en-US" w:eastAsia="en-US"/>
              </w:rPr>
              <w:br/>
              <w:t>l Under the assumption of channel reciprocity between transmission beam and LBT sensing/receiving beam, LBT sensing/receiving beam and transmission beam are actually equivalent.</w:t>
            </w:r>
            <w:r>
              <w:rPr>
                <w:rFonts w:ascii="Arial" w:eastAsia="Times New Roman" w:hAnsi="Arial" w:cs="Arial"/>
                <w:snapToGrid/>
                <w:color w:val="000000"/>
                <w:kern w:val="0"/>
                <w:sz w:val="16"/>
                <w:szCs w:val="16"/>
                <w:lang w:val="en-US" w:eastAsia="en-US"/>
              </w:rPr>
              <w:br/>
              <w:t>l Without the assumption of channel reciprocity between transmission beam and LBT sensing beam, when LBT sensing beam (e.g., reception beam) is wider than the transmission beam and/or partially overlapping with each other, certain method need to be further considered, e.g., introduce an additional factor to reflect the difference of transmission beam and reception beam, or extend QCL/TCI framework to define the relationship between transmission beam and LBT sensing/receiving beam.</w:t>
            </w:r>
          </w:p>
        </w:tc>
      </w:tr>
    </w:tbl>
    <w:p w14:paraId="34CE8B6A" w14:textId="77777777" w:rsidR="00A458C0" w:rsidRDefault="00A458C0">
      <w:pPr>
        <w:rPr>
          <w:lang w:eastAsia="en-US"/>
        </w:rPr>
      </w:pPr>
    </w:p>
    <w:p w14:paraId="72C73FFD" w14:textId="77777777" w:rsidR="00A458C0" w:rsidRDefault="006A3561">
      <w:pPr>
        <w:pStyle w:val="3"/>
      </w:pPr>
      <w:r>
        <w:t xml:space="preserve"> First Round Discussion</w:t>
      </w:r>
    </w:p>
    <w:p w14:paraId="60EECEFC" w14:textId="77777777" w:rsidR="00A458C0" w:rsidRDefault="006A3561">
      <w:r>
        <w:rPr>
          <w:lang w:eastAsia="en-US"/>
        </w:rPr>
        <w:t xml:space="preserve">Based on the proposal for convergence a </w:t>
      </w:r>
      <w:r>
        <w:t>rough summary of company positions is presented below</w:t>
      </w:r>
      <w:r>
        <w:rPr>
          <w:lang w:eastAsia="en-US"/>
        </w:rPr>
        <w:t xml:space="preserve">,  </w:t>
      </w:r>
    </w:p>
    <w:p w14:paraId="44877FF9"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D4558EA" w14:textId="77777777" w:rsidR="00A458C0" w:rsidRDefault="006A3561">
      <w:pPr>
        <w:numPr>
          <w:ilvl w:val="1"/>
          <w:numId w:val="32"/>
        </w:numPr>
        <w:wordWrap w:val="0"/>
        <w:spacing w:line="240" w:lineRule="auto"/>
        <w:rPr>
          <w:lang w:val="de-DE"/>
        </w:rPr>
      </w:pPr>
      <w:r>
        <w:rPr>
          <w:lang w:val="de-DE"/>
        </w:rPr>
        <w:t>Huawei?, FUTUERWEI? InterDigital? ITRI, vivo, ZTE</w:t>
      </w:r>
    </w:p>
    <w:p w14:paraId="0870BA3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67A57699" w14:textId="77777777" w:rsidR="00A458C0" w:rsidRDefault="006A3561">
      <w:pPr>
        <w:numPr>
          <w:ilvl w:val="1"/>
          <w:numId w:val="32"/>
        </w:numPr>
        <w:wordWrap w:val="0"/>
        <w:spacing w:line="240" w:lineRule="auto"/>
        <w:rPr>
          <w:lang w:val="en-US"/>
        </w:rPr>
      </w:pPr>
      <w:r>
        <w:rPr>
          <w:lang w:val="en-US"/>
        </w:rPr>
        <w:t xml:space="preserve">Lenovo, LG, Samsung, Oppo, </w:t>
      </w:r>
      <w:r>
        <w:rPr>
          <w:strike/>
          <w:lang w:val="en-US"/>
        </w:rPr>
        <w:t>vivo</w:t>
      </w:r>
    </w:p>
    <w:p w14:paraId="51C3AD83" w14:textId="77777777" w:rsidR="00A458C0" w:rsidRDefault="006A3561">
      <w:pPr>
        <w:numPr>
          <w:ilvl w:val="0"/>
          <w:numId w:val="32"/>
        </w:numPr>
        <w:wordWrap w:val="0"/>
        <w:spacing w:line="240" w:lineRule="auto"/>
        <w:rPr>
          <w:lang w:val="en-US"/>
        </w:rPr>
      </w:pPr>
      <w:r>
        <w:rPr>
          <w:lang w:val="en-US"/>
        </w:rPr>
        <w:t xml:space="preserve">Alt 3 : </w:t>
      </w:r>
      <w:r>
        <w:t>Leave RAN4 to define cover</w:t>
      </w:r>
    </w:p>
    <w:p w14:paraId="5AE463F0" w14:textId="77777777" w:rsidR="00A458C0" w:rsidRDefault="006A3561">
      <w:pPr>
        <w:numPr>
          <w:ilvl w:val="1"/>
          <w:numId w:val="32"/>
        </w:numPr>
        <w:wordWrap w:val="0"/>
        <w:spacing w:line="240" w:lineRule="auto"/>
        <w:rPr>
          <w:lang w:val="en-US"/>
        </w:rPr>
      </w:pPr>
      <w:r>
        <w:t>Support: Ericsson</w:t>
      </w:r>
    </w:p>
    <w:p w14:paraId="06DAD6DE" w14:textId="77777777" w:rsidR="00A458C0" w:rsidRDefault="006A3561">
      <w:pPr>
        <w:numPr>
          <w:ilvl w:val="1"/>
          <w:numId w:val="32"/>
        </w:numPr>
        <w:wordWrap w:val="0"/>
        <w:spacing w:line="240" w:lineRule="auto"/>
        <w:rPr>
          <w:lang w:val="en-US"/>
        </w:rPr>
      </w:pPr>
      <w:r>
        <w:t xml:space="preserve">Objection: </w:t>
      </w:r>
      <w:r>
        <w:rPr>
          <w:lang w:val="en-US"/>
        </w:rPr>
        <w:t xml:space="preserve">Huawei, Apple, FUTUREWEI, Intel,  </w:t>
      </w:r>
      <w:proofErr w:type="spellStart"/>
      <w:r>
        <w:rPr>
          <w:lang w:val="en-US"/>
        </w:rPr>
        <w:t>InterDigital</w:t>
      </w:r>
      <w:proofErr w:type="spellEnd"/>
      <w:r>
        <w:rPr>
          <w:lang w:val="en-US"/>
        </w:rPr>
        <w:t>,  NEC, Qualcomm</w:t>
      </w:r>
    </w:p>
    <w:p w14:paraId="1471AC9C" w14:textId="77777777" w:rsidR="00A458C0" w:rsidRDefault="006A3561">
      <w:pPr>
        <w:rPr>
          <w:lang w:eastAsia="en-US"/>
        </w:rPr>
      </w:pPr>
      <w:r>
        <w:rPr>
          <w:lang w:eastAsia="en-US"/>
        </w:rPr>
        <w:t xml:space="preserve">  </w:t>
      </w:r>
    </w:p>
    <w:p w14:paraId="67F7ABB8" w14:textId="77777777" w:rsidR="00A458C0" w:rsidRDefault="006A3561">
      <w:pPr>
        <w:rPr>
          <w:lang w:eastAsia="en-US"/>
        </w:rPr>
      </w:pPr>
      <w:r>
        <w:rPr>
          <w:lang w:eastAsia="en-US"/>
        </w:rPr>
        <w:lastRenderedPageBreak/>
        <w:t>Before we make a decision, it might be good to have a clear understanding on what companies have in mind for the alternatives. It might be helpful to discuss how to select a sensing beam for a single transmission beam first.</w:t>
      </w:r>
    </w:p>
    <w:p w14:paraId="2383A3E3" w14:textId="77777777" w:rsidR="00A458C0" w:rsidRDefault="00A458C0">
      <w:pPr>
        <w:rPr>
          <w:lang w:eastAsia="en-US"/>
        </w:rPr>
      </w:pPr>
    </w:p>
    <w:p w14:paraId="0C33007A" w14:textId="77777777" w:rsidR="00A458C0" w:rsidRDefault="006A3561">
      <w:pPr>
        <w:pStyle w:val="discussionpoint"/>
      </w:pPr>
      <w:r>
        <w:t>Discussion 2.9.1-1 (closed)</w:t>
      </w:r>
    </w:p>
    <w:p w14:paraId="1BA606F7" w14:textId="77777777" w:rsidR="00A458C0" w:rsidRDefault="006A3561">
      <w:pPr>
        <w:rPr>
          <w:lang w:eastAsia="en-US"/>
        </w:rPr>
      </w:pPr>
      <w:r>
        <w:rPr>
          <w:lang w:eastAsia="en-US"/>
        </w:rPr>
        <w:t>A few possible descriptions of sensing beam ‘covering’ a transmission beams are presented below. They are intended as next level of detail designs for Alt 2 and Alt 1.  Please provide your view</w:t>
      </w:r>
    </w:p>
    <w:p w14:paraId="4B65DF83" w14:textId="77777777" w:rsidR="00A458C0" w:rsidRDefault="006A3561">
      <w:pPr>
        <w:numPr>
          <w:ilvl w:val="0"/>
          <w:numId w:val="32"/>
        </w:numPr>
        <w:wordWrap w:val="0"/>
        <w:spacing w:line="240" w:lineRule="auto"/>
        <w:rPr>
          <w:lang w:val="en-US"/>
        </w:rPr>
      </w:pPr>
      <w:r>
        <w:rPr>
          <w:lang w:val="en-US"/>
        </w:rPr>
        <w:t xml:space="preserve">Alt 1: </w:t>
      </w:r>
      <w:r>
        <w:t>To define “cover”, the angle included in the [3]dB beamwidth of the transmission beam(s) is included in the [3]dB beamwidth of the sensing beam</w:t>
      </w:r>
    </w:p>
    <w:p w14:paraId="1E3C7DC2" w14:textId="77777777" w:rsidR="00A458C0" w:rsidRDefault="006A3561">
      <w:pPr>
        <w:numPr>
          <w:ilvl w:val="1"/>
          <w:numId w:val="32"/>
        </w:numPr>
        <w:tabs>
          <w:tab w:val="left" w:pos="720"/>
        </w:tabs>
        <w:wordWrap w:val="0"/>
        <w:spacing w:line="240" w:lineRule="auto"/>
        <w:rPr>
          <w:lang w:val="en-US"/>
        </w:rPr>
      </w:pPr>
      <w:r>
        <w:t xml:space="preserve">Vivo, Apple, </w:t>
      </w:r>
      <w:proofErr w:type="spellStart"/>
      <w:r>
        <w:t>Futurewei</w:t>
      </w:r>
      <w:proofErr w:type="spellEnd"/>
      <w:r>
        <w:t xml:space="preserve">, ITRI, </w:t>
      </w:r>
      <w:proofErr w:type="spellStart"/>
      <w:r>
        <w:t>InterDigital</w:t>
      </w:r>
      <w:proofErr w:type="spellEnd"/>
      <w:r>
        <w:t xml:space="preserve"> (also acceptable), </w:t>
      </w:r>
      <w:proofErr w:type="spellStart"/>
      <w:r>
        <w:t>Convida</w:t>
      </w:r>
      <w:proofErr w:type="spellEnd"/>
    </w:p>
    <w:p w14:paraId="11B134CD" w14:textId="77777777" w:rsidR="00A458C0" w:rsidRDefault="006A3561">
      <w:pPr>
        <w:numPr>
          <w:ilvl w:val="0"/>
          <w:numId w:val="32"/>
        </w:numPr>
        <w:wordWrap w:val="0"/>
        <w:spacing w:line="240" w:lineRule="auto"/>
        <w:rPr>
          <w:lang w:val="en-US"/>
        </w:rPr>
      </w:pPr>
      <w:r>
        <w:rPr>
          <w:lang w:val="en-US"/>
        </w:rPr>
        <w:t xml:space="preserve">Alt 2:  </w:t>
      </w:r>
      <w:r>
        <w:t>Extending the beam correspondence framework and/or QCL/TCI framework to define “cover”</w:t>
      </w:r>
    </w:p>
    <w:p w14:paraId="56434E39" w14:textId="77777777" w:rsidR="00A458C0" w:rsidRDefault="006A3561">
      <w:pPr>
        <w:pStyle w:val="a"/>
        <w:numPr>
          <w:ilvl w:val="1"/>
          <w:numId w:val="32"/>
        </w:numPr>
        <w:rPr>
          <w:lang w:eastAsia="en-US"/>
        </w:rPr>
      </w:pPr>
      <w:r>
        <w:rPr>
          <w:lang w:val="en-US" w:eastAsia="en-US"/>
        </w:rPr>
        <w:t>Alt 2-1: Introduce a new sensing beam and transmission beam correspondence relationship: “A</w:t>
      </w:r>
      <w:r>
        <w:rPr>
          <w:lang w:eastAsia="en-US"/>
        </w:rPr>
        <w:t xml:space="preserve"> sensing beam is considered to be corresponding to a transmission beam if the sensing beam gain measured along the direction of peak transmission direction is within X [FFS] dB of the transmission beam gain”</w:t>
      </w:r>
    </w:p>
    <w:p w14:paraId="6F1CD1EC" w14:textId="77777777" w:rsidR="00A458C0" w:rsidRDefault="006A3561">
      <w:pPr>
        <w:pStyle w:val="a"/>
        <w:numPr>
          <w:ilvl w:val="2"/>
          <w:numId w:val="32"/>
        </w:numPr>
        <w:rPr>
          <w:lang w:eastAsia="en-US"/>
        </w:rPr>
      </w:pPr>
      <w:r>
        <w:rPr>
          <w:lang w:eastAsia="en-US"/>
        </w:rPr>
        <w:t>FFS: How to define/measure sensing beam gain and transmission beam gain.</w:t>
      </w:r>
    </w:p>
    <w:p w14:paraId="3FAE362F" w14:textId="77777777" w:rsidR="00A458C0" w:rsidRDefault="006A3561">
      <w:pPr>
        <w:pStyle w:val="a"/>
        <w:numPr>
          <w:ilvl w:val="1"/>
          <w:numId w:val="32"/>
        </w:numPr>
        <w:rPr>
          <w:lang w:eastAsia="en-US"/>
        </w:rPr>
      </w:pPr>
      <w:r>
        <w:rPr>
          <w:lang w:eastAsia="en-US"/>
        </w:rPr>
        <w:t xml:space="preserve">Alt-2-2: </w:t>
      </w:r>
      <w:r>
        <w:rPr>
          <w:lang w:val="en-US" w:eastAsia="en-US"/>
        </w:rPr>
        <w:t>Introduce a new sensing beam and transmission beam correspondence relationship:</w:t>
      </w:r>
      <w:r>
        <w:rPr>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19616ED6" w14:textId="77777777" w:rsidR="00A458C0" w:rsidRDefault="006A3561">
      <w:pPr>
        <w:pStyle w:val="a"/>
        <w:numPr>
          <w:ilvl w:val="2"/>
          <w:numId w:val="32"/>
        </w:numPr>
        <w:rPr>
          <w:lang w:eastAsia="en-US"/>
        </w:rPr>
      </w:pPr>
      <w:r>
        <w:rPr>
          <w:lang w:eastAsia="en-US"/>
        </w:rPr>
        <w:t>FFS: How to define/measure sensing beam gain and transmission beam gain.</w:t>
      </w:r>
    </w:p>
    <w:p w14:paraId="49E5BF57" w14:textId="77777777" w:rsidR="00A458C0" w:rsidRDefault="006A3561">
      <w:pPr>
        <w:pStyle w:val="a"/>
        <w:numPr>
          <w:ilvl w:val="2"/>
          <w:numId w:val="32"/>
        </w:numPr>
        <w:rPr>
          <w:lang w:eastAsia="en-US"/>
        </w:rPr>
      </w:pPr>
      <w:r>
        <w:rPr>
          <w:lang w:eastAsia="en-US"/>
        </w:rPr>
        <w:t xml:space="preserve">ZTE, </w:t>
      </w:r>
      <w:proofErr w:type="spellStart"/>
      <w:r>
        <w:rPr>
          <w:lang w:eastAsia="en-US"/>
        </w:rPr>
        <w:t>Futurewei</w:t>
      </w:r>
      <w:proofErr w:type="spellEnd"/>
      <w:r>
        <w:rPr>
          <w:lang w:eastAsia="en-US"/>
        </w:rPr>
        <w:t xml:space="preserve"> (open for discuss)</w:t>
      </w:r>
    </w:p>
    <w:p w14:paraId="0DEA3DE8" w14:textId="77777777" w:rsidR="00A458C0" w:rsidRDefault="006A3561">
      <w:pPr>
        <w:pStyle w:val="a"/>
        <w:numPr>
          <w:ilvl w:val="1"/>
          <w:numId w:val="32"/>
        </w:numPr>
        <w:rPr>
          <w:lang w:val="en-US" w:eastAsia="en-US"/>
        </w:rPr>
      </w:pPr>
      <w:r>
        <w:rPr>
          <w:lang w:val="en-US" w:eastAsia="en-US"/>
        </w:rPr>
        <w:t xml:space="preserve">Alt 2-3: Extending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If </w:t>
      </w:r>
      <w:proofErr w:type="spellStart"/>
      <w:r>
        <w:rPr>
          <w:lang w:val="en-US" w:eastAsia="en-US"/>
        </w:rPr>
        <w:t>gNB</w:t>
      </w:r>
      <w:proofErr w:type="spellEnd"/>
      <w:r>
        <w:rPr>
          <w:lang w:val="en-US" w:eastAsia="en-US"/>
        </w:rPr>
        <w:t xml:space="preserve"> configures some UE to use TCI state B as QCL source for TCS state A, then the beam used for TCI B can be used as a sensing beam for transmission of beam for TCI A. This extension allows </w:t>
      </w:r>
      <w:proofErr w:type="spellStart"/>
      <w:r>
        <w:rPr>
          <w:lang w:val="en-US" w:eastAsia="en-US"/>
        </w:rPr>
        <w:t>gNB</w:t>
      </w:r>
      <w:proofErr w:type="spellEnd"/>
      <w:r>
        <w:rPr>
          <w:lang w:val="en-US" w:eastAsia="en-US"/>
        </w:rPr>
        <w:t xml:space="preserve"> to define the relationship between its sensing beams and transmissions.</w:t>
      </w:r>
    </w:p>
    <w:p w14:paraId="6E55A3D4" w14:textId="77777777" w:rsidR="00A458C0" w:rsidRDefault="006A3561">
      <w:pPr>
        <w:pStyle w:val="a"/>
        <w:numPr>
          <w:ilvl w:val="2"/>
          <w:numId w:val="32"/>
        </w:numPr>
        <w:tabs>
          <w:tab w:val="left" w:pos="1440"/>
        </w:tabs>
        <w:rPr>
          <w:lang w:val="en-US" w:eastAsia="en-US"/>
        </w:rPr>
      </w:pPr>
      <w:r>
        <w:rPr>
          <w:lang w:val="en-US" w:eastAsia="en-US"/>
        </w:rPr>
        <w:t xml:space="preserve">Lenovo, ZTE, Intel, </w:t>
      </w:r>
      <w:proofErr w:type="spellStart"/>
      <w:r>
        <w:rPr>
          <w:lang w:val="en-US" w:eastAsia="en-US"/>
        </w:rPr>
        <w:t>InterDigital</w:t>
      </w:r>
      <w:proofErr w:type="spellEnd"/>
      <w:r>
        <w:rPr>
          <w:lang w:val="en-US" w:eastAsia="en-US"/>
        </w:rPr>
        <w:t>, Samsung (open for others as well), Oppo, LG, DCM</w:t>
      </w:r>
    </w:p>
    <w:p w14:paraId="667ADED8" w14:textId="77777777" w:rsidR="00A458C0" w:rsidRDefault="006A3561">
      <w:pPr>
        <w:pStyle w:val="a"/>
        <w:numPr>
          <w:ilvl w:val="1"/>
          <w:numId w:val="32"/>
        </w:numPr>
        <w:rPr>
          <w:lang w:eastAsia="en-US"/>
        </w:rPr>
      </w:pPr>
      <w:r>
        <w:rPr>
          <w:lang w:eastAsia="en-US"/>
        </w:rPr>
        <w:t xml:space="preserve">Alt 2-4: Beam correspondence based extension: Beam correspondence framework can be extended to allow UE to select a valid sensing beam corresponding to a transmission beam.  </w:t>
      </w:r>
    </w:p>
    <w:p w14:paraId="12C3F4CA" w14:textId="77777777" w:rsidR="00A458C0" w:rsidRDefault="006A3561">
      <w:pPr>
        <w:pStyle w:val="a"/>
        <w:numPr>
          <w:ilvl w:val="2"/>
          <w:numId w:val="32"/>
        </w:numPr>
        <w:tabs>
          <w:tab w:val="left" w:pos="1440"/>
        </w:tabs>
        <w:rPr>
          <w:lang w:eastAsia="en-US"/>
        </w:rPr>
      </w:pPr>
      <w:r>
        <w:rPr>
          <w:lang w:eastAsia="en-US"/>
        </w:rPr>
        <w:t xml:space="preserve">Intel, </w:t>
      </w:r>
      <w:proofErr w:type="spellStart"/>
      <w:r>
        <w:rPr>
          <w:lang w:eastAsia="en-US"/>
        </w:rPr>
        <w:t>Futurewei</w:t>
      </w:r>
      <w:proofErr w:type="spellEnd"/>
      <w:r>
        <w:rPr>
          <w:lang w:eastAsia="en-US"/>
        </w:rPr>
        <w:t xml:space="preserve"> (open for discuss), </w:t>
      </w:r>
      <w:proofErr w:type="spellStart"/>
      <w:r>
        <w:rPr>
          <w:lang w:eastAsia="en-US"/>
        </w:rPr>
        <w:t>InterDigital</w:t>
      </w:r>
      <w:proofErr w:type="spellEnd"/>
    </w:p>
    <w:p w14:paraId="0292A794" w14:textId="77777777" w:rsidR="00A458C0" w:rsidRDefault="006A3561">
      <w:pPr>
        <w:pStyle w:val="a"/>
        <w:numPr>
          <w:ilvl w:val="1"/>
          <w:numId w:val="32"/>
        </w:numPr>
        <w:tabs>
          <w:tab w:val="left" w:pos="2160"/>
        </w:tabs>
        <w:rPr>
          <w:lang w:eastAsia="en-US"/>
        </w:rPr>
      </w:pPr>
      <w:r>
        <w:rPr>
          <w:lang w:eastAsia="en-US"/>
        </w:rPr>
        <w:t xml:space="preserve">Support general Alt 2: Apple, ITRI, </w:t>
      </w:r>
      <w:proofErr w:type="spellStart"/>
      <w:r>
        <w:rPr>
          <w:lang w:eastAsia="en-US"/>
        </w:rPr>
        <w:t>Convida</w:t>
      </w:r>
      <w:proofErr w:type="spellEnd"/>
    </w:p>
    <w:p w14:paraId="4F338319" w14:textId="77777777" w:rsidR="00A458C0" w:rsidRDefault="006A3561">
      <w:pPr>
        <w:tabs>
          <w:tab w:val="left" w:pos="1440"/>
        </w:tabs>
        <w:rPr>
          <w:lang w:eastAsia="en-US"/>
        </w:rPr>
      </w:pPr>
      <w:r>
        <w:rPr>
          <w:lang w:eastAsia="en-US"/>
        </w:rPr>
        <w:t>Intel: Alt 1, Alt 2-1, and Alt 2-2 more like RAN4 discussion</w:t>
      </w:r>
    </w:p>
    <w:p w14:paraId="063947FB" w14:textId="77777777" w:rsidR="00A458C0" w:rsidRDefault="006A3561">
      <w:pPr>
        <w:rPr>
          <w:lang w:eastAsia="en-US"/>
        </w:rPr>
      </w:pPr>
      <w:r>
        <w:rPr>
          <w:lang w:eastAsia="en-US"/>
        </w:rPr>
        <w:t xml:space="preserve">Leave to RAN4: Nokia, Ericsson, </w:t>
      </w:r>
    </w:p>
    <w:p w14:paraId="5E8B0FE5" w14:textId="77777777" w:rsidR="00A458C0" w:rsidRDefault="006A3561">
      <w:pPr>
        <w:rPr>
          <w:lang w:eastAsia="en-US"/>
        </w:rPr>
      </w:pPr>
      <w:r>
        <w:rPr>
          <w:lang w:eastAsia="en-US"/>
        </w:rPr>
        <w:t>Moderator comment: The view seems to be diverging. Shall we send an LS to RAN4 to collect their view if this should be handled in RAN1 or RAN4? Will start another discussion in 2.9.2</w:t>
      </w:r>
    </w:p>
    <w:p w14:paraId="17EDA860" w14:textId="77777777" w:rsidR="00A458C0" w:rsidRDefault="00A458C0">
      <w:pPr>
        <w:rPr>
          <w:lang w:eastAsia="en-US"/>
        </w:rPr>
      </w:pPr>
    </w:p>
    <w:p w14:paraId="136118BC" w14:textId="77777777" w:rsidR="00A458C0" w:rsidRDefault="006A3561">
      <w:pPr>
        <w:rPr>
          <w:lang w:eastAsia="en-US"/>
        </w:rPr>
      </w:pPr>
      <w:r>
        <w:rPr>
          <w:lang w:eastAsia="en-US"/>
        </w:rPr>
        <w:t>Please provide your view, especially if you have other ways to define the “cover” in mind</w:t>
      </w:r>
    </w:p>
    <w:tbl>
      <w:tblPr>
        <w:tblStyle w:val="af7"/>
        <w:tblW w:w="0" w:type="auto"/>
        <w:tblLook w:val="04A0" w:firstRow="1" w:lastRow="0" w:firstColumn="1" w:lastColumn="0" w:noHBand="0" w:noVBand="1"/>
      </w:tblPr>
      <w:tblGrid>
        <w:gridCol w:w="1815"/>
        <w:gridCol w:w="610"/>
        <w:gridCol w:w="6937"/>
      </w:tblGrid>
      <w:tr w:rsidR="00A458C0" w14:paraId="5B9BA426" w14:textId="77777777">
        <w:tc>
          <w:tcPr>
            <w:tcW w:w="2425" w:type="dxa"/>
            <w:gridSpan w:val="2"/>
          </w:tcPr>
          <w:p w14:paraId="0EFE9E12" w14:textId="77777777" w:rsidR="00A458C0" w:rsidRDefault="006A3561">
            <w:pPr>
              <w:rPr>
                <w:lang w:eastAsia="en-US"/>
              </w:rPr>
            </w:pPr>
            <w:r>
              <w:rPr>
                <w:lang w:eastAsia="en-US"/>
              </w:rPr>
              <w:t>Company</w:t>
            </w:r>
          </w:p>
        </w:tc>
        <w:tc>
          <w:tcPr>
            <w:tcW w:w="6937" w:type="dxa"/>
          </w:tcPr>
          <w:p w14:paraId="5902CDBD" w14:textId="77777777" w:rsidR="00A458C0" w:rsidRDefault="006A3561">
            <w:pPr>
              <w:rPr>
                <w:lang w:eastAsia="en-US"/>
              </w:rPr>
            </w:pPr>
            <w:r>
              <w:rPr>
                <w:lang w:eastAsia="en-US"/>
              </w:rPr>
              <w:t>View</w:t>
            </w:r>
          </w:p>
        </w:tc>
      </w:tr>
      <w:tr w:rsidR="00A458C0" w14:paraId="02B0A76E" w14:textId="77777777">
        <w:tc>
          <w:tcPr>
            <w:tcW w:w="2425" w:type="dxa"/>
            <w:gridSpan w:val="2"/>
          </w:tcPr>
          <w:p w14:paraId="7CF5337F" w14:textId="77777777" w:rsidR="00A458C0" w:rsidRDefault="006A3561">
            <w:pPr>
              <w:rPr>
                <w:lang w:eastAsia="en-US"/>
              </w:rPr>
            </w:pPr>
            <w:r>
              <w:rPr>
                <w:lang w:eastAsia="en-US"/>
              </w:rPr>
              <w:t>Nokia, NSB</w:t>
            </w:r>
          </w:p>
        </w:tc>
        <w:tc>
          <w:tcPr>
            <w:tcW w:w="6937" w:type="dxa"/>
          </w:tcPr>
          <w:p w14:paraId="65C58C57" w14:textId="77777777" w:rsidR="00A458C0" w:rsidRDefault="006A3561">
            <w:pPr>
              <w:spacing w:line="240" w:lineRule="auto"/>
              <w:rPr>
                <w:lang w:val="en-US"/>
              </w:rPr>
            </w:pPr>
            <w:r>
              <w:rPr>
                <w:lang w:val="en-US"/>
              </w:rPr>
              <w:t xml:space="preserve">We support Alt 3: </w:t>
            </w:r>
            <w:r>
              <w:t>Leave RAN4 to define cover</w:t>
            </w:r>
          </w:p>
          <w:p w14:paraId="66A5D386" w14:textId="77777777" w:rsidR="00A458C0" w:rsidRDefault="006A3561">
            <w:pPr>
              <w:rPr>
                <w:lang w:val="en-US" w:eastAsia="en-US"/>
              </w:rPr>
            </w:pPr>
            <w:r>
              <w:rPr>
                <w:lang w:val="en-US" w:eastAsia="en-US"/>
              </w:rPr>
              <w:t xml:space="preserve">Definition of beam correspondence for the </w:t>
            </w:r>
            <w:proofErr w:type="spellStart"/>
            <w:r>
              <w:rPr>
                <w:lang w:val="en-US" w:eastAsia="en-US"/>
              </w:rPr>
              <w:t>gNB</w:t>
            </w:r>
            <w:proofErr w:type="spellEnd"/>
            <w:r>
              <w:rPr>
                <w:lang w:val="en-US" w:eastAsia="en-US"/>
              </w:rPr>
              <w:t xml:space="preserve"> is a very complicated task, while the benefits are unclear. It is enough to leave the relationship between </w:t>
            </w:r>
            <w:proofErr w:type="spellStart"/>
            <w:r>
              <w:rPr>
                <w:lang w:val="en-US" w:eastAsia="en-US"/>
              </w:rPr>
              <w:t>gNB</w:t>
            </w:r>
            <w:proofErr w:type="spellEnd"/>
            <w:r>
              <w:rPr>
                <w:lang w:val="en-US" w:eastAsia="en-US"/>
              </w:rPr>
              <w:t xml:space="preserve"> LBT sensing beam(s) and transmission beam(s) to the vendor-specific implementations. Vendors can use different beamforming techniques for their LBT procedures, as long as global or region and deployment specific requirements (i.e., ETSI EN 302 567) are fulfilled. RAN4 is anyhow expected to define a test that verifies that a device operates according to regional regulations.</w:t>
            </w:r>
          </w:p>
        </w:tc>
      </w:tr>
      <w:tr w:rsidR="00A458C0" w14:paraId="2D33935E" w14:textId="77777777">
        <w:tc>
          <w:tcPr>
            <w:tcW w:w="2425" w:type="dxa"/>
            <w:gridSpan w:val="2"/>
          </w:tcPr>
          <w:p w14:paraId="4E13E214" w14:textId="77777777" w:rsidR="00A458C0" w:rsidRDefault="006A3561">
            <w:pPr>
              <w:jc w:val="right"/>
              <w:rPr>
                <w:lang w:eastAsia="en-US"/>
              </w:rPr>
            </w:pPr>
            <w:r>
              <w:rPr>
                <w:lang w:eastAsia="en-US"/>
              </w:rPr>
              <w:t>Lenovo, Motorola Mobility</w:t>
            </w:r>
          </w:p>
        </w:tc>
        <w:tc>
          <w:tcPr>
            <w:tcW w:w="6937" w:type="dxa"/>
          </w:tcPr>
          <w:p w14:paraId="6BD4FF2B" w14:textId="77777777" w:rsidR="00A458C0" w:rsidRDefault="006A3561">
            <w:pPr>
              <w:rPr>
                <w:lang w:eastAsia="en-US"/>
              </w:rPr>
            </w:pPr>
            <w:r>
              <w:rPr>
                <w:lang w:eastAsia="en-US"/>
              </w:rPr>
              <w:t xml:space="preserve">We support Alt 2-3. In our view, this is the most straightforward way of extending current TCI framework for indicating association between sensing and transmission </w:t>
            </w:r>
            <w:r>
              <w:rPr>
                <w:lang w:eastAsia="en-US"/>
              </w:rPr>
              <w:lastRenderedPageBreak/>
              <w:t>beams. Furthermore, this method has the benefit of also providing complete flexibility in supporting following association types:</w:t>
            </w:r>
          </w:p>
          <w:p w14:paraId="654E06A9" w14:textId="77777777" w:rsidR="00A458C0" w:rsidRDefault="006A3561">
            <w:pPr>
              <w:pStyle w:val="a"/>
              <w:numPr>
                <w:ilvl w:val="0"/>
                <w:numId w:val="16"/>
              </w:numPr>
              <w:rPr>
                <w:lang w:eastAsia="en-US"/>
              </w:rPr>
            </w:pPr>
            <w:r>
              <w:rPr>
                <w:lang w:eastAsia="en-US"/>
              </w:rPr>
              <w:t>One-to-one mapping between sensing beam and transmission beam</w:t>
            </w:r>
          </w:p>
          <w:p w14:paraId="7D626CEA" w14:textId="77777777" w:rsidR="00A458C0" w:rsidRDefault="006A3561">
            <w:pPr>
              <w:pStyle w:val="a"/>
              <w:numPr>
                <w:ilvl w:val="0"/>
                <w:numId w:val="16"/>
              </w:numPr>
              <w:rPr>
                <w:lang w:eastAsia="en-US"/>
              </w:rPr>
            </w:pPr>
            <w:r>
              <w:rPr>
                <w:lang w:eastAsia="en-US"/>
              </w:rPr>
              <w:t>One sensing beam to many transmissions beams mapping</w:t>
            </w:r>
          </w:p>
          <w:p w14:paraId="43F93FF3" w14:textId="77777777" w:rsidR="00A458C0" w:rsidRDefault="006A3561">
            <w:pPr>
              <w:pStyle w:val="a"/>
              <w:numPr>
                <w:ilvl w:val="0"/>
                <w:numId w:val="16"/>
              </w:numPr>
              <w:rPr>
                <w:lang w:eastAsia="en-US"/>
              </w:rPr>
            </w:pPr>
            <w:r>
              <w:rPr>
                <w:lang w:eastAsia="en-US"/>
              </w:rPr>
              <w:t>Many sensing beams to one transmission mapping</w:t>
            </w:r>
          </w:p>
          <w:p w14:paraId="4C171954" w14:textId="77777777" w:rsidR="00A458C0" w:rsidRDefault="006A3561">
            <w:pPr>
              <w:rPr>
                <w:lang w:eastAsia="en-US"/>
              </w:rPr>
            </w:pPr>
            <w:r>
              <w:rPr>
                <w:lang w:eastAsia="en-US"/>
              </w:rPr>
              <w:t>This can somewhat also cover the scenario when no explicit association is indicated, then one-to-one mapping can be assumed or left up to vendor-specific implementations.</w:t>
            </w:r>
          </w:p>
        </w:tc>
      </w:tr>
      <w:tr w:rsidR="00A458C0" w14:paraId="0F1D844C" w14:textId="77777777">
        <w:tc>
          <w:tcPr>
            <w:tcW w:w="2425" w:type="dxa"/>
            <w:gridSpan w:val="2"/>
          </w:tcPr>
          <w:p w14:paraId="2EA94D8C" w14:textId="77777777" w:rsidR="00A458C0" w:rsidRDefault="006A3561">
            <w:pPr>
              <w:rPr>
                <w:rFonts w:eastAsia="SimSun"/>
                <w:lang w:val="en-US"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937" w:type="dxa"/>
          </w:tcPr>
          <w:p w14:paraId="3010C9E1" w14:textId="77777777" w:rsidR="00A458C0" w:rsidRDefault="006A3561">
            <w:pPr>
              <w:rPr>
                <w:rFonts w:eastAsia="SimSun"/>
                <w:lang w:val="en-US" w:eastAsia="en-US"/>
              </w:rPr>
            </w:pPr>
            <w:r>
              <w:rPr>
                <w:rFonts w:eastAsia="SimSun" w:hint="eastAsia"/>
                <w:lang w:val="en-US" w:eastAsia="zh-CN"/>
              </w:rPr>
              <w:t>For Alt 2-1 and Alt 2-2, we think that these two alternatives depend on the device</w:t>
            </w:r>
            <w:r>
              <w:rPr>
                <w:rFonts w:eastAsia="SimSun"/>
                <w:lang w:val="en-US" w:eastAsia="zh-CN"/>
              </w:rPr>
              <w:t>’</w:t>
            </w:r>
            <w:r>
              <w:rPr>
                <w:rFonts w:eastAsia="SimSun" w:hint="eastAsia"/>
                <w:lang w:val="en-US" w:eastAsia="zh-CN"/>
              </w:rPr>
              <w:t xml:space="preserve">s capability. If capability allows, then we prefer to support Alt 2-2. otherwise, we support Alt 2-3, but for Alt 2-3, we are not sure how the </w:t>
            </w:r>
            <w:proofErr w:type="spellStart"/>
            <w:r>
              <w:rPr>
                <w:rFonts w:eastAsia="SimSun" w:hint="eastAsia"/>
                <w:lang w:val="en-US" w:eastAsia="zh-CN"/>
              </w:rPr>
              <w:t>gNB</w:t>
            </w:r>
            <w:proofErr w:type="spellEnd"/>
            <w:r>
              <w:rPr>
                <w:rFonts w:eastAsia="SimSun" w:hint="eastAsia"/>
                <w:lang w:val="en-US" w:eastAsia="zh-CN"/>
              </w:rPr>
              <w:t xml:space="preserve"> determines </w:t>
            </w:r>
            <w:r>
              <w:rPr>
                <w:lang w:val="en-US" w:eastAsia="en-US"/>
              </w:rPr>
              <w:t xml:space="preserve"> relationship between its sensing beams and transmissions</w:t>
            </w:r>
            <w:r>
              <w:rPr>
                <w:rFonts w:eastAsia="SimSun" w:hint="eastAsia"/>
                <w:lang w:val="en-US" w:eastAsia="zh-CN"/>
              </w:rPr>
              <w:t xml:space="preserve"> relatively accurately. </w:t>
            </w:r>
          </w:p>
        </w:tc>
      </w:tr>
      <w:tr w:rsidR="00A458C0" w14:paraId="26776AE1" w14:textId="77777777">
        <w:tc>
          <w:tcPr>
            <w:tcW w:w="2425" w:type="dxa"/>
            <w:gridSpan w:val="2"/>
          </w:tcPr>
          <w:p w14:paraId="7A691CFD" w14:textId="77777777" w:rsidR="00A458C0" w:rsidRDefault="006A3561">
            <w:pPr>
              <w:rPr>
                <w:rFonts w:eastAsia="SimSun"/>
                <w:lang w:val="en-US" w:eastAsia="zh-CN"/>
              </w:rPr>
            </w:pPr>
            <w:r>
              <w:rPr>
                <w:lang w:eastAsia="en-US"/>
              </w:rPr>
              <w:t xml:space="preserve">Intel </w:t>
            </w:r>
          </w:p>
        </w:tc>
        <w:tc>
          <w:tcPr>
            <w:tcW w:w="6937" w:type="dxa"/>
          </w:tcPr>
          <w:p w14:paraId="2D8A1DC2" w14:textId="77777777" w:rsidR="00A458C0" w:rsidRDefault="006A3561">
            <w:pPr>
              <w:rPr>
                <w:lang w:eastAsia="en-US"/>
              </w:rPr>
            </w:pPr>
            <w:r>
              <w:rPr>
                <w:lang w:eastAsia="en-US"/>
              </w:rPr>
              <w:t>We prefer the Alt 2 (or Alt-2 like) approach. While Alt 1 could be acceptable, practical beams could have many sidelobes or it could be complex beam composed of multiple lobes. In such case 3dB beamwidth, while might be possible to define, could have some other side effects. With this said, we are not necessarily objecting to Alt 1.</w:t>
            </w:r>
          </w:p>
          <w:p w14:paraId="26A45B18" w14:textId="77777777" w:rsidR="00A458C0" w:rsidRDefault="006A3561">
            <w:pPr>
              <w:rPr>
                <w:lang w:eastAsia="en-US"/>
              </w:rPr>
            </w:pPr>
            <w:r>
              <w:rPr>
                <w:lang w:eastAsia="en-US"/>
              </w:rPr>
              <w:t>As for Alt 2, there are other methods such as using the “spatial domain filter” description that is used in current NR specification to specify use of same beam for Rx and Tx.</w:t>
            </w:r>
          </w:p>
          <w:p w14:paraId="0A47635E" w14:textId="77777777" w:rsidR="00A458C0" w:rsidRDefault="006A3561">
            <w:pPr>
              <w:rPr>
                <w:lang w:eastAsia="en-US"/>
              </w:rPr>
            </w:pPr>
            <w:r>
              <w:rPr>
                <w:lang w:eastAsia="en-US"/>
              </w:rPr>
              <w:t>One example of such framework is in SRS. “…the UE shall transmit the target</w:t>
            </w:r>
          </w:p>
          <w:p w14:paraId="6FBBB0BD" w14:textId="77777777" w:rsidR="00A458C0" w:rsidRDefault="006A3561">
            <w:pPr>
              <w:rPr>
                <w:lang w:eastAsia="en-US"/>
              </w:rPr>
            </w:pPr>
            <w:r>
              <w:rPr>
                <w:lang w:eastAsia="en-US"/>
              </w:rPr>
              <w:t>SRS resource with the same spatial domain transmission filter used for the reception of the reference SS/PBCH block,…”</w:t>
            </w:r>
          </w:p>
          <w:p w14:paraId="0E782738" w14:textId="77777777" w:rsidR="00A458C0" w:rsidRDefault="006A3561">
            <w:pPr>
              <w:rPr>
                <w:lang w:eastAsia="en-US"/>
              </w:rPr>
            </w:pPr>
            <w:r>
              <w:rPr>
                <w:lang w:eastAsia="en-US"/>
              </w:rPr>
              <w:t>Of course, RAN4 would need to further help define requirements as such, but for RAN1 defining some relationship between Rx and Tx concept is not new and this could be extended.</w:t>
            </w:r>
          </w:p>
          <w:p w14:paraId="328539D4" w14:textId="77777777" w:rsidR="00A458C0" w:rsidRDefault="006A3561">
            <w:pPr>
              <w:rPr>
                <w:lang w:eastAsia="en-US"/>
              </w:rPr>
            </w:pPr>
            <w:r>
              <w:rPr>
                <w:lang w:eastAsia="en-US"/>
              </w:rPr>
              <w:t>Alt 2-1 and 2-2 seem to be more something that should be discussed in RAN4. From RAN1 perspective, we just need to define clear description of what needs to be done, and RAN4 can work out the details on how such behaviour can be enforced and tested. Of course, RAN1 should try not to define behaviours that would be impossible to test. However, for this case RAN4 has experience with beam correspondence and should have experience with concept of applying same spatial domain filter. We believe all the discussion here is relatively in the same bucket.</w:t>
            </w:r>
          </w:p>
          <w:p w14:paraId="3C08537B" w14:textId="77777777" w:rsidR="00A458C0" w:rsidRDefault="006A3561">
            <w:pPr>
              <w:rPr>
                <w:rFonts w:eastAsia="SimSun"/>
                <w:lang w:val="en-US" w:eastAsia="zh-CN"/>
              </w:rPr>
            </w:pPr>
            <w:r>
              <w:rPr>
                <w:lang w:eastAsia="en-US"/>
              </w:rPr>
              <w:t>So we are supportive of Alt 2-3 and Alt 2-4 approaches.</w:t>
            </w:r>
          </w:p>
        </w:tc>
      </w:tr>
      <w:tr w:rsidR="00A458C0" w14:paraId="3E811C38" w14:textId="77777777">
        <w:tc>
          <w:tcPr>
            <w:tcW w:w="2425" w:type="dxa"/>
            <w:gridSpan w:val="2"/>
          </w:tcPr>
          <w:p w14:paraId="4E4C015F" w14:textId="77777777" w:rsidR="00A458C0" w:rsidRDefault="006A3561">
            <w:pPr>
              <w:rPr>
                <w:lang w:eastAsia="en-US"/>
              </w:rPr>
            </w:pPr>
            <w:r>
              <w:rPr>
                <w:lang w:eastAsia="en-US"/>
              </w:rPr>
              <w:t>vivo</w:t>
            </w:r>
          </w:p>
        </w:tc>
        <w:tc>
          <w:tcPr>
            <w:tcW w:w="6937" w:type="dxa"/>
          </w:tcPr>
          <w:p w14:paraId="54DD65DD" w14:textId="77777777" w:rsidR="00A458C0" w:rsidRDefault="006A3561">
            <w:pPr>
              <w:rPr>
                <w:lang w:eastAsia="en-US"/>
              </w:rPr>
            </w:pPr>
            <w:r>
              <w:rPr>
                <w:lang w:eastAsia="en-US"/>
              </w:rPr>
              <w:t xml:space="preserve">We corrected our position in the summary as we don’t support Alt 2. </w:t>
            </w:r>
          </w:p>
          <w:p w14:paraId="4C99ACA5" w14:textId="77777777" w:rsidR="00A458C0" w:rsidRDefault="006A3561">
            <w:pPr>
              <w:rPr>
                <w:lang w:eastAsia="en-US"/>
              </w:rPr>
            </w:pPr>
            <w:r>
              <w:rPr>
                <w:lang w:eastAsia="en-US"/>
              </w:rPr>
              <w:t>We only support Alt 1. The “beam correspondence” in our proposal 11 follows the current definition in the spec. We discussed the cases with beam correspondence and without beam correspondence in the contribution. We think there will be confusion if it is extended to include other cases.</w:t>
            </w:r>
          </w:p>
        </w:tc>
      </w:tr>
      <w:tr w:rsidR="00A458C0" w14:paraId="3B174085" w14:textId="77777777">
        <w:tc>
          <w:tcPr>
            <w:tcW w:w="2425" w:type="dxa"/>
            <w:gridSpan w:val="2"/>
          </w:tcPr>
          <w:p w14:paraId="7A2467DB" w14:textId="77777777" w:rsidR="00A458C0" w:rsidRDefault="006A3561">
            <w:pPr>
              <w:rPr>
                <w:lang w:eastAsia="en-US"/>
              </w:rPr>
            </w:pPr>
            <w:r>
              <w:rPr>
                <w:lang w:eastAsia="en-US"/>
              </w:rPr>
              <w:t>Apple</w:t>
            </w:r>
          </w:p>
        </w:tc>
        <w:tc>
          <w:tcPr>
            <w:tcW w:w="6937" w:type="dxa"/>
          </w:tcPr>
          <w:p w14:paraId="61B142C1" w14:textId="77777777" w:rsidR="00A458C0" w:rsidRDefault="006A3561">
            <w:pPr>
              <w:rPr>
                <w:lang w:eastAsia="en-US"/>
              </w:rPr>
            </w:pPr>
            <w:r>
              <w:rPr>
                <w:lang w:eastAsia="en-US"/>
              </w:rPr>
              <w:t xml:space="preserve">Alt 1 and Alt 2. </w:t>
            </w:r>
          </w:p>
          <w:p w14:paraId="685ACC3D" w14:textId="77777777" w:rsidR="00A458C0" w:rsidRDefault="006A3561">
            <w:pPr>
              <w:rPr>
                <w:szCs w:val="20"/>
              </w:rPr>
            </w:pPr>
            <w:r>
              <w:rPr>
                <w:lang w:eastAsia="en-US"/>
              </w:rPr>
              <w:t xml:space="preserve">The adaptivity test case defined in </w:t>
            </w:r>
            <w:r>
              <w:rPr>
                <w:szCs w:val="20"/>
              </w:rPr>
              <w:t>EN 302.567 can be used as reference to define “cover”. The high-level description is copied below. The sensing beamwidth needs to be wider than the beamwidth of maximum EIRP transmission direction. Omni-sensing is always possible, since omni/</w:t>
            </w:r>
            <w:proofErr w:type="spellStart"/>
            <w:r>
              <w:rPr>
                <w:szCs w:val="20"/>
              </w:rPr>
              <w:t>quai</w:t>
            </w:r>
            <w:proofErr w:type="spellEnd"/>
            <w:r>
              <w:rPr>
                <w:szCs w:val="20"/>
              </w:rPr>
              <w:t xml:space="preserve">-omni sensing beamwidth cover the transmission direction by default.  </w:t>
            </w:r>
          </w:p>
          <w:p w14:paraId="7E5A3019" w14:textId="77777777" w:rsidR="00A458C0" w:rsidRDefault="00A458C0">
            <w:pPr>
              <w:rPr>
                <w:szCs w:val="20"/>
              </w:rPr>
            </w:pPr>
          </w:p>
          <w:p w14:paraId="64F43D85" w14:textId="77777777" w:rsidR="00A458C0" w:rsidRDefault="006A3561">
            <w:pPr>
              <w:rPr>
                <w:i/>
                <w:iCs/>
                <w:szCs w:val="20"/>
                <w:u w:val="single"/>
              </w:rPr>
            </w:pPr>
            <w:bookmarkStart w:id="10" w:name="_Toc535304757"/>
            <w:bookmarkStart w:id="11" w:name="_Toc55375929"/>
            <w:bookmarkStart w:id="12" w:name="_Toc40800392"/>
            <w:bookmarkStart w:id="13" w:name="_Toc55377107"/>
            <w:bookmarkStart w:id="14" w:name="_Toc535305763"/>
            <w:bookmarkStart w:id="15" w:name="_Toc56083007"/>
            <w:bookmarkStart w:id="16" w:name="_Toc535305880"/>
            <w:bookmarkStart w:id="17" w:name="_Toc40800519"/>
            <w:r>
              <w:rPr>
                <w:i/>
                <w:iCs/>
                <w:szCs w:val="20"/>
                <w:u w:val="single"/>
              </w:rPr>
              <w:t>“5.3.8.2</w:t>
            </w:r>
            <w:r>
              <w:rPr>
                <w:i/>
                <w:iCs/>
                <w:szCs w:val="20"/>
                <w:u w:val="single"/>
              </w:rPr>
              <w:tab/>
              <w:t>Test method</w:t>
            </w:r>
            <w:bookmarkEnd w:id="10"/>
            <w:bookmarkEnd w:id="11"/>
            <w:bookmarkEnd w:id="12"/>
            <w:bookmarkEnd w:id="13"/>
            <w:bookmarkEnd w:id="14"/>
            <w:bookmarkEnd w:id="15"/>
            <w:bookmarkEnd w:id="16"/>
            <w:bookmarkEnd w:id="17"/>
          </w:p>
          <w:p w14:paraId="08E8FCB3" w14:textId="77777777" w:rsidR="00A458C0" w:rsidRDefault="006A3561">
            <w:pPr>
              <w:rPr>
                <w:i/>
                <w:iCs/>
                <w:szCs w:val="20"/>
                <w:u w:val="single"/>
              </w:rPr>
            </w:pPr>
            <w:r>
              <w:rPr>
                <w:i/>
                <w:iCs/>
                <w:szCs w:val="20"/>
                <w:u w:val="single"/>
              </w:rPr>
              <w:t>The principle is to establish a communication between UUT and companion device, and then check the behaviour of UUT in the presence of an interferer.</w:t>
            </w:r>
          </w:p>
          <w:p w14:paraId="6D330949" w14:textId="77777777" w:rsidR="00A458C0" w:rsidRDefault="00A458C0">
            <w:pPr>
              <w:rPr>
                <w:i/>
                <w:iCs/>
                <w:szCs w:val="20"/>
                <w:u w:val="single"/>
              </w:rPr>
            </w:pPr>
          </w:p>
          <w:p w14:paraId="59F82071" w14:textId="77777777" w:rsidR="00A458C0" w:rsidRDefault="006A3561">
            <w:pPr>
              <w:rPr>
                <w:i/>
                <w:iCs/>
                <w:szCs w:val="20"/>
                <w:u w:val="single"/>
              </w:rPr>
            </w:pPr>
            <w:r>
              <w:rPr>
                <w:i/>
                <w:iCs/>
                <w:szCs w:val="20"/>
                <w:u w:val="single"/>
              </w:rPr>
              <w:lastRenderedPageBreak/>
              <w:t>The UUT may be connected to a companion device during the test. When performing this test of a UUT with directional antenna (such as array antenna system capable of beam-forming), the wanted communication link (between the UUT and the companion device) and the interference signal shall be aligned to the direction corresponding to the UUT's maximum EIRP.”</w:t>
            </w:r>
          </w:p>
          <w:p w14:paraId="1F0170AF" w14:textId="77777777" w:rsidR="00A458C0" w:rsidRDefault="00A458C0">
            <w:pPr>
              <w:rPr>
                <w:lang w:eastAsia="en-US"/>
              </w:rPr>
            </w:pPr>
          </w:p>
          <w:p w14:paraId="154CB70E" w14:textId="77777777" w:rsidR="00A458C0" w:rsidRDefault="00A458C0">
            <w:pPr>
              <w:rPr>
                <w:lang w:eastAsia="en-US"/>
              </w:rPr>
            </w:pPr>
          </w:p>
        </w:tc>
      </w:tr>
      <w:tr w:rsidR="00A458C0" w14:paraId="2A2CFD73" w14:textId="77777777">
        <w:tc>
          <w:tcPr>
            <w:tcW w:w="2425" w:type="dxa"/>
            <w:gridSpan w:val="2"/>
          </w:tcPr>
          <w:p w14:paraId="0612FD25" w14:textId="77777777" w:rsidR="00A458C0" w:rsidRDefault="006A3561">
            <w:pPr>
              <w:rPr>
                <w:lang w:eastAsia="en-US"/>
              </w:rPr>
            </w:pPr>
            <w:proofErr w:type="spellStart"/>
            <w:r>
              <w:rPr>
                <w:lang w:eastAsia="en-US"/>
              </w:rPr>
              <w:lastRenderedPageBreak/>
              <w:t>Futurewei</w:t>
            </w:r>
            <w:proofErr w:type="spellEnd"/>
          </w:p>
        </w:tc>
        <w:tc>
          <w:tcPr>
            <w:tcW w:w="6937" w:type="dxa"/>
          </w:tcPr>
          <w:p w14:paraId="21862B37" w14:textId="77777777" w:rsidR="00A458C0" w:rsidRDefault="006A3561">
            <w:pPr>
              <w:rPr>
                <w:lang w:eastAsia="en-US"/>
              </w:rPr>
            </w:pPr>
            <w:r>
              <w:rPr>
                <w:lang w:eastAsia="en-US"/>
              </w:rPr>
              <w:t xml:space="preserve">We support Alt-1. Our preferred definition of “cover” for Alt-1 is: </w:t>
            </w:r>
          </w:p>
          <w:p w14:paraId="3334AE5B" w14:textId="77777777" w:rsidR="00A458C0" w:rsidRDefault="006A3561">
            <w:pPr>
              <w:rPr>
                <w:lang w:eastAsia="en-US"/>
              </w:rPr>
            </w:pPr>
            <w:r>
              <w:rPr>
                <w:lang w:eastAsia="en-US"/>
              </w:rPr>
              <w:t>The sensing beam gain is measured in one or more directions where the transmission beam EIRP of at-least one intended transmission beam is within X  [FFS] dB of the maximal peak transmission beam EIRP among all intended beams.  The sensing beam is considered to cover the intended set of transmission beams if the sensing beam gain measured along the chosen directions is within Y [FFS] dB of the maximal gain over all transmission beam gains in those directions.”</w:t>
            </w:r>
          </w:p>
          <w:p w14:paraId="07119694" w14:textId="77777777" w:rsidR="00A458C0" w:rsidRDefault="006A3561">
            <w:pPr>
              <w:rPr>
                <w:lang w:eastAsia="en-US"/>
              </w:rPr>
            </w:pPr>
            <w:r>
              <w:rPr>
                <w:lang w:eastAsia="en-US"/>
              </w:rPr>
              <w:t>•</w:t>
            </w:r>
            <w:r>
              <w:rPr>
                <w:lang w:eastAsia="en-US"/>
              </w:rPr>
              <w:tab/>
              <w:t xml:space="preserve">FFS: How to define/measure sensing beam gain and transmission beam gain. Specific values of X and Y. </w:t>
            </w:r>
          </w:p>
          <w:p w14:paraId="48CA641D" w14:textId="77777777" w:rsidR="00A458C0" w:rsidRDefault="00A458C0">
            <w:pPr>
              <w:rPr>
                <w:lang w:eastAsia="en-US"/>
              </w:rPr>
            </w:pPr>
          </w:p>
          <w:p w14:paraId="176F76CB" w14:textId="77777777" w:rsidR="00A458C0" w:rsidRDefault="006A3561">
            <w:pPr>
              <w:rPr>
                <w:lang w:eastAsia="en-US"/>
              </w:rPr>
            </w:pPr>
            <w:r>
              <w:rPr>
                <w:lang w:eastAsia="en-US"/>
              </w:rPr>
              <w:t>We are also open to further discuss Alt2-2 and Alt2-4.</w:t>
            </w:r>
          </w:p>
        </w:tc>
      </w:tr>
      <w:tr w:rsidR="00A458C0" w14:paraId="74321814" w14:textId="77777777">
        <w:tc>
          <w:tcPr>
            <w:tcW w:w="1815" w:type="dxa"/>
          </w:tcPr>
          <w:p w14:paraId="1B03E4FE" w14:textId="77777777" w:rsidR="00A458C0" w:rsidRDefault="006A3561">
            <w:pPr>
              <w:rPr>
                <w:lang w:eastAsia="en-US"/>
              </w:rPr>
            </w:pPr>
            <w:r>
              <w:rPr>
                <w:lang w:eastAsia="en-US"/>
              </w:rPr>
              <w:t>Ericsson</w:t>
            </w:r>
          </w:p>
        </w:tc>
        <w:tc>
          <w:tcPr>
            <w:tcW w:w="7547" w:type="dxa"/>
            <w:gridSpan w:val="2"/>
          </w:tcPr>
          <w:p w14:paraId="7F74B14C" w14:textId="77777777" w:rsidR="00A458C0" w:rsidRDefault="006A3561">
            <w:pPr>
              <w:wordWrap/>
              <w:rPr>
                <w:lang w:eastAsia="en-US"/>
              </w:rPr>
            </w:pPr>
            <w:r>
              <w:rPr>
                <w:lang w:eastAsia="en-US"/>
              </w:rPr>
              <w:t xml:space="preserve">We support Alt 3 with a spec. text defined in RAN1 specification. </w:t>
            </w:r>
          </w:p>
          <w:p w14:paraId="3AC2A653" w14:textId="77777777" w:rsidR="00A458C0" w:rsidRDefault="006A3561">
            <w:pPr>
              <w:wordWrap/>
              <w:outlineLvl w:val="4"/>
              <w:rPr>
                <w:lang w:eastAsia="en-US"/>
              </w:rPr>
            </w:pPr>
            <w:r>
              <w:rPr>
                <w:lang w:eastAsia="en-US"/>
              </w:rPr>
              <w:br/>
              <w:t xml:space="preserve">We also think some of the alternatives proposed above are not equivalent as some require more RAN1 specification effort while some others, probably RAN4. Also, we need to know how exactly each of this alternative is going to be specified in RAN1 if it were to be agreed. In RAN1 # 104b-e we proposed a spec. text that modifies the existing 37.213 in a minimal fashion while enabling directional LBT and allows RAN4 to do the testing based on EN 302 567’s test clause (Refer Apple’s comment above). Therefore, we have the following modification to the proposal. </w:t>
            </w:r>
          </w:p>
          <w:p w14:paraId="58737F6A" w14:textId="77777777" w:rsidR="00A458C0" w:rsidRDefault="006A3561">
            <w:pPr>
              <w:wordWrap/>
              <w:outlineLvl w:val="4"/>
              <w:rPr>
                <w:i/>
                <w:iCs/>
                <w:lang w:eastAsia="en-US"/>
              </w:rPr>
            </w:pPr>
            <w:r>
              <w:rPr>
                <w:i/>
                <w:iCs/>
                <w:lang w:eastAsia="en-US"/>
              </w:rPr>
              <w:t xml:space="preserve">Discussion 2.9.1-1: </w:t>
            </w:r>
          </w:p>
          <w:p w14:paraId="61EBE75D" w14:textId="77777777" w:rsidR="00A458C0" w:rsidRDefault="006A3561">
            <w:pPr>
              <w:widowControl/>
              <w:tabs>
                <w:tab w:val="left" w:pos="1701"/>
                <w:tab w:val="left" w:pos="2114"/>
              </w:tabs>
              <w:kinsoku/>
              <w:wordWrap/>
              <w:spacing w:after="120" w:line="240" w:lineRule="auto"/>
              <w:rPr>
                <w:rFonts w:eastAsia="Times New Roman"/>
                <w:i/>
                <w:iCs/>
                <w:snapToGrid/>
                <w:kern w:val="0"/>
                <w:szCs w:val="20"/>
                <w:lang w:val="en-US" w:eastAsia="zh-CN"/>
              </w:rPr>
            </w:pPr>
            <w:r>
              <w:rPr>
                <w:rFonts w:eastAsia="Times New Roman"/>
                <w:i/>
                <w:iCs/>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3217BD2B"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1: RAN4 (and RAN1 if needed) to specify necessary requirement/test procedure to guarantee sensing beam “covers” the transmission beam considering the following alternatives</w:t>
            </w:r>
          </w:p>
          <w:p w14:paraId="53C0E10E" w14:textId="77777777" w:rsidR="00A458C0" w:rsidRDefault="006A3561">
            <w:pPr>
              <w:widowControl/>
              <w:numPr>
                <w:ilvl w:val="3"/>
                <w:numId w:val="33"/>
              </w:numPr>
              <w:tabs>
                <w:tab w:val="left" w:pos="1701"/>
              </w:tabs>
              <w:kinsoku/>
              <w:wordWrap/>
              <w:spacing w:after="120" w:line="240" w:lineRule="auto"/>
              <w:ind w:left="1080"/>
              <w:rPr>
                <w:rFonts w:eastAsia="Times New Roman"/>
                <w:i/>
                <w:iCs/>
                <w:snapToGrid/>
                <w:kern w:val="0"/>
                <w:szCs w:val="20"/>
                <w:lang w:val="en-US" w:eastAsia="zh-CN"/>
              </w:rPr>
            </w:pPr>
            <w:r>
              <w:rPr>
                <w:rFonts w:eastAsia="Times New Roman"/>
                <w:i/>
                <w:iCs/>
                <w:snapToGrid/>
                <w:kern w:val="0"/>
                <w:szCs w:val="20"/>
                <w:lang w:val="en-US" w:eastAsia="zh-CN"/>
              </w:rPr>
              <w:t>Alt1-1: To satisfy “cover”, the angle included in the [3] dB beamwidth of the transmission beam is included in the [3] dB beamwidth of the sensing beam.</w:t>
            </w:r>
          </w:p>
          <w:p w14:paraId="2986A609"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val="en-US" w:eastAsia="en-US"/>
              </w:rPr>
              <w:t>Alt1-2: Introduce a new sensing beam and transmission beam correspondence relationship: “A</w:t>
            </w:r>
            <w:r>
              <w:rPr>
                <w:rFonts w:eastAsia="Gulim"/>
                <w:i/>
                <w:iCs/>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D9C79D8" w14:textId="77777777" w:rsidR="00A458C0" w:rsidRDefault="006A3561">
            <w:pPr>
              <w:widowControl/>
              <w:numPr>
                <w:ilvl w:val="5"/>
                <w:numId w:val="33"/>
              </w:numPr>
              <w:wordWrap/>
              <w:autoSpaceDE/>
              <w:autoSpaceDN/>
              <w:ind w:left="2520"/>
              <w:jc w:val="left"/>
              <w:rPr>
                <w:rFonts w:eastAsia="Gulim"/>
                <w:i/>
                <w:iCs/>
                <w:kern w:val="0"/>
                <w:szCs w:val="20"/>
                <w:lang w:val="en-US" w:eastAsia="en-US"/>
              </w:rPr>
            </w:pPr>
            <w:r>
              <w:rPr>
                <w:rFonts w:eastAsia="Gulim"/>
                <w:i/>
                <w:iCs/>
                <w:kern w:val="0"/>
                <w:szCs w:val="20"/>
                <w:lang w:eastAsia="en-US"/>
              </w:rPr>
              <w:t>FFS: How to define/measure sensing beam gain and transmission beam gain.</w:t>
            </w:r>
          </w:p>
          <w:p w14:paraId="66FB0D63" w14:textId="77777777" w:rsidR="00A458C0" w:rsidRDefault="006A3561">
            <w:pPr>
              <w:widowControl/>
              <w:numPr>
                <w:ilvl w:val="3"/>
                <w:numId w:val="33"/>
              </w:numPr>
              <w:wordWrap/>
              <w:autoSpaceDE/>
              <w:autoSpaceDN/>
              <w:ind w:left="1080"/>
              <w:jc w:val="left"/>
              <w:rPr>
                <w:rFonts w:eastAsia="Gulim"/>
                <w:i/>
                <w:iCs/>
                <w:kern w:val="0"/>
                <w:szCs w:val="20"/>
                <w:lang w:eastAsia="en-US"/>
              </w:rPr>
            </w:pPr>
            <w:r>
              <w:rPr>
                <w:rFonts w:eastAsia="Gulim"/>
                <w:i/>
                <w:iCs/>
                <w:kern w:val="0"/>
                <w:szCs w:val="20"/>
                <w:lang w:eastAsia="en-US"/>
              </w:rPr>
              <w:t xml:space="preserve">Alt1-3: </w:t>
            </w:r>
            <w:r>
              <w:rPr>
                <w:rFonts w:eastAsia="Gulim"/>
                <w:i/>
                <w:iCs/>
                <w:kern w:val="0"/>
                <w:szCs w:val="20"/>
                <w:lang w:val="en-US" w:eastAsia="en-US"/>
              </w:rPr>
              <w:t>Introduce a new sensing beam and transmission beam correspondence relationship:</w:t>
            </w:r>
            <w:r>
              <w:rPr>
                <w:rFonts w:eastAsia="Gulim"/>
                <w:i/>
                <w:iCs/>
                <w:kern w:val="0"/>
                <w:szCs w:val="20"/>
                <w:lang w:eastAsia="en-US"/>
              </w:rPr>
              <w:t xml:space="preserve">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483D7877"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eastAsia="en-US"/>
              </w:rPr>
              <w:lastRenderedPageBreak/>
              <w:t>FFS: How to define/measure sensing beam gain and transmission beam gain.</w:t>
            </w:r>
          </w:p>
          <w:p w14:paraId="79433D7A"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kern w:val="0"/>
                <w:szCs w:val="20"/>
                <w:lang w:val="en-US"/>
              </w:rPr>
              <w:t>Alt1-4:</w:t>
            </w:r>
            <w:r>
              <w:rPr>
                <w:rFonts w:eastAsia="Gulim"/>
                <w:i/>
                <w:iCs/>
                <w:kern w:val="0"/>
                <w:lang w:val="en-US"/>
              </w:rPr>
              <w:t xml:space="preserve"> Leave RAN4 to define suitable requirement/test for “cover”</w:t>
            </w:r>
          </w:p>
          <w:p w14:paraId="239A5FC4" w14:textId="77777777" w:rsidR="00A458C0" w:rsidRDefault="006A3561">
            <w:pPr>
              <w:widowControl/>
              <w:numPr>
                <w:ilvl w:val="0"/>
                <w:numId w:val="33"/>
              </w:numPr>
              <w:wordWrap/>
              <w:autoSpaceDE/>
              <w:autoSpaceDN/>
              <w:jc w:val="left"/>
              <w:rPr>
                <w:rFonts w:eastAsia="Gulim"/>
                <w:i/>
                <w:iCs/>
                <w:kern w:val="0"/>
                <w:szCs w:val="20"/>
                <w:lang w:eastAsia="en-US"/>
              </w:rPr>
            </w:pPr>
            <w:r>
              <w:rPr>
                <w:rFonts w:eastAsia="Gulim"/>
                <w:i/>
                <w:iCs/>
                <w:color w:val="C00000"/>
                <w:kern w:val="0"/>
              </w:rPr>
              <w:t>Alt 1-5: Leave RAN4 to define suitable requirement/test for directional LBT with the following specification text in RAN1</w:t>
            </w:r>
          </w:p>
          <w:p w14:paraId="7458B226" w14:textId="77777777" w:rsidR="00A458C0" w:rsidRDefault="006A3561">
            <w:pPr>
              <w:widowControl/>
              <w:numPr>
                <w:ilvl w:val="1"/>
                <w:numId w:val="33"/>
              </w:numPr>
              <w:wordWrap/>
              <w:autoSpaceDE/>
              <w:autoSpaceDN/>
              <w:jc w:val="left"/>
              <w:rPr>
                <w:rFonts w:eastAsia="Gulim"/>
                <w:i/>
                <w:iCs/>
                <w:color w:val="C00000"/>
                <w:kern w:val="0"/>
                <w:szCs w:val="20"/>
                <w:lang w:eastAsia="en-US"/>
              </w:rPr>
            </w:pPr>
            <w:r>
              <w:rPr>
                <w:rFonts w:eastAsia="Gulim"/>
                <w:i/>
                <w:iCs/>
                <w:color w:val="C00000"/>
                <w:kern w:val="0"/>
                <w:szCs w:val="20"/>
                <w:lang w:val="en-US" w:eastAsia="en-US"/>
              </w:rPr>
              <w:t xml:space="preserve">FFS: Consider the specification text update to 37.213 for the support of directional LBT in 60 GHz band. “A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w:t>
            </w:r>
            <w:proofErr w:type="spellStart"/>
            <w:r>
              <w:rPr>
                <w:rFonts w:eastAsia="Gulim"/>
                <w:i/>
                <w:iCs/>
                <w:color w:val="C00000"/>
                <w:kern w:val="0"/>
                <w:szCs w:val="20"/>
                <w:lang w:val="en-US" w:eastAsia="en-US"/>
              </w:rPr>
              <w:t>eNB</w:t>
            </w:r>
            <w:proofErr w:type="spellEnd"/>
            <w:r>
              <w:rPr>
                <w:rFonts w:eastAsia="Gulim"/>
                <w:i/>
                <w:iCs/>
                <w:color w:val="C00000"/>
                <w:kern w:val="0"/>
                <w:szCs w:val="20"/>
                <w:lang w:val="en-US" w:eastAsia="en-US"/>
              </w:rPr>
              <w:t>/</w:t>
            </w:r>
            <w:proofErr w:type="spellStart"/>
            <w:r>
              <w:rPr>
                <w:rFonts w:eastAsia="Gulim"/>
                <w:i/>
                <w:iCs/>
                <w:color w:val="C00000"/>
                <w:kern w:val="0"/>
                <w:szCs w:val="20"/>
                <w:lang w:val="en-US" w:eastAsia="en-US"/>
              </w:rPr>
              <w:t>gNB</w:t>
            </w:r>
            <w:proofErr w:type="spellEnd"/>
            <w:r>
              <w:rPr>
                <w:rFonts w:eastAsia="Gulim"/>
                <w:i/>
                <w:iCs/>
                <w:color w:val="C00000"/>
                <w:kern w:val="0"/>
                <w:szCs w:val="20"/>
                <w:lang w:val="en-US" w:eastAsia="en-US"/>
              </w:rPr>
              <w:t xml:space="preserve">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busy.”</w:t>
            </w:r>
          </w:p>
          <w:p w14:paraId="09B754BE" w14:textId="77777777" w:rsidR="00A458C0" w:rsidRDefault="00A458C0">
            <w:pPr>
              <w:widowControl/>
              <w:wordWrap/>
              <w:autoSpaceDE/>
              <w:autoSpaceDN/>
              <w:jc w:val="left"/>
              <w:rPr>
                <w:rFonts w:eastAsia="Gulim"/>
                <w:b/>
                <w:bCs/>
                <w:i/>
                <w:iCs/>
                <w:kern w:val="0"/>
                <w:szCs w:val="20"/>
                <w:lang w:val="en-US"/>
              </w:rPr>
            </w:pPr>
          </w:p>
          <w:p w14:paraId="593AB717" w14:textId="77777777" w:rsidR="00A458C0" w:rsidRDefault="006A3561">
            <w:pPr>
              <w:widowControl/>
              <w:numPr>
                <w:ilvl w:val="2"/>
                <w:numId w:val="33"/>
              </w:numPr>
              <w:tabs>
                <w:tab w:val="left" w:pos="1701"/>
              </w:tabs>
              <w:kinsoku/>
              <w:wordWrap/>
              <w:spacing w:after="120" w:line="240" w:lineRule="auto"/>
              <w:ind w:left="360"/>
              <w:rPr>
                <w:rFonts w:eastAsia="Times New Roman"/>
                <w:i/>
                <w:iCs/>
                <w:snapToGrid/>
                <w:kern w:val="0"/>
                <w:szCs w:val="20"/>
                <w:lang w:val="en-US" w:eastAsia="zh-CN"/>
              </w:rPr>
            </w:pPr>
            <w:r>
              <w:rPr>
                <w:rFonts w:eastAsia="Times New Roman"/>
                <w:i/>
                <w:iCs/>
                <w:snapToGrid/>
                <w:kern w:val="0"/>
                <w:szCs w:val="20"/>
                <w:lang w:val="en-US" w:eastAsia="zh-CN"/>
              </w:rPr>
              <w:t>Alt 2. Extending the beam correspondence framework and/or QCL/TCI framework to define “cover” considering the following alternatives</w:t>
            </w:r>
          </w:p>
          <w:p w14:paraId="3C8EE4CB" w14:textId="77777777" w:rsidR="00A458C0" w:rsidRDefault="006A3561">
            <w:pPr>
              <w:widowControl/>
              <w:numPr>
                <w:ilvl w:val="3"/>
                <w:numId w:val="33"/>
              </w:numPr>
              <w:wordWrap/>
              <w:autoSpaceDE/>
              <w:autoSpaceDN/>
              <w:ind w:left="1080"/>
              <w:jc w:val="left"/>
              <w:rPr>
                <w:rFonts w:eastAsia="Gulim"/>
                <w:i/>
                <w:iCs/>
                <w:kern w:val="0"/>
                <w:szCs w:val="20"/>
                <w:lang w:val="en-US" w:eastAsia="en-US"/>
              </w:rPr>
            </w:pPr>
            <w:r>
              <w:rPr>
                <w:rFonts w:eastAsia="Gulim"/>
                <w:i/>
                <w:iCs/>
                <w:kern w:val="0"/>
                <w:szCs w:val="20"/>
                <w:lang w:val="en-US" w:eastAsia="en-US"/>
              </w:rPr>
              <w:t xml:space="preserve">Alt 2-1: Extending QCL/TCI framework for sensing: If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Pr>
                <w:rFonts w:eastAsia="Gulim"/>
                <w:i/>
                <w:iCs/>
                <w:kern w:val="0"/>
                <w:szCs w:val="20"/>
                <w:lang w:val="en-US" w:eastAsia="en-US"/>
              </w:rPr>
              <w:t>gNB</w:t>
            </w:r>
            <w:proofErr w:type="spellEnd"/>
            <w:r>
              <w:rPr>
                <w:rFonts w:eastAsia="Gulim"/>
                <w:i/>
                <w:iCs/>
                <w:kern w:val="0"/>
                <w:szCs w:val="20"/>
                <w:lang w:val="en-US" w:eastAsia="en-US"/>
              </w:rPr>
              <w:t xml:space="preserve"> to define the relationship between its sensing beams and transmissions.</w:t>
            </w:r>
          </w:p>
          <w:p w14:paraId="50EC07C0" w14:textId="77777777" w:rsidR="00A458C0" w:rsidRDefault="006A3561">
            <w:pPr>
              <w:widowControl/>
              <w:numPr>
                <w:ilvl w:val="3"/>
                <w:numId w:val="33"/>
              </w:numPr>
              <w:wordWrap/>
              <w:autoSpaceDE/>
              <w:autoSpaceDN/>
              <w:ind w:left="1080"/>
              <w:jc w:val="left"/>
              <w:rPr>
                <w:rFonts w:eastAsia="Gulim"/>
                <w:i/>
                <w:iCs/>
                <w:kern w:val="0"/>
                <w:szCs w:val="20"/>
                <w:lang w:val="en-US"/>
              </w:rPr>
            </w:pPr>
            <w:r>
              <w:rPr>
                <w:rFonts w:eastAsia="Gulim"/>
                <w:i/>
                <w:iCs/>
                <w:kern w:val="0"/>
                <w:szCs w:val="20"/>
                <w:lang w:eastAsia="en-US"/>
              </w:rPr>
              <w:t xml:space="preserve">Alt 2-2: Beam correspondence-based extension: Beam correspondence framework can be extended to allow UE to select a valid sensing beam corresponding to a transmission beam.  </w:t>
            </w:r>
          </w:p>
          <w:p w14:paraId="09F23FF2" w14:textId="77777777" w:rsidR="00A458C0" w:rsidRDefault="006A3561">
            <w:pPr>
              <w:wordWrap/>
              <w:jc w:val="left"/>
              <w:rPr>
                <w:lang w:val="en-US"/>
              </w:rPr>
            </w:pPr>
            <w:r>
              <w:rPr>
                <w:lang w:val="en-US"/>
              </w:rPr>
              <w:t>%%%%%%%%%%%%%%%%%%%%%%%%%%%%%%%%%%%%%%%%%%%%</w:t>
            </w:r>
          </w:p>
          <w:p w14:paraId="2D8BEFAC" w14:textId="77777777" w:rsidR="00A458C0" w:rsidRDefault="006A3561">
            <w:pPr>
              <w:tabs>
                <w:tab w:val="left" w:pos="425"/>
              </w:tabs>
              <w:ind w:left="720" w:hanging="360"/>
              <w:rPr>
                <w:lang w:eastAsia="en-US"/>
              </w:rPr>
            </w:pPr>
            <w:r>
              <w:rPr>
                <w:szCs w:val="20"/>
                <w:lang w:eastAsia="en-US"/>
              </w:rPr>
              <w:t>We also have further comments/questions regarding Alt 2:</w:t>
            </w:r>
            <w:r>
              <w:rPr>
                <w:szCs w:val="20"/>
                <w:lang w:eastAsia="en-US"/>
              </w:rPr>
              <w:br/>
            </w:r>
          </w:p>
          <w:p w14:paraId="6C765B45" w14:textId="77777777" w:rsidR="00A458C0" w:rsidRDefault="006A3561">
            <w:pPr>
              <w:pStyle w:val="a"/>
              <w:numPr>
                <w:ilvl w:val="0"/>
                <w:numId w:val="34"/>
              </w:numPr>
              <w:rPr>
                <w:lang w:eastAsia="en-US"/>
              </w:rPr>
            </w:pPr>
            <w:r>
              <w:rPr>
                <w:lang w:eastAsia="en-US"/>
              </w:rPr>
              <w:t xml:space="preserve">First and foremost, there are no “beams” defined for sensing/LBT. How will the “sensing beam” be defined in RAN1? The beam correspondence or QCL /TCI framework needs to be modified to include some specification text in RAN1. We would like to question the proponents how they plan to do this? What will be specified in RAN1 specs if we were to agree one of the alternatives in Alt1 or Alt2? We provided the spec text for Alt 1-5 where only the highlighted text are changes/additions to the existing spec text. </w:t>
            </w:r>
          </w:p>
          <w:p w14:paraId="13985257"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Whatever specification we write in RAN1, it still needs RAN4 requirements and testing. </w:t>
            </w:r>
          </w:p>
          <w:p w14:paraId="559B9936"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 xml:space="preserve">How to enable beam correspondence for LBT in a </w:t>
            </w:r>
            <w:proofErr w:type="spellStart"/>
            <w:r>
              <w:rPr>
                <w:rFonts w:eastAsia="Gulim"/>
                <w:kern w:val="0"/>
                <w:lang w:eastAsia="en-US"/>
              </w:rPr>
              <w:t>gNB</w:t>
            </w:r>
            <w:proofErr w:type="spellEnd"/>
            <w:r>
              <w:rPr>
                <w:rFonts w:eastAsia="Gulim"/>
                <w:kern w:val="0"/>
                <w:lang w:eastAsia="en-US"/>
              </w:rPr>
              <w:t xml:space="preserve">? Currently, there are no beam correspondence requirements for </w:t>
            </w:r>
            <w:proofErr w:type="spellStart"/>
            <w:r>
              <w:rPr>
                <w:rFonts w:eastAsia="Gulim"/>
                <w:kern w:val="0"/>
                <w:lang w:eastAsia="en-US"/>
              </w:rPr>
              <w:t>gNB</w:t>
            </w:r>
            <w:proofErr w:type="spellEnd"/>
            <w:r>
              <w:rPr>
                <w:rFonts w:eastAsia="Gulim"/>
                <w:kern w:val="0"/>
                <w:lang w:eastAsia="en-US"/>
              </w:rPr>
              <w:t xml:space="preserve"> and it will not be tested. </w:t>
            </w:r>
          </w:p>
          <w:p w14:paraId="4D51A301" w14:textId="77777777" w:rsidR="00A458C0" w:rsidRDefault="006A3561">
            <w:pPr>
              <w:widowControl/>
              <w:numPr>
                <w:ilvl w:val="0"/>
                <w:numId w:val="34"/>
              </w:numPr>
              <w:wordWrap/>
              <w:autoSpaceDE/>
              <w:autoSpaceDN/>
              <w:jc w:val="left"/>
              <w:rPr>
                <w:rFonts w:eastAsia="Gulim"/>
                <w:kern w:val="0"/>
                <w:lang w:eastAsia="en-US"/>
              </w:rPr>
            </w:pPr>
            <w:r>
              <w:rPr>
                <w:rFonts w:eastAsia="Gulim"/>
                <w:kern w:val="0"/>
                <w:lang w:eastAsia="en-US"/>
              </w:rPr>
              <w:t>Also, beam correspondence requirement for UEs are also not mandatory</w:t>
            </w:r>
          </w:p>
          <w:p w14:paraId="4FE736E7" w14:textId="77777777" w:rsidR="00A458C0" w:rsidRDefault="006A3561">
            <w:pPr>
              <w:rPr>
                <w:lang w:eastAsia="en-US"/>
              </w:rPr>
            </w:pPr>
            <w:r>
              <w:rPr>
                <w:lang w:eastAsia="en-US"/>
              </w:rPr>
              <w:t xml:space="preserve">Without understanding all of the above, we cannot support this proposal for an agreement. </w:t>
            </w:r>
          </w:p>
        </w:tc>
      </w:tr>
      <w:tr w:rsidR="00A458C0" w14:paraId="200283A3" w14:textId="77777777">
        <w:tc>
          <w:tcPr>
            <w:tcW w:w="2425" w:type="dxa"/>
            <w:gridSpan w:val="2"/>
            <w:shd w:val="clear" w:color="auto" w:fill="FFFFFF" w:themeFill="background1"/>
          </w:tcPr>
          <w:p w14:paraId="40D2A124"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6B7CAEE1" w14:textId="77777777" w:rsidR="00A458C0" w:rsidRDefault="006A3561">
            <w:pPr>
              <w:rPr>
                <w:lang w:eastAsia="en-US"/>
              </w:rPr>
            </w:pPr>
            <w:r>
              <w:rPr>
                <w:lang w:eastAsia="en-US"/>
              </w:rPr>
              <w:t>Based on the agreements so far, the relation between the LBT beam with multiple subsequent transmission beams in a multi-beam COT does not necessarily need to be the natural extension of the relation between one LBT beam and one subsequent transmission beam in a single-beam COT. In fact, in our agreements so far, we use the word “cover” only when describing the relation between one LBT beam with multiple subsequent transmission beams but NOT when describing the relation between one LBT beam with one subsequent transmission beam</w:t>
            </w:r>
          </w:p>
          <w:p w14:paraId="294DCE8C" w14:textId="77777777" w:rsidR="00A458C0" w:rsidRDefault="00A458C0">
            <w:pPr>
              <w:rPr>
                <w:lang w:eastAsia="en-US"/>
              </w:rPr>
            </w:pPr>
          </w:p>
          <w:p w14:paraId="28F99E69" w14:textId="77777777" w:rsidR="00A458C0" w:rsidRDefault="006A3561">
            <w:pPr>
              <w:rPr>
                <w:lang w:eastAsia="en-US"/>
              </w:rPr>
            </w:pPr>
            <w:r>
              <w:rPr>
                <w:lang w:eastAsia="en-US"/>
              </w:rPr>
              <w:t>To define the relation between one LBT beam and one subsequent transmission bea</w:t>
            </w:r>
            <w:r>
              <w:rPr>
                <w:lang w:eastAsia="en-US"/>
              </w:rPr>
              <w:lastRenderedPageBreak/>
              <w:t xml:space="preserve">m, we already have tools in place in RAN1 such as QCL indication between two DL RSs and </w:t>
            </w:r>
            <w:proofErr w:type="spellStart"/>
            <w:r>
              <w:rPr>
                <w:lang w:eastAsia="en-US"/>
              </w:rPr>
              <w:t>spatialRelationInfo</w:t>
            </w:r>
            <w:proofErr w:type="spellEnd"/>
            <w:r>
              <w:rPr>
                <w:lang w:eastAsia="en-US"/>
              </w:rPr>
              <w:t xml:space="preserve"> between a DL RS and UL RS. This is similar to </w:t>
            </w:r>
            <w:r>
              <w:rPr>
                <w:lang w:val="en-US" w:eastAsia="en-US"/>
              </w:rPr>
              <w:t xml:space="preserve">Alt 2-3but we prefer to also include </w:t>
            </w:r>
            <w:proofErr w:type="spellStart"/>
            <w:r>
              <w:rPr>
                <w:lang w:eastAsia="en-US"/>
              </w:rPr>
              <w:t>spatialRelationInfo</w:t>
            </w:r>
            <w:proofErr w:type="spellEnd"/>
            <w:r>
              <w:rPr>
                <w:lang w:eastAsia="en-US"/>
              </w:rPr>
              <w:t xml:space="preserve"> which relates SRS transmit beam to a DL RS Receive beam. We think that extension of </w:t>
            </w:r>
            <w:proofErr w:type="spellStart"/>
            <w:r>
              <w:rPr>
                <w:lang w:eastAsia="en-US"/>
              </w:rPr>
              <w:t>spatialRelationInfo</w:t>
            </w:r>
            <w:proofErr w:type="spellEnd"/>
            <w:r>
              <w:rPr>
                <w:lang w:eastAsia="en-US"/>
              </w:rPr>
              <w:t xml:space="preserve"> describes better the relation between a sensing beam (analogous to a Rx beam of a DL RS) and a Tx beam (analogous to the Tx beam of UL SRS) than QCL/TCI frame work which describe Rx beams used for two DL RSs. So, for one to one relation between a single LBT beam and single subsequent Tx beam, we prefer a modified Alt 2-3 as follows: </w:t>
            </w:r>
          </w:p>
          <w:p w14:paraId="0B3EFBEA" w14:textId="77777777" w:rsidR="00A458C0" w:rsidRDefault="006A3561">
            <w:pPr>
              <w:pStyle w:val="a"/>
              <w:numPr>
                <w:ilvl w:val="0"/>
                <w:numId w:val="16"/>
              </w:numPr>
              <w:rPr>
                <w:lang w:val="en-US" w:eastAsia="en-US"/>
              </w:rPr>
            </w:pPr>
            <w:r>
              <w:rPr>
                <w:lang w:val="en-US" w:eastAsia="en-US"/>
              </w:rPr>
              <w:t xml:space="preserve">Extend QCL/TCI </w:t>
            </w:r>
            <w:r>
              <w:rPr>
                <w:color w:val="FF0000"/>
                <w:lang w:val="en-US" w:eastAsia="en-US"/>
              </w:rPr>
              <w:t xml:space="preserve">or </w:t>
            </w:r>
            <w:proofErr w:type="spellStart"/>
            <w:r>
              <w:rPr>
                <w:color w:val="FF0000"/>
                <w:lang w:val="en-US" w:eastAsia="en-US"/>
              </w:rPr>
              <w:t>SpatialRelationInfo</w:t>
            </w:r>
            <w:proofErr w:type="spellEnd"/>
            <w:r>
              <w:rPr>
                <w:color w:val="FF0000"/>
                <w:lang w:val="en-US" w:eastAsia="en-US"/>
              </w:rPr>
              <w:t xml:space="preserve"> (for SRS) </w:t>
            </w:r>
            <w:r>
              <w:rPr>
                <w:lang w:val="en-US" w:eastAsia="en-US"/>
              </w:rPr>
              <w:t xml:space="preserve">framework for sensing to define the relation between </w:t>
            </w:r>
            <w:r>
              <w:rPr>
                <w:color w:val="FF0000"/>
                <w:lang w:val="en-US" w:eastAsia="en-US"/>
              </w:rPr>
              <w:t>a single LBT beam and a single subsequent Tx beam</w:t>
            </w:r>
          </w:p>
          <w:p w14:paraId="0A52E45A" w14:textId="77777777" w:rsidR="00A458C0" w:rsidRDefault="00A458C0">
            <w:pPr>
              <w:rPr>
                <w:lang w:val="en-US" w:eastAsia="en-US"/>
              </w:rPr>
            </w:pPr>
          </w:p>
          <w:p w14:paraId="290F07D8" w14:textId="77777777" w:rsidR="00A458C0" w:rsidRDefault="006A3561">
            <w:pPr>
              <w:rPr>
                <w:lang w:eastAsia="en-US"/>
              </w:rPr>
            </w:pPr>
            <w:r>
              <w:rPr>
                <w:lang w:val="en-US" w:eastAsia="en-US"/>
              </w:rPr>
              <w:t xml:space="preserve">However, </w:t>
            </w:r>
            <w:r>
              <w:rPr>
                <w:lang w:eastAsia="en-US"/>
              </w:rPr>
              <w:t xml:space="preserve">to define the relation between one LBT beam and multiple subsequent transmission beams, LBT beam needs to “cover” multiple transmission beams. Extending the approach used in Alt 2-3 is neither trivial nor necessary. Alternatively, we could define “cover” by defining some geometric properties of the LBT beam relative to the multiple “covered” transmission beams. One such attempt is done in Alt. 1 above. However, in fact, any omni-directional LBT beam meets the requirement in Alt. 1. In our view, the intention of defining “covering” was not to use an arbitrarily large LBT beam width. Therefore, while we are in general supportive of using geometric properties of LBT beam in relations to Tx beams to define “covering”, we think other alternatives should also be considered.  </w:t>
            </w:r>
          </w:p>
          <w:p w14:paraId="40ACB752" w14:textId="77777777" w:rsidR="00A458C0" w:rsidRDefault="00A458C0">
            <w:pPr>
              <w:rPr>
                <w:lang w:eastAsia="en-US"/>
              </w:rPr>
            </w:pPr>
          </w:p>
          <w:p w14:paraId="3D019410" w14:textId="77777777" w:rsidR="00A458C0" w:rsidRDefault="006A3561">
            <w:pPr>
              <w:rPr>
                <w:lang w:eastAsia="en-US"/>
              </w:rPr>
            </w:pPr>
            <w:r>
              <w:rPr>
                <w:lang w:eastAsia="en-US"/>
              </w:rPr>
              <w:t>Overall, we can propose the following</w:t>
            </w:r>
          </w:p>
          <w:p w14:paraId="009A0A66" w14:textId="77777777" w:rsidR="00A458C0" w:rsidRDefault="006A3561">
            <w:pPr>
              <w:rPr>
                <w:b/>
                <w:lang w:eastAsia="en-US"/>
              </w:rPr>
            </w:pPr>
            <w:r>
              <w:rPr>
                <w:b/>
                <w:lang w:eastAsia="en-US"/>
              </w:rPr>
              <w:t>Proposal:</w:t>
            </w:r>
          </w:p>
          <w:p w14:paraId="308DA3B4" w14:textId="77777777" w:rsidR="00A458C0" w:rsidRDefault="006A3561">
            <w:pPr>
              <w:rPr>
                <w:lang w:val="en-US" w:eastAsia="en-US"/>
              </w:rPr>
            </w:pPr>
            <w:r>
              <w:rPr>
                <w:lang w:val="en-US" w:eastAsia="en-US"/>
              </w:rPr>
              <w:t>To define the relation between a single LBT beam and subsequent Tx beam(s) in the COT:</w:t>
            </w:r>
          </w:p>
          <w:p w14:paraId="44CDF028" w14:textId="77777777" w:rsidR="00A458C0" w:rsidRDefault="006A3561">
            <w:pPr>
              <w:pStyle w:val="a"/>
              <w:numPr>
                <w:ilvl w:val="0"/>
                <w:numId w:val="16"/>
              </w:numPr>
              <w:rPr>
                <w:lang w:eastAsia="en-US"/>
              </w:rPr>
            </w:pPr>
            <w:r>
              <w:rPr>
                <w:lang w:val="en-US" w:eastAsia="en-US"/>
              </w:rPr>
              <w:t xml:space="preserve">In the case of a single LBT beam corresponding to a single Tx beam,  extend QCL/TCI or </w:t>
            </w:r>
            <w:proofErr w:type="spellStart"/>
            <w:r>
              <w:rPr>
                <w:lang w:val="en-US" w:eastAsia="en-US"/>
              </w:rPr>
              <w:t>SpatialRelationInfo</w:t>
            </w:r>
            <w:proofErr w:type="spellEnd"/>
            <w:r>
              <w:rPr>
                <w:lang w:val="en-US" w:eastAsia="en-US"/>
              </w:rPr>
              <w:t xml:space="preserve"> (for SRS) framework</w:t>
            </w:r>
          </w:p>
          <w:p w14:paraId="2B83039D" w14:textId="77777777" w:rsidR="00A458C0" w:rsidRDefault="006A3561">
            <w:pPr>
              <w:pStyle w:val="a"/>
              <w:numPr>
                <w:ilvl w:val="0"/>
                <w:numId w:val="16"/>
              </w:numPr>
              <w:rPr>
                <w:lang w:eastAsia="en-US"/>
              </w:rPr>
            </w:pPr>
            <w:r>
              <w:rPr>
                <w:lang w:val="en-US" w:eastAsia="en-US"/>
              </w:rPr>
              <w:t xml:space="preserve">In the case of a single LBT beam and multiple Tx beams, use </w:t>
            </w:r>
            <w:r>
              <w:rPr>
                <w:lang w:eastAsia="en-US"/>
              </w:rPr>
              <w:t>geometric properties of the LBT beam relative to the multiple transmission beams. Examples include:</w:t>
            </w:r>
          </w:p>
          <w:p w14:paraId="5C2E6E5B" w14:textId="77777777" w:rsidR="00A458C0" w:rsidRDefault="006A3561">
            <w:pPr>
              <w:pStyle w:val="a"/>
              <w:numPr>
                <w:ilvl w:val="1"/>
                <w:numId w:val="16"/>
              </w:numPr>
              <w:rPr>
                <w:lang w:eastAsia="en-US"/>
              </w:rPr>
            </w:pPr>
            <w:r>
              <w:rPr>
                <w:lang w:eastAsia="en-US"/>
              </w:rPr>
              <w:t>The angle included in the [3]dB beamwidth of the transmission beams is included in the [3]dB beamwidth of the sensing beam (Alt 1 above)</w:t>
            </w:r>
          </w:p>
          <w:p w14:paraId="7C4C8E78" w14:textId="77777777" w:rsidR="00A458C0" w:rsidRDefault="006A3561">
            <w:pPr>
              <w:pStyle w:val="a"/>
              <w:numPr>
                <w:ilvl w:val="1"/>
                <w:numId w:val="16"/>
              </w:numPr>
              <w:rPr>
                <w:lang w:eastAsia="en-US"/>
              </w:rPr>
            </w:pPr>
            <w:r>
              <w:rPr>
                <w:lang w:eastAsia="en-US"/>
              </w:rPr>
              <w:t xml:space="preserve"> Sensing beam has the minimum [3]dB beamwidth which at least contains all beam peak directions of transmission beams.</w:t>
            </w:r>
          </w:p>
        </w:tc>
      </w:tr>
      <w:tr w:rsidR="00A458C0" w14:paraId="207B120C" w14:textId="77777777">
        <w:tc>
          <w:tcPr>
            <w:tcW w:w="2425" w:type="dxa"/>
            <w:gridSpan w:val="2"/>
            <w:shd w:val="clear" w:color="auto" w:fill="FFFFFF" w:themeFill="background1"/>
          </w:tcPr>
          <w:p w14:paraId="1B80C960" w14:textId="77777777" w:rsidR="00A458C0" w:rsidRDefault="006A3561">
            <w:pPr>
              <w:rPr>
                <w:lang w:eastAsia="en-US"/>
              </w:rPr>
            </w:pPr>
            <w:r>
              <w:rPr>
                <w:rFonts w:eastAsia="Gulim" w:hint="eastAsia"/>
                <w:kern w:val="0"/>
                <w:lang w:val="en-US" w:eastAsia="en-US"/>
              </w:rPr>
              <w:lastRenderedPageBreak/>
              <w:t>ITRI</w:t>
            </w:r>
          </w:p>
        </w:tc>
        <w:tc>
          <w:tcPr>
            <w:tcW w:w="6937" w:type="dxa"/>
            <w:shd w:val="clear" w:color="auto" w:fill="FFFFFF" w:themeFill="background1"/>
          </w:tcPr>
          <w:p w14:paraId="36BA3474" w14:textId="77777777" w:rsidR="00A458C0" w:rsidRDefault="006A3561">
            <w:pPr>
              <w:rPr>
                <w:lang w:eastAsia="en-US"/>
              </w:rPr>
            </w:pPr>
            <w:r>
              <w:rPr>
                <w:rFonts w:eastAsia="Gulim"/>
                <w:kern w:val="0"/>
                <w:lang w:val="en-US" w:eastAsia="en-US"/>
              </w:rPr>
              <w:t>We support Alt 1 and Alt 2.</w:t>
            </w:r>
          </w:p>
        </w:tc>
      </w:tr>
      <w:tr w:rsidR="00A458C0" w14:paraId="63FFADC9" w14:textId="77777777">
        <w:tc>
          <w:tcPr>
            <w:tcW w:w="2425" w:type="dxa"/>
            <w:gridSpan w:val="2"/>
          </w:tcPr>
          <w:p w14:paraId="2C7009E9" w14:textId="77777777" w:rsidR="00A458C0" w:rsidRDefault="006A3561">
            <w:pPr>
              <w:rPr>
                <w:lang w:eastAsia="en-US"/>
              </w:rPr>
            </w:pPr>
            <w:proofErr w:type="spellStart"/>
            <w:r>
              <w:rPr>
                <w:lang w:eastAsia="en-US"/>
              </w:rPr>
              <w:t>InterDigital</w:t>
            </w:r>
            <w:proofErr w:type="spellEnd"/>
          </w:p>
        </w:tc>
        <w:tc>
          <w:tcPr>
            <w:tcW w:w="6937" w:type="dxa"/>
          </w:tcPr>
          <w:p w14:paraId="61390848" w14:textId="77777777" w:rsidR="00A458C0" w:rsidRDefault="006A3561">
            <w:pPr>
              <w:rPr>
                <w:lang w:eastAsia="en-US"/>
              </w:rPr>
            </w:pPr>
            <w:r>
              <w:rPr>
                <w:lang w:eastAsia="en-US"/>
              </w:rPr>
              <w:t>We prefer Alt.2, though Alt.1 could be acceptable.</w:t>
            </w:r>
            <w:r>
              <w:rPr>
                <w:lang w:eastAsia="en-US"/>
              </w:rPr>
              <w:br/>
              <w:t>Withing Alt.2, we prefer Alt.2-3 or Alt 2.4.</w:t>
            </w:r>
          </w:p>
        </w:tc>
      </w:tr>
      <w:tr w:rsidR="00A458C0" w14:paraId="16287B08" w14:textId="77777777">
        <w:tc>
          <w:tcPr>
            <w:tcW w:w="2425" w:type="dxa"/>
            <w:gridSpan w:val="2"/>
          </w:tcPr>
          <w:p w14:paraId="62BAECFB" w14:textId="77777777" w:rsidR="00A458C0" w:rsidRDefault="006A3561">
            <w:pPr>
              <w:rPr>
                <w:lang w:eastAsia="en-US"/>
              </w:rPr>
            </w:pPr>
            <w:proofErr w:type="spellStart"/>
            <w:r>
              <w:rPr>
                <w:lang w:eastAsia="en-US"/>
              </w:rPr>
              <w:t>Convida</w:t>
            </w:r>
            <w:proofErr w:type="spellEnd"/>
            <w:r>
              <w:rPr>
                <w:lang w:eastAsia="en-US"/>
              </w:rPr>
              <w:t xml:space="preserve"> Wireless</w:t>
            </w:r>
          </w:p>
        </w:tc>
        <w:tc>
          <w:tcPr>
            <w:tcW w:w="6937" w:type="dxa"/>
          </w:tcPr>
          <w:p w14:paraId="382247C7" w14:textId="77777777" w:rsidR="00A458C0" w:rsidRDefault="006A3561">
            <w:pPr>
              <w:rPr>
                <w:lang w:eastAsia="en-US"/>
              </w:rPr>
            </w:pPr>
            <w:r>
              <w:rPr>
                <w:lang w:eastAsia="en-US"/>
              </w:rPr>
              <w:t xml:space="preserve">We are fine with </w:t>
            </w:r>
            <w:r>
              <w:rPr>
                <w:rFonts w:eastAsia="Gulim"/>
                <w:kern w:val="0"/>
                <w:lang w:val="en-US" w:eastAsia="en-US"/>
              </w:rPr>
              <w:t>Alt 1 and Alt 2.</w:t>
            </w:r>
          </w:p>
        </w:tc>
      </w:tr>
      <w:tr w:rsidR="00A458C0" w14:paraId="7D37FEA4" w14:textId="77777777">
        <w:tc>
          <w:tcPr>
            <w:tcW w:w="2425" w:type="dxa"/>
            <w:gridSpan w:val="2"/>
          </w:tcPr>
          <w:p w14:paraId="2A049E4D" w14:textId="77777777" w:rsidR="00A458C0" w:rsidRDefault="006A3561">
            <w:pPr>
              <w:rPr>
                <w:lang w:eastAsia="en-US"/>
              </w:rPr>
            </w:pPr>
            <w:r>
              <w:rPr>
                <w:lang w:eastAsia="en-US"/>
              </w:rPr>
              <w:t>Samsung</w:t>
            </w:r>
          </w:p>
        </w:tc>
        <w:tc>
          <w:tcPr>
            <w:tcW w:w="6937" w:type="dxa"/>
          </w:tcPr>
          <w:p w14:paraId="0E39B2E3" w14:textId="77777777" w:rsidR="00A458C0" w:rsidRDefault="006A3561">
            <w:pPr>
              <w:rPr>
                <w:lang w:eastAsia="en-US"/>
              </w:rPr>
            </w:pPr>
            <w:r>
              <w:rPr>
                <w:lang w:eastAsia="en-US"/>
              </w:rPr>
              <w:t xml:space="preserve">We support the proposal. </w:t>
            </w:r>
          </w:p>
          <w:p w14:paraId="569069CF" w14:textId="77777777" w:rsidR="00A458C0" w:rsidRDefault="006A3561">
            <w:pPr>
              <w:rPr>
                <w:lang w:eastAsia="en-US"/>
              </w:rPr>
            </w:pPr>
            <w:r>
              <w:rPr>
                <w:lang w:eastAsia="en-US"/>
              </w:rPr>
              <w:t xml:space="preserve">Our preference is Alt 2-3, and open to the discussion for other alternatives. We generally agree with the statement of some other alternatives, but wonder whether the language is aligned with RAN1 spec. </w:t>
            </w:r>
          </w:p>
        </w:tc>
      </w:tr>
      <w:tr w:rsidR="00A458C0" w14:paraId="6A3A50EF" w14:textId="77777777">
        <w:tc>
          <w:tcPr>
            <w:tcW w:w="2425" w:type="dxa"/>
            <w:gridSpan w:val="2"/>
          </w:tcPr>
          <w:p w14:paraId="6830CE9D"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37352C0" w14:textId="77777777" w:rsidR="00A458C0" w:rsidRDefault="006A3561">
            <w:pPr>
              <w:rPr>
                <w:lang w:eastAsia="en-US"/>
              </w:rPr>
            </w:pPr>
            <w:r>
              <w:rPr>
                <w:lang w:eastAsia="en-US"/>
              </w:rPr>
              <w:t xml:space="preserve">We support Alt 2-3. In our view, it is straightforward to use </w:t>
            </w:r>
            <w:r>
              <w:rPr>
                <w:lang w:val="en-US" w:eastAsia="en-US"/>
              </w:rPr>
              <w:t>QCL/TCI framework considering it has already been used to define the beam pairing between the transmitter beam and the receiver beam in legacy system.</w:t>
            </w:r>
          </w:p>
        </w:tc>
      </w:tr>
      <w:tr w:rsidR="00A458C0" w14:paraId="6A3130D6" w14:textId="77777777">
        <w:tc>
          <w:tcPr>
            <w:tcW w:w="2425" w:type="dxa"/>
            <w:gridSpan w:val="2"/>
          </w:tcPr>
          <w:p w14:paraId="5A3FE213"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FD0D967" w14:textId="77777777" w:rsidR="00A458C0" w:rsidRDefault="006A3561">
            <w:pPr>
              <w:rPr>
                <w:lang w:eastAsia="en-US"/>
              </w:rPr>
            </w:pPr>
            <w:r>
              <w:rPr>
                <w:rFonts w:eastAsiaTheme="minorEastAsia"/>
                <w:lang w:eastAsia="zh-CN"/>
              </w:rPr>
              <w:t>We are fine with the proposal. And our preference is Alt 2-3.</w:t>
            </w:r>
          </w:p>
        </w:tc>
      </w:tr>
      <w:tr w:rsidR="00A458C0" w14:paraId="2340AACC" w14:textId="77777777">
        <w:tc>
          <w:tcPr>
            <w:tcW w:w="2425" w:type="dxa"/>
            <w:gridSpan w:val="2"/>
          </w:tcPr>
          <w:p w14:paraId="7C2B7B92" w14:textId="77777777" w:rsidR="00A458C0" w:rsidRDefault="006A3561">
            <w:r>
              <w:rPr>
                <w:rFonts w:hint="eastAsia"/>
              </w:rPr>
              <w:lastRenderedPageBreak/>
              <w:t>LG</w:t>
            </w:r>
          </w:p>
        </w:tc>
        <w:tc>
          <w:tcPr>
            <w:tcW w:w="6937" w:type="dxa"/>
          </w:tcPr>
          <w:p w14:paraId="2B309D95" w14:textId="77777777" w:rsidR="00A458C0" w:rsidRDefault="006A3561">
            <w:pPr>
              <w:rPr>
                <w:lang w:val="en-US" w:eastAsia="en-US"/>
              </w:rPr>
            </w:pPr>
            <w:r>
              <w:rPr>
                <w:rFonts w:hint="eastAsia"/>
                <w:bCs/>
              </w:rPr>
              <w:t xml:space="preserve">We support </w:t>
            </w:r>
            <w:r>
              <w:rPr>
                <w:lang w:val="en-US" w:eastAsia="en-US"/>
              </w:rPr>
              <w:t xml:space="preserve">Alt 2-3. </w:t>
            </w:r>
          </w:p>
          <w:p w14:paraId="031A1541" w14:textId="77777777" w:rsidR="00A458C0" w:rsidRDefault="006A3561">
            <w:pPr>
              <w:rPr>
                <w:lang w:val="en-US" w:eastAsia="en-US"/>
              </w:rPr>
            </w:pPr>
            <w:r>
              <w:rPr>
                <w:bCs/>
                <w:lang w:eastAsia="en-US"/>
              </w:rPr>
              <w:t>If the directional LBT is performed to transmit a beamformed transmission, it may be desirable that all DL signals/channels (or UL signals/channels) belonging to the same TX burst have QCL relationship. Moreover, when the spatial relationship between the DL signals/channels and the UL signals/channels are associated, it is desirable that the COT acquired by directional LBT is shared between the DL signals/channels and UL signals/channels having spatial QCL relationship.</w:t>
            </w:r>
          </w:p>
          <w:p w14:paraId="1AAE13F7" w14:textId="77777777" w:rsidR="00A458C0" w:rsidRDefault="006A3561">
            <w:r>
              <w:rPr>
                <w:rFonts w:hint="eastAsia"/>
              </w:rPr>
              <w:t xml:space="preserve">For Alt 2-4, </w:t>
            </w:r>
            <w:r>
              <w:t xml:space="preserve">as we mentioned in Section 2.1.1, the ED threshold can be further adjusted by reflecting the beam correspondence </w:t>
            </w:r>
            <w:r>
              <w:rPr>
                <w:rFonts w:hint="eastAsia"/>
              </w:rPr>
              <w:t>capability/requirement of UE</w:t>
            </w:r>
            <w:r>
              <w:t>. For example, the lower (i.e., more sensitive) ED threshold can be applied to the UE satisfying the relaxed requirement for the beam correspondence capability/requirement.</w:t>
            </w:r>
          </w:p>
        </w:tc>
      </w:tr>
      <w:tr w:rsidR="00A458C0" w14:paraId="4C3E5923" w14:textId="77777777">
        <w:tc>
          <w:tcPr>
            <w:tcW w:w="2425" w:type="dxa"/>
            <w:gridSpan w:val="2"/>
          </w:tcPr>
          <w:p w14:paraId="02E52A35" w14:textId="77777777" w:rsidR="00A458C0" w:rsidRDefault="006A3561">
            <w:r>
              <w:rPr>
                <w:rFonts w:eastAsia="ＭＳ 明朝"/>
                <w:lang w:eastAsia="ja-JP"/>
              </w:rPr>
              <w:t>DOCOMO</w:t>
            </w:r>
          </w:p>
        </w:tc>
        <w:tc>
          <w:tcPr>
            <w:tcW w:w="6937" w:type="dxa"/>
          </w:tcPr>
          <w:p w14:paraId="2C90DB6B" w14:textId="77777777" w:rsidR="00A458C0" w:rsidRDefault="006A3561">
            <w:pPr>
              <w:rPr>
                <w:bCs/>
              </w:rPr>
            </w:pPr>
            <w:r>
              <w:rPr>
                <w:rFonts w:eastAsia="ＭＳ 明朝"/>
                <w:lang w:eastAsia="ja-JP"/>
              </w:rPr>
              <w:t xml:space="preserve">We prefer Alt 2-3. QCL/TCI framework extension seems straightforward at least for per-beam LBT. We prefer to have unified solution between per-beam and single wide-beam LBT. </w:t>
            </w:r>
          </w:p>
        </w:tc>
      </w:tr>
    </w:tbl>
    <w:p w14:paraId="0EEE6637" w14:textId="77777777" w:rsidR="00A458C0" w:rsidRDefault="00A458C0">
      <w:pPr>
        <w:rPr>
          <w:lang w:eastAsia="en-US"/>
        </w:rPr>
      </w:pPr>
    </w:p>
    <w:p w14:paraId="6AD3FEEE" w14:textId="77777777" w:rsidR="00A458C0" w:rsidRDefault="006A3561">
      <w:pPr>
        <w:pStyle w:val="3"/>
      </w:pPr>
      <w:r>
        <w:t>Second Round Discussion</w:t>
      </w:r>
    </w:p>
    <w:p w14:paraId="61E7DE14" w14:textId="0CDBA1F1" w:rsidR="00A458C0" w:rsidRDefault="006A3561">
      <w:pPr>
        <w:pStyle w:val="discussionpoint"/>
      </w:pPr>
      <w:r>
        <w:t>Discussion 2.9.2-1</w:t>
      </w:r>
      <w:r w:rsidR="002F3095">
        <w:t xml:space="preserve"> (closed)</w:t>
      </w:r>
    </w:p>
    <w:p w14:paraId="173F9B95" w14:textId="77777777" w:rsidR="00A458C0" w:rsidRDefault="006A3561">
      <w:pPr>
        <w:rPr>
          <w:lang w:eastAsia="en-US"/>
        </w:rPr>
      </w:pPr>
      <w:r>
        <w:rPr>
          <w:lang w:eastAsia="en-US"/>
        </w:rPr>
        <w:t>Please provide your view on if we can send an LS to RAN4 asking their view if the relationship between sensing beam and transmission beam should be defined in RAN4 or RAN1?</w:t>
      </w:r>
    </w:p>
    <w:p w14:paraId="7E404F55" w14:textId="77777777" w:rsidR="00A458C0" w:rsidRDefault="006A3561">
      <w:pPr>
        <w:rPr>
          <w:lang w:eastAsia="en-US"/>
        </w:rPr>
      </w:pPr>
      <w:r>
        <w:rPr>
          <w:lang w:eastAsia="en-US"/>
        </w:rPr>
        <w:t xml:space="preserve">Support: Ericsson, </w:t>
      </w:r>
    </w:p>
    <w:p w14:paraId="04307687" w14:textId="77777777" w:rsidR="00A458C0" w:rsidRDefault="006A3561">
      <w:pPr>
        <w:rPr>
          <w:lang w:eastAsia="en-US"/>
        </w:rPr>
      </w:pPr>
      <w:r>
        <w:rPr>
          <w:lang w:eastAsia="en-US"/>
        </w:rPr>
        <w:t>Not support (Keep the discussion in RAN1): Apple, Lenovo, vivo, Samsung, Intel, Oppo, FW, LG</w:t>
      </w:r>
    </w:p>
    <w:p w14:paraId="523FDC41" w14:textId="77777777" w:rsidR="00A458C0" w:rsidRDefault="006A3561">
      <w:pPr>
        <w:rPr>
          <w:lang w:eastAsia="en-US"/>
        </w:rPr>
      </w:pPr>
      <w:r>
        <w:rPr>
          <w:lang w:eastAsia="en-US"/>
        </w:rPr>
        <w:t xml:space="preserve">RAN4 decides the minimum requirement: Apple, CATT, ZTE, </w:t>
      </w:r>
      <w:proofErr w:type="spellStart"/>
      <w:r>
        <w:rPr>
          <w:lang w:eastAsia="en-US"/>
        </w:rPr>
        <w:t>Spreadtrum</w:t>
      </w:r>
      <w:proofErr w:type="spellEnd"/>
      <w:r>
        <w:rPr>
          <w:lang w:eastAsia="en-US"/>
        </w:rPr>
        <w:t>, Intel, Oppo</w:t>
      </w:r>
    </w:p>
    <w:tbl>
      <w:tblPr>
        <w:tblStyle w:val="af7"/>
        <w:tblW w:w="0" w:type="auto"/>
        <w:tblLook w:val="04A0" w:firstRow="1" w:lastRow="0" w:firstColumn="1" w:lastColumn="0" w:noHBand="0" w:noVBand="1"/>
      </w:tblPr>
      <w:tblGrid>
        <w:gridCol w:w="2425"/>
        <w:gridCol w:w="6937"/>
      </w:tblGrid>
      <w:tr w:rsidR="00A458C0" w14:paraId="4B6CECDA" w14:textId="77777777">
        <w:tc>
          <w:tcPr>
            <w:tcW w:w="2425" w:type="dxa"/>
          </w:tcPr>
          <w:p w14:paraId="76F180D4" w14:textId="77777777" w:rsidR="00A458C0" w:rsidRDefault="006A3561">
            <w:pPr>
              <w:rPr>
                <w:lang w:eastAsia="en-US"/>
              </w:rPr>
            </w:pPr>
            <w:r>
              <w:rPr>
                <w:lang w:eastAsia="en-US"/>
              </w:rPr>
              <w:t>Company</w:t>
            </w:r>
          </w:p>
        </w:tc>
        <w:tc>
          <w:tcPr>
            <w:tcW w:w="6937" w:type="dxa"/>
          </w:tcPr>
          <w:p w14:paraId="29E82F57" w14:textId="77777777" w:rsidR="00A458C0" w:rsidRDefault="006A3561">
            <w:pPr>
              <w:rPr>
                <w:lang w:eastAsia="en-US"/>
              </w:rPr>
            </w:pPr>
            <w:r>
              <w:rPr>
                <w:lang w:eastAsia="en-US"/>
              </w:rPr>
              <w:t>View</w:t>
            </w:r>
          </w:p>
        </w:tc>
      </w:tr>
      <w:tr w:rsidR="00A458C0" w14:paraId="41A501DF" w14:textId="77777777">
        <w:tc>
          <w:tcPr>
            <w:tcW w:w="2425" w:type="dxa"/>
          </w:tcPr>
          <w:p w14:paraId="2CC755A4" w14:textId="77777777" w:rsidR="00A458C0" w:rsidRDefault="006A3561">
            <w:pPr>
              <w:rPr>
                <w:lang w:eastAsia="en-US"/>
              </w:rPr>
            </w:pPr>
            <w:r>
              <w:rPr>
                <w:lang w:eastAsia="en-US"/>
              </w:rPr>
              <w:t>Apple</w:t>
            </w:r>
          </w:p>
        </w:tc>
        <w:tc>
          <w:tcPr>
            <w:tcW w:w="6937" w:type="dxa"/>
          </w:tcPr>
          <w:p w14:paraId="762D4460"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7740BFA5" w14:textId="77777777">
        <w:tc>
          <w:tcPr>
            <w:tcW w:w="2425" w:type="dxa"/>
          </w:tcPr>
          <w:p w14:paraId="7245B089" w14:textId="77777777" w:rsidR="00A458C0" w:rsidRDefault="006A3561">
            <w:pPr>
              <w:rPr>
                <w:lang w:eastAsia="en-US"/>
              </w:rPr>
            </w:pPr>
            <w:r>
              <w:rPr>
                <w:lang w:eastAsia="en-US"/>
              </w:rPr>
              <w:t>Lenovo, Motorola Mobility</w:t>
            </w:r>
          </w:p>
        </w:tc>
        <w:tc>
          <w:tcPr>
            <w:tcW w:w="6937" w:type="dxa"/>
          </w:tcPr>
          <w:p w14:paraId="76926084" w14:textId="77777777" w:rsidR="00A458C0" w:rsidRDefault="006A3561">
            <w:pPr>
              <w:rPr>
                <w:lang w:eastAsia="en-US"/>
              </w:rPr>
            </w:pPr>
            <w:r>
              <w:rPr>
                <w:lang w:eastAsia="en-US"/>
              </w:rPr>
              <w:t>We don’t agree with the intended question that RAN4 needs to answer on defining relationship between sensing and transmission beams.</w:t>
            </w:r>
          </w:p>
          <w:p w14:paraId="688DA5C1" w14:textId="77777777" w:rsidR="00A458C0" w:rsidRDefault="006A3561">
            <w:pPr>
              <w:rPr>
                <w:lang w:eastAsia="en-US"/>
              </w:rPr>
            </w:pPr>
            <w:r>
              <w:rPr>
                <w:lang w:eastAsia="en-US"/>
              </w:rPr>
              <w:t>In our view, it is clearly RAN1’s work to define methods/signalling to indicate relationship between sensing and transmission beam. This work should be continued in RAN1 using TCI framework.</w:t>
            </w:r>
          </w:p>
          <w:p w14:paraId="1D1CDC6B" w14:textId="77777777" w:rsidR="00A458C0" w:rsidRDefault="006A3561">
            <w:pPr>
              <w:rPr>
                <w:lang w:eastAsia="en-US"/>
              </w:rPr>
            </w:pPr>
            <w:r>
              <w:rPr>
                <w:lang w:eastAsia="en-US"/>
              </w:rPr>
              <w:t>In the meantime, RAN4 can rather define minimum requirement of directional sensing, as suggested by Apple</w:t>
            </w:r>
          </w:p>
        </w:tc>
      </w:tr>
      <w:tr w:rsidR="00A458C0" w14:paraId="1D095C46" w14:textId="77777777">
        <w:tc>
          <w:tcPr>
            <w:tcW w:w="2425" w:type="dxa"/>
          </w:tcPr>
          <w:p w14:paraId="0A0527CA" w14:textId="77777777" w:rsidR="00A458C0" w:rsidRDefault="006A3561">
            <w:pPr>
              <w:rPr>
                <w:lang w:eastAsia="en-US"/>
              </w:rPr>
            </w:pPr>
            <w:r>
              <w:rPr>
                <w:lang w:eastAsia="en-US"/>
              </w:rPr>
              <w:t>vivo</w:t>
            </w:r>
          </w:p>
        </w:tc>
        <w:tc>
          <w:tcPr>
            <w:tcW w:w="6937" w:type="dxa"/>
          </w:tcPr>
          <w:p w14:paraId="02D413D4" w14:textId="77777777" w:rsidR="00A458C0" w:rsidRDefault="006A3561">
            <w:pPr>
              <w:rPr>
                <w:lang w:eastAsia="en-US"/>
              </w:rPr>
            </w:pPr>
            <w:r>
              <w:rPr>
                <w:lang w:eastAsia="en-US"/>
              </w:rPr>
              <w:t>The relationship should be defined in RAN1, RAN1 can send LS to RAN4 if there are some unclear issues related to RAN4.</w:t>
            </w:r>
          </w:p>
        </w:tc>
      </w:tr>
      <w:tr w:rsidR="00A458C0" w14:paraId="4C7188A3" w14:textId="77777777">
        <w:tc>
          <w:tcPr>
            <w:tcW w:w="2425" w:type="dxa"/>
          </w:tcPr>
          <w:p w14:paraId="0B259C03" w14:textId="77777777" w:rsidR="00A458C0" w:rsidRDefault="006A3561">
            <w:pPr>
              <w:rPr>
                <w:lang w:eastAsia="en-US"/>
              </w:rPr>
            </w:pPr>
            <w:r>
              <w:rPr>
                <w:rFonts w:eastAsiaTheme="minorEastAsia" w:hint="eastAsia"/>
                <w:lang w:eastAsia="zh-CN"/>
              </w:rPr>
              <w:t>CATT</w:t>
            </w:r>
          </w:p>
        </w:tc>
        <w:tc>
          <w:tcPr>
            <w:tcW w:w="6937" w:type="dxa"/>
          </w:tcPr>
          <w:p w14:paraId="3CDEDA82" w14:textId="77777777" w:rsidR="00A458C0" w:rsidRDefault="006A3561">
            <w:pPr>
              <w:rPr>
                <w:lang w:eastAsia="en-US"/>
              </w:rPr>
            </w:pPr>
            <w:r>
              <w:rPr>
                <w:rFonts w:eastAsiaTheme="minorEastAsia" w:hint="eastAsia"/>
                <w:lang w:eastAsia="zh-CN"/>
              </w:rPr>
              <w:t xml:space="preserve">We agree to send LS to RAN4 to define the minimum </w:t>
            </w:r>
            <w:r>
              <w:rPr>
                <w:rFonts w:eastAsiaTheme="minorEastAsia"/>
                <w:lang w:eastAsia="zh-CN"/>
              </w:rPr>
              <w:t>requirement</w:t>
            </w:r>
            <w:r>
              <w:rPr>
                <w:rFonts w:eastAsiaTheme="minorEastAsia" w:hint="eastAsia"/>
                <w:lang w:eastAsia="zh-CN"/>
              </w:rPr>
              <w:t xml:space="preserve"> of direction sensing.</w:t>
            </w:r>
          </w:p>
        </w:tc>
      </w:tr>
      <w:tr w:rsidR="00A458C0" w14:paraId="6A2FBB30" w14:textId="77777777">
        <w:tc>
          <w:tcPr>
            <w:tcW w:w="2425" w:type="dxa"/>
          </w:tcPr>
          <w:p w14:paraId="3A93C622" w14:textId="77777777" w:rsidR="00A458C0" w:rsidRDefault="006A3561">
            <w:pPr>
              <w:rPr>
                <w:rFonts w:eastAsiaTheme="minorEastAsia"/>
                <w:lang w:val="en-US" w:eastAsia="zh-CN"/>
              </w:rPr>
            </w:pPr>
            <w:proofErr w:type="spellStart"/>
            <w:r>
              <w:rPr>
                <w:rFonts w:eastAsiaTheme="minorEastAsia" w:hint="eastAsia"/>
                <w:lang w:val="en-US" w:eastAsia="zh-CN"/>
              </w:rPr>
              <w:t>ZTE,Sanechips</w:t>
            </w:r>
            <w:proofErr w:type="spellEnd"/>
          </w:p>
        </w:tc>
        <w:tc>
          <w:tcPr>
            <w:tcW w:w="6937" w:type="dxa"/>
          </w:tcPr>
          <w:p w14:paraId="5224D5ED" w14:textId="77777777" w:rsidR="00A458C0" w:rsidRDefault="006A3561">
            <w:pPr>
              <w:rPr>
                <w:rFonts w:eastAsiaTheme="minorEastAsia"/>
                <w:lang w:val="en-US" w:eastAsia="zh-CN"/>
              </w:rPr>
            </w:pPr>
            <w:r>
              <w:rPr>
                <w:rFonts w:eastAsiaTheme="minorEastAsia" w:hint="eastAsia"/>
                <w:lang w:val="en-US" w:eastAsia="zh-CN"/>
              </w:rPr>
              <w:t>On beam correspondence, we understand that it is related to UE capability, and specific minimum requirement should be discussed in RAN4, but once UE has no this capability, then corresponding relationship still belongs to RAN1</w:t>
            </w:r>
            <w:r>
              <w:rPr>
                <w:rFonts w:eastAsiaTheme="minorEastAsia"/>
                <w:lang w:val="en-US" w:eastAsia="zh-CN"/>
              </w:rPr>
              <w:t>’</w:t>
            </w:r>
            <w:r>
              <w:rPr>
                <w:rFonts w:eastAsiaTheme="minorEastAsia" w:hint="eastAsia"/>
                <w:lang w:val="en-US" w:eastAsia="zh-CN"/>
              </w:rPr>
              <w:t>s work.</w:t>
            </w:r>
          </w:p>
        </w:tc>
      </w:tr>
      <w:tr w:rsidR="00A458C0" w14:paraId="11B7B030" w14:textId="77777777">
        <w:tc>
          <w:tcPr>
            <w:tcW w:w="2425" w:type="dxa"/>
          </w:tcPr>
          <w:p w14:paraId="442D1553"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1097F8C8" w14:textId="77777777" w:rsidR="00A458C0" w:rsidRDefault="006A3561">
            <w:pPr>
              <w:rPr>
                <w:rFonts w:eastAsiaTheme="minorEastAsia"/>
                <w:lang w:eastAsia="zh-CN"/>
              </w:rPr>
            </w:pPr>
            <w:r>
              <w:rPr>
                <w:rFonts w:eastAsiaTheme="minorEastAsia"/>
                <w:lang w:eastAsia="zh-CN"/>
              </w:rPr>
              <w:t xml:space="preserve">We believe that the signalling involved in indicating the relationship between sensing beam and transmission beam should be defined by RAN1. </w:t>
            </w:r>
          </w:p>
          <w:p w14:paraId="312FCC27" w14:textId="77777777" w:rsidR="00A458C0" w:rsidRDefault="006A3561">
            <w:pPr>
              <w:rPr>
                <w:rFonts w:eastAsiaTheme="minorEastAsia"/>
                <w:lang w:eastAsia="zh-CN"/>
              </w:rPr>
            </w:pPr>
            <w:r>
              <w:rPr>
                <w:rFonts w:eastAsiaTheme="minorEastAsia"/>
                <w:lang w:eastAsia="zh-CN"/>
              </w:rPr>
              <w:t xml:space="preserve">We share the same view as Apple that a LS can be sent to RAN4 to inquire about the </w:t>
            </w:r>
            <w:r>
              <w:rPr>
                <w:lang w:eastAsia="en-US"/>
              </w:rPr>
              <w:t>minimum requirement of directional sensing.</w:t>
            </w:r>
          </w:p>
        </w:tc>
      </w:tr>
      <w:tr w:rsidR="00A458C0" w14:paraId="0AB720F1" w14:textId="77777777">
        <w:tc>
          <w:tcPr>
            <w:tcW w:w="2425" w:type="dxa"/>
          </w:tcPr>
          <w:p w14:paraId="4EEEE7DF" w14:textId="77777777" w:rsidR="00A458C0" w:rsidRDefault="006A3561">
            <w:pPr>
              <w:rPr>
                <w:rFonts w:eastAsiaTheme="minorEastAsia"/>
                <w:lang w:eastAsia="zh-CN"/>
              </w:rPr>
            </w:pPr>
            <w:r>
              <w:rPr>
                <w:lang w:eastAsia="en-US"/>
              </w:rPr>
              <w:t xml:space="preserve">Samsung </w:t>
            </w:r>
          </w:p>
        </w:tc>
        <w:tc>
          <w:tcPr>
            <w:tcW w:w="6937" w:type="dxa"/>
          </w:tcPr>
          <w:p w14:paraId="3E4225F6" w14:textId="77777777" w:rsidR="00A458C0" w:rsidRDefault="006A3561">
            <w:pPr>
              <w:rPr>
                <w:rFonts w:eastAsiaTheme="minorEastAsia"/>
                <w:lang w:eastAsia="zh-CN"/>
              </w:rPr>
            </w:pPr>
            <w:r>
              <w:rPr>
                <w:lang w:eastAsia="en-US"/>
              </w:rPr>
              <w:t>In our view, this issue is not an RAN1 or RAN4 issue, but anyway needs the involvement of RAN4. Even alternative preferable of RAN1 definition, it also needs work</w:t>
            </w:r>
            <w:r>
              <w:rPr>
                <w:lang w:eastAsia="en-US"/>
              </w:rPr>
              <w:lastRenderedPageBreak/>
              <w:t xml:space="preserve">s in RAN4. In this sense, RAN1 should focus on providing solutions first, and then send the LS to RAN4 to trigger the discussion of their work. </w:t>
            </w:r>
          </w:p>
        </w:tc>
      </w:tr>
      <w:tr w:rsidR="00A458C0" w14:paraId="02EF08F9" w14:textId="77777777">
        <w:tc>
          <w:tcPr>
            <w:tcW w:w="2425" w:type="dxa"/>
          </w:tcPr>
          <w:p w14:paraId="2E777779" w14:textId="77777777" w:rsidR="00A458C0" w:rsidRDefault="006A3561">
            <w:pPr>
              <w:rPr>
                <w:lang w:eastAsia="en-US"/>
              </w:rPr>
            </w:pPr>
            <w:r>
              <w:rPr>
                <w:lang w:eastAsia="en-US"/>
              </w:rPr>
              <w:lastRenderedPageBreak/>
              <w:t>Intel</w:t>
            </w:r>
          </w:p>
        </w:tc>
        <w:tc>
          <w:tcPr>
            <w:tcW w:w="6937" w:type="dxa"/>
          </w:tcPr>
          <w:p w14:paraId="382F2018" w14:textId="77777777" w:rsidR="00A458C0" w:rsidRDefault="006A3561">
            <w:pPr>
              <w:rPr>
                <w:lang w:eastAsia="en-US"/>
              </w:rPr>
            </w:pPr>
            <w:r>
              <w:rPr>
                <w:lang w:eastAsia="en-US"/>
              </w:rPr>
              <w:t>We share same view as Apple.</w:t>
            </w:r>
          </w:p>
        </w:tc>
      </w:tr>
      <w:tr w:rsidR="00A458C0" w14:paraId="6A60C782" w14:textId="77777777">
        <w:tc>
          <w:tcPr>
            <w:tcW w:w="2425" w:type="dxa"/>
          </w:tcPr>
          <w:p w14:paraId="2737DA2D" w14:textId="77777777" w:rsidR="00A458C0" w:rsidRDefault="006A3561">
            <w:pPr>
              <w:rPr>
                <w:lang w:eastAsia="en-US"/>
              </w:rPr>
            </w:pPr>
            <w:r>
              <w:rPr>
                <w:rFonts w:eastAsiaTheme="minorEastAsia"/>
                <w:lang w:eastAsia="zh-CN"/>
              </w:rPr>
              <w:t xml:space="preserve">Ericsson </w:t>
            </w:r>
          </w:p>
        </w:tc>
        <w:tc>
          <w:tcPr>
            <w:tcW w:w="6937" w:type="dxa"/>
          </w:tcPr>
          <w:p w14:paraId="24B9C027" w14:textId="77777777" w:rsidR="00A458C0" w:rsidRDefault="006A3561">
            <w:pPr>
              <w:rPr>
                <w:rFonts w:eastAsiaTheme="minorEastAsia"/>
                <w:lang w:eastAsia="zh-CN"/>
              </w:rPr>
            </w:pPr>
            <w:r>
              <w:rPr>
                <w:rFonts w:eastAsiaTheme="minorEastAsia"/>
                <w:lang w:eastAsia="zh-CN"/>
              </w:rPr>
              <w:t xml:space="preserve">We support this proposal. We think it is reasonable to leave it to RAN4 to define requirements to ensure that sensing beam includes the intended transmission direction. From RAN1 point of view, it’s our opinion that only bare minimum needs to be specified to not burden the specification effort as it is not precluded by the regulations even though it is not specified in the harmonized standards. For example, this “bare minimum” can be achieved with our proposal in our previous comment. </w:t>
            </w:r>
          </w:p>
          <w:p w14:paraId="050D4D72" w14:textId="77777777" w:rsidR="00A458C0" w:rsidRDefault="006A3561">
            <w:pPr>
              <w:rPr>
                <w:lang w:eastAsia="en-US"/>
              </w:rPr>
            </w:pPr>
            <w:r>
              <w:rPr>
                <w:rFonts w:eastAsiaTheme="minorEastAsia"/>
                <w:lang w:eastAsia="zh-CN"/>
              </w:rPr>
              <w:t xml:space="preserve">In principle, RAN4 needs to provide requirement for whatever we define in RAN1. We do not understand how QCL/TCI or </w:t>
            </w:r>
            <w:proofErr w:type="spellStart"/>
            <w:r>
              <w:rPr>
                <w:rFonts w:eastAsiaTheme="minorEastAsia"/>
                <w:lang w:eastAsia="zh-CN"/>
              </w:rPr>
              <w:t>SpatialRelationInfo</w:t>
            </w:r>
            <w:proofErr w:type="spellEnd"/>
            <w:r>
              <w:rPr>
                <w:rFonts w:eastAsiaTheme="minorEastAsia"/>
                <w:lang w:eastAsia="zh-CN"/>
              </w:rPr>
              <w:t xml:space="preserve"> could be used for a </w:t>
            </w:r>
            <w:proofErr w:type="spellStart"/>
            <w:r>
              <w:rPr>
                <w:rFonts w:eastAsiaTheme="minorEastAsia"/>
                <w:lang w:eastAsia="zh-CN"/>
              </w:rPr>
              <w:t>gNB</w:t>
            </w:r>
            <w:proofErr w:type="spellEnd"/>
            <w:r>
              <w:rPr>
                <w:rFonts w:eastAsiaTheme="minorEastAsia"/>
                <w:lang w:eastAsia="zh-CN"/>
              </w:rPr>
              <w:t xml:space="preserve">. What is the motivation to define this relationship between sensing beam and transmission beam when </w:t>
            </w:r>
            <w:proofErr w:type="spellStart"/>
            <w:r>
              <w:rPr>
                <w:rFonts w:eastAsiaTheme="minorEastAsia"/>
                <w:lang w:eastAsia="zh-CN"/>
              </w:rPr>
              <w:t>gNBs</w:t>
            </w:r>
            <w:proofErr w:type="spellEnd"/>
            <w:r>
              <w:rPr>
                <w:rFonts w:eastAsiaTheme="minorEastAsia"/>
                <w:lang w:eastAsia="zh-CN"/>
              </w:rPr>
              <w:t xml:space="preserve"> will not be tested (If QCL/TCI framework or </w:t>
            </w:r>
            <w:proofErr w:type="spellStart"/>
            <w:r>
              <w:rPr>
                <w:rFonts w:eastAsiaTheme="minorEastAsia"/>
                <w:lang w:eastAsia="zh-CN"/>
              </w:rPr>
              <w:t>spatialrelationinfo</w:t>
            </w:r>
            <w:proofErr w:type="spellEnd"/>
            <w:r>
              <w:rPr>
                <w:rFonts w:eastAsiaTheme="minorEastAsia"/>
                <w:lang w:eastAsia="zh-CN"/>
              </w:rPr>
              <w:t xml:space="preserve"> or beam correspondence is used )?  The QCL/TCI framework is used to define the relationship between two DL transmissions (i.e., between two transmission beams). How will </w:t>
            </w:r>
            <w:proofErr w:type="spellStart"/>
            <w:r>
              <w:rPr>
                <w:rFonts w:eastAsiaTheme="minorEastAsia"/>
                <w:lang w:eastAsia="zh-CN"/>
              </w:rPr>
              <w:t>gNB</w:t>
            </w:r>
            <w:proofErr w:type="spellEnd"/>
            <w:r>
              <w:rPr>
                <w:rFonts w:eastAsiaTheme="minorEastAsia"/>
                <w:lang w:eastAsia="zh-CN"/>
              </w:rPr>
              <w:t xml:space="preserve"> use these TCI State tables for sensing? Therefore, it is not clear how to use it to define the relationship between a sensing beam and a transmission beam (i.e., between a received beam and a transmission beam). The amount of specification effort is tremendous in our opinion. </w:t>
            </w:r>
            <w:r>
              <w:rPr>
                <w:rFonts w:eastAsiaTheme="minorEastAsia"/>
                <w:lang w:eastAsia="zh-CN"/>
              </w:rPr>
              <w:br/>
            </w:r>
            <w:r>
              <w:rPr>
                <w:rFonts w:eastAsiaTheme="minorEastAsia"/>
                <w:lang w:eastAsia="zh-CN"/>
              </w:rPr>
              <w:br/>
              <w:t xml:space="preserve">We request the proponents to clarify what and how exactly do they plan to specify in RAN1 specs for us to consider the various proposals requested here. </w:t>
            </w:r>
          </w:p>
        </w:tc>
      </w:tr>
      <w:tr w:rsidR="00A458C0" w14:paraId="77D2A442" w14:textId="77777777">
        <w:tc>
          <w:tcPr>
            <w:tcW w:w="2425" w:type="dxa"/>
          </w:tcPr>
          <w:p w14:paraId="1DD2AFCE" w14:textId="77777777" w:rsidR="00A458C0" w:rsidRDefault="006A3561">
            <w:pPr>
              <w:rPr>
                <w:rFonts w:eastAsiaTheme="minorEastAsia"/>
                <w:lang w:eastAsia="zh-CN"/>
              </w:rPr>
            </w:pPr>
            <w:r>
              <w:rPr>
                <w:rFonts w:hint="eastAsia"/>
                <w:lang w:eastAsia="en-US"/>
              </w:rPr>
              <w:t>O</w:t>
            </w:r>
            <w:r>
              <w:rPr>
                <w:rFonts w:eastAsia="Gulim"/>
                <w:kern w:val="0"/>
                <w:lang w:eastAsia="en-US"/>
              </w:rPr>
              <w:t>PPO</w:t>
            </w:r>
          </w:p>
        </w:tc>
        <w:tc>
          <w:tcPr>
            <w:tcW w:w="6937" w:type="dxa"/>
          </w:tcPr>
          <w:p w14:paraId="36AF22B1" w14:textId="77777777" w:rsidR="00A458C0" w:rsidRDefault="006A3561">
            <w:pPr>
              <w:rPr>
                <w:rFonts w:eastAsiaTheme="minorEastAsia"/>
                <w:lang w:eastAsia="zh-CN"/>
              </w:rPr>
            </w:pPr>
            <w:r>
              <w:rPr>
                <w:lang w:eastAsia="en-US"/>
              </w:rPr>
              <w:t>Agree with Apple</w:t>
            </w:r>
          </w:p>
        </w:tc>
      </w:tr>
      <w:tr w:rsidR="00A458C0" w14:paraId="275D42D7" w14:textId="77777777">
        <w:tc>
          <w:tcPr>
            <w:tcW w:w="2425" w:type="dxa"/>
          </w:tcPr>
          <w:p w14:paraId="66F46E83" w14:textId="77777777" w:rsidR="00A458C0" w:rsidRDefault="006A3561">
            <w:pPr>
              <w:rPr>
                <w:lang w:eastAsia="en-US"/>
              </w:rPr>
            </w:pPr>
            <w:r>
              <w:rPr>
                <w:lang w:eastAsia="en-US"/>
              </w:rPr>
              <w:t>FW</w:t>
            </w:r>
          </w:p>
        </w:tc>
        <w:tc>
          <w:tcPr>
            <w:tcW w:w="6937" w:type="dxa"/>
          </w:tcPr>
          <w:p w14:paraId="4A407F37" w14:textId="77777777" w:rsidR="00A458C0" w:rsidRDefault="006A3561">
            <w:pPr>
              <w:rPr>
                <w:lang w:eastAsia="en-US"/>
              </w:rPr>
            </w:pPr>
            <w:r>
              <w:rPr>
                <w:rFonts w:eastAsiaTheme="minorEastAsia"/>
                <w:lang w:eastAsia="zh-CN"/>
              </w:rPr>
              <w:t>We agree with vivo and believe a relationship should first be defined in RAN1</w:t>
            </w:r>
          </w:p>
        </w:tc>
      </w:tr>
      <w:tr w:rsidR="00A458C0" w14:paraId="24EEF766" w14:textId="77777777">
        <w:tc>
          <w:tcPr>
            <w:tcW w:w="2425" w:type="dxa"/>
          </w:tcPr>
          <w:p w14:paraId="3FD9EE20" w14:textId="77777777" w:rsidR="00A458C0" w:rsidRDefault="006A3561">
            <w:r>
              <w:rPr>
                <w:rFonts w:hint="eastAsia"/>
              </w:rPr>
              <w:t>LG</w:t>
            </w:r>
          </w:p>
        </w:tc>
        <w:tc>
          <w:tcPr>
            <w:tcW w:w="6937" w:type="dxa"/>
          </w:tcPr>
          <w:p w14:paraId="2691080F" w14:textId="77777777" w:rsidR="00A458C0" w:rsidRDefault="006A3561">
            <w:r>
              <w:rPr>
                <w:rFonts w:hint="eastAsia"/>
              </w:rPr>
              <w:t xml:space="preserve">We share the same with Lenovo. </w:t>
            </w:r>
            <w:r>
              <w:t xml:space="preserve">The RAN1 should define </w:t>
            </w:r>
            <w:r>
              <w:rPr>
                <w:lang w:eastAsia="en-US"/>
              </w:rPr>
              <w:t xml:space="preserve">methods/signalling to indicate relationship between sensing and transmission beam by </w:t>
            </w:r>
            <w:r>
              <w:rPr>
                <w:lang w:val="en-US" w:eastAsia="en-US"/>
              </w:rPr>
              <w:t xml:space="preserve">extending QCL/TCI or </w:t>
            </w:r>
            <w:proofErr w:type="spellStart"/>
            <w:r>
              <w:rPr>
                <w:lang w:val="en-US" w:eastAsia="en-US"/>
              </w:rPr>
              <w:t>SpatialRelationInfo</w:t>
            </w:r>
            <w:proofErr w:type="spellEnd"/>
            <w:r>
              <w:rPr>
                <w:lang w:val="en-US" w:eastAsia="en-US"/>
              </w:rPr>
              <w:t xml:space="preserve"> framework.</w:t>
            </w:r>
          </w:p>
        </w:tc>
      </w:tr>
      <w:tr w:rsidR="00A458C0" w14:paraId="20854B8C" w14:textId="77777777">
        <w:tc>
          <w:tcPr>
            <w:tcW w:w="2425" w:type="dxa"/>
          </w:tcPr>
          <w:p w14:paraId="7E95D69F" w14:textId="77777777" w:rsidR="00A458C0" w:rsidRDefault="006A3561">
            <w:r>
              <w:t xml:space="preserve">Huawei, </w:t>
            </w:r>
            <w:proofErr w:type="spellStart"/>
            <w:r>
              <w:t>HiSilicon</w:t>
            </w:r>
            <w:proofErr w:type="spellEnd"/>
          </w:p>
        </w:tc>
        <w:tc>
          <w:tcPr>
            <w:tcW w:w="6937" w:type="dxa"/>
          </w:tcPr>
          <w:p w14:paraId="55579868" w14:textId="77777777" w:rsidR="00A458C0" w:rsidRDefault="006A3561">
            <w:pPr>
              <w:rPr>
                <w:rFonts w:cs="Times"/>
              </w:rPr>
            </w:pPr>
            <w:r>
              <w:rPr>
                <w:rFonts w:cs="Times"/>
              </w:rPr>
              <w:t xml:space="preserve">Regarding the </w:t>
            </w:r>
            <w:r>
              <w:rPr>
                <w:lang w:eastAsia="en-US"/>
              </w:rPr>
              <w:t>relationship between sensing beam and transmission beam(s)</w:t>
            </w:r>
            <w:r>
              <w:rPr>
                <w:rFonts w:cs="Times"/>
              </w:rPr>
              <w:t xml:space="preserve"> we have agreed to the following alternatives: </w:t>
            </w:r>
          </w:p>
          <w:p w14:paraId="1C7EB75C" w14:textId="77777777" w:rsidR="00A458C0" w:rsidRDefault="006A3561">
            <w:pPr>
              <w:rPr>
                <w:rFonts w:cs="Times"/>
              </w:rPr>
            </w:pPr>
            <w:r>
              <w:rPr>
                <w:rFonts w:cs="Times"/>
                <w:b/>
              </w:rPr>
              <w:t>Case 1) (Corresponding to Alt 1 in RAN1 104-e)</w:t>
            </w:r>
            <w:r>
              <w:rPr>
                <w:rFonts w:cs="Times"/>
              </w:rPr>
              <w:t xml:space="preserve"> Single LBT sensing at the start of the COT with wide beam </w:t>
            </w:r>
            <w:r>
              <w:rPr>
                <w:rFonts w:cs="Times"/>
                <w:b/>
              </w:rPr>
              <w:t>‘cover’</w:t>
            </w:r>
            <w:r>
              <w:rPr>
                <w:rFonts w:cs="Times"/>
              </w:rPr>
              <w:t xml:space="preserve"> all beams</w:t>
            </w:r>
          </w:p>
          <w:p w14:paraId="444CF546" w14:textId="77777777" w:rsidR="00A458C0" w:rsidRDefault="006A3561">
            <w:pPr>
              <w:rPr>
                <w:rFonts w:cs="Times"/>
              </w:rPr>
            </w:pPr>
            <w:r>
              <w:rPr>
                <w:rFonts w:cs="Times"/>
                <w:b/>
              </w:rPr>
              <w:t>Case 2) (Corresponding to Alt 2 in RAN1 104e)</w:t>
            </w:r>
            <w:r>
              <w:rPr>
                <w:rFonts w:cs="Times"/>
              </w:rPr>
              <w:t xml:space="preserve"> Independent per-beam LBT sensing at the start of COT is performed for beams</w:t>
            </w:r>
          </w:p>
          <w:p w14:paraId="576A68C0" w14:textId="77777777" w:rsidR="00A458C0" w:rsidRDefault="006A3561">
            <w:pPr>
              <w:rPr>
                <w:rFonts w:cs="Times"/>
              </w:rPr>
            </w:pPr>
            <w:r>
              <w:rPr>
                <w:rFonts w:cs="Times"/>
              </w:rPr>
              <w:t>Case 1 seems to be the subject of the discussion in 2.9.1 but the subject of discussion in 2.9.2 seems to be more general(?)</w:t>
            </w:r>
          </w:p>
          <w:p w14:paraId="2841844A" w14:textId="77777777" w:rsidR="00A458C0" w:rsidRDefault="006A3561">
            <w:pPr>
              <w:rPr>
                <w:lang w:eastAsia="en-US"/>
              </w:rPr>
            </w:pPr>
            <w:r>
              <w:t xml:space="preserve">In any case, </w:t>
            </w:r>
            <w:r>
              <w:rPr>
                <w:lang w:eastAsia="en-US"/>
              </w:rPr>
              <w:t xml:space="preserve">defining the correspondence between one sensing beam and a Tx beam in Case 2 and the correspondence between one sensing beam and multiple Tx beams (defining LBT beam “cover” Tx beams) in Case 1 and the corresponding signalling are in RAN1 domain. </w:t>
            </w:r>
          </w:p>
          <w:p w14:paraId="747CCBFE" w14:textId="77777777" w:rsidR="00A458C0" w:rsidRDefault="00A458C0">
            <w:pPr>
              <w:rPr>
                <w:lang w:eastAsia="en-US"/>
              </w:rPr>
            </w:pPr>
          </w:p>
          <w:p w14:paraId="72AAC98E" w14:textId="77777777" w:rsidR="00A458C0" w:rsidRDefault="006A3561">
            <w:pPr>
              <w:rPr>
                <w:lang w:val="en-US" w:eastAsia="en-US"/>
              </w:rPr>
            </w:pPr>
            <w:r>
              <w:rPr>
                <w:b/>
                <w:lang w:eastAsia="en-US"/>
              </w:rPr>
              <w:t>For Case 2</w:t>
            </w:r>
            <w:r>
              <w:rPr>
                <w:lang w:eastAsia="en-US"/>
              </w:rPr>
              <w:t xml:space="preserve">,  current </w:t>
            </w:r>
            <w:r>
              <w:rPr>
                <w:lang w:val="en-US" w:eastAsia="en-US"/>
              </w:rPr>
              <w:t xml:space="preserve">QCL/TCI or </w:t>
            </w:r>
            <w:proofErr w:type="spellStart"/>
            <w:r>
              <w:rPr>
                <w:lang w:val="en-US" w:eastAsia="en-US"/>
              </w:rPr>
              <w:t>SpatialRelationInfo</w:t>
            </w:r>
            <w:proofErr w:type="spellEnd"/>
            <w:r>
              <w:rPr>
                <w:lang w:val="en-US" w:eastAsia="en-US"/>
              </w:rPr>
              <w:t xml:space="preserve"> can be easily used to define the correspondence (</w:t>
            </w:r>
            <w:r>
              <w:rPr>
                <w:b/>
                <w:lang w:val="en-US" w:eastAsia="en-US"/>
              </w:rPr>
              <w:t xml:space="preserve">any flavor of Alt 2 in </w:t>
            </w:r>
            <w:r>
              <w:rPr>
                <w:b/>
              </w:rPr>
              <w:t>2.9.1-1</w:t>
            </w:r>
            <w:r>
              <w:rPr>
                <w:lang w:val="en-US" w:eastAsia="en-US"/>
              </w:rPr>
              <w:t>) in RAN1</w:t>
            </w:r>
          </w:p>
          <w:p w14:paraId="1D033736" w14:textId="77777777" w:rsidR="00A458C0" w:rsidRDefault="00A458C0">
            <w:pPr>
              <w:rPr>
                <w:lang w:val="en-US" w:eastAsia="en-US"/>
              </w:rPr>
            </w:pPr>
          </w:p>
          <w:p w14:paraId="1F69D861" w14:textId="77777777" w:rsidR="00A458C0" w:rsidRDefault="006A3561">
            <w:pPr>
              <w:rPr>
                <w:lang w:val="en-US" w:eastAsia="en-US"/>
              </w:rPr>
            </w:pPr>
            <w:r>
              <w:rPr>
                <w:b/>
                <w:lang w:val="en-US" w:eastAsia="en-US"/>
              </w:rPr>
              <w:t>For Case 1</w:t>
            </w:r>
            <w:r>
              <w:rPr>
                <w:lang w:val="en-US" w:eastAsia="en-US"/>
              </w:rPr>
              <w:t xml:space="preserve">, </w:t>
            </w:r>
            <w:r>
              <w:rPr>
                <w:lang w:eastAsia="en-US"/>
              </w:rPr>
              <w:t xml:space="preserve">current </w:t>
            </w:r>
            <w:r>
              <w:rPr>
                <w:lang w:val="en-US" w:eastAsia="en-US"/>
              </w:rPr>
              <w:t xml:space="preserve">QCL/TCI or </w:t>
            </w:r>
            <w:proofErr w:type="spellStart"/>
            <w:r>
              <w:rPr>
                <w:lang w:val="en-US" w:eastAsia="en-US"/>
              </w:rPr>
              <w:t>SpatialRelationInfo</w:t>
            </w:r>
            <w:proofErr w:type="spellEnd"/>
            <w:r>
              <w:rPr>
                <w:lang w:val="en-US" w:eastAsia="en-US"/>
              </w:rPr>
              <w:t xml:space="preserve"> can be extended to define the correspondence (</w:t>
            </w:r>
            <w:r>
              <w:rPr>
                <w:b/>
                <w:lang w:val="en-US" w:eastAsia="en-US"/>
              </w:rPr>
              <w:t xml:space="preserve">any flavor of Alt 2 in </w:t>
            </w:r>
            <w:r>
              <w:rPr>
                <w:b/>
              </w:rPr>
              <w:t>2.9.1-1</w:t>
            </w:r>
            <w:r>
              <w:rPr>
                <w:lang w:val="en-US" w:eastAsia="en-US"/>
              </w:rPr>
              <w:t xml:space="preserve">) or the correspondence can be defined based on the geometric relationship of the sensing beam and the transmission beams (similar to what </w:t>
            </w:r>
            <w:r>
              <w:rPr>
                <w:b/>
                <w:lang w:val="en-US" w:eastAsia="en-US"/>
              </w:rPr>
              <w:t>Alt 1 in 2.9.1-1</w:t>
            </w:r>
            <w:r>
              <w:rPr>
                <w:lang w:val="en-US" w:eastAsia="en-US"/>
              </w:rPr>
              <w:t xml:space="preserve"> provides as an example) in RAN1</w:t>
            </w:r>
          </w:p>
          <w:p w14:paraId="3A9EB8D6" w14:textId="77777777" w:rsidR="00A458C0" w:rsidRDefault="00A458C0">
            <w:pPr>
              <w:rPr>
                <w:lang w:val="en-US" w:eastAsia="en-US"/>
              </w:rPr>
            </w:pPr>
          </w:p>
          <w:p w14:paraId="7625BB09" w14:textId="77777777" w:rsidR="00A458C0" w:rsidRDefault="006A3561">
            <w:r>
              <w:t xml:space="preserve">Then, in an LS can be sent to RAN4 to requesting provide the minimum requirement for such correspondence. In case </w:t>
            </w:r>
            <w:r>
              <w:rPr>
                <w:lang w:val="en-US" w:eastAsia="en-US"/>
              </w:rPr>
              <w:t>the correspondence is defined based on the geomet</w:t>
            </w:r>
            <w:r>
              <w:rPr>
                <w:lang w:val="en-US" w:eastAsia="en-US"/>
              </w:rPr>
              <w:lastRenderedPageBreak/>
              <w:t xml:space="preserve">ric relationship of the sensing beam and the transmission beam for Case 1, RAN1 may also ask RAN4 about the feasibility of such definition. </w:t>
            </w:r>
          </w:p>
        </w:tc>
      </w:tr>
    </w:tbl>
    <w:p w14:paraId="34AFF654" w14:textId="77777777" w:rsidR="00A458C0" w:rsidRDefault="00A458C0">
      <w:pPr>
        <w:rPr>
          <w:lang w:eastAsia="en-US"/>
        </w:rPr>
      </w:pPr>
    </w:p>
    <w:p w14:paraId="5D89BE65" w14:textId="77777777" w:rsidR="00A458C0" w:rsidRDefault="006A3561">
      <w:pPr>
        <w:pStyle w:val="3"/>
      </w:pPr>
      <w:r>
        <w:t>Third Round Discussion</w:t>
      </w:r>
    </w:p>
    <w:p w14:paraId="085A0648" w14:textId="28DA2089" w:rsidR="00A458C0" w:rsidRDefault="006A3561">
      <w:pPr>
        <w:pStyle w:val="discussionpoint"/>
      </w:pPr>
      <w:r>
        <w:t>Discussion 2.9.3-1</w:t>
      </w:r>
      <w:r w:rsidR="00861077">
        <w:t xml:space="preserve"> (closed)</w:t>
      </w:r>
    </w:p>
    <w:p w14:paraId="00AFA69E" w14:textId="32B05FF5" w:rsidR="00A458C0" w:rsidRDefault="006A3561">
      <w:pPr>
        <w:rPr>
          <w:lang w:eastAsia="en-US"/>
        </w:rPr>
      </w:pPr>
      <w:r>
        <w:rPr>
          <w:lang w:eastAsia="en-US"/>
        </w:rPr>
        <w:t>Please provide your view on if we can send an LS to RAN4 asking their view on the minimum requirement on the relationship between sensing beam and transmission beam?</w:t>
      </w:r>
      <w:r w:rsidR="0017663F">
        <w:rPr>
          <w:lang w:eastAsia="en-US"/>
        </w:rPr>
        <w:t xml:space="preserve"> </w:t>
      </w:r>
      <w:r w:rsidR="0017663F" w:rsidRPr="0017663F">
        <w:rPr>
          <w:color w:val="FF0000"/>
          <w:lang w:eastAsia="en-US"/>
        </w:rPr>
        <w:t xml:space="preserve">At the same time, RAN1 will still </w:t>
      </w:r>
      <w:r w:rsidR="0017663F">
        <w:rPr>
          <w:color w:val="FF0000"/>
          <w:lang w:eastAsia="en-US"/>
        </w:rPr>
        <w:t>continue</w:t>
      </w:r>
      <w:r w:rsidR="0017663F" w:rsidRPr="0017663F">
        <w:rPr>
          <w:color w:val="FF0000"/>
          <w:lang w:eastAsia="en-US"/>
        </w:rPr>
        <w:t xml:space="preserve"> to define the relationship between sensing beam and transmission beam. </w:t>
      </w:r>
    </w:p>
    <w:tbl>
      <w:tblPr>
        <w:tblStyle w:val="af7"/>
        <w:tblW w:w="0" w:type="auto"/>
        <w:tblLook w:val="04A0" w:firstRow="1" w:lastRow="0" w:firstColumn="1" w:lastColumn="0" w:noHBand="0" w:noVBand="1"/>
      </w:tblPr>
      <w:tblGrid>
        <w:gridCol w:w="2002"/>
        <w:gridCol w:w="268"/>
        <w:gridCol w:w="6870"/>
        <w:gridCol w:w="222"/>
      </w:tblGrid>
      <w:tr w:rsidR="00A458C0" w14:paraId="493F33B8" w14:textId="77777777" w:rsidTr="00AE7A5C">
        <w:trPr>
          <w:gridAfter w:val="1"/>
          <w:wAfter w:w="222" w:type="dxa"/>
        </w:trPr>
        <w:tc>
          <w:tcPr>
            <w:tcW w:w="2270" w:type="dxa"/>
            <w:gridSpan w:val="2"/>
          </w:tcPr>
          <w:p w14:paraId="6D97A030" w14:textId="77777777" w:rsidR="00A458C0" w:rsidRDefault="006A3561">
            <w:pPr>
              <w:rPr>
                <w:lang w:eastAsia="en-US"/>
              </w:rPr>
            </w:pPr>
            <w:r>
              <w:rPr>
                <w:lang w:eastAsia="en-US"/>
              </w:rPr>
              <w:t>Company</w:t>
            </w:r>
          </w:p>
        </w:tc>
        <w:tc>
          <w:tcPr>
            <w:tcW w:w="6870" w:type="dxa"/>
          </w:tcPr>
          <w:p w14:paraId="6CE93265" w14:textId="77777777" w:rsidR="00A458C0" w:rsidRDefault="006A3561">
            <w:pPr>
              <w:rPr>
                <w:lang w:eastAsia="en-US"/>
              </w:rPr>
            </w:pPr>
            <w:r>
              <w:rPr>
                <w:lang w:eastAsia="en-US"/>
              </w:rPr>
              <w:t>View</w:t>
            </w:r>
          </w:p>
        </w:tc>
      </w:tr>
      <w:tr w:rsidR="00A458C0" w14:paraId="6F58C9D5" w14:textId="77777777" w:rsidTr="00AE7A5C">
        <w:trPr>
          <w:gridAfter w:val="1"/>
          <w:wAfter w:w="222" w:type="dxa"/>
        </w:trPr>
        <w:tc>
          <w:tcPr>
            <w:tcW w:w="2270" w:type="dxa"/>
            <w:gridSpan w:val="2"/>
          </w:tcPr>
          <w:p w14:paraId="18AFEA65" w14:textId="77777777" w:rsidR="00A458C0" w:rsidRDefault="006A3561">
            <w:pPr>
              <w:rPr>
                <w:lang w:eastAsia="en-US"/>
              </w:rPr>
            </w:pPr>
            <w:r>
              <w:rPr>
                <w:lang w:eastAsia="en-US"/>
              </w:rPr>
              <w:t>Apple</w:t>
            </w:r>
          </w:p>
        </w:tc>
        <w:tc>
          <w:tcPr>
            <w:tcW w:w="6870" w:type="dxa"/>
          </w:tcPr>
          <w:p w14:paraId="2FBFE249" w14:textId="77777777" w:rsidR="00A458C0" w:rsidRDefault="006A3561">
            <w:pPr>
              <w:rPr>
                <w:lang w:eastAsia="en-US"/>
              </w:rPr>
            </w:pPr>
            <w:r>
              <w:rPr>
                <w:lang w:eastAsia="en-US"/>
              </w:rPr>
              <w:t xml:space="preserve">RAN4 can define minimum requirement of directional sensing. Then RAN5 define test cases for directional CCA test case. RAN1 can continue COT directivity signalling design using TCI framework. We do not see RAN4 work and RAN1 work are exclusive.     </w:t>
            </w:r>
          </w:p>
        </w:tc>
      </w:tr>
      <w:tr w:rsidR="00A458C0" w14:paraId="6D9EA99E" w14:textId="77777777" w:rsidTr="00AE7A5C">
        <w:trPr>
          <w:gridAfter w:val="1"/>
          <w:wAfter w:w="222" w:type="dxa"/>
        </w:trPr>
        <w:tc>
          <w:tcPr>
            <w:tcW w:w="2270" w:type="dxa"/>
            <w:gridSpan w:val="2"/>
          </w:tcPr>
          <w:p w14:paraId="3C43DCE0" w14:textId="77777777" w:rsidR="00A458C0" w:rsidRDefault="006A3561">
            <w:pPr>
              <w:rPr>
                <w:rFonts w:eastAsia="ＭＳ 明朝"/>
                <w:lang w:eastAsia="ja-JP"/>
              </w:rPr>
            </w:pPr>
            <w:r>
              <w:rPr>
                <w:rFonts w:eastAsia="ＭＳ 明朝" w:hint="eastAsia"/>
                <w:lang w:eastAsia="ja-JP"/>
              </w:rPr>
              <w:t>D</w:t>
            </w:r>
            <w:r>
              <w:rPr>
                <w:rFonts w:eastAsia="ＭＳ 明朝"/>
                <w:lang w:eastAsia="ja-JP"/>
              </w:rPr>
              <w:t>OCOMO</w:t>
            </w:r>
          </w:p>
        </w:tc>
        <w:tc>
          <w:tcPr>
            <w:tcW w:w="6870" w:type="dxa"/>
          </w:tcPr>
          <w:p w14:paraId="127D57D1" w14:textId="77777777" w:rsidR="00A458C0" w:rsidRDefault="006A3561">
            <w:pPr>
              <w:rPr>
                <w:rFonts w:eastAsia="ＭＳ 明朝"/>
                <w:lang w:eastAsia="ja-JP"/>
              </w:rPr>
            </w:pPr>
            <w:r>
              <w:rPr>
                <w:rFonts w:eastAsia="ＭＳ 明朝"/>
                <w:lang w:eastAsia="ja-JP"/>
              </w:rPr>
              <w:t xml:space="preserve">Basically same view as Apple. </w:t>
            </w:r>
          </w:p>
        </w:tc>
      </w:tr>
      <w:tr w:rsidR="00A458C0" w14:paraId="06293E80" w14:textId="77777777" w:rsidTr="00AE7A5C">
        <w:trPr>
          <w:gridAfter w:val="1"/>
          <w:wAfter w:w="222" w:type="dxa"/>
          <w:trHeight w:val="82"/>
        </w:trPr>
        <w:tc>
          <w:tcPr>
            <w:tcW w:w="2270" w:type="dxa"/>
            <w:gridSpan w:val="2"/>
          </w:tcPr>
          <w:p w14:paraId="7ADDF12E" w14:textId="77777777" w:rsidR="00A458C0" w:rsidRDefault="006A3561">
            <w:pPr>
              <w:rPr>
                <w:rFonts w:eastAsiaTheme="minorEastAsia"/>
                <w:lang w:eastAsia="zh-CN"/>
              </w:rPr>
            </w:pPr>
            <w:r>
              <w:rPr>
                <w:rFonts w:eastAsiaTheme="minorEastAsia"/>
                <w:lang w:eastAsia="zh-CN"/>
              </w:rPr>
              <w:t>Nokia, NSB</w:t>
            </w:r>
          </w:p>
        </w:tc>
        <w:tc>
          <w:tcPr>
            <w:tcW w:w="6870" w:type="dxa"/>
          </w:tcPr>
          <w:p w14:paraId="2F7A695F" w14:textId="77777777" w:rsidR="00A458C0" w:rsidRDefault="006A3561">
            <w:pPr>
              <w:rPr>
                <w:rFonts w:eastAsiaTheme="minorEastAsia"/>
                <w:lang w:eastAsia="zh-CN"/>
              </w:rPr>
            </w:pPr>
            <w:r>
              <w:rPr>
                <w:rFonts w:eastAsiaTheme="minorEastAsia"/>
                <w:lang w:eastAsia="zh-CN"/>
              </w:rPr>
              <w:t>Support sending an LS to RAN4. As we have commented earlier, in our opinion it should be sufficient that RAN4 defines the tests that verify the LBT is capturing interference from the direction of the intended transmission, without RAN1 having to specify the relation.</w:t>
            </w:r>
          </w:p>
        </w:tc>
      </w:tr>
      <w:tr w:rsidR="00A458C0" w14:paraId="5D852E8B" w14:textId="77777777" w:rsidTr="00AE7A5C">
        <w:trPr>
          <w:gridAfter w:val="1"/>
          <w:wAfter w:w="222" w:type="dxa"/>
          <w:trHeight w:val="82"/>
        </w:trPr>
        <w:tc>
          <w:tcPr>
            <w:tcW w:w="2270" w:type="dxa"/>
            <w:gridSpan w:val="2"/>
          </w:tcPr>
          <w:p w14:paraId="774F77EF" w14:textId="77777777" w:rsidR="00A458C0" w:rsidRDefault="006A3561">
            <w:pPr>
              <w:rPr>
                <w:rFonts w:eastAsiaTheme="minorEastAsia"/>
                <w:lang w:eastAsia="zh-CN"/>
              </w:rPr>
            </w:pPr>
            <w:r>
              <w:rPr>
                <w:rFonts w:eastAsiaTheme="minorEastAsia"/>
                <w:lang w:eastAsia="zh-CN"/>
              </w:rPr>
              <w:t>Lenovo, Motorola Mobility</w:t>
            </w:r>
          </w:p>
        </w:tc>
        <w:tc>
          <w:tcPr>
            <w:tcW w:w="6870" w:type="dxa"/>
          </w:tcPr>
          <w:p w14:paraId="3EB8F7F2" w14:textId="77777777" w:rsidR="00A458C0" w:rsidRDefault="006A3561">
            <w:pPr>
              <w:rPr>
                <w:rFonts w:eastAsiaTheme="minorEastAsia"/>
                <w:lang w:eastAsia="zh-CN"/>
              </w:rPr>
            </w:pPr>
            <w:r>
              <w:rPr>
                <w:rFonts w:eastAsiaTheme="minorEastAsia"/>
                <w:lang w:eastAsia="zh-CN"/>
              </w:rPr>
              <w:t>We would like to clarify that sending LS to RAN4 on minimum requirement doesn’t stop RAN1 from further discussion/agreeing on the exact signalling mechanism to indicate the association.</w:t>
            </w:r>
          </w:p>
          <w:p w14:paraId="590CDCF3" w14:textId="77777777" w:rsidR="00A458C0" w:rsidRDefault="006A3561">
            <w:pPr>
              <w:rPr>
                <w:rFonts w:eastAsiaTheme="minorEastAsia"/>
                <w:lang w:eastAsia="zh-CN"/>
              </w:rPr>
            </w:pPr>
            <w:r>
              <w:rPr>
                <w:rFonts w:eastAsiaTheme="minorEastAsia"/>
                <w:lang w:eastAsia="zh-CN"/>
              </w:rPr>
              <w:t>This could be added as note for clarification.</w:t>
            </w:r>
          </w:p>
        </w:tc>
      </w:tr>
      <w:tr w:rsidR="00A458C0" w14:paraId="02D607EF" w14:textId="77777777" w:rsidTr="00AE7A5C">
        <w:trPr>
          <w:gridAfter w:val="1"/>
          <w:wAfter w:w="222" w:type="dxa"/>
          <w:trHeight w:val="82"/>
        </w:trPr>
        <w:tc>
          <w:tcPr>
            <w:tcW w:w="2270" w:type="dxa"/>
            <w:gridSpan w:val="2"/>
          </w:tcPr>
          <w:p w14:paraId="59576349" w14:textId="77777777" w:rsidR="00A458C0" w:rsidRDefault="006A3561">
            <w:pPr>
              <w:rPr>
                <w:rFonts w:eastAsiaTheme="minorEastAsia"/>
                <w:lang w:eastAsia="zh-CN"/>
              </w:rPr>
            </w:pPr>
            <w:r>
              <w:rPr>
                <w:rFonts w:eastAsiaTheme="minorEastAsia" w:hint="eastAsia"/>
                <w:lang w:eastAsia="zh-CN"/>
              </w:rPr>
              <w:t>CATT</w:t>
            </w:r>
          </w:p>
        </w:tc>
        <w:tc>
          <w:tcPr>
            <w:tcW w:w="6870" w:type="dxa"/>
          </w:tcPr>
          <w:p w14:paraId="0888CABA" w14:textId="77777777" w:rsidR="00A458C0" w:rsidRDefault="006A3561">
            <w:pPr>
              <w:rPr>
                <w:rFonts w:eastAsiaTheme="minorEastAsia"/>
                <w:lang w:eastAsia="zh-CN"/>
              </w:rPr>
            </w:pPr>
            <w:r>
              <w:rPr>
                <w:rFonts w:eastAsiaTheme="minorEastAsia" w:hint="eastAsia"/>
                <w:lang w:eastAsia="zh-CN"/>
              </w:rPr>
              <w:t xml:space="preserve">We agree to send </w:t>
            </w:r>
            <w:r>
              <w:rPr>
                <w:rFonts w:eastAsiaTheme="minorEastAsia"/>
                <w:lang w:eastAsia="zh-CN"/>
              </w:rPr>
              <w:t>LS</w:t>
            </w:r>
            <w:r>
              <w:rPr>
                <w:rFonts w:eastAsiaTheme="minorEastAsia" w:hint="eastAsia"/>
                <w:lang w:eastAsia="zh-CN"/>
              </w:rPr>
              <w:t xml:space="preserve"> to RAN4 to define the </w:t>
            </w:r>
            <w:r>
              <w:rPr>
                <w:rFonts w:eastAsiaTheme="minorEastAsia"/>
                <w:lang w:eastAsia="zh-CN"/>
              </w:rPr>
              <w:t>minimum requirement on the relationship between sensing beam and transmission beam</w:t>
            </w:r>
            <w:r>
              <w:rPr>
                <w:rFonts w:eastAsiaTheme="minorEastAsia" w:hint="eastAsia"/>
                <w:lang w:eastAsia="zh-CN"/>
              </w:rPr>
              <w:t>.</w:t>
            </w:r>
          </w:p>
        </w:tc>
      </w:tr>
      <w:tr w:rsidR="00A458C0" w14:paraId="53CF6EEF" w14:textId="77777777" w:rsidTr="00AE7A5C">
        <w:trPr>
          <w:gridAfter w:val="1"/>
          <w:wAfter w:w="222" w:type="dxa"/>
          <w:trHeight w:val="82"/>
        </w:trPr>
        <w:tc>
          <w:tcPr>
            <w:tcW w:w="2270" w:type="dxa"/>
            <w:gridSpan w:val="2"/>
          </w:tcPr>
          <w:p w14:paraId="67FAFE70"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870" w:type="dxa"/>
          </w:tcPr>
          <w:p w14:paraId="23000BBF" w14:textId="77777777" w:rsidR="00A458C0" w:rsidRDefault="006A3561">
            <w:pPr>
              <w:rPr>
                <w:rFonts w:eastAsiaTheme="minorEastAsia"/>
                <w:lang w:val="en-US" w:eastAsia="zh-CN"/>
              </w:rPr>
            </w:pPr>
            <w:r>
              <w:rPr>
                <w:rFonts w:eastAsiaTheme="minorEastAsia" w:hint="eastAsia"/>
                <w:lang w:val="en-US" w:eastAsia="zh-CN"/>
              </w:rPr>
              <w:t>We have same views with Apple, DOCOMO and Lenovo.</w:t>
            </w:r>
          </w:p>
        </w:tc>
      </w:tr>
      <w:tr w:rsidR="000D4D11" w14:paraId="45FF0B97" w14:textId="77777777" w:rsidTr="00AE7A5C">
        <w:trPr>
          <w:gridAfter w:val="1"/>
          <w:wAfter w:w="222" w:type="dxa"/>
          <w:trHeight w:val="82"/>
        </w:trPr>
        <w:tc>
          <w:tcPr>
            <w:tcW w:w="2270" w:type="dxa"/>
            <w:gridSpan w:val="2"/>
          </w:tcPr>
          <w:p w14:paraId="57DFAAC7" w14:textId="77777777" w:rsidR="000D4D11" w:rsidRDefault="000D4D11">
            <w:pPr>
              <w:rPr>
                <w:rFonts w:eastAsiaTheme="minorEastAsia"/>
                <w:lang w:val="en-US" w:eastAsia="zh-CN"/>
              </w:rPr>
            </w:pPr>
            <w:r>
              <w:rPr>
                <w:rFonts w:eastAsiaTheme="minorEastAsia"/>
                <w:lang w:val="en-US" w:eastAsia="zh-CN"/>
              </w:rPr>
              <w:t>Samsung</w:t>
            </w:r>
          </w:p>
        </w:tc>
        <w:tc>
          <w:tcPr>
            <w:tcW w:w="6870" w:type="dxa"/>
          </w:tcPr>
          <w:p w14:paraId="3AA779F9" w14:textId="77777777" w:rsidR="000D4D11" w:rsidRDefault="000D4D11">
            <w:pPr>
              <w:rPr>
                <w:rFonts w:eastAsiaTheme="minorEastAsia"/>
                <w:lang w:val="en-US" w:eastAsia="zh-CN"/>
              </w:rPr>
            </w:pPr>
            <w:r>
              <w:rPr>
                <w:rFonts w:eastAsiaTheme="minorEastAsia"/>
                <w:lang w:val="en-US" w:eastAsia="zh-CN"/>
              </w:rPr>
              <w:t xml:space="preserve">We share the same view with Apple. This discussion anyway needs the involvement of RAN4’s work, and doesn’t conflict the discussion in RAN1. </w:t>
            </w:r>
          </w:p>
        </w:tc>
      </w:tr>
      <w:tr w:rsidR="00C31060" w14:paraId="5AB7258C" w14:textId="77777777" w:rsidTr="00AE7A5C">
        <w:trPr>
          <w:gridAfter w:val="1"/>
          <w:wAfter w:w="222" w:type="dxa"/>
          <w:trHeight w:val="82"/>
        </w:trPr>
        <w:tc>
          <w:tcPr>
            <w:tcW w:w="2270" w:type="dxa"/>
            <w:gridSpan w:val="2"/>
          </w:tcPr>
          <w:p w14:paraId="6CFA04AC" w14:textId="77777777" w:rsidR="00C31060" w:rsidRDefault="00C31060" w:rsidP="004F137E">
            <w:pPr>
              <w:rPr>
                <w:rFonts w:eastAsiaTheme="minorEastAsia"/>
                <w:lang w:val="en-US" w:eastAsia="zh-CN"/>
              </w:rPr>
            </w:pPr>
            <w:r>
              <w:rPr>
                <w:rFonts w:eastAsiaTheme="minorEastAsia"/>
                <w:lang w:val="en-US" w:eastAsia="zh-CN"/>
              </w:rPr>
              <w:t>vivo</w:t>
            </w:r>
          </w:p>
        </w:tc>
        <w:tc>
          <w:tcPr>
            <w:tcW w:w="6870" w:type="dxa"/>
          </w:tcPr>
          <w:p w14:paraId="4E923990" w14:textId="392908C7" w:rsidR="00C31060" w:rsidRDefault="00C31060" w:rsidP="00C31060">
            <w:pPr>
              <w:rPr>
                <w:rFonts w:eastAsiaTheme="minorEastAsia"/>
                <w:lang w:val="en-US" w:eastAsia="zh-CN"/>
              </w:rPr>
            </w:pPr>
            <w:r>
              <w:rPr>
                <w:rFonts w:eastAsiaTheme="minorEastAsia"/>
                <w:lang w:val="en-US" w:eastAsia="zh-CN"/>
              </w:rPr>
              <w:t xml:space="preserve">It’s not our preference to send an LS to RAN4 right now. After RAN1 decide the relationship between </w:t>
            </w:r>
            <w:r>
              <w:rPr>
                <w:lang w:eastAsia="en-US"/>
              </w:rPr>
              <w:t xml:space="preserve">sensing beam and transmission beam, then we can inform RAN4 and ask them to define requirements. </w:t>
            </w:r>
          </w:p>
        </w:tc>
      </w:tr>
      <w:tr w:rsidR="001D188D" w14:paraId="34984652" w14:textId="77777777" w:rsidTr="00AE7A5C">
        <w:trPr>
          <w:trHeight w:val="82"/>
        </w:trPr>
        <w:tc>
          <w:tcPr>
            <w:tcW w:w="2002" w:type="dxa"/>
          </w:tcPr>
          <w:p w14:paraId="2BF1AD00" w14:textId="77777777" w:rsidR="001D188D" w:rsidRDefault="001D188D" w:rsidP="004F137E">
            <w:pPr>
              <w:rPr>
                <w:rFonts w:eastAsiaTheme="minorEastAsia"/>
                <w:lang w:val="en-US" w:eastAsia="zh-CN"/>
              </w:rPr>
            </w:pPr>
            <w:r>
              <w:rPr>
                <w:rFonts w:eastAsiaTheme="minorEastAsia"/>
                <w:lang w:val="en-US" w:eastAsia="zh-CN"/>
              </w:rPr>
              <w:t xml:space="preserve">Ericsson </w:t>
            </w:r>
          </w:p>
        </w:tc>
        <w:tc>
          <w:tcPr>
            <w:tcW w:w="7360" w:type="dxa"/>
            <w:gridSpan w:val="3"/>
          </w:tcPr>
          <w:p w14:paraId="7186B024" w14:textId="77777777" w:rsidR="001D188D" w:rsidRDefault="001D188D" w:rsidP="004F137E">
            <w:pPr>
              <w:rPr>
                <w:rFonts w:eastAsiaTheme="minorEastAsia"/>
                <w:lang w:val="en-US" w:eastAsia="zh-CN"/>
              </w:rPr>
            </w:pPr>
            <w:r>
              <w:rPr>
                <w:rFonts w:eastAsiaTheme="minorEastAsia"/>
                <w:lang w:val="en-US" w:eastAsia="zh-CN"/>
              </w:rPr>
              <w:t xml:space="preserve">While we support sending an LS to RAN4 </w:t>
            </w:r>
            <w:r>
              <w:rPr>
                <w:lang w:eastAsia="en-US"/>
              </w:rPr>
              <w:t>asking their view on the minimum requirement on the relationship between sensing beam and transmission beam</w:t>
            </w:r>
            <w:r>
              <w:rPr>
                <w:rFonts w:eastAsiaTheme="minorEastAsia"/>
                <w:lang w:val="en-US" w:eastAsia="zh-CN"/>
              </w:rPr>
              <w:t xml:space="preserve">, we tend to agree with Samsung that </w:t>
            </w:r>
            <w:r>
              <w:rPr>
                <w:lang w:eastAsia="en-US"/>
              </w:rPr>
              <w:t>RAN1 should have more progress on the solutions first, and then send the LS to trigger discussions in RAN4 .</w:t>
            </w:r>
          </w:p>
          <w:p w14:paraId="5720386F" w14:textId="77777777" w:rsidR="001D188D" w:rsidRDefault="001D188D" w:rsidP="004F137E">
            <w:pPr>
              <w:rPr>
                <w:rFonts w:eastAsiaTheme="minorEastAsia"/>
                <w:lang w:val="en-US" w:eastAsia="zh-CN"/>
              </w:rPr>
            </w:pPr>
          </w:p>
          <w:p w14:paraId="0A21CEC6" w14:textId="77777777" w:rsidR="001D188D" w:rsidRDefault="001D188D" w:rsidP="004F137E">
            <w:pPr>
              <w:rPr>
                <w:rFonts w:eastAsiaTheme="minorEastAsia"/>
                <w:lang w:val="en-US" w:eastAsia="zh-CN"/>
              </w:rPr>
            </w:pPr>
            <w:r>
              <w:rPr>
                <w:rFonts w:eastAsiaTheme="minorEastAsia"/>
                <w:lang w:val="en-US" w:eastAsia="zh-CN"/>
              </w:rPr>
              <w:t>For the progress in RAN1, we propose to revise the previous proposal from the first round to split the alternatives into two main sets: 1</w:t>
            </w:r>
            <w:r w:rsidRPr="00ED4683">
              <w:rPr>
                <w:rFonts w:eastAsiaTheme="minorEastAsia"/>
                <w:vertAlign w:val="superscript"/>
                <w:lang w:val="en-US" w:eastAsia="zh-CN"/>
              </w:rPr>
              <w:t>st</w:t>
            </w:r>
            <w:r>
              <w:rPr>
                <w:rFonts w:eastAsiaTheme="minorEastAsia"/>
                <w:lang w:val="en-US" w:eastAsia="zh-CN"/>
              </w:rPr>
              <w:t xml:space="preserve"> set with RAN4 centric alternatives: including Alt.1, Alt.3, Alt.2-1, Alt.2-2; 2</w:t>
            </w:r>
            <w:r w:rsidRPr="00ED4683">
              <w:rPr>
                <w:rFonts w:eastAsiaTheme="minorEastAsia"/>
                <w:vertAlign w:val="superscript"/>
                <w:lang w:val="en-US" w:eastAsia="zh-CN"/>
              </w:rPr>
              <w:t>nd</w:t>
            </w:r>
            <w:r>
              <w:rPr>
                <w:rFonts w:eastAsiaTheme="minorEastAsia"/>
                <w:lang w:val="en-US" w:eastAsia="zh-CN"/>
              </w:rPr>
              <w:t xml:space="preserve"> set with RAN1 centric alternatives: Alt.2-3, Alt.2-4. From our view (and seems to be the view from some other companies), Alt.2-1 and Alt.2-2 are more relevant to RAN4 than RAN1. Therefore, it is more reasonable to consider it together with Alt.1 and Alt.3. RAN1 could aim to select one or more of the following alternatives before sending the LS to RAN4.</w:t>
            </w:r>
          </w:p>
          <w:p w14:paraId="4E062A3E" w14:textId="77777777" w:rsidR="001D188D" w:rsidRDefault="001D188D" w:rsidP="004F137E">
            <w:pPr>
              <w:rPr>
                <w:rFonts w:eastAsiaTheme="minorEastAsia"/>
                <w:lang w:val="en-US" w:eastAsia="zh-CN"/>
              </w:rPr>
            </w:pPr>
          </w:p>
          <w:p w14:paraId="5D8F5BB9" w14:textId="77777777" w:rsidR="001D188D" w:rsidRDefault="001D188D" w:rsidP="004F137E">
            <w:pPr>
              <w:wordWrap/>
              <w:outlineLvl w:val="4"/>
              <w:rPr>
                <w:i/>
                <w:iCs/>
                <w:lang w:eastAsia="en-US"/>
              </w:rPr>
            </w:pPr>
            <w:r w:rsidRPr="00331024">
              <w:rPr>
                <w:i/>
                <w:iCs/>
                <w:highlight w:val="yellow"/>
                <w:lang w:eastAsia="en-US"/>
              </w:rPr>
              <w:t>Proposal:</w:t>
            </w:r>
            <w:r>
              <w:rPr>
                <w:i/>
                <w:iCs/>
                <w:lang w:eastAsia="en-US"/>
              </w:rPr>
              <w:t xml:space="preserve"> </w:t>
            </w:r>
          </w:p>
          <w:p w14:paraId="5FBEA1D2" w14:textId="77777777" w:rsidR="001D188D" w:rsidRPr="001D188D" w:rsidRDefault="001D188D" w:rsidP="004F137E">
            <w:pPr>
              <w:widowControl/>
              <w:tabs>
                <w:tab w:val="left" w:pos="1701"/>
                <w:tab w:val="left" w:pos="2114"/>
              </w:tabs>
              <w:kinsoku/>
              <w:wordWrap/>
              <w:spacing w:after="120" w:line="240" w:lineRule="auto"/>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2F52D86C"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lastRenderedPageBreak/>
              <w:t>Alt 1: RAN4 (and RAN1 if needed) to specify necessary requirement/test procedure to guarantee sensing beam “covers” the transmission beam</w:t>
            </w:r>
          </w:p>
          <w:p w14:paraId="184566A0" w14:textId="77777777" w:rsidR="001D188D" w:rsidRPr="001D188D" w:rsidRDefault="001D188D" w:rsidP="004F137E">
            <w:pPr>
              <w:widowControl/>
              <w:numPr>
                <w:ilvl w:val="3"/>
                <w:numId w:val="33"/>
              </w:numPr>
              <w:tabs>
                <w:tab w:val="left" w:pos="1701"/>
              </w:tabs>
              <w:kinsoku/>
              <w:wordWrap/>
              <w:spacing w:after="120" w:line="240" w:lineRule="auto"/>
              <w:ind w:left="108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FFS: To satisfy “cover”, the angle included in the [3] dB beamwidth of the transmission beam is included in the [3] dB beamwidth of the sensing beam.</w:t>
            </w:r>
          </w:p>
          <w:p w14:paraId="397ED53A"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val="en-US" w:eastAsia="en-US"/>
              </w:rPr>
              <w:t>FFS: A</w:t>
            </w:r>
            <w:r w:rsidRPr="001D188D">
              <w:rPr>
                <w:rFonts w:eastAsia="Gulim"/>
                <w:i/>
                <w:iCs/>
                <w:color w:val="C00000"/>
                <w:kern w:val="0"/>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51C6E863"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eastAsia="en-US"/>
              </w:rPr>
            </w:pPr>
            <w:r w:rsidRPr="001D188D">
              <w:rPr>
                <w:rFonts w:eastAsia="Gulim"/>
                <w:i/>
                <w:iCs/>
                <w:color w:val="C00000"/>
                <w:kern w:val="0"/>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56CE0165" w14:textId="77777777" w:rsidR="001D188D" w:rsidRPr="001D188D" w:rsidRDefault="001D188D" w:rsidP="004F137E">
            <w:pPr>
              <w:pStyle w:val="a"/>
              <w:numPr>
                <w:ilvl w:val="0"/>
                <w:numId w:val="40"/>
              </w:numPr>
              <w:rPr>
                <w:i/>
                <w:iCs/>
                <w:color w:val="C00000"/>
                <w:szCs w:val="20"/>
                <w:lang w:eastAsia="en-US"/>
              </w:rPr>
            </w:pPr>
            <w:r w:rsidRPr="001D188D">
              <w:rPr>
                <w:i/>
                <w:iCs/>
                <w:color w:val="C00000"/>
                <w:szCs w:val="20"/>
                <w:lang w:val="en-US"/>
              </w:rPr>
              <w:t>FFS:</w:t>
            </w:r>
            <w:r w:rsidRPr="001D188D">
              <w:rPr>
                <w:i/>
                <w:iCs/>
                <w:color w:val="C00000"/>
                <w:lang w:val="en-US"/>
              </w:rPr>
              <w:t xml:space="preserve"> Leave RAN4 to define suitable requirement/test for “cover”</w:t>
            </w:r>
          </w:p>
          <w:p w14:paraId="38185AF4" w14:textId="77777777" w:rsidR="001D188D" w:rsidRPr="001D188D" w:rsidRDefault="001D188D" w:rsidP="004F137E">
            <w:pPr>
              <w:widowControl/>
              <w:wordWrap/>
              <w:autoSpaceDE/>
              <w:autoSpaceDN/>
              <w:jc w:val="left"/>
              <w:rPr>
                <w:rFonts w:eastAsia="Gulim"/>
                <w:b/>
                <w:bCs/>
                <w:i/>
                <w:iCs/>
                <w:color w:val="C00000"/>
                <w:kern w:val="0"/>
                <w:szCs w:val="20"/>
                <w:lang w:val="en-US"/>
              </w:rPr>
            </w:pPr>
          </w:p>
          <w:p w14:paraId="196625A0" w14:textId="77777777" w:rsidR="001D188D" w:rsidRPr="001D188D" w:rsidRDefault="001D188D" w:rsidP="004F137E">
            <w:pPr>
              <w:widowControl/>
              <w:numPr>
                <w:ilvl w:val="2"/>
                <w:numId w:val="33"/>
              </w:numPr>
              <w:tabs>
                <w:tab w:val="left" w:pos="1701"/>
              </w:tabs>
              <w:kinsoku/>
              <w:wordWrap/>
              <w:spacing w:after="120" w:line="240" w:lineRule="auto"/>
              <w:ind w:left="360"/>
              <w:rPr>
                <w:rFonts w:eastAsia="Times New Roman"/>
                <w:i/>
                <w:iCs/>
                <w:snapToGrid/>
                <w:color w:val="C00000"/>
                <w:kern w:val="0"/>
                <w:szCs w:val="20"/>
                <w:lang w:val="en-US" w:eastAsia="zh-CN"/>
              </w:rPr>
            </w:pPr>
            <w:r w:rsidRPr="001D188D">
              <w:rPr>
                <w:rFonts w:eastAsia="Times New Roman"/>
                <w:i/>
                <w:iCs/>
                <w:snapToGrid/>
                <w:color w:val="C00000"/>
                <w:kern w:val="0"/>
                <w:szCs w:val="20"/>
                <w:lang w:val="en-US" w:eastAsia="zh-CN"/>
              </w:rPr>
              <w:t>Alt 2. Extending the beam correspondence framework and/or QCL/TCI framework to define “cover”</w:t>
            </w:r>
          </w:p>
          <w:p w14:paraId="7EBE1C93"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val="en-US" w:eastAsia="en-US"/>
              </w:rPr>
            </w:pPr>
            <w:r w:rsidRPr="001D188D">
              <w:rPr>
                <w:rFonts w:eastAsia="Gulim"/>
                <w:i/>
                <w:iCs/>
                <w:color w:val="C00000"/>
                <w:kern w:val="0"/>
                <w:szCs w:val="20"/>
                <w:lang w:val="en-US" w:eastAsia="en-US"/>
              </w:rPr>
              <w:t xml:space="preserve">FFS: Extending QCL/TCI framework for sensing: If </w:t>
            </w:r>
            <w:proofErr w:type="spellStart"/>
            <w:r w:rsidRPr="001D188D">
              <w:rPr>
                <w:rFonts w:eastAsia="Gulim"/>
                <w:i/>
                <w:iCs/>
                <w:color w:val="C00000"/>
                <w:kern w:val="0"/>
                <w:szCs w:val="20"/>
                <w:lang w:val="en-US" w:eastAsia="en-US"/>
              </w:rPr>
              <w:t>gNB</w:t>
            </w:r>
            <w:proofErr w:type="spellEnd"/>
            <w:r w:rsidRPr="001D188D">
              <w:rPr>
                <w:rFonts w:eastAsia="Gulim"/>
                <w:i/>
                <w:iCs/>
                <w:color w:val="C00000"/>
                <w:kern w:val="0"/>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1D188D">
              <w:rPr>
                <w:rFonts w:eastAsia="Gulim"/>
                <w:i/>
                <w:iCs/>
                <w:color w:val="C00000"/>
                <w:kern w:val="0"/>
                <w:szCs w:val="20"/>
                <w:lang w:val="en-US" w:eastAsia="en-US"/>
              </w:rPr>
              <w:t>gNB</w:t>
            </w:r>
            <w:proofErr w:type="spellEnd"/>
            <w:r w:rsidRPr="001D188D">
              <w:rPr>
                <w:rFonts w:eastAsia="Gulim"/>
                <w:i/>
                <w:iCs/>
                <w:color w:val="C00000"/>
                <w:kern w:val="0"/>
                <w:szCs w:val="20"/>
                <w:lang w:val="en-US" w:eastAsia="en-US"/>
              </w:rPr>
              <w:t xml:space="preserve"> to define the relationship between its sensing beams and transmissions.</w:t>
            </w:r>
          </w:p>
          <w:p w14:paraId="5E5B2F1C" w14:textId="77777777" w:rsidR="001D188D" w:rsidRPr="001D188D" w:rsidRDefault="001D188D" w:rsidP="004F137E">
            <w:pPr>
              <w:widowControl/>
              <w:numPr>
                <w:ilvl w:val="3"/>
                <w:numId w:val="33"/>
              </w:numPr>
              <w:wordWrap/>
              <w:autoSpaceDE/>
              <w:autoSpaceDN/>
              <w:ind w:left="1080"/>
              <w:jc w:val="left"/>
              <w:rPr>
                <w:rFonts w:eastAsia="Gulim"/>
                <w:i/>
                <w:iCs/>
                <w:color w:val="C00000"/>
                <w:kern w:val="0"/>
                <w:szCs w:val="20"/>
                <w:lang w:val="en-US"/>
              </w:rPr>
            </w:pPr>
            <w:r w:rsidRPr="001D188D">
              <w:rPr>
                <w:rFonts w:eastAsia="Gulim"/>
                <w:i/>
                <w:iCs/>
                <w:color w:val="C00000"/>
                <w:kern w:val="0"/>
                <w:szCs w:val="20"/>
                <w:lang w:eastAsia="en-US"/>
              </w:rPr>
              <w:t xml:space="preserve">FFS: Beam correspondence-based extension: Beam correspondence framework can be extended to allow UE to select a valid sensing beam corresponding to a transmission beam.  </w:t>
            </w:r>
          </w:p>
          <w:p w14:paraId="6B2B1AD0" w14:textId="77777777" w:rsidR="001D188D" w:rsidRDefault="001D188D" w:rsidP="004F137E">
            <w:pPr>
              <w:rPr>
                <w:rFonts w:eastAsiaTheme="minorEastAsia"/>
                <w:lang w:val="en-US" w:eastAsia="zh-CN"/>
              </w:rPr>
            </w:pPr>
            <w:r>
              <w:rPr>
                <w:rFonts w:eastAsiaTheme="minorEastAsia"/>
                <w:lang w:val="en-US" w:eastAsia="zh-CN"/>
              </w:rPr>
              <w:t xml:space="preserve">   </w:t>
            </w:r>
          </w:p>
          <w:p w14:paraId="6FB08F00" w14:textId="34B02537" w:rsidR="001D188D" w:rsidRDefault="001D188D" w:rsidP="004F137E">
            <w:pPr>
              <w:rPr>
                <w:rFonts w:eastAsia="Gulim"/>
                <w:i/>
                <w:iCs/>
                <w:color w:val="C00000"/>
                <w:kern w:val="0"/>
                <w:szCs w:val="20"/>
                <w:lang w:val="en-US" w:eastAsia="en-US"/>
              </w:rPr>
            </w:pPr>
            <w:r>
              <w:rPr>
                <w:rFonts w:eastAsiaTheme="minorEastAsia"/>
                <w:lang w:val="en-US" w:eastAsia="zh-CN"/>
              </w:rPr>
              <w:t>On a higher-level principle, we agree with Nokia. We do not think that directional LBT needs to be specified in RAN1 but can be left to RAN4 (and RAN5) or just implementation. Directional LBT is not precluded by the regulations. However, some companies showed apprehensions about devices abusing if not specified in RAN1. Hence, we agreed for a compromise to specify it in RAN1 (and the proposal</w:t>
            </w:r>
            <w:r w:rsidR="00343BF9">
              <w:rPr>
                <w:rFonts w:eastAsiaTheme="minorEastAsia"/>
                <w:lang w:val="en-US" w:eastAsia="zh-CN"/>
              </w:rPr>
              <w:t>s</w:t>
            </w:r>
            <w:r>
              <w:rPr>
                <w:rFonts w:eastAsiaTheme="minorEastAsia"/>
                <w:lang w:val="en-US" w:eastAsia="zh-CN"/>
              </w:rPr>
              <w:t xml:space="preserve"> above), but we do not support specifying complex mechanisms that only are going to increase the specification effort for no clear requirements needed to enable directional LBT. For instance, in RAN1 we could</w:t>
            </w:r>
            <w:r>
              <w:rPr>
                <w:rFonts w:eastAsia="Gulim"/>
                <w:i/>
                <w:iCs/>
                <w:color w:val="C00000"/>
                <w:kern w:val="0"/>
                <w:szCs w:val="20"/>
                <w:lang w:val="en-US" w:eastAsia="en-US"/>
              </w:rPr>
              <w:t xml:space="preserve"> </w:t>
            </w:r>
            <w:r w:rsidRPr="00331024">
              <w:rPr>
                <w:rFonts w:eastAsia="Gulim"/>
                <w:kern w:val="0"/>
                <w:szCs w:val="20"/>
                <w:lang w:val="en-US" w:eastAsia="en-US"/>
              </w:rPr>
              <w:t>consider the specification text update to 37.213 to reflect the support of directional LBT in 60 GHz band.</w:t>
            </w:r>
            <w:r w:rsidRPr="00331024">
              <w:rPr>
                <w:rFonts w:eastAsia="Gulim"/>
                <w:i/>
                <w:iCs/>
                <w:kern w:val="0"/>
                <w:szCs w:val="20"/>
                <w:lang w:val="en-US" w:eastAsia="en-US"/>
              </w:rPr>
              <w:t xml:space="preserve"> </w:t>
            </w:r>
          </w:p>
          <w:p w14:paraId="636AF380" w14:textId="77777777" w:rsidR="001D188D" w:rsidRDefault="001D188D" w:rsidP="004F137E">
            <w:pPr>
              <w:rPr>
                <w:rFonts w:eastAsia="Gulim"/>
                <w:i/>
                <w:iCs/>
                <w:color w:val="C00000"/>
                <w:kern w:val="0"/>
                <w:szCs w:val="20"/>
                <w:lang w:eastAsia="en-US"/>
              </w:rPr>
            </w:pPr>
            <w:r>
              <w:rPr>
                <w:rFonts w:eastAsia="Gulim"/>
                <w:i/>
                <w:iCs/>
                <w:color w:val="C00000"/>
                <w:kern w:val="0"/>
                <w:szCs w:val="20"/>
                <w:lang w:val="en-US" w:eastAsia="en-US"/>
              </w:rPr>
              <w:t xml:space="preserve">“A channel access procedure is a procedure based on sensing that evaluates the availability of a channel for performing transmissions. The basic unit for sensing is a sensing slot with a duration </w:t>
            </w:r>
            <w:proofErr w:type="spellStart"/>
            <w:r>
              <w:rPr>
                <w:rFonts w:eastAsia="Gulim"/>
                <w:i/>
                <w:iCs/>
                <w:color w:val="C00000"/>
                <w:kern w:val="0"/>
                <w:szCs w:val="20"/>
                <w:highlight w:val="yellow"/>
                <w:lang w:val="en-US" w:eastAsia="en-US"/>
              </w:rPr>
              <w:t>T_sl</w:t>
            </w:r>
            <w:proofErr w:type="spellEnd"/>
            <w:r>
              <w:rPr>
                <w:rFonts w:eastAsia="Gulim"/>
                <w:i/>
                <w:iCs/>
                <w:color w:val="C00000"/>
                <w:kern w:val="0"/>
                <w:szCs w:val="20"/>
                <w:highlight w:val="yellow"/>
                <w:lang w:val="en-US" w:eastAsia="en-US"/>
              </w:rPr>
              <w:t>=5us</w:t>
            </w:r>
            <w:r>
              <w:rPr>
                <w:rFonts w:eastAsia="Gulim"/>
                <w:i/>
                <w:iCs/>
                <w:color w:val="C00000"/>
                <w:kern w:val="0"/>
                <w:szCs w:val="20"/>
                <w:lang w:val="en-US" w:eastAsia="en-US"/>
              </w:rPr>
              <w:t xml:space="preserv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idle if an </w:t>
            </w:r>
            <w:proofErr w:type="spellStart"/>
            <w:r>
              <w:rPr>
                <w:rFonts w:eastAsia="Gulim"/>
                <w:i/>
                <w:iCs/>
                <w:color w:val="C00000"/>
                <w:kern w:val="0"/>
                <w:szCs w:val="20"/>
                <w:lang w:val="en-US" w:eastAsia="en-US"/>
              </w:rPr>
              <w:t>eNB</w:t>
            </w:r>
            <w:proofErr w:type="spellEnd"/>
            <w:r>
              <w:rPr>
                <w:rFonts w:eastAsia="Gulim"/>
                <w:i/>
                <w:iCs/>
                <w:color w:val="C00000"/>
                <w:kern w:val="0"/>
                <w:szCs w:val="20"/>
                <w:lang w:val="en-US" w:eastAsia="en-US"/>
              </w:rPr>
              <w:t>/</w:t>
            </w:r>
            <w:proofErr w:type="spellStart"/>
            <w:r>
              <w:rPr>
                <w:rFonts w:eastAsia="Gulim"/>
                <w:i/>
                <w:iCs/>
                <w:color w:val="C00000"/>
                <w:kern w:val="0"/>
                <w:szCs w:val="20"/>
                <w:lang w:val="en-US" w:eastAsia="en-US"/>
              </w:rPr>
              <w:t>gNB</w:t>
            </w:r>
            <w:proofErr w:type="spellEnd"/>
            <w:r>
              <w:rPr>
                <w:rFonts w:eastAsia="Gulim"/>
                <w:i/>
                <w:iCs/>
                <w:color w:val="C00000"/>
                <w:kern w:val="0"/>
                <w:szCs w:val="20"/>
                <w:lang w:val="en-US" w:eastAsia="en-US"/>
              </w:rPr>
              <w:t xml:space="preserve"> or a UE senses the channel during the sensing slot duration, and determines that the detected power </w:t>
            </w:r>
            <w:r>
              <w:rPr>
                <w:rFonts w:eastAsia="Gulim"/>
                <w:i/>
                <w:iCs/>
                <w:color w:val="C00000"/>
                <w:kern w:val="0"/>
                <w:szCs w:val="20"/>
                <w:highlight w:val="yellow"/>
                <w:lang w:val="en-US" w:eastAsia="en-US"/>
              </w:rPr>
              <w:t>in the intended transmission directions</w:t>
            </w:r>
            <w:r>
              <w:rPr>
                <w:rFonts w:eastAsia="Gulim"/>
                <w:i/>
                <w:iCs/>
                <w:color w:val="C00000"/>
                <w:kern w:val="0"/>
                <w:szCs w:val="20"/>
                <w:lang w:val="en-US" w:eastAsia="en-US"/>
              </w:rPr>
              <w:t xml:space="preserve"> for at least </w:t>
            </w:r>
            <w:r>
              <w:rPr>
                <w:rFonts w:eastAsia="Gulim"/>
                <w:i/>
                <w:iCs/>
                <w:color w:val="C00000"/>
                <w:kern w:val="0"/>
                <w:szCs w:val="20"/>
                <w:highlight w:val="yellow"/>
                <w:lang w:val="en-US" w:eastAsia="en-US"/>
              </w:rPr>
              <w:t>X us</w:t>
            </w:r>
            <w:r>
              <w:rPr>
                <w:rFonts w:eastAsia="Gulim"/>
                <w:i/>
                <w:iCs/>
                <w:color w:val="C00000"/>
                <w:kern w:val="0"/>
                <w:szCs w:val="20"/>
                <w:lang w:val="en-US" w:eastAsia="en-US"/>
              </w:rPr>
              <w:t xml:space="preserve"> within the sensing slot duration is less than energy detection threshold </w:t>
            </w:r>
            <w:proofErr w:type="spellStart"/>
            <w:r>
              <w:rPr>
                <w:rFonts w:eastAsia="Gulim"/>
                <w:i/>
                <w:iCs/>
                <w:color w:val="C00000"/>
                <w:kern w:val="0"/>
                <w:szCs w:val="20"/>
                <w:lang w:val="en-US" w:eastAsia="en-US"/>
              </w:rPr>
              <w:t>X_"Thresh</w:t>
            </w:r>
            <w:proofErr w:type="spellEnd"/>
            <w:r>
              <w:rPr>
                <w:rFonts w:eastAsia="Gulim"/>
                <w:i/>
                <w:iCs/>
                <w:color w:val="C00000"/>
                <w:kern w:val="0"/>
                <w:szCs w:val="20"/>
                <w:lang w:val="en-US" w:eastAsia="en-US"/>
              </w:rPr>
              <w:t xml:space="preserve">" . Otherwise, the sensing slot duration </w:t>
            </w:r>
            <w:proofErr w:type="spellStart"/>
            <w:r>
              <w:rPr>
                <w:rFonts w:eastAsia="Gulim"/>
                <w:i/>
                <w:iCs/>
                <w:color w:val="C00000"/>
                <w:kern w:val="0"/>
                <w:szCs w:val="20"/>
                <w:lang w:val="en-US" w:eastAsia="en-US"/>
              </w:rPr>
              <w:t>T_sl</w:t>
            </w:r>
            <w:proofErr w:type="spellEnd"/>
            <w:r>
              <w:rPr>
                <w:rFonts w:eastAsia="Gulim"/>
                <w:i/>
                <w:iCs/>
                <w:color w:val="C00000"/>
                <w:kern w:val="0"/>
                <w:szCs w:val="20"/>
                <w:lang w:val="en-US" w:eastAsia="en-US"/>
              </w:rPr>
              <w:t xml:space="preserve"> is considered to be busy.”</w:t>
            </w:r>
          </w:p>
          <w:p w14:paraId="190C631F" w14:textId="77777777" w:rsidR="001D188D" w:rsidRDefault="001D188D" w:rsidP="004F137E">
            <w:pPr>
              <w:rPr>
                <w:rFonts w:eastAsiaTheme="minorEastAsia"/>
                <w:lang w:val="en-US" w:eastAsia="zh-CN"/>
              </w:rPr>
            </w:pPr>
          </w:p>
          <w:p w14:paraId="0B436C24" w14:textId="77777777" w:rsidR="001D188D" w:rsidRDefault="001D188D" w:rsidP="004F137E">
            <w:pPr>
              <w:rPr>
                <w:rFonts w:eastAsiaTheme="minorEastAsia"/>
                <w:lang w:val="en-US" w:eastAsia="zh-CN"/>
              </w:rPr>
            </w:pPr>
          </w:p>
        </w:tc>
      </w:tr>
      <w:tr w:rsidR="00940429" w14:paraId="67FB6577" w14:textId="77777777" w:rsidTr="00AE7A5C">
        <w:trPr>
          <w:trHeight w:val="82"/>
        </w:trPr>
        <w:tc>
          <w:tcPr>
            <w:tcW w:w="2002" w:type="dxa"/>
          </w:tcPr>
          <w:p w14:paraId="3CEA0590" w14:textId="4D26EDFB" w:rsidR="00940429" w:rsidRDefault="00940429" w:rsidP="004F137E">
            <w:pPr>
              <w:rPr>
                <w:rFonts w:eastAsiaTheme="minorEastAsia"/>
                <w:lang w:val="en-US" w:eastAsia="zh-CN"/>
              </w:rPr>
            </w:pPr>
            <w:proofErr w:type="spellStart"/>
            <w:r>
              <w:rPr>
                <w:rFonts w:eastAsiaTheme="minorEastAsia"/>
                <w:lang w:val="en-US" w:eastAsia="zh-CN"/>
              </w:rPr>
              <w:lastRenderedPageBreak/>
              <w:t>Futurewei</w:t>
            </w:r>
            <w:proofErr w:type="spellEnd"/>
          </w:p>
        </w:tc>
        <w:tc>
          <w:tcPr>
            <w:tcW w:w="7360" w:type="dxa"/>
            <w:gridSpan w:val="3"/>
          </w:tcPr>
          <w:p w14:paraId="78E4436B" w14:textId="6597BA41" w:rsidR="00940429" w:rsidRDefault="00940429" w:rsidP="004F137E">
            <w:pPr>
              <w:rPr>
                <w:rFonts w:eastAsiaTheme="minorEastAsia"/>
                <w:lang w:val="en-US" w:eastAsia="zh-CN"/>
              </w:rPr>
            </w:pPr>
            <w:r>
              <w:rPr>
                <w:rFonts w:eastAsiaTheme="minorEastAsia"/>
                <w:lang w:val="en-US" w:eastAsia="zh-CN"/>
              </w:rPr>
              <w:t xml:space="preserve">We share the view that RAN1 should provide at least the outlines of a solution first. </w:t>
            </w:r>
          </w:p>
        </w:tc>
      </w:tr>
    </w:tbl>
    <w:p w14:paraId="646C7A4B" w14:textId="531EEEE0" w:rsidR="00A458C0" w:rsidRDefault="00A458C0">
      <w:pPr>
        <w:rPr>
          <w:lang w:val="en-US" w:eastAsia="en-US"/>
        </w:rPr>
      </w:pPr>
    </w:p>
    <w:p w14:paraId="4590F0F4" w14:textId="2D9285D9" w:rsidR="00861077" w:rsidRDefault="00861077" w:rsidP="00861077">
      <w:pPr>
        <w:pStyle w:val="3"/>
      </w:pPr>
      <w:r>
        <w:t>Fourth Round Discussion</w:t>
      </w:r>
    </w:p>
    <w:p w14:paraId="69259B23" w14:textId="25464F94" w:rsidR="00861077" w:rsidRPr="00861077" w:rsidRDefault="00861077" w:rsidP="00861077">
      <w:pPr>
        <w:rPr>
          <w:lang w:eastAsia="en-US"/>
        </w:rPr>
      </w:pPr>
      <w:r>
        <w:rPr>
          <w:lang w:eastAsia="en-US"/>
        </w:rPr>
        <w:t>What Ericsson proposed in the 3</w:t>
      </w:r>
      <w:r w:rsidRPr="00861077">
        <w:rPr>
          <w:vertAlign w:val="superscript"/>
          <w:lang w:eastAsia="en-US"/>
        </w:rPr>
        <w:t>rd</w:t>
      </w:r>
      <w:r>
        <w:rPr>
          <w:lang w:eastAsia="en-US"/>
        </w:rPr>
        <w:t xml:space="preserve"> round discussion seems to be a good categorization of the solutions on the table. The proposal is copied below. Please provide view if this can be the starting point for the next phase discussion</w:t>
      </w:r>
      <w:r w:rsidR="002F3095">
        <w:rPr>
          <w:lang w:eastAsia="en-US"/>
        </w:rPr>
        <w:t>.</w:t>
      </w:r>
    </w:p>
    <w:p w14:paraId="1EB810D0" w14:textId="3DEE203C" w:rsidR="00861077" w:rsidRPr="00861077" w:rsidRDefault="00861077" w:rsidP="002F3095">
      <w:pPr>
        <w:pStyle w:val="discussionpoint"/>
      </w:pPr>
      <w:r w:rsidRPr="00861077">
        <w:lastRenderedPageBreak/>
        <w:t>Proposal 2.9.4-1</w:t>
      </w:r>
      <w:r w:rsidR="000A1C71">
        <w:t xml:space="preserve"> (high priority)</w:t>
      </w:r>
    </w:p>
    <w:p w14:paraId="1669ABD2" w14:textId="77777777" w:rsidR="00861077" w:rsidRPr="00861077" w:rsidRDefault="00861077" w:rsidP="00861077">
      <w:pPr>
        <w:rPr>
          <w:rFonts w:eastAsia="Times New Roman"/>
          <w:snapToGrid/>
          <w:kern w:val="0"/>
          <w:szCs w:val="20"/>
          <w:lang w:val="en-US" w:eastAsia="zh-CN"/>
        </w:rPr>
      </w:pPr>
      <w:r w:rsidRPr="00861077">
        <w:rPr>
          <w:rFonts w:eastAsia="Times New Roman"/>
          <w:snapToGrid/>
          <w:kern w:val="0"/>
          <w:szCs w:val="20"/>
          <w:lang w:val="en-US" w:eastAsia="zh-CN"/>
        </w:rPr>
        <w:t>3GPP specification defines the relative relationship between all applicable sensing beam and the transmission beam(s), at least sensing beam “covers” the transmission beam(s), considering following alternatives</w:t>
      </w:r>
    </w:p>
    <w:p w14:paraId="6EF149DD" w14:textId="77777777" w:rsidR="00861077" w:rsidRPr="00861077" w:rsidRDefault="00861077" w:rsidP="00861077">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1: RAN4 (and RAN1 if needed) to specify necessary requirement/test procedure to guarantee sensing beam “covers” the transmission beam</w:t>
      </w:r>
    </w:p>
    <w:p w14:paraId="39AB946D" w14:textId="77777777" w:rsidR="00861077" w:rsidRPr="00861077" w:rsidRDefault="00861077" w:rsidP="00861077">
      <w:pPr>
        <w:pStyle w:val="a"/>
        <w:numPr>
          <w:ilvl w:val="1"/>
          <w:numId w:val="41"/>
        </w:numPr>
        <w:rPr>
          <w:rFonts w:eastAsia="Times New Roman"/>
          <w:snapToGrid/>
          <w:szCs w:val="20"/>
          <w:lang w:val="en-US" w:eastAsia="zh-CN"/>
        </w:rPr>
      </w:pPr>
      <w:r w:rsidRPr="00861077">
        <w:rPr>
          <w:rFonts w:eastAsia="Times New Roman"/>
          <w:snapToGrid/>
          <w:szCs w:val="20"/>
          <w:lang w:val="en-US" w:eastAsia="zh-CN"/>
        </w:rPr>
        <w:t>FFS: To satisfy “cover”, the angle included in the [3] dB beamwidth of the transmission beam is included in the [3] dB beamwidth of the sensing beam.</w:t>
      </w:r>
    </w:p>
    <w:p w14:paraId="0669FE3B" w14:textId="77777777" w:rsidR="00861077" w:rsidRPr="00861077" w:rsidRDefault="00861077" w:rsidP="00861077">
      <w:pPr>
        <w:pStyle w:val="a"/>
        <w:numPr>
          <w:ilvl w:val="1"/>
          <w:numId w:val="41"/>
        </w:numPr>
        <w:rPr>
          <w:szCs w:val="20"/>
          <w:lang w:eastAsia="en-US"/>
        </w:rPr>
      </w:pPr>
      <w:r w:rsidRPr="00861077">
        <w:rPr>
          <w:szCs w:val="20"/>
          <w:lang w:val="en-US" w:eastAsia="en-US"/>
        </w:rPr>
        <w:t>FFS: A</w:t>
      </w:r>
      <w:r w:rsidRPr="00861077">
        <w:rPr>
          <w:szCs w:val="20"/>
          <w:lang w:eastAsia="en-US"/>
        </w:rPr>
        <w:t xml:space="preserve"> sensing beam is considered to be corresponding to a transmission beam if the sensing beam gain measured along the direction of peak transmission direction is within X [FFS] dB of the transmission beam gain</w:t>
      </w:r>
    </w:p>
    <w:p w14:paraId="2B4ACEBD" w14:textId="77777777" w:rsidR="00861077" w:rsidRPr="00861077" w:rsidRDefault="00861077" w:rsidP="00861077">
      <w:pPr>
        <w:pStyle w:val="a"/>
        <w:numPr>
          <w:ilvl w:val="1"/>
          <w:numId w:val="41"/>
        </w:numPr>
        <w:rPr>
          <w:szCs w:val="20"/>
          <w:lang w:eastAsia="en-US"/>
        </w:rPr>
      </w:pPr>
      <w:r w:rsidRPr="00861077">
        <w:rPr>
          <w:szCs w:val="20"/>
          <w:lang w:eastAsia="en-US"/>
        </w:rPr>
        <w:t>FFS: The sensing beam gain is measured in one or more directions where the transmission beam EIRP is within A  [FFS] dB of the peak transmission beam gain.  The sensing beam is considered to be corresponding to the transmission beam if the sensing beam gain measured along the chosen directions is within X [FFS] dB of the transmission beam gain in those directions.</w:t>
      </w:r>
    </w:p>
    <w:p w14:paraId="6FE9F010" w14:textId="77777777" w:rsidR="00861077" w:rsidRPr="00861077" w:rsidRDefault="00861077" w:rsidP="00861077">
      <w:pPr>
        <w:pStyle w:val="a"/>
        <w:numPr>
          <w:ilvl w:val="1"/>
          <w:numId w:val="41"/>
        </w:numPr>
        <w:rPr>
          <w:szCs w:val="20"/>
          <w:lang w:eastAsia="en-US"/>
        </w:rPr>
      </w:pPr>
      <w:r w:rsidRPr="00861077">
        <w:rPr>
          <w:szCs w:val="20"/>
          <w:lang w:val="en-US"/>
        </w:rPr>
        <w:t>FFS:</w:t>
      </w:r>
      <w:r w:rsidRPr="00861077">
        <w:rPr>
          <w:lang w:val="en-US"/>
        </w:rPr>
        <w:t xml:space="preserve"> Leave RAN4 to define suitable requirement/test for “cover”</w:t>
      </w:r>
    </w:p>
    <w:p w14:paraId="5E3F4245" w14:textId="77777777" w:rsidR="00861077" w:rsidRPr="00861077" w:rsidRDefault="00861077" w:rsidP="00861077">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p>
    <w:p w14:paraId="3BDE364C" w14:textId="77777777" w:rsidR="00861077" w:rsidRPr="00861077" w:rsidRDefault="00861077" w:rsidP="00861077">
      <w:pPr>
        <w:pStyle w:val="a"/>
        <w:numPr>
          <w:ilvl w:val="1"/>
          <w:numId w:val="41"/>
        </w:numPr>
        <w:rPr>
          <w:szCs w:val="20"/>
          <w:lang w:val="en-US" w:eastAsia="en-US"/>
        </w:rPr>
      </w:pPr>
      <w:r w:rsidRPr="00861077">
        <w:rPr>
          <w:szCs w:val="20"/>
          <w:lang w:val="en-US" w:eastAsia="en-US"/>
        </w:rPr>
        <w:t xml:space="preserve">FFS: Extending QCL/TCI framework for sensing: If </w:t>
      </w:r>
      <w:proofErr w:type="spellStart"/>
      <w:r w:rsidRPr="00861077">
        <w:rPr>
          <w:szCs w:val="20"/>
          <w:lang w:val="en-US" w:eastAsia="en-US"/>
        </w:rPr>
        <w:t>gNB</w:t>
      </w:r>
      <w:proofErr w:type="spellEnd"/>
      <w:r w:rsidRPr="00861077">
        <w:rPr>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861077">
        <w:rPr>
          <w:szCs w:val="20"/>
          <w:lang w:val="en-US" w:eastAsia="en-US"/>
        </w:rPr>
        <w:t>gNB</w:t>
      </w:r>
      <w:proofErr w:type="spellEnd"/>
      <w:r w:rsidRPr="00861077">
        <w:rPr>
          <w:szCs w:val="20"/>
          <w:lang w:val="en-US" w:eastAsia="en-US"/>
        </w:rPr>
        <w:t xml:space="preserve"> to define the relationship between its sensing beams and transmissions.</w:t>
      </w:r>
    </w:p>
    <w:p w14:paraId="56D5C44B" w14:textId="77777777" w:rsidR="00861077" w:rsidRPr="00861077" w:rsidRDefault="00861077" w:rsidP="00861077">
      <w:pPr>
        <w:pStyle w:val="a"/>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tbl>
      <w:tblPr>
        <w:tblStyle w:val="af7"/>
        <w:tblW w:w="0" w:type="auto"/>
        <w:tblLook w:val="04A0" w:firstRow="1" w:lastRow="0" w:firstColumn="1" w:lastColumn="0" w:noHBand="0" w:noVBand="1"/>
      </w:tblPr>
      <w:tblGrid>
        <w:gridCol w:w="2425"/>
        <w:gridCol w:w="6937"/>
      </w:tblGrid>
      <w:tr w:rsidR="002F3095" w14:paraId="2F7B36D1" w14:textId="77777777" w:rsidTr="004F137E">
        <w:tc>
          <w:tcPr>
            <w:tcW w:w="2425" w:type="dxa"/>
          </w:tcPr>
          <w:p w14:paraId="0BEA638A" w14:textId="77777777" w:rsidR="002F3095" w:rsidRDefault="002F3095" w:rsidP="004F137E">
            <w:pPr>
              <w:rPr>
                <w:lang w:eastAsia="en-US"/>
              </w:rPr>
            </w:pPr>
            <w:r>
              <w:rPr>
                <w:lang w:eastAsia="en-US"/>
              </w:rPr>
              <w:t>Company</w:t>
            </w:r>
          </w:p>
        </w:tc>
        <w:tc>
          <w:tcPr>
            <w:tcW w:w="6937" w:type="dxa"/>
          </w:tcPr>
          <w:p w14:paraId="39F963EC" w14:textId="77777777" w:rsidR="002F3095" w:rsidRDefault="002F3095" w:rsidP="004F137E">
            <w:pPr>
              <w:rPr>
                <w:lang w:eastAsia="en-US"/>
              </w:rPr>
            </w:pPr>
            <w:r>
              <w:rPr>
                <w:lang w:eastAsia="en-US"/>
              </w:rPr>
              <w:t>View</w:t>
            </w:r>
          </w:p>
        </w:tc>
      </w:tr>
      <w:tr w:rsidR="002F3095" w14:paraId="31EB72C7" w14:textId="77777777" w:rsidTr="004F137E">
        <w:tc>
          <w:tcPr>
            <w:tcW w:w="2425" w:type="dxa"/>
          </w:tcPr>
          <w:p w14:paraId="24F2C0DA" w14:textId="03FF8F21" w:rsidR="002F3095" w:rsidRDefault="004F137E" w:rsidP="004F137E">
            <w:pPr>
              <w:rPr>
                <w:lang w:eastAsia="en-US"/>
              </w:rPr>
            </w:pPr>
            <w:r>
              <w:rPr>
                <w:lang w:eastAsia="en-US"/>
              </w:rPr>
              <w:t>Lenovo, Motorola Mobility</w:t>
            </w:r>
          </w:p>
        </w:tc>
        <w:tc>
          <w:tcPr>
            <w:tcW w:w="6937" w:type="dxa"/>
          </w:tcPr>
          <w:p w14:paraId="633D6A26" w14:textId="77777777" w:rsidR="004F137E" w:rsidRDefault="004F137E" w:rsidP="004F137E">
            <w:pPr>
              <w:rPr>
                <w:lang w:eastAsia="en-US"/>
              </w:rPr>
            </w:pPr>
            <w:r>
              <w:rPr>
                <w:lang w:eastAsia="en-US"/>
              </w:rPr>
              <w:t>In principle, we are fine with the updated proposal and support Alt 2, and would suggest following updates to Alt 2:</w:t>
            </w:r>
          </w:p>
          <w:p w14:paraId="156E0AE6" w14:textId="64EFF10B" w:rsidR="004F137E" w:rsidRPr="00861077" w:rsidRDefault="004F137E" w:rsidP="004F137E">
            <w:pPr>
              <w:pStyle w:val="a"/>
              <w:numPr>
                <w:ilvl w:val="0"/>
                <w:numId w:val="41"/>
              </w:numPr>
              <w:rPr>
                <w:rFonts w:eastAsia="Times New Roman"/>
                <w:snapToGrid/>
                <w:szCs w:val="20"/>
                <w:lang w:val="en-US" w:eastAsia="zh-CN"/>
              </w:rPr>
            </w:pPr>
            <w:r w:rsidRPr="00861077">
              <w:rPr>
                <w:rFonts w:eastAsia="Times New Roman"/>
                <w:snapToGrid/>
                <w:szCs w:val="20"/>
                <w:lang w:val="en-US" w:eastAsia="zh-CN"/>
              </w:rPr>
              <w:t>Alt 2. Extending the beam correspondence framework and/or QCL/TCI framework to define “cover”</w:t>
            </w:r>
            <w:r>
              <w:rPr>
                <w:rFonts w:eastAsia="Times New Roman"/>
                <w:snapToGrid/>
                <w:szCs w:val="20"/>
                <w:lang w:val="en-US" w:eastAsia="zh-CN"/>
              </w:rPr>
              <w:t xml:space="preserve"> </w:t>
            </w:r>
            <w:r w:rsidRPr="004F137E">
              <w:rPr>
                <w:rFonts w:eastAsia="Times New Roman"/>
                <w:snapToGrid/>
                <w:color w:val="FF0000"/>
                <w:szCs w:val="20"/>
                <w:lang w:val="en-US" w:eastAsia="zh-CN"/>
              </w:rPr>
              <w:t>and to indicate sensing beam</w:t>
            </w:r>
            <w:r>
              <w:rPr>
                <w:rFonts w:eastAsia="Times New Roman"/>
                <w:snapToGrid/>
                <w:color w:val="FF0000"/>
                <w:szCs w:val="20"/>
                <w:lang w:val="en-US" w:eastAsia="zh-CN"/>
              </w:rPr>
              <w:t>(</w:t>
            </w:r>
            <w:r w:rsidRPr="004F137E">
              <w:rPr>
                <w:rFonts w:eastAsia="Times New Roman"/>
                <w:snapToGrid/>
                <w:color w:val="FF0000"/>
                <w:szCs w:val="20"/>
                <w:lang w:val="en-US" w:eastAsia="zh-CN"/>
              </w:rPr>
              <w:t>s</w:t>
            </w:r>
            <w:r>
              <w:rPr>
                <w:rFonts w:eastAsia="Times New Roman"/>
                <w:snapToGrid/>
                <w:color w:val="FF0000"/>
                <w:szCs w:val="20"/>
                <w:lang w:val="en-US" w:eastAsia="zh-CN"/>
              </w:rPr>
              <w:t>)</w:t>
            </w:r>
            <w:r w:rsidRPr="004F137E">
              <w:rPr>
                <w:rFonts w:eastAsia="Times New Roman"/>
                <w:snapToGrid/>
                <w:color w:val="FF0000"/>
                <w:szCs w:val="20"/>
                <w:lang w:val="en-US" w:eastAsia="zh-CN"/>
              </w:rPr>
              <w:t xml:space="preserve"> associated with a transmission beam</w:t>
            </w:r>
            <w:r w:rsidR="007B1F5F">
              <w:rPr>
                <w:rFonts w:eastAsia="Times New Roman"/>
                <w:snapToGrid/>
                <w:color w:val="FF0000"/>
                <w:szCs w:val="20"/>
                <w:lang w:val="en-US" w:eastAsia="zh-CN"/>
              </w:rPr>
              <w:t>(s)</w:t>
            </w:r>
          </w:p>
          <w:p w14:paraId="39A4CFCE" w14:textId="5AB22A1D" w:rsidR="004F137E" w:rsidRDefault="004F137E" w:rsidP="004F137E">
            <w:pPr>
              <w:pStyle w:val="a"/>
              <w:numPr>
                <w:ilvl w:val="1"/>
                <w:numId w:val="41"/>
              </w:numPr>
              <w:rPr>
                <w:szCs w:val="20"/>
                <w:lang w:val="en-US" w:eastAsia="en-US"/>
              </w:rPr>
            </w:pPr>
            <w:r w:rsidRPr="00861077">
              <w:rPr>
                <w:szCs w:val="20"/>
                <w:lang w:val="en-US" w:eastAsia="en-US"/>
              </w:rPr>
              <w:t xml:space="preserve">FFS: Extending QCL/TCI framework for sensing: If </w:t>
            </w:r>
            <w:proofErr w:type="spellStart"/>
            <w:r w:rsidRPr="00861077">
              <w:rPr>
                <w:szCs w:val="20"/>
                <w:lang w:val="en-US" w:eastAsia="en-US"/>
              </w:rPr>
              <w:t>gNB</w:t>
            </w:r>
            <w:proofErr w:type="spellEnd"/>
            <w:r w:rsidRPr="00861077">
              <w:rPr>
                <w:szCs w:val="20"/>
                <w:lang w:val="en-US" w:eastAsia="en-US"/>
              </w:rPr>
              <w:t xml:space="preserve"> configures some UE to use TCI state B as QCL source for TCI state A, then the beam used for TCI B can be used as a sensing beam for transmission of beam for TCI A. This extension allows </w:t>
            </w:r>
            <w:proofErr w:type="spellStart"/>
            <w:r w:rsidRPr="00861077">
              <w:rPr>
                <w:szCs w:val="20"/>
                <w:lang w:val="en-US" w:eastAsia="en-US"/>
              </w:rPr>
              <w:t>gNB</w:t>
            </w:r>
            <w:proofErr w:type="spellEnd"/>
            <w:r w:rsidRPr="00861077">
              <w:rPr>
                <w:szCs w:val="20"/>
                <w:lang w:val="en-US" w:eastAsia="en-US"/>
              </w:rPr>
              <w:t xml:space="preserve"> to define the relationship between its sensing beams and transmissions.</w:t>
            </w:r>
          </w:p>
          <w:p w14:paraId="0006938C" w14:textId="3AB57111" w:rsidR="004F137E" w:rsidRDefault="004F137E" w:rsidP="004F137E">
            <w:pPr>
              <w:pStyle w:val="a"/>
              <w:numPr>
                <w:ilvl w:val="2"/>
                <w:numId w:val="41"/>
              </w:numPr>
              <w:rPr>
                <w:color w:val="FF0000"/>
                <w:szCs w:val="20"/>
                <w:lang w:val="en-US" w:eastAsia="en-US"/>
              </w:rPr>
            </w:pPr>
            <w:r w:rsidRPr="004F137E">
              <w:rPr>
                <w:color w:val="FF0000"/>
                <w:szCs w:val="20"/>
                <w:lang w:val="en-US" w:eastAsia="en-US"/>
              </w:rPr>
              <w:t>FFS: Support following cases of mapping between sensing beam(s) and transmission beam(s)</w:t>
            </w:r>
          </w:p>
          <w:p w14:paraId="721160BD" w14:textId="4E4AD5DE" w:rsidR="004F137E" w:rsidRDefault="004F137E" w:rsidP="004F137E">
            <w:pPr>
              <w:pStyle w:val="a"/>
              <w:numPr>
                <w:ilvl w:val="3"/>
                <w:numId w:val="41"/>
              </w:numPr>
              <w:rPr>
                <w:color w:val="FF0000"/>
                <w:szCs w:val="20"/>
                <w:lang w:val="en-US" w:eastAsia="en-US"/>
              </w:rPr>
            </w:pPr>
            <w:r>
              <w:rPr>
                <w:color w:val="FF0000"/>
                <w:szCs w:val="20"/>
                <w:lang w:val="en-US" w:eastAsia="en-US"/>
              </w:rPr>
              <w:t>One sensing beam (one TCI state) associated with one transmission beam (one TCI state)</w:t>
            </w:r>
          </w:p>
          <w:p w14:paraId="27FB7932" w14:textId="63FF1573" w:rsidR="004F137E" w:rsidRDefault="003B4BE5" w:rsidP="004F137E">
            <w:pPr>
              <w:pStyle w:val="a"/>
              <w:numPr>
                <w:ilvl w:val="3"/>
                <w:numId w:val="41"/>
              </w:numPr>
              <w:rPr>
                <w:color w:val="FF0000"/>
                <w:szCs w:val="20"/>
                <w:lang w:val="en-US" w:eastAsia="en-US"/>
              </w:rPr>
            </w:pPr>
            <w:r>
              <w:rPr>
                <w:color w:val="FF0000"/>
                <w:szCs w:val="20"/>
                <w:lang w:val="en-US" w:eastAsia="en-US"/>
              </w:rPr>
              <w:t>N number of sensing beams (N TCI state</w:t>
            </w:r>
            <w:r w:rsidR="007B1F5F">
              <w:rPr>
                <w:color w:val="FF0000"/>
                <w:szCs w:val="20"/>
                <w:lang w:val="en-US" w:eastAsia="en-US"/>
              </w:rPr>
              <w:t>s</w:t>
            </w:r>
            <w:r>
              <w:rPr>
                <w:color w:val="FF0000"/>
                <w:szCs w:val="20"/>
                <w:lang w:val="en-US" w:eastAsia="en-US"/>
              </w:rPr>
              <w:t>) associated with one transmission beam (one TCI state)</w:t>
            </w:r>
          </w:p>
          <w:p w14:paraId="051E257C" w14:textId="6DE4D705" w:rsidR="003B4BE5" w:rsidRDefault="003B4BE5" w:rsidP="004F137E">
            <w:pPr>
              <w:pStyle w:val="a"/>
              <w:numPr>
                <w:ilvl w:val="3"/>
                <w:numId w:val="41"/>
              </w:numPr>
              <w:rPr>
                <w:color w:val="FF0000"/>
                <w:szCs w:val="20"/>
                <w:lang w:val="en-US" w:eastAsia="en-US"/>
              </w:rPr>
            </w:pPr>
            <w:r>
              <w:rPr>
                <w:color w:val="FF0000"/>
                <w:szCs w:val="20"/>
                <w:lang w:val="en-US" w:eastAsia="en-US"/>
              </w:rPr>
              <w:t>One sensing beam (one TCI state) associated with M number of transmission beams (M TCI states)</w:t>
            </w:r>
          </w:p>
          <w:p w14:paraId="02C4D8CC" w14:textId="77777777" w:rsidR="004F137E" w:rsidRPr="00861077" w:rsidRDefault="004F137E" w:rsidP="004F137E">
            <w:pPr>
              <w:pStyle w:val="a"/>
              <w:numPr>
                <w:ilvl w:val="1"/>
                <w:numId w:val="41"/>
              </w:numPr>
              <w:rPr>
                <w:szCs w:val="20"/>
                <w:lang w:val="en-US"/>
              </w:rPr>
            </w:pPr>
            <w:r w:rsidRPr="00861077">
              <w:rPr>
                <w:szCs w:val="20"/>
                <w:lang w:eastAsia="en-US"/>
              </w:rPr>
              <w:t xml:space="preserve">FFS: Beam correspondence-based extension: Beam correspondence framework can be extended to allow UE to select a valid sensing beam corresponding to a transmission beam.  </w:t>
            </w:r>
          </w:p>
          <w:p w14:paraId="0FDD2545" w14:textId="0FE1C489" w:rsidR="004F137E" w:rsidRPr="004F137E" w:rsidRDefault="004F137E" w:rsidP="004F137E">
            <w:pPr>
              <w:rPr>
                <w:lang w:val="en-US" w:eastAsia="en-US"/>
              </w:rPr>
            </w:pPr>
          </w:p>
        </w:tc>
      </w:tr>
      <w:tr w:rsidR="004F137E" w14:paraId="26C36E73" w14:textId="77777777" w:rsidTr="004F137E">
        <w:tc>
          <w:tcPr>
            <w:tcW w:w="2425" w:type="dxa"/>
          </w:tcPr>
          <w:p w14:paraId="58110D80" w14:textId="59FE1D31" w:rsidR="004F137E" w:rsidRDefault="00652C1A" w:rsidP="004F137E">
            <w:pPr>
              <w:rPr>
                <w:lang w:eastAsia="en-US"/>
              </w:rPr>
            </w:pPr>
            <w:r>
              <w:rPr>
                <w:lang w:eastAsia="en-US"/>
              </w:rPr>
              <w:t>Intel</w:t>
            </w:r>
          </w:p>
        </w:tc>
        <w:tc>
          <w:tcPr>
            <w:tcW w:w="6937" w:type="dxa"/>
          </w:tcPr>
          <w:p w14:paraId="213FC709" w14:textId="60C97FB7" w:rsidR="004F137E" w:rsidRDefault="00412FC5" w:rsidP="004F137E">
            <w:pPr>
              <w:rPr>
                <w:lang w:eastAsia="en-US"/>
              </w:rPr>
            </w:pPr>
            <w:r>
              <w:rPr>
                <w:lang w:eastAsia="en-US"/>
              </w:rPr>
              <w:t xml:space="preserve">We are generally fine with the updated proposal, and the </w:t>
            </w:r>
            <w:r w:rsidR="00660BE3">
              <w:rPr>
                <w:lang w:eastAsia="en-US"/>
              </w:rPr>
              <w:t xml:space="preserve">new </w:t>
            </w:r>
            <w:r>
              <w:rPr>
                <w:lang w:eastAsia="en-US"/>
              </w:rPr>
              <w:t xml:space="preserve">classification of the </w:t>
            </w:r>
            <w:r w:rsidR="00A57F62">
              <w:rPr>
                <w:lang w:eastAsia="en-US"/>
              </w:rPr>
              <w:t>alternatives</w:t>
            </w:r>
            <w:r>
              <w:rPr>
                <w:lang w:eastAsia="en-US"/>
              </w:rPr>
              <w:t>. Our preference is for Alt</w:t>
            </w:r>
            <w:r w:rsidR="00E27306">
              <w:rPr>
                <w:lang w:eastAsia="en-US"/>
              </w:rPr>
              <w:t xml:space="preserve">.2. </w:t>
            </w:r>
          </w:p>
        </w:tc>
      </w:tr>
      <w:tr w:rsidR="005D481C" w14:paraId="5576F3C5" w14:textId="77777777" w:rsidTr="004F137E">
        <w:tc>
          <w:tcPr>
            <w:tcW w:w="2425" w:type="dxa"/>
          </w:tcPr>
          <w:p w14:paraId="1C9761AF" w14:textId="2080CF5D" w:rsidR="005D481C" w:rsidRDefault="005D481C" w:rsidP="004F137E">
            <w:pPr>
              <w:rPr>
                <w:lang w:eastAsia="en-US"/>
              </w:rPr>
            </w:pPr>
            <w:r>
              <w:rPr>
                <w:lang w:eastAsia="en-US"/>
              </w:rPr>
              <w:lastRenderedPageBreak/>
              <w:t>vivo</w:t>
            </w:r>
          </w:p>
        </w:tc>
        <w:tc>
          <w:tcPr>
            <w:tcW w:w="6937" w:type="dxa"/>
          </w:tcPr>
          <w:p w14:paraId="7C6D11CA" w14:textId="77777777" w:rsidR="005D481C" w:rsidRDefault="005D481C" w:rsidP="004F137E">
            <w:pPr>
              <w:rPr>
                <w:lang w:eastAsia="en-US"/>
              </w:rPr>
            </w:pPr>
            <w:r>
              <w:rPr>
                <w:lang w:eastAsia="en-US"/>
              </w:rPr>
              <w:t xml:space="preserve">We’re not okay with this proposal. </w:t>
            </w:r>
          </w:p>
          <w:p w14:paraId="768B34D6" w14:textId="471C60C1" w:rsidR="005D481C" w:rsidRDefault="005D481C" w:rsidP="005D481C">
            <w:pPr>
              <w:rPr>
                <w:lang w:eastAsia="en-US"/>
              </w:rPr>
            </w:pPr>
            <w:r>
              <w:rPr>
                <w:lang w:eastAsia="en-US"/>
              </w:rPr>
              <w:t>In the main bullet, it says “</w:t>
            </w:r>
            <w:r w:rsidRPr="00861077">
              <w:rPr>
                <w:rFonts w:eastAsia="Times New Roman"/>
                <w:snapToGrid/>
                <w:kern w:val="0"/>
                <w:szCs w:val="20"/>
                <w:lang w:val="en-US" w:eastAsia="zh-CN"/>
              </w:rPr>
              <w:t>3GPP specification defines the relative relationship between all applicable sensing beam and the transmission beam(s), at least sensing beam “covers” the transmission beam(s),</w:t>
            </w:r>
            <w:r>
              <w:rPr>
                <w:rFonts w:eastAsia="Times New Roman"/>
                <w:snapToGrid/>
                <w:kern w:val="0"/>
                <w:szCs w:val="20"/>
                <w:lang w:val="en-US" w:eastAsia="zh-CN"/>
              </w:rPr>
              <w:t xml:space="preserve">…”. However, for Alt 1, </w:t>
            </w:r>
            <w:r w:rsidRPr="00861077">
              <w:rPr>
                <w:rFonts w:eastAsia="Times New Roman"/>
                <w:snapToGrid/>
                <w:szCs w:val="20"/>
                <w:lang w:val="en-US" w:eastAsia="zh-CN"/>
              </w:rPr>
              <w:t xml:space="preserve">RAN4 </w:t>
            </w:r>
            <w:r>
              <w:rPr>
                <w:rFonts w:eastAsia="Times New Roman"/>
                <w:snapToGrid/>
                <w:szCs w:val="20"/>
                <w:lang w:val="en-US" w:eastAsia="zh-CN"/>
              </w:rPr>
              <w:t xml:space="preserve">(and maybe RAN1 if need) </w:t>
            </w:r>
            <w:r w:rsidRPr="00861077">
              <w:rPr>
                <w:rFonts w:eastAsia="Times New Roman"/>
                <w:snapToGrid/>
                <w:szCs w:val="20"/>
                <w:lang w:val="en-US" w:eastAsia="zh-CN"/>
              </w:rPr>
              <w:t>to specify necessary requirement/test procedure</w:t>
            </w:r>
            <w:r>
              <w:rPr>
                <w:rFonts w:eastAsia="Times New Roman"/>
                <w:snapToGrid/>
                <w:szCs w:val="20"/>
                <w:lang w:val="en-US" w:eastAsia="zh-CN"/>
              </w:rPr>
              <w:t>. First of all, we’re not sure “</w:t>
            </w:r>
            <w:r w:rsidRPr="00861077">
              <w:rPr>
                <w:rFonts w:eastAsia="Times New Roman"/>
                <w:snapToGrid/>
                <w:szCs w:val="20"/>
                <w:lang w:val="en-US" w:eastAsia="zh-CN"/>
              </w:rPr>
              <w:t>requirement/test procedure</w:t>
            </w:r>
            <w:r>
              <w:rPr>
                <w:rFonts w:eastAsia="Times New Roman"/>
                <w:snapToGrid/>
                <w:szCs w:val="20"/>
                <w:lang w:val="en-US" w:eastAsia="zh-CN"/>
              </w:rPr>
              <w:t>” is sufficient to specify “</w:t>
            </w:r>
            <w:r w:rsidRPr="00861077">
              <w:rPr>
                <w:rFonts w:eastAsia="Times New Roman"/>
                <w:snapToGrid/>
                <w:kern w:val="0"/>
                <w:szCs w:val="20"/>
                <w:lang w:val="en-US" w:eastAsia="zh-CN"/>
              </w:rPr>
              <w:t>the relative relationship between all applicable sensing be</w:t>
            </w:r>
            <w:r>
              <w:rPr>
                <w:rFonts w:eastAsia="Times New Roman"/>
                <w:snapToGrid/>
                <w:kern w:val="0"/>
                <w:szCs w:val="20"/>
                <w:lang w:val="en-US" w:eastAsia="zh-CN"/>
              </w:rPr>
              <w:t xml:space="preserve">am and the transmission beam(s)”. Our understanding is that LBT procedure in general including </w:t>
            </w:r>
            <w:r w:rsidRPr="00861077">
              <w:rPr>
                <w:rFonts w:eastAsia="Times New Roman"/>
                <w:snapToGrid/>
                <w:kern w:val="0"/>
                <w:szCs w:val="20"/>
                <w:lang w:val="en-US" w:eastAsia="zh-CN"/>
              </w:rPr>
              <w:t>the relative relationship between all applicable sensing beam and the transmission beam(s)</w:t>
            </w:r>
            <w:r>
              <w:rPr>
                <w:rFonts w:eastAsia="Times New Roman"/>
                <w:snapToGrid/>
                <w:kern w:val="0"/>
                <w:szCs w:val="20"/>
                <w:lang w:val="en-US" w:eastAsia="zh-CN"/>
              </w:rPr>
              <w:t xml:space="preserve"> is within RAN1’s scope/specification.</w:t>
            </w:r>
          </w:p>
        </w:tc>
      </w:tr>
      <w:tr w:rsidR="003954B9" w14:paraId="1D92CEF4" w14:textId="77777777" w:rsidTr="004F137E">
        <w:tc>
          <w:tcPr>
            <w:tcW w:w="2425" w:type="dxa"/>
          </w:tcPr>
          <w:p w14:paraId="07D22E60" w14:textId="7FB77E0B" w:rsidR="003954B9" w:rsidRPr="003954B9" w:rsidRDefault="003954B9" w:rsidP="003954B9">
            <w:pPr>
              <w:rPr>
                <w:rFonts w:eastAsia="ＭＳ 明朝" w:hint="eastAsia"/>
                <w:lang w:eastAsia="ja-JP"/>
              </w:rPr>
            </w:pPr>
            <w:r>
              <w:rPr>
                <w:rFonts w:eastAsia="ＭＳ 明朝" w:hint="eastAsia"/>
                <w:lang w:eastAsia="ja-JP"/>
              </w:rPr>
              <w:t>D</w:t>
            </w:r>
            <w:r>
              <w:rPr>
                <w:rFonts w:eastAsia="ＭＳ 明朝"/>
                <w:lang w:eastAsia="ja-JP"/>
              </w:rPr>
              <w:t>OCOMO</w:t>
            </w:r>
          </w:p>
        </w:tc>
        <w:tc>
          <w:tcPr>
            <w:tcW w:w="6937" w:type="dxa"/>
          </w:tcPr>
          <w:p w14:paraId="75C6C026" w14:textId="77777777" w:rsidR="003954B9" w:rsidRDefault="003954B9" w:rsidP="003954B9">
            <w:pPr>
              <w:rPr>
                <w:rFonts w:eastAsia="ＭＳ 明朝"/>
                <w:lang w:eastAsia="ja-JP"/>
              </w:rPr>
            </w:pPr>
            <w:r>
              <w:rPr>
                <w:rFonts w:eastAsia="ＭＳ 明朝"/>
                <w:lang w:eastAsia="ja-JP"/>
              </w:rPr>
              <w:t>We are supportive of the new classification above</w:t>
            </w:r>
            <w:r w:rsidR="00243910">
              <w:rPr>
                <w:rFonts w:eastAsia="ＭＳ 明朝"/>
                <w:lang w:eastAsia="ja-JP"/>
              </w:rPr>
              <w:t>, and s</w:t>
            </w:r>
            <w:r>
              <w:rPr>
                <w:rFonts w:eastAsia="ＭＳ 明朝"/>
                <w:lang w:eastAsia="ja-JP"/>
              </w:rPr>
              <w:t xml:space="preserve">upport Alt 2. On Lenovo’s update, while to clarify “and to </w:t>
            </w:r>
            <w:proofErr w:type="spellStart"/>
            <w:r>
              <w:rPr>
                <w:rFonts w:eastAsia="ＭＳ 明朝"/>
                <w:lang w:eastAsia="ja-JP"/>
              </w:rPr>
              <w:t>indicte</w:t>
            </w:r>
            <w:proofErr w:type="spellEnd"/>
            <w:r>
              <w:rPr>
                <w:rFonts w:eastAsia="ＭＳ 明朝"/>
                <w:lang w:eastAsia="ja-JP"/>
              </w:rPr>
              <w:t>…” would be ok, we are not sure if the FFS on detailed relationships within the 1</w:t>
            </w:r>
            <w:r w:rsidRPr="003954B9">
              <w:rPr>
                <w:rFonts w:eastAsia="ＭＳ 明朝"/>
                <w:vertAlign w:val="superscript"/>
                <w:lang w:eastAsia="ja-JP"/>
              </w:rPr>
              <w:t>st</w:t>
            </w:r>
            <w:r>
              <w:rPr>
                <w:rFonts w:eastAsia="ＭＳ 明朝"/>
                <w:lang w:eastAsia="ja-JP"/>
              </w:rPr>
              <w:t xml:space="preserve"> </w:t>
            </w:r>
            <w:proofErr w:type="spellStart"/>
            <w:r>
              <w:rPr>
                <w:rFonts w:eastAsia="ＭＳ 明朝"/>
                <w:lang w:eastAsia="ja-JP"/>
              </w:rPr>
              <w:t>subbullet</w:t>
            </w:r>
            <w:proofErr w:type="spellEnd"/>
            <w:r>
              <w:rPr>
                <w:rFonts w:eastAsia="ＭＳ 明朝"/>
                <w:lang w:eastAsia="ja-JP"/>
              </w:rPr>
              <w:t xml:space="preserve"> in Alt 2, which is also FFS already. </w:t>
            </w:r>
          </w:p>
          <w:p w14:paraId="38838D6D" w14:textId="77777777" w:rsidR="00243910" w:rsidRDefault="00243910" w:rsidP="003954B9">
            <w:pPr>
              <w:rPr>
                <w:rFonts w:eastAsia="ＭＳ 明朝"/>
                <w:lang w:eastAsia="ja-JP"/>
              </w:rPr>
            </w:pPr>
            <w:r>
              <w:rPr>
                <w:rFonts w:eastAsia="ＭＳ 明朝"/>
                <w:lang w:eastAsia="ja-JP"/>
              </w:rPr>
              <w:t xml:space="preserve">On </w:t>
            </w:r>
            <w:proofErr w:type="spellStart"/>
            <w:r>
              <w:rPr>
                <w:rFonts w:eastAsia="ＭＳ 明朝"/>
                <w:lang w:eastAsia="ja-JP"/>
              </w:rPr>
              <w:t>vivo’s</w:t>
            </w:r>
            <w:proofErr w:type="spellEnd"/>
            <w:r>
              <w:rPr>
                <w:rFonts w:eastAsia="ＭＳ 明朝"/>
                <w:lang w:eastAsia="ja-JP"/>
              </w:rPr>
              <w:t xml:space="preserve"> concern, the main bullet can be updated as follows:</w:t>
            </w:r>
          </w:p>
          <w:p w14:paraId="29D55CD3" w14:textId="5EA6BFCA" w:rsidR="00243910" w:rsidRPr="00861077" w:rsidDel="00243910" w:rsidRDefault="00243910" w:rsidP="00243910">
            <w:pPr>
              <w:rPr>
                <w:del w:id="18" w:author="Naoya Shibaike" w:date="2021-05-26T11:15:00Z"/>
                <w:rFonts w:eastAsia="Times New Roman"/>
                <w:snapToGrid/>
                <w:kern w:val="0"/>
                <w:szCs w:val="20"/>
                <w:lang w:val="en-US" w:eastAsia="zh-CN"/>
              </w:rPr>
            </w:pPr>
            <w:r w:rsidRPr="00861077">
              <w:rPr>
                <w:rFonts w:eastAsia="Times New Roman"/>
                <w:snapToGrid/>
                <w:kern w:val="0"/>
                <w:szCs w:val="20"/>
                <w:lang w:val="en-US" w:eastAsia="zh-CN"/>
              </w:rPr>
              <w:t xml:space="preserve">3GPP specification defines </w:t>
            </w:r>
            <w:r w:rsidRPr="00243910">
              <w:rPr>
                <w:rFonts w:eastAsia="Times New Roman"/>
                <w:snapToGrid/>
                <w:color w:val="FF0000"/>
                <w:kern w:val="0"/>
                <w:szCs w:val="20"/>
                <w:lang w:val="en-US" w:eastAsia="zh-CN"/>
              </w:rPr>
              <w:t xml:space="preserve">at least </w:t>
            </w:r>
            <w:r w:rsidRPr="00861077">
              <w:rPr>
                <w:rFonts w:eastAsia="Times New Roman"/>
                <w:snapToGrid/>
                <w:kern w:val="0"/>
                <w:szCs w:val="20"/>
                <w:lang w:val="en-US" w:eastAsia="zh-CN"/>
              </w:rPr>
              <w:t>the relative relationship between all applicable sensing beam and the transmission beam(s)</w:t>
            </w:r>
            <w:r w:rsidRPr="00243910">
              <w:rPr>
                <w:rFonts w:eastAsia="Times New Roman"/>
                <w:snapToGrid/>
                <w:color w:val="FF0000"/>
                <w:kern w:val="0"/>
                <w:szCs w:val="20"/>
                <w:lang w:val="en-US" w:eastAsia="zh-CN"/>
              </w:rPr>
              <w:t xml:space="preserve"> to define sensing beam for LBT</w:t>
            </w:r>
            <w:r w:rsidRPr="00861077">
              <w:rPr>
                <w:rFonts w:eastAsia="Times New Roman"/>
                <w:snapToGrid/>
                <w:kern w:val="0"/>
                <w:szCs w:val="20"/>
                <w:lang w:val="en-US" w:eastAsia="zh-CN"/>
              </w:rPr>
              <w:t xml:space="preserve">, </w:t>
            </w:r>
            <w:r w:rsidRPr="00243910">
              <w:rPr>
                <w:rFonts w:eastAsia="Times New Roman"/>
                <w:snapToGrid/>
                <w:color w:val="FF0000"/>
                <w:kern w:val="0"/>
                <w:szCs w:val="20"/>
                <w:lang w:val="en-US" w:eastAsia="zh-CN"/>
              </w:rPr>
              <w:t xml:space="preserve">where </w:t>
            </w:r>
            <w:r w:rsidRPr="00861077">
              <w:rPr>
                <w:rFonts w:eastAsia="Times New Roman"/>
                <w:snapToGrid/>
                <w:kern w:val="0"/>
                <w:szCs w:val="20"/>
                <w:lang w:val="en-US" w:eastAsia="zh-CN"/>
              </w:rPr>
              <w:t>at least sensing beam “covers” the transmission beam(s), considering following alternatives</w:t>
            </w:r>
          </w:p>
          <w:p w14:paraId="2549DC3D" w14:textId="52EF119D" w:rsidR="00243910" w:rsidRPr="00243910" w:rsidRDefault="00243910" w:rsidP="003954B9">
            <w:pPr>
              <w:rPr>
                <w:rFonts w:eastAsia="ＭＳ 明朝" w:hint="eastAsia"/>
                <w:lang w:val="en-US" w:eastAsia="ja-JP"/>
              </w:rPr>
            </w:pPr>
          </w:p>
        </w:tc>
      </w:tr>
    </w:tbl>
    <w:p w14:paraId="1A17D0F5" w14:textId="77777777" w:rsidR="00861077" w:rsidRPr="002F3095" w:rsidRDefault="00861077">
      <w:pPr>
        <w:rPr>
          <w:lang w:eastAsia="en-US"/>
        </w:rPr>
      </w:pPr>
    </w:p>
    <w:p w14:paraId="309C724D" w14:textId="77777777" w:rsidR="00A458C0" w:rsidRDefault="006A3561">
      <w:pPr>
        <w:pStyle w:val="2"/>
      </w:pPr>
      <w:r>
        <w:t>No LBT</w:t>
      </w:r>
    </w:p>
    <w:tbl>
      <w:tblPr>
        <w:tblStyle w:val="af7"/>
        <w:tblW w:w="0" w:type="auto"/>
        <w:tblLook w:val="04A0" w:firstRow="1" w:lastRow="0" w:firstColumn="1" w:lastColumn="0" w:noHBand="0" w:noVBand="1"/>
      </w:tblPr>
      <w:tblGrid>
        <w:gridCol w:w="9362"/>
      </w:tblGrid>
      <w:tr w:rsidR="00A458C0" w14:paraId="3DEFF2E5" w14:textId="77777777">
        <w:tc>
          <w:tcPr>
            <w:tcW w:w="9362" w:type="dxa"/>
          </w:tcPr>
          <w:p w14:paraId="7CD9D2C1" w14:textId="77777777" w:rsidR="00A458C0" w:rsidRDefault="006A3561">
            <w:pPr>
              <w:rPr>
                <w:snapToGrid/>
                <w:kern w:val="0"/>
                <w:szCs w:val="24"/>
                <w:lang w:eastAsia="zh-CN"/>
              </w:rPr>
            </w:pPr>
            <w:r>
              <w:rPr>
                <w:highlight w:val="green"/>
                <w:lang w:eastAsia="zh-CN"/>
              </w:rPr>
              <w:t>Agreement:</w:t>
            </w:r>
          </w:p>
          <w:p w14:paraId="4B772DB3" w14:textId="77777777" w:rsidR="00A458C0" w:rsidRDefault="006A3561">
            <w:pPr>
              <w:rPr>
                <w:lang w:eastAsia="en-US"/>
              </w:rPr>
            </w:pPr>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Down-select between</w:t>
            </w:r>
          </w:p>
          <w:p w14:paraId="362101F9" w14:textId="77777777" w:rsidR="00A458C0" w:rsidRDefault="006A3561">
            <w:pPr>
              <w:widowControl/>
              <w:numPr>
                <w:ilvl w:val="0"/>
                <w:numId w:val="35"/>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2B556E0C" w14:textId="77777777" w:rsidR="00A458C0" w:rsidRDefault="006A3561">
            <w:pPr>
              <w:widowControl/>
              <w:numPr>
                <w:ilvl w:val="0"/>
                <w:numId w:val="35"/>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076B8BDE" w14:textId="77777777" w:rsidR="00A458C0" w:rsidRDefault="006A3561">
            <w:pPr>
              <w:widowControl/>
              <w:numPr>
                <w:ilvl w:val="0"/>
                <w:numId w:val="35"/>
              </w:numPr>
              <w:autoSpaceDE/>
              <w:autoSpaceDN/>
              <w:spacing w:line="256" w:lineRule="auto"/>
              <w:jc w:val="left"/>
            </w:pPr>
            <w:r>
              <w:t xml:space="preserve">FFS: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p>
          <w:p w14:paraId="43E17E64"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3CBAABC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605BD464" w14:textId="77777777" w:rsidR="00A458C0" w:rsidRDefault="00A458C0">
            <w:pPr>
              <w:rPr>
                <w:lang w:eastAsia="en-US"/>
              </w:rPr>
            </w:pPr>
          </w:p>
        </w:tc>
      </w:tr>
    </w:tbl>
    <w:p w14:paraId="39460A9E" w14:textId="77777777" w:rsidR="00A458C0" w:rsidRDefault="00A458C0">
      <w:pPr>
        <w:rPr>
          <w:lang w:eastAsia="en-US"/>
        </w:rPr>
      </w:pPr>
    </w:p>
    <w:p w14:paraId="4F12178E" w14:textId="77777777" w:rsidR="00A458C0" w:rsidRDefault="00A458C0">
      <w:pPr>
        <w:rPr>
          <w:lang w:eastAsia="en-US"/>
        </w:rPr>
      </w:pPr>
    </w:p>
    <w:p w14:paraId="041E795B" w14:textId="77777777" w:rsidR="00A458C0" w:rsidRDefault="00A458C0">
      <w:pPr>
        <w:rPr>
          <w:lang w:eastAsia="en-US"/>
        </w:rPr>
      </w:pPr>
    </w:p>
    <w:tbl>
      <w:tblPr>
        <w:tblStyle w:val="af7"/>
        <w:tblW w:w="0" w:type="auto"/>
        <w:tblLook w:val="04A0" w:firstRow="1" w:lastRow="0" w:firstColumn="1" w:lastColumn="0" w:noHBand="0" w:noVBand="1"/>
      </w:tblPr>
      <w:tblGrid>
        <w:gridCol w:w="2248"/>
        <w:gridCol w:w="7114"/>
      </w:tblGrid>
      <w:tr w:rsidR="00A458C0" w14:paraId="5E98F96A" w14:textId="77777777">
        <w:trPr>
          <w:trHeight w:val="129"/>
        </w:trPr>
        <w:tc>
          <w:tcPr>
            <w:tcW w:w="2311" w:type="dxa"/>
          </w:tcPr>
          <w:p w14:paraId="20225893" w14:textId="77777777" w:rsidR="00A458C0" w:rsidRDefault="006A3561">
            <w:pPr>
              <w:jc w:val="left"/>
              <w:rPr>
                <w:b/>
                <w:szCs w:val="20"/>
              </w:rPr>
            </w:pPr>
            <w:r>
              <w:rPr>
                <w:b/>
                <w:szCs w:val="20"/>
              </w:rPr>
              <w:t>Company</w:t>
            </w:r>
          </w:p>
        </w:tc>
        <w:tc>
          <w:tcPr>
            <w:tcW w:w="7328" w:type="dxa"/>
          </w:tcPr>
          <w:p w14:paraId="60ACC1F0" w14:textId="77777777" w:rsidR="00A458C0" w:rsidRDefault="006A3561">
            <w:pPr>
              <w:jc w:val="left"/>
              <w:rPr>
                <w:b/>
                <w:szCs w:val="20"/>
              </w:rPr>
            </w:pPr>
            <w:r>
              <w:rPr>
                <w:b/>
                <w:szCs w:val="20"/>
              </w:rPr>
              <w:t>Key Proposals/Observations/Positions</w:t>
            </w:r>
          </w:p>
        </w:tc>
      </w:tr>
      <w:tr w:rsidR="00A458C0" w14:paraId="2233F88F" w14:textId="77777777">
        <w:trPr>
          <w:trHeight w:val="269"/>
        </w:trPr>
        <w:tc>
          <w:tcPr>
            <w:tcW w:w="2311" w:type="dxa"/>
            <w:noWrap/>
          </w:tcPr>
          <w:p w14:paraId="2DA5408F"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328" w:type="dxa"/>
            <w:noWrap/>
          </w:tcPr>
          <w:p w14:paraId="37AA7AC0"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01BE894C" w14:textId="77777777">
        <w:trPr>
          <w:trHeight w:val="671"/>
        </w:trPr>
        <w:tc>
          <w:tcPr>
            <w:tcW w:w="2311" w:type="dxa"/>
          </w:tcPr>
          <w:p w14:paraId="3ED3538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328" w:type="dxa"/>
            <w:noWrap/>
          </w:tcPr>
          <w:p w14:paraId="4C372F4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 to indicate LBT or No-LBT mode to the UE.</w:t>
            </w:r>
          </w:p>
          <w:p w14:paraId="7C1D0E6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bookmarkStart w:id="19" w:name="RANGE!C86"/>
            <w:r>
              <w:rPr>
                <w:rFonts w:ascii="Arial" w:eastAsia="Times New Roman" w:hAnsi="Arial" w:cs="Arial"/>
                <w:snapToGrid/>
                <w:color w:val="000000"/>
                <w:kern w:val="0"/>
                <w:sz w:val="16"/>
                <w:szCs w:val="16"/>
                <w:lang w:val="en-US" w:eastAsia="en-US"/>
              </w:rPr>
              <w:t xml:space="preserve">Proposal 2: L1 signaling, such as DCI format 1_0 scrambled by SI-RNTI/P-RNTI, could be used as Cell-specific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to indicate LBT mode or No-LBT mode to the UE.</w:t>
            </w:r>
            <w:bookmarkEnd w:id="19"/>
          </w:p>
        </w:tc>
      </w:tr>
      <w:tr w:rsidR="00A458C0" w14:paraId="6EF280A2" w14:textId="77777777">
        <w:trPr>
          <w:trHeight w:val="229"/>
        </w:trPr>
        <w:tc>
          <w:tcPr>
            <w:tcW w:w="2311" w:type="dxa"/>
          </w:tcPr>
          <w:p w14:paraId="05A5D01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Charter Communications</w:t>
            </w:r>
          </w:p>
        </w:tc>
        <w:tc>
          <w:tcPr>
            <w:tcW w:w="7328" w:type="dxa"/>
            <w:noWrap/>
          </w:tcPr>
          <w:p w14:paraId="452D1E5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5: For indication of LBT mode or no-LBT mode in regions where LBT is not mandated, support only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without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tc>
      </w:tr>
      <w:tr w:rsidR="00A458C0" w14:paraId="310F64DE" w14:textId="77777777">
        <w:trPr>
          <w:trHeight w:val="1159"/>
        </w:trPr>
        <w:tc>
          <w:tcPr>
            <w:tcW w:w="2311" w:type="dxa"/>
          </w:tcPr>
          <w:p w14:paraId="683DB3D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lastRenderedPageBreak/>
              <w:t>Convida</w:t>
            </w:r>
            <w:proofErr w:type="spellEnd"/>
            <w:r>
              <w:rPr>
                <w:rFonts w:ascii="Calibri" w:eastAsia="Times New Roman" w:hAnsi="Calibri" w:cs="Calibri"/>
                <w:snapToGrid/>
                <w:color w:val="000000"/>
                <w:kern w:val="0"/>
                <w:szCs w:val="20"/>
                <w:lang w:val="en-US" w:eastAsia="en-US"/>
              </w:rPr>
              <w:t xml:space="preserve"> Wireless</w:t>
            </w:r>
          </w:p>
        </w:tc>
        <w:tc>
          <w:tcPr>
            <w:tcW w:w="7328" w:type="dxa"/>
            <w:noWrap/>
          </w:tcPr>
          <w:p w14:paraId="222A56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Adaptation between LBT modes and LBT sub-modes for optimizing system performance should be considered.</w:t>
            </w:r>
          </w:p>
          <w:p w14:paraId="4D5628B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could be used. In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LBT mode could be different for different UEs in a cell as part of UE-specific RRC configuration.</w:t>
            </w:r>
          </w:p>
          <w:p w14:paraId="7D6544DA"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Both L1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and higher layer signaling could be considered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of LBT mode.</w:t>
            </w:r>
          </w:p>
        </w:tc>
      </w:tr>
      <w:tr w:rsidR="00A458C0" w14:paraId="70E0A4E8" w14:textId="77777777">
        <w:trPr>
          <w:trHeight w:val="879"/>
        </w:trPr>
        <w:tc>
          <w:tcPr>
            <w:tcW w:w="2311" w:type="dxa"/>
          </w:tcPr>
          <w:p w14:paraId="369D744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328" w:type="dxa"/>
          </w:tcPr>
          <w:p w14:paraId="5182F3F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 Support Atl.2 where both cell specific and UE specific signals could be used for indicating LBT mode.</w:t>
            </w:r>
          </w:p>
          <w:p w14:paraId="27D6A76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NR operation in 52.6GHz to 71 GHz,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UE(s) could have different LBT modes.</w:t>
            </w:r>
          </w:p>
        </w:tc>
      </w:tr>
      <w:tr w:rsidR="00A458C0" w14:paraId="0F1EAA1C" w14:textId="77777777">
        <w:trPr>
          <w:trHeight w:val="688"/>
        </w:trPr>
        <w:tc>
          <w:tcPr>
            <w:tcW w:w="2311" w:type="dxa"/>
          </w:tcPr>
          <w:p w14:paraId="7523429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Fujitsu</w:t>
            </w:r>
          </w:p>
        </w:tc>
        <w:tc>
          <w:tcPr>
            <w:tcW w:w="7328" w:type="dxa"/>
          </w:tcPr>
          <w:p w14:paraId="64BF04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Regarding indication of LBT mode and no-LBT mode, Alt 2 should be adopted.</w:t>
            </w:r>
            <w:r>
              <w:rPr>
                <w:rFonts w:ascii="Calibri" w:eastAsia="Times New Roman" w:hAnsi="Calibri" w:cs="Calibri"/>
                <w:snapToGrid/>
                <w:color w:val="000000"/>
                <w:kern w:val="0"/>
                <w:szCs w:val="20"/>
                <w:lang w:val="en-US" w:eastAsia="en-US"/>
              </w:rPr>
              <w:br/>
              <w:t xml:space="preserve">• Alt 2. Support both cell specific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 and UE specific (can be different for different UEs in a cell as part of UE-specific RRC configuration)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tc>
      </w:tr>
      <w:tr w:rsidR="00A458C0" w14:paraId="1DBE7918" w14:textId="77777777">
        <w:trPr>
          <w:trHeight w:val="1977"/>
        </w:trPr>
        <w:tc>
          <w:tcPr>
            <w:tcW w:w="2311" w:type="dxa"/>
          </w:tcPr>
          <w:p w14:paraId="2670A4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FUTUREWEI</w:t>
            </w:r>
          </w:p>
        </w:tc>
        <w:tc>
          <w:tcPr>
            <w:tcW w:w="7328" w:type="dxa"/>
          </w:tcPr>
          <w:p w14:paraId="4A66824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10: For regions where LBT is not mandatory, a no-LBT mode can be defined and switching between LBT mode and no-LBT mode can be supported.  </w:t>
            </w:r>
          </w:p>
          <w:p w14:paraId="59A0C6B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11: For indication of LBT mode and no-LBT mode, cell specific (common for all UEs in a cell) indication as part of system information and dedicated RRC signaling should be supported. </w:t>
            </w:r>
            <w:r>
              <w:rPr>
                <w:rFonts w:ascii="Calibri" w:eastAsia="Times New Roman" w:hAnsi="Calibri" w:cs="Calibri"/>
                <w:snapToGrid/>
                <w:color w:val="000000"/>
                <w:kern w:val="0"/>
                <w:szCs w:val="20"/>
                <w:lang w:val="en-US" w:eastAsia="en-US"/>
              </w:rPr>
              <w:br/>
              <w:t>• FFS: Supporting UE specific (i.e., different for different UEs in a cell) indication via dedicated RRC signaling.</w:t>
            </w:r>
          </w:p>
          <w:p w14:paraId="07F35988"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12:  In deployments without LBT consider specification of channel vacation policies accounting for disparity among co-existing devices.</w:t>
            </w:r>
          </w:p>
        </w:tc>
      </w:tr>
      <w:tr w:rsidR="00A458C0" w14:paraId="35A9BA56" w14:textId="77777777">
        <w:trPr>
          <w:trHeight w:val="3859"/>
        </w:trPr>
        <w:tc>
          <w:tcPr>
            <w:tcW w:w="2311" w:type="dxa"/>
          </w:tcPr>
          <w:p w14:paraId="2F385A8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328" w:type="dxa"/>
          </w:tcPr>
          <w:p w14:paraId="1FF5812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21</w:t>
            </w:r>
            <w:r>
              <w:rPr>
                <w:rFonts w:ascii="ＭＳ ゴシック" w:eastAsia="ＭＳ ゴシック" w:hAnsi="ＭＳ ゴシック" w:cs="ＭＳ ゴシック"/>
                <w:snapToGrid/>
                <w:color w:val="000000"/>
                <w:kern w:val="0"/>
                <w:szCs w:val="20"/>
                <w:lang w:val="en-US" w:eastAsia="en-US"/>
              </w:rPr>
              <w:t>：</w:t>
            </w:r>
            <w:r>
              <w:rPr>
                <w:rFonts w:ascii="Calibri" w:eastAsia="Times New Roman" w:hAnsi="Calibri" w:cs="Calibri"/>
                <w:snapToGrid/>
                <w:color w:val="000000"/>
                <w:kern w:val="0"/>
                <w:szCs w:val="20"/>
                <w:lang w:val="en-US" w:eastAsia="en-US"/>
              </w:rPr>
              <w:t xml:space="preserve">For operation in the 60 GHz band, in regions where LBT is not mandated, a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/UE can initiate a channel occupancy access using a channel access mechanism without LBT if it is used in conjunction with an interference mitigation scheme.</w:t>
            </w:r>
            <w:r>
              <w:rPr>
                <w:rFonts w:ascii="Calibri" w:eastAsia="Times New Roman" w:hAnsi="Calibri" w:cs="Calibri"/>
                <w:snapToGrid/>
                <w:color w:val="000000"/>
                <w:kern w:val="0"/>
                <w:szCs w:val="20"/>
                <w:lang w:val="en-US" w:eastAsia="en-US"/>
              </w:rPr>
              <w:br/>
              <w:t xml:space="preserve">Interference mitigation schemes such as ATPC or DFS would be implemented as specified by the region-specific regulations and do not need to be specified by 3GPP. </w:t>
            </w:r>
          </w:p>
          <w:p w14:paraId="2867762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22: For operation in the 60 GHz band, in regions where LBT is not mandated, support Alt 1, i.e., cell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common for all UEs in a cell as part of system information or dedicated RRC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or both.</w:t>
            </w:r>
            <w:r>
              <w:rPr>
                <w:rFonts w:ascii="Calibri" w:eastAsia="Times New Roman" w:hAnsi="Calibri" w:cs="Calibri"/>
                <w:snapToGrid/>
                <w:color w:val="000000"/>
                <w:kern w:val="0"/>
                <w:szCs w:val="20"/>
                <w:lang w:val="en-US" w:eastAsia="en-US"/>
              </w:rPr>
              <w:br/>
              <w:t xml:space="preserve">Within the same cell, all nodes, UEs and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should apply the same channel access mechanism.</w:t>
            </w:r>
            <w:r>
              <w:rPr>
                <w:rFonts w:ascii="Calibri" w:eastAsia="Times New Roman" w:hAnsi="Calibri" w:cs="Calibri"/>
                <w:snapToGrid/>
                <w:color w:val="000000"/>
                <w:kern w:val="0"/>
                <w:szCs w:val="20"/>
                <w:lang w:val="en-US" w:eastAsia="en-US"/>
              </w:rPr>
              <w:br/>
              <w:t xml:space="preserve">Only higher layer signaling is supported for this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w:t>
            </w:r>
          </w:p>
          <w:p w14:paraId="242D761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23: For operation in the 60 GHz band, in regions where LBT is not mandated, the serving cell may enable Rx-side LBT using a higher layer configuration to mitigate high levels of interference experienced from hidden nodes. </w:t>
            </w:r>
          </w:p>
          <w:p w14:paraId="7F1901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24: For operation in the 60 GHz band, in regions where LBT is not mandated, COT should be limited when no–LBT is used.</w:t>
            </w:r>
          </w:p>
          <w:p w14:paraId="7D515EAB"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Observation 6: When No-LBT is used in regions where LBT is not mandated by regulations, the hidden node issue would still persist.</w:t>
            </w:r>
          </w:p>
        </w:tc>
      </w:tr>
      <w:tr w:rsidR="00A458C0" w14:paraId="596052B2" w14:textId="77777777">
        <w:trPr>
          <w:trHeight w:val="662"/>
        </w:trPr>
        <w:tc>
          <w:tcPr>
            <w:tcW w:w="2311" w:type="dxa"/>
          </w:tcPr>
          <w:p w14:paraId="4B5E449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328" w:type="dxa"/>
            <w:noWrap/>
          </w:tcPr>
          <w:p w14:paraId="7A7A3C6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indicates whether LBT or no-LBT procedure should be used via both system information and UE-specific RRC configuration.</w:t>
            </w:r>
          </w:p>
          <w:p w14:paraId="3E6C3CAB"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A switching mechanism between LBT and no-LBT is defined, but it is up to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control to decide when to switch.</w:t>
            </w:r>
          </w:p>
        </w:tc>
      </w:tr>
      <w:tr w:rsidR="00A458C0" w14:paraId="2E260BE0" w14:textId="77777777">
        <w:trPr>
          <w:trHeight w:val="229"/>
        </w:trPr>
        <w:tc>
          <w:tcPr>
            <w:tcW w:w="2311" w:type="dxa"/>
          </w:tcPr>
          <w:p w14:paraId="5F516A0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7328" w:type="dxa"/>
            <w:noWrap/>
          </w:tcPr>
          <w:p w14:paraId="515E6A6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The indication of channel access mode is received per cell and per beam.</w:t>
            </w:r>
          </w:p>
        </w:tc>
      </w:tr>
      <w:tr w:rsidR="00A458C0" w14:paraId="28D4EDC5" w14:textId="77777777">
        <w:trPr>
          <w:trHeight w:val="2585"/>
        </w:trPr>
        <w:tc>
          <w:tcPr>
            <w:tcW w:w="2311" w:type="dxa"/>
          </w:tcPr>
          <w:p w14:paraId="04A26B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7328" w:type="dxa"/>
          </w:tcPr>
          <w:p w14:paraId="65F9CFD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3BA7578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For NR operation in unlicensed bands between 52.6 GHz and 71 GHz, switching between LBT and no-LBT based channel access mechanism should be supported for regions where LBT is not mandated.</w:t>
            </w:r>
          </w:p>
          <w:p w14:paraId="1DD5A984"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Arial" w:eastAsia="Times New Roman" w:hAnsi="Arial" w:cs="Arial"/>
                <w:snapToGrid/>
                <w:color w:val="000000"/>
                <w:kern w:val="0"/>
                <w:sz w:val="16"/>
                <w:szCs w:val="16"/>
                <w:lang w:val="en-US" w:eastAsia="en-US"/>
              </w:rPr>
              <w:t>Proposal 23: For NR operation in unlicensed bands between 52.6 GHz and 71 GHz, different imp</w:t>
            </w:r>
            <w:r>
              <w:rPr>
                <w:rFonts w:ascii="Arial" w:eastAsia="Times New Roman" w:hAnsi="Arial" w:cs="Arial"/>
                <w:snapToGrid/>
                <w:color w:val="000000"/>
                <w:kern w:val="0"/>
                <w:sz w:val="16"/>
                <w:szCs w:val="16"/>
                <w:lang w:val="en-US" w:eastAsia="en-US"/>
              </w:rPr>
              <w:lastRenderedPageBreak/>
              <w:t>licit and/or explicit methods for switching between LBT and no-LBT mode should be considered.</w:t>
            </w:r>
          </w:p>
        </w:tc>
      </w:tr>
      <w:tr w:rsidR="00A458C0" w14:paraId="4D018A2F" w14:textId="77777777">
        <w:trPr>
          <w:trHeight w:val="1159"/>
        </w:trPr>
        <w:tc>
          <w:tcPr>
            <w:tcW w:w="2311" w:type="dxa"/>
          </w:tcPr>
          <w:p w14:paraId="0BB256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LG Electronics</w:t>
            </w:r>
          </w:p>
        </w:tc>
        <w:tc>
          <w:tcPr>
            <w:tcW w:w="7328" w:type="dxa"/>
            <w:noWrap/>
          </w:tcPr>
          <w:p w14:paraId="53B199C7"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The channel access mechanism can be switched from LBT mode to no-LBT mode based on timer operation when receiving the information of the local regulation from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(by cell specific or UE specific signaling) and satisfying certain conditions such as a low interference environment.</w:t>
            </w:r>
          </w:p>
          <w:p w14:paraId="5F6551D7" w14:textId="77777777" w:rsidR="00A458C0" w:rsidRDefault="00A458C0">
            <w:pPr>
              <w:spacing w:after="0" w:line="240" w:lineRule="auto"/>
              <w:jc w:val="left"/>
              <w:rPr>
                <w:rFonts w:ascii="Arial" w:eastAsia="Times New Roman" w:hAnsi="Arial" w:cs="Arial"/>
                <w:snapToGrid/>
                <w:color w:val="000000"/>
                <w:kern w:val="0"/>
                <w:sz w:val="16"/>
                <w:szCs w:val="16"/>
                <w:lang w:val="en-US" w:eastAsia="en-US"/>
              </w:rPr>
            </w:pPr>
          </w:p>
        </w:tc>
      </w:tr>
      <w:tr w:rsidR="00A458C0" w14:paraId="6A8EC4BD" w14:textId="77777777">
        <w:trPr>
          <w:trHeight w:val="229"/>
        </w:trPr>
        <w:tc>
          <w:tcPr>
            <w:tcW w:w="2311" w:type="dxa"/>
          </w:tcPr>
          <w:p w14:paraId="4F1F083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7328" w:type="dxa"/>
            <w:noWrap/>
          </w:tcPr>
          <w:p w14:paraId="7489EE7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 Both cell-specific and UE-specific method should be supported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indicate UE operating in LBT or no LBT mode.</w:t>
            </w:r>
          </w:p>
        </w:tc>
      </w:tr>
      <w:tr w:rsidR="00A458C0" w14:paraId="2E8C78D5" w14:textId="77777777">
        <w:trPr>
          <w:trHeight w:val="229"/>
        </w:trPr>
        <w:tc>
          <w:tcPr>
            <w:tcW w:w="2311" w:type="dxa"/>
          </w:tcPr>
          <w:p w14:paraId="021E81C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NEC</w:t>
            </w:r>
          </w:p>
        </w:tc>
        <w:tc>
          <w:tcPr>
            <w:tcW w:w="7328" w:type="dxa"/>
            <w:noWrap/>
          </w:tcPr>
          <w:p w14:paraId="676526C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For regions where LBT is not mandated,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for LBT/no-LBT mode operation should be supported.</w:t>
            </w:r>
          </w:p>
        </w:tc>
      </w:tr>
      <w:tr w:rsidR="00A458C0" w14:paraId="04D23F71" w14:textId="77777777">
        <w:trPr>
          <w:trHeight w:val="1594"/>
        </w:trPr>
        <w:tc>
          <w:tcPr>
            <w:tcW w:w="2311" w:type="dxa"/>
          </w:tcPr>
          <w:p w14:paraId="5E044F2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328" w:type="dxa"/>
          </w:tcPr>
          <w:p w14:paraId="665C975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28: UEs without LBT functionality are supported.</w:t>
            </w:r>
          </w:p>
          <w:p w14:paraId="092652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8: Channel access mechanism without LBT should fulfil the expected requirements of EN 303 722 but also possibly EN 303 753.</w:t>
            </w:r>
          </w:p>
          <w:p w14:paraId="1E33E79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34: Introduce Alt2 (both cell and UE specific) for channel access mode indication.</w:t>
            </w:r>
          </w:p>
          <w:p w14:paraId="4847C80C"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35: Leave any additional conditions/mechanisms/restriction/fallback modes on the no-LBT channel access mode for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implementation.</w:t>
            </w:r>
          </w:p>
        </w:tc>
      </w:tr>
      <w:tr w:rsidR="00A458C0" w14:paraId="287451A7" w14:textId="77777777">
        <w:trPr>
          <w:trHeight w:val="706"/>
        </w:trPr>
        <w:tc>
          <w:tcPr>
            <w:tcW w:w="2311" w:type="dxa"/>
          </w:tcPr>
          <w:p w14:paraId="10D885A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328" w:type="dxa"/>
            <w:noWrap/>
          </w:tcPr>
          <w:p w14:paraId="5D8D1D7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8: support both Alt 1 and Alt 2 for operation between LBT mode and non-LBT mode</w:t>
            </w:r>
          </w:p>
          <w:p w14:paraId="09AFE2A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9: support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 having different modes.</w:t>
            </w:r>
          </w:p>
          <w:p w14:paraId="3B96EFA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support LBT mode per beam indication.</w:t>
            </w:r>
          </w:p>
        </w:tc>
      </w:tr>
      <w:tr w:rsidR="00A458C0" w14:paraId="2FE4488C" w14:textId="77777777">
        <w:trPr>
          <w:trHeight w:val="706"/>
        </w:trPr>
        <w:tc>
          <w:tcPr>
            <w:tcW w:w="2311" w:type="dxa"/>
          </w:tcPr>
          <w:p w14:paraId="116D3CCD"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328" w:type="dxa"/>
            <w:noWrap/>
          </w:tcPr>
          <w:p w14:paraId="26C242B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15:  Consider the use of beam specific indication of No-LBT or LBT mode.</w:t>
            </w:r>
          </w:p>
          <w:p w14:paraId="058724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16:  Allow different modes for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and UE.</w:t>
            </w:r>
          </w:p>
          <w:p w14:paraId="2C8971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17:  It is not necessary to use  L1 signaling for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tc>
      </w:tr>
      <w:tr w:rsidR="00A458C0" w14:paraId="332B0538" w14:textId="77777777">
        <w:trPr>
          <w:trHeight w:val="1147"/>
        </w:trPr>
        <w:tc>
          <w:tcPr>
            <w:tcW w:w="2311" w:type="dxa"/>
          </w:tcPr>
          <w:p w14:paraId="63BFE63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7328" w:type="dxa"/>
          </w:tcPr>
          <w:p w14:paraId="53EFD7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 For regions where LBT is not mandated,</w:t>
            </w:r>
            <w:r>
              <w:rPr>
                <w:rFonts w:ascii="Calibri" w:eastAsia="Times New Roman" w:hAnsi="Calibri" w:cs="Calibri"/>
                <w:snapToGrid/>
                <w:color w:val="000000"/>
                <w:kern w:val="0"/>
                <w:szCs w:val="20"/>
                <w:lang w:val="en-US" w:eastAsia="en-US"/>
              </w:rPr>
              <w:br/>
              <w:t>• support both cell-specific and UE-specific indication of the operation mode (Alt 2).</w:t>
            </w:r>
            <w:r>
              <w:rPr>
                <w:rFonts w:ascii="Calibri" w:eastAsia="Times New Roman" w:hAnsi="Calibri" w:cs="Calibri"/>
                <w:snapToGrid/>
                <w:color w:val="000000"/>
                <w:kern w:val="0"/>
                <w:szCs w:val="20"/>
                <w:lang w:val="en-US" w:eastAsia="en-US"/>
              </w:rPr>
              <w:br/>
              <w:t xml:space="preserve">o the cell-specific indication is a group of mode pairs, wherein each mode pair defines the modes of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and UE for a particular beam;</w:t>
            </w:r>
            <w:r>
              <w:rPr>
                <w:rFonts w:ascii="Calibri" w:eastAsia="Times New Roman" w:hAnsi="Calibri" w:cs="Calibri"/>
                <w:snapToGrid/>
                <w:color w:val="000000"/>
                <w:kern w:val="0"/>
                <w:szCs w:val="20"/>
                <w:lang w:val="en-US" w:eastAsia="en-US"/>
              </w:rPr>
              <w:br/>
              <w:t>o the UE-specific indication is a mode pair.</w:t>
            </w:r>
            <w:r>
              <w:rPr>
                <w:rFonts w:ascii="Calibri" w:eastAsia="Times New Roman" w:hAnsi="Calibri" w:cs="Calibri"/>
                <w:snapToGrid/>
                <w:color w:val="000000"/>
                <w:kern w:val="0"/>
                <w:szCs w:val="20"/>
                <w:lang w:val="en-US" w:eastAsia="en-US"/>
              </w:rPr>
              <w:br/>
              <w:t xml:space="preserv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determines its operation mode up to implementation.</w:t>
            </w:r>
          </w:p>
        </w:tc>
      </w:tr>
      <w:tr w:rsidR="00A458C0" w14:paraId="18446175" w14:textId="77777777">
        <w:trPr>
          <w:trHeight w:val="1490"/>
        </w:trPr>
        <w:tc>
          <w:tcPr>
            <w:tcW w:w="2311" w:type="dxa"/>
          </w:tcPr>
          <w:p w14:paraId="1474064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328" w:type="dxa"/>
            <w:noWrap/>
          </w:tcPr>
          <w:p w14:paraId="42213F2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In EU, no-LBT mode cannot be operated at least under the ‘C1’ mode for indoor and outdoor deployment.</w:t>
            </w:r>
          </w:p>
          <w:p w14:paraId="107FF2CA"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2: No-LBT mode works in the uncongested environment.</w:t>
            </w:r>
          </w:p>
          <w:p w14:paraId="1791F76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Congestion could be measured by average RSSI and channel occupancy which have already been introduced in NR-U.</w:t>
            </w:r>
          </w:p>
          <w:p w14:paraId="55CC802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 No-LBT mode is configured by the network based on measurement results of RSSI and channel occupancy.</w:t>
            </w:r>
          </w:p>
          <w:p w14:paraId="215D6DA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For indication of LBT mode/no-LBT mode, both cell specific and UE specific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 should be supported.</w:t>
            </w:r>
          </w:p>
        </w:tc>
      </w:tr>
      <w:tr w:rsidR="00A458C0" w14:paraId="69E69A0D" w14:textId="77777777">
        <w:trPr>
          <w:trHeight w:val="229"/>
        </w:trPr>
        <w:tc>
          <w:tcPr>
            <w:tcW w:w="2311" w:type="dxa"/>
          </w:tcPr>
          <w:p w14:paraId="125B8B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Spreadtrum</w:t>
            </w:r>
            <w:proofErr w:type="spellEnd"/>
            <w:r>
              <w:rPr>
                <w:rFonts w:ascii="Calibri" w:eastAsia="Times New Roman" w:hAnsi="Calibri" w:cs="Calibri"/>
                <w:snapToGrid/>
                <w:color w:val="000000"/>
                <w:kern w:val="0"/>
                <w:szCs w:val="20"/>
                <w:lang w:val="en-US" w:eastAsia="en-US"/>
              </w:rPr>
              <w:t xml:space="preserve"> Communications</w:t>
            </w:r>
          </w:p>
        </w:tc>
        <w:tc>
          <w:tcPr>
            <w:tcW w:w="7328" w:type="dxa"/>
          </w:tcPr>
          <w:p w14:paraId="5D00270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15: Support both cell specific and UE specific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indication for LBT mode or no-LBT mode.</w:t>
            </w:r>
          </w:p>
        </w:tc>
      </w:tr>
      <w:tr w:rsidR="00A458C0" w14:paraId="6D656EC0" w14:textId="77777777">
        <w:trPr>
          <w:trHeight w:val="1318"/>
        </w:trPr>
        <w:tc>
          <w:tcPr>
            <w:tcW w:w="2311" w:type="dxa"/>
          </w:tcPr>
          <w:p w14:paraId="4EB0C2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328" w:type="dxa"/>
          </w:tcPr>
          <w:p w14:paraId="6E1E056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Both cell-specific and UE-specific indication of the channel access mode should be supported. Per-beam based channel access mode indication is not necessary.</w:t>
            </w:r>
          </w:p>
          <w:p w14:paraId="10C1945D"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The channel access mode can be selected based on the channel occupancy time, channel access rate, transmission priority, service requirement, or feedback information from the receiver, etc.</w:t>
            </w:r>
          </w:p>
        </w:tc>
      </w:tr>
      <w:tr w:rsidR="00A458C0" w14:paraId="01EA8615" w14:textId="77777777">
        <w:trPr>
          <w:trHeight w:val="827"/>
        </w:trPr>
        <w:tc>
          <w:tcPr>
            <w:tcW w:w="2311" w:type="dxa"/>
          </w:tcPr>
          <w:p w14:paraId="6756BA1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Xiaomi</w:t>
            </w:r>
          </w:p>
        </w:tc>
        <w:tc>
          <w:tcPr>
            <w:tcW w:w="7328" w:type="dxa"/>
            <w:noWrap/>
          </w:tcPr>
          <w:p w14:paraId="052D74B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Support both cell specific (common for all UEs in a cell as part of system information or dedicated RRC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or both) and UE specific (can be different for different UEs in a cell as part of UE-specific RRC configuration)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indication</w:t>
            </w:r>
          </w:p>
          <w:p w14:paraId="3BE2ABED"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How to prevent long time continuous channel occupying for Tx using No-LBT should </w:t>
            </w:r>
            <w:r>
              <w:rPr>
                <w:rFonts w:ascii="Arial" w:eastAsia="Times New Roman" w:hAnsi="Arial" w:cs="Arial"/>
                <w:snapToGrid/>
                <w:color w:val="000000"/>
                <w:kern w:val="0"/>
                <w:sz w:val="16"/>
                <w:szCs w:val="16"/>
                <w:lang w:val="en-US" w:eastAsia="en-US"/>
              </w:rPr>
              <w:lastRenderedPageBreak/>
              <w:t>be further studied.</w:t>
            </w:r>
          </w:p>
        </w:tc>
      </w:tr>
      <w:tr w:rsidR="00A458C0" w14:paraId="2653FCC7" w14:textId="77777777">
        <w:trPr>
          <w:trHeight w:val="2906"/>
        </w:trPr>
        <w:tc>
          <w:tcPr>
            <w:tcW w:w="2311" w:type="dxa"/>
          </w:tcPr>
          <w:p w14:paraId="1D26851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328" w:type="dxa"/>
          </w:tcPr>
          <w:p w14:paraId="69CC4BF9"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6: Once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exceeds 10ms limitation, it is a nature way to switch from No LBT mode to LBT mode.</w:t>
            </w:r>
          </w:p>
          <w:p w14:paraId="5D8B7C07"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No LBT can be considered to be used in the following cases:</w:t>
            </w:r>
            <w:r>
              <w:rPr>
                <w:rFonts w:ascii="Arial" w:eastAsia="Times New Roman" w:hAnsi="Arial" w:cs="Arial"/>
                <w:snapToGrid/>
                <w:color w:val="000000"/>
                <w:kern w:val="0"/>
                <w:sz w:val="16"/>
                <w:szCs w:val="16"/>
                <w:lang w:val="en-US" w:eastAsia="en-US"/>
              </w:rPr>
              <w:br/>
              <w:t>• COT sharing case only if the later transmission starts within the maximum gap Y from the end of the earlier transmission.</w:t>
            </w:r>
            <w:r>
              <w:rPr>
                <w:rFonts w:ascii="Arial" w:eastAsia="Times New Roman" w:hAnsi="Arial" w:cs="Arial"/>
                <w:snapToGrid/>
                <w:color w:val="000000"/>
                <w:kern w:val="0"/>
                <w:sz w:val="16"/>
                <w:szCs w:val="16"/>
                <w:lang w:val="en-US" w:eastAsia="en-US"/>
              </w:rPr>
              <w:br/>
              <w:t>• Specific areas such as ITU region 2 and 3.</w:t>
            </w:r>
            <w:r>
              <w:rPr>
                <w:rFonts w:ascii="Arial" w:eastAsia="Times New Roman" w:hAnsi="Arial" w:cs="Arial"/>
                <w:snapToGrid/>
                <w:color w:val="000000"/>
                <w:kern w:val="0"/>
                <w:sz w:val="16"/>
                <w:szCs w:val="16"/>
                <w:lang w:val="en-US" w:eastAsia="en-US"/>
              </w:rPr>
              <w:br/>
              <w:t>• Interference controlled environment.</w:t>
            </w:r>
            <w:r>
              <w:rPr>
                <w:rFonts w:ascii="Arial" w:eastAsia="Times New Roman" w:hAnsi="Arial" w:cs="Arial"/>
                <w:snapToGrid/>
                <w:color w:val="000000"/>
                <w:kern w:val="0"/>
                <w:sz w:val="16"/>
                <w:szCs w:val="16"/>
                <w:lang w:val="en-US" w:eastAsia="en-US"/>
              </w:rPr>
              <w:br/>
              <w:t>• The transmission beams of nodes of different operators in the same system (e.g., NR-U) have little interference with each other.</w:t>
            </w:r>
          </w:p>
          <w:p w14:paraId="4B21F9F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8: No LBT should be workable only if some interference elimination mechanisms are applied on top of it. If no LBT is supported, the spec impact of introducing such enhancement should be further studied and evaluated.</w:t>
            </w:r>
          </w:p>
          <w:p w14:paraId="717EBE35"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11: Conditions for No LBT fallback to LBT should be further studied, e.g., based on the interference level or correctly decoding rate.</w:t>
            </w:r>
          </w:p>
        </w:tc>
      </w:tr>
    </w:tbl>
    <w:p w14:paraId="7F152C24" w14:textId="77777777" w:rsidR="00A458C0" w:rsidRDefault="00A458C0"/>
    <w:p w14:paraId="6A4B56B7" w14:textId="77777777" w:rsidR="00A458C0" w:rsidRDefault="006A3561">
      <w:pPr>
        <w:pStyle w:val="3"/>
      </w:pPr>
      <w:r>
        <w:t>First Round Discussion</w:t>
      </w:r>
    </w:p>
    <w:p w14:paraId="674A8B36" w14:textId="77777777" w:rsidR="00A458C0" w:rsidRDefault="006A3561">
      <w:r>
        <w:t xml:space="preserve">No LBT:  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t</w:t>
      </w:r>
      <w:r>
        <w:rPr>
          <w:lang w:eastAsia="en-US"/>
        </w:rPr>
        <w:t>he following positions are reached by companies</w:t>
      </w:r>
      <w:r>
        <w:t xml:space="preserve"> </w:t>
      </w:r>
    </w:p>
    <w:p w14:paraId="31CB8390" w14:textId="77777777" w:rsidR="00A458C0" w:rsidRDefault="006A3561">
      <w:pPr>
        <w:widowControl/>
        <w:numPr>
          <w:ilvl w:val="0"/>
          <w:numId w:val="35"/>
        </w:numPr>
        <w:autoSpaceDE/>
        <w:autoSpaceDN/>
        <w:spacing w:line="256" w:lineRule="auto"/>
        <w:jc w:val="left"/>
      </w:pPr>
      <w:r>
        <w:t xml:space="preserve">Alt 1. Support cell specific (common for all UEs in a cell as part of system information or dedicated RRC signalling or both) </w:t>
      </w:r>
      <w:proofErr w:type="spellStart"/>
      <w:r>
        <w:t>gNB</w:t>
      </w:r>
      <w:proofErr w:type="spellEnd"/>
      <w:r>
        <w:t xml:space="preserve"> indication</w:t>
      </w:r>
    </w:p>
    <w:p w14:paraId="67830932" w14:textId="77777777" w:rsidR="00A458C0" w:rsidRDefault="006A3561">
      <w:pPr>
        <w:widowControl/>
        <w:numPr>
          <w:ilvl w:val="1"/>
          <w:numId w:val="35"/>
        </w:numPr>
        <w:autoSpaceDE/>
        <w:autoSpaceDN/>
        <w:spacing w:line="256" w:lineRule="auto"/>
        <w:jc w:val="left"/>
      </w:pPr>
      <w:r>
        <w:t>Charter, Huawei, Inter-digital, OPPO</w:t>
      </w:r>
    </w:p>
    <w:p w14:paraId="2904B3DC" w14:textId="77777777" w:rsidR="00A458C0" w:rsidRDefault="006A3561">
      <w:pPr>
        <w:widowControl/>
        <w:numPr>
          <w:ilvl w:val="0"/>
          <w:numId w:val="35"/>
        </w:numPr>
        <w:autoSpaceDE/>
        <w:autoSpaceDN/>
        <w:spacing w:line="256" w:lineRule="auto"/>
        <w:jc w:val="left"/>
      </w:pPr>
      <w:r>
        <w:t xml:space="preserve">Alt 2. 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3474B997" w14:textId="77777777" w:rsidR="00A458C0" w:rsidRDefault="006A3561">
      <w:pPr>
        <w:widowControl/>
        <w:numPr>
          <w:ilvl w:val="1"/>
          <w:numId w:val="35"/>
        </w:numPr>
        <w:autoSpaceDE/>
        <w:autoSpaceDN/>
        <w:spacing w:line="256" w:lineRule="auto"/>
        <w:jc w:val="left"/>
      </w:pPr>
      <w:r>
        <w:t xml:space="preserve">CATT, </w:t>
      </w:r>
      <w:proofErr w:type="spellStart"/>
      <w:r>
        <w:t>Convida</w:t>
      </w:r>
      <w:proofErr w:type="spellEnd"/>
      <w:r>
        <w:t xml:space="preserve">, Ericsson, Fujitsu , (FFS for </w:t>
      </w:r>
      <w:proofErr w:type="spellStart"/>
      <w:r>
        <w:t>Futurewei</w:t>
      </w:r>
      <w:proofErr w:type="spellEnd"/>
      <w:r>
        <w:t xml:space="preserve">), Intel, (LG?), MediaTek, NEC, Nokia, OPPO, Samsung, Sony, </w:t>
      </w:r>
      <w:proofErr w:type="spellStart"/>
      <w:r>
        <w:t>Spreadtrum</w:t>
      </w:r>
      <w:proofErr w:type="spellEnd"/>
      <w:r>
        <w:t>, Xiaomi, Vivo, ITRI</w:t>
      </w:r>
    </w:p>
    <w:p w14:paraId="7D00B84F" w14:textId="77777777" w:rsidR="00A458C0" w:rsidRDefault="006A3561">
      <w:pPr>
        <w:widowControl/>
        <w:numPr>
          <w:ilvl w:val="0"/>
          <w:numId w:val="35"/>
        </w:numPr>
        <w:autoSpaceDE/>
        <w:autoSpaceDN/>
        <w:spacing w:line="256" w:lineRule="auto"/>
        <w:jc w:val="left"/>
      </w:pPr>
      <w:r>
        <w:t xml:space="preserve">FFS: </w:t>
      </w:r>
      <w:bookmarkStart w:id="20" w:name="_Hlk72139826"/>
      <w:r>
        <w:t xml:space="preserve">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per cell (can be different for different cells for a UE in carrier aggregation) </w:t>
      </w:r>
      <w:bookmarkEnd w:id="20"/>
    </w:p>
    <w:p w14:paraId="1FABA277" w14:textId="77777777" w:rsidR="00A458C0" w:rsidRDefault="006A3561">
      <w:pPr>
        <w:widowControl/>
        <w:numPr>
          <w:ilvl w:val="1"/>
          <w:numId w:val="35"/>
        </w:numPr>
        <w:autoSpaceDE/>
        <w:autoSpaceDN/>
        <w:spacing w:line="256" w:lineRule="auto"/>
        <w:jc w:val="left"/>
      </w:pPr>
      <w:r>
        <w:t xml:space="preserve">Per Beam: Inter-digital, OPPO, Samsung, Qualcomm, </w:t>
      </w:r>
    </w:p>
    <w:p w14:paraId="16847B23" w14:textId="77777777" w:rsidR="00A458C0" w:rsidRDefault="006A3561">
      <w:pPr>
        <w:widowControl/>
        <w:numPr>
          <w:ilvl w:val="1"/>
          <w:numId w:val="35"/>
        </w:numPr>
        <w:autoSpaceDE/>
        <w:autoSpaceDN/>
        <w:spacing w:line="256" w:lineRule="auto"/>
        <w:jc w:val="left"/>
      </w:pPr>
      <w:r>
        <w:t>Against: Vivo</w:t>
      </w:r>
    </w:p>
    <w:p w14:paraId="7374A143"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FFS: Whether a </w:t>
      </w:r>
      <w:proofErr w:type="spellStart"/>
      <w:r>
        <w:t>gNB</w:t>
      </w:r>
      <w:proofErr w:type="spellEnd"/>
      <w:r>
        <w:t xml:space="preserve"> and its UE(s) can have different mode</w:t>
      </w:r>
    </w:p>
    <w:p w14:paraId="5C5B8658"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Support: Ericsson, OPPO, Qualcomm</w:t>
      </w:r>
    </w:p>
    <w:p w14:paraId="3E3DB350" w14:textId="77777777" w:rsidR="00A458C0" w:rsidRDefault="006A3561">
      <w:pPr>
        <w:widowControl/>
        <w:numPr>
          <w:ilvl w:val="1"/>
          <w:numId w:val="35"/>
        </w:numPr>
        <w:kinsoku/>
        <w:autoSpaceDE/>
        <w:autoSpaceDN/>
        <w:adjustRightInd/>
        <w:snapToGrid w:val="0"/>
        <w:spacing w:line="252" w:lineRule="auto"/>
        <w:jc w:val="left"/>
        <w:textAlignment w:val="auto"/>
        <w:rPr>
          <w:szCs w:val="20"/>
          <w:lang w:val="en-US"/>
        </w:rPr>
      </w:pPr>
      <w:r>
        <w:t>Against: Huawei</w:t>
      </w:r>
    </w:p>
    <w:p w14:paraId="6014D9A1" w14:textId="77777777" w:rsidR="00A458C0" w:rsidRDefault="006A3561">
      <w:pPr>
        <w:widowControl/>
        <w:numPr>
          <w:ilvl w:val="0"/>
          <w:numId w:val="35"/>
        </w:numPr>
        <w:kinsoku/>
        <w:autoSpaceDE/>
        <w:autoSpaceDN/>
        <w:adjustRightInd/>
        <w:snapToGrid w:val="0"/>
        <w:spacing w:line="252" w:lineRule="auto"/>
        <w:jc w:val="left"/>
        <w:textAlignment w:val="auto"/>
        <w:rPr>
          <w:szCs w:val="20"/>
        </w:rPr>
      </w:pPr>
      <w:r>
        <w:t xml:space="preserve">FFS: Whether L1 signalling can be used for both Alt 1 and Alt 2 for </w:t>
      </w:r>
      <w:proofErr w:type="spellStart"/>
      <w:r>
        <w:t>gNB</w:t>
      </w:r>
      <w:proofErr w:type="spellEnd"/>
      <w:r>
        <w:t xml:space="preserve"> indication</w:t>
      </w:r>
    </w:p>
    <w:p w14:paraId="1AEDDFF7"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For: </w:t>
      </w:r>
      <w:proofErr w:type="spellStart"/>
      <w:r>
        <w:t>Convida</w:t>
      </w:r>
      <w:proofErr w:type="spellEnd"/>
    </w:p>
    <w:p w14:paraId="32B5BE7A" w14:textId="77777777" w:rsidR="00A458C0" w:rsidRDefault="006A3561">
      <w:pPr>
        <w:widowControl/>
        <w:numPr>
          <w:ilvl w:val="1"/>
          <w:numId w:val="35"/>
        </w:numPr>
        <w:kinsoku/>
        <w:autoSpaceDE/>
        <w:autoSpaceDN/>
        <w:adjustRightInd/>
        <w:snapToGrid w:val="0"/>
        <w:spacing w:line="252" w:lineRule="auto"/>
        <w:jc w:val="left"/>
        <w:textAlignment w:val="auto"/>
        <w:rPr>
          <w:szCs w:val="20"/>
        </w:rPr>
      </w:pPr>
      <w:r>
        <w:t xml:space="preserve">Against:  Qualcomm </w:t>
      </w:r>
    </w:p>
    <w:p w14:paraId="01592D8F" w14:textId="77777777" w:rsidR="00A458C0" w:rsidRDefault="00A458C0">
      <w:pPr>
        <w:rPr>
          <w:highlight w:val="yellow"/>
        </w:rPr>
      </w:pPr>
    </w:p>
    <w:p w14:paraId="55357541" w14:textId="77777777" w:rsidR="00A458C0" w:rsidRDefault="006A3561">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 between the two alternative, Alt 2 seems to have stronger support</w:t>
      </w:r>
    </w:p>
    <w:p w14:paraId="7EE02231" w14:textId="454DAE5E" w:rsidR="00A458C0" w:rsidRDefault="006A3561">
      <w:pPr>
        <w:pStyle w:val="discussionpoint"/>
      </w:pPr>
      <w:r>
        <w:t xml:space="preserve">Proposal 2.10.1-1 </w:t>
      </w:r>
      <w:r w:rsidR="00FB46DB">
        <w:t>(closed)</w:t>
      </w:r>
    </w:p>
    <w:p w14:paraId="778CA676" w14:textId="77777777" w:rsidR="00A458C0" w:rsidRDefault="006A3561">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69DAF606" w14:textId="77777777" w:rsidR="00A458C0" w:rsidRDefault="006A3561">
      <w:pPr>
        <w:pStyle w:val="a"/>
        <w:numPr>
          <w:ilvl w:val="0"/>
          <w:numId w:val="35"/>
        </w:numPr>
      </w:pPr>
      <w:r>
        <w:t xml:space="preserve">Support both cell specific (common for all UEs in a cell as part of system information or dedicated RRC signalling or both) and UE specific (can be different for different UEs in a cell as part of UE-specific RRC configuration) </w:t>
      </w:r>
      <w:proofErr w:type="spellStart"/>
      <w:r>
        <w:t>gNB</w:t>
      </w:r>
      <w:proofErr w:type="spellEnd"/>
      <w:r>
        <w:t xml:space="preserve"> indication</w:t>
      </w:r>
    </w:p>
    <w:p w14:paraId="101D3972" w14:textId="77777777" w:rsidR="00A458C0" w:rsidRDefault="006A3561">
      <w:pPr>
        <w:pStyle w:val="a"/>
        <w:numPr>
          <w:ilvl w:val="0"/>
          <w:numId w:val="35"/>
        </w:numPr>
      </w:pPr>
      <w:r>
        <w:t xml:space="preserve">Support: Nokia, Charter, Lenovo, ZTE, Intel, vivo, Apple, </w:t>
      </w:r>
      <w:proofErr w:type="spellStart"/>
      <w:r>
        <w:t>Futurewei</w:t>
      </w:r>
      <w:proofErr w:type="spellEnd"/>
      <w:r>
        <w:t xml:space="preserve">, NEC, Ericsson, Huawei (can accept), ITRI, </w:t>
      </w:r>
      <w:proofErr w:type="spellStart"/>
      <w:r>
        <w:t>InterDigital</w:t>
      </w:r>
      <w:proofErr w:type="spellEnd"/>
      <w:r>
        <w:t xml:space="preserve">, Fujitsu, </w:t>
      </w:r>
      <w:proofErr w:type="spellStart"/>
      <w:r>
        <w:t>Convida</w:t>
      </w:r>
      <w:proofErr w:type="spellEnd"/>
      <w:r>
        <w:t xml:space="preserve">, Samsung, Oppo, WILUS, </w:t>
      </w:r>
      <w:proofErr w:type="spellStart"/>
      <w:r>
        <w:t>Spreadtrum</w:t>
      </w:r>
      <w:proofErr w:type="spellEnd"/>
      <w:r>
        <w:t>, CATT, LG, DCM, MTK</w:t>
      </w:r>
    </w:p>
    <w:p w14:paraId="4C318828" w14:textId="77777777" w:rsidR="00A458C0" w:rsidRDefault="006A3561">
      <w:r>
        <w:lastRenderedPageBreak/>
        <w:t>Moderator comment: The proposal seems to be stable</w:t>
      </w:r>
    </w:p>
    <w:tbl>
      <w:tblPr>
        <w:tblStyle w:val="af7"/>
        <w:tblW w:w="0" w:type="auto"/>
        <w:tblLook w:val="04A0" w:firstRow="1" w:lastRow="0" w:firstColumn="1" w:lastColumn="0" w:noHBand="0" w:noVBand="1"/>
      </w:tblPr>
      <w:tblGrid>
        <w:gridCol w:w="2425"/>
        <w:gridCol w:w="6937"/>
      </w:tblGrid>
      <w:tr w:rsidR="00A458C0" w14:paraId="3441BCD5" w14:textId="77777777">
        <w:tc>
          <w:tcPr>
            <w:tcW w:w="2425" w:type="dxa"/>
          </w:tcPr>
          <w:p w14:paraId="234133C9" w14:textId="77777777" w:rsidR="00A458C0" w:rsidRDefault="006A3561">
            <w:pPr>
              <w:rPr>
                <w:lang w:eastAsia="en-US"/>
              </w:rPr>
            </w:pPr>
            <w:r>
              <w:rPr>
                <w:lang w:eastAsia="en-US"/>
              </w:rPr>
              <w:t>Company</w:t>
            </w:r>
          </w:p>
        </w:tc>
        <w:tc>
          <w:tcPr>
            <w:tcW w:w="6937" w:type="dxa"/>
          </w:tcPr>
          <w:p w14:paraId="176C63EA" w14:textId="77777777" w:rsidR="00A458C0" w:rsidRDefault="006A3561">
            <w:pPr>
              <w:rPr>
                <w:lang w:eastAsia="en-US"/>
              </w:rPr>
            </w:pPr>
            <w:r>
              <w:rPr>
                <w:lang w:eastAsia="en-US"/>
              </w:rPr>
              <w:t>View</w:t>
            </w:r>
          </w:p>
        </w:tc>
      </w:tr>
      <w:tr w:rsidR="00A458C0" w14:paraId="488068AC" w14:textId="77777777">
        <w:tc>
          <w:tcPr>
            <w:tcW w:w="2425" w:type="dxa"/>
          </w:tcPr>
          <w:p w14:paraId="58F61364" w14:textId="77777777" w:rsidR="00A458C0" w:rsidRDefault="006A3561">
            <w:pPr>
              <w:rPr>
                <w:lang w:eastAsia="en-US"/>
              </w:rPr>
            </w:pPr>
            <w:r>
              <w:rPr>
                <w:lang w:eastAsia="en-US"/>
              </w:rPr>
              <w:t>Nokia, NSB</w:t>
            </w:r>
          </w:p>
        </w:tc>
        <w:tc>
          <w:tcPr>
            <w:tcW w:w="6937" w:type="dxa"/>
          </w:tcPr>
          <w:p w14:paraId="7352BF43" w14:textId="77777777" w:rsidR="00A458C0" w:rsidRDefault="006A3561">
            <w:pPr>
              <w:rPr>
                <w:lang w:eastAsia="en-US"/>
              </w:rPr>
            </w:pPr>
            <w:r>
              <w:rPr>
                <w:lang w:eastAsia="en-US"/>
              </w:rPr>
              <w:t>We support the new proposal 2.10.1-1</w:t>
            </w:r>
          </w:p>
        </w:tc>
      </w:tr>
      <w:tr w:rsidR="00A458C0" w14:paraId="6A016DEA" w14:textId="77777777">
        <w:tc>
          <w:tcPr>
            <w:tcW w:w="2425" w:type="dxa"/>
          </w:tcPr>
          <w:p w14:paraId="013C67BA" w14:textId="77777777" w:rsidR="00A458C0" w:rsidRDefault="006A3561">
            <w:pPr>
              <w:rPr>
                <w:lang w:eastAsia="en-US"/>
              </w:rPr>
            </w:pPr>
            <w:r>
              <w:rPr>
                <w:lang w:eastAsia="en-US"/>
              </w:rPr>
              <w:t>Charter Communications</w:t>
            </w:r>
          </w:p>
        </w:tc>
        <w:tc>
          <w:tcPr>
            <w:tcW w:w="6937" w:type="dxa"/>
          </w:tcPr>
          <w:p w14:paraId="05640ADD" w14:textId="77777777" w:rsidR="00A458C0" w:rsidRDefault="006A3561">
            <w:pPr>
              <w:rPr>
                <w:lang w:eastAsia="en-US"/>
              </w:rPr>
            </w:pPr>
            <w:r>
              <w:rPr>
                <w:lang w:eastAsia="en-US"/>
              </w:rPr>
              <w:t>OK with the proposal</w:t>
            </w:r>
          </w:p>
        </w:tc>
      </w:tr>
      <w:tr w:rsidR="00A458C0" w14:paraId="2F726427" w14:textId="77777777">
        <w:tc>
          <w:tcPr>
            <w:tcW w:w="2425" w:type="dxa"/>
          </w:tcPr>
          <w:p w14:paraId="53E2A718" w14:textId="77777777" w:rsidR="00A458C0" w:rsidRDefault="006A3561">
            <w:pPr>
              <w:rPr>
                <w:lang w:eastAsia="en-US"/>
              </w:rPr>
            </w:pPr>
            <w:r>
              <w:rPr>
                <w:lang w:eastAsia="en-US"/>
              </w:rPr>
              <w:t>Lenovo, Motorola Mobility</w:t>
            </w:r>
          </w:p>
        </w:tc>
        <w:tc>
          <w:tcPr>
            <w:tcW w:w="6937" w:type="dxa"/>
          </w:tcPr>
          <w:p w14:paraId="393132B0" w14:textId="77777777" w:rsidR="00A458C0" w:rsidRDefault="006A3561">
            <w:pPr>
              <w:rPr>
                <w:lang w:eastAsia="en-US"/>
              </w:rPr>
            </w:pPr>
            <w:r>
              <w:rPr>
                <w:lang w:eastAsia="en-US"/>
              </w:rPr>
              <w:t>We support the proposal</w:t>
            </w:r>
          </w:p>
        </w:tc>
      </w:tr>
      <w:tr w:rsidR="00A458C0" w14:paraId="42DF3780" w14:textId="77777777">
        <w:tc>
          <w:tcPr>
            <w:tcW w:w="2425" w:type="dxa"/>
          </w:tcPr>
          <w:p w14:paraId="5278FA51"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627E094" w14:textId="77777777" w:rsidR="00A458C0" w:rsidRDefault="006A3561">
            <w:pPr>
              <w:rPr>
                <w:rFonts w:eastAsia="SimSun"/>
                <w:lang w:val="en-US" w:eastAsia="en-US"/>
              </w:rPr>
            </w:pPr>
            <w:r>
              <w:rPr>
                <w:rFonts w:eastAsia="SimSun" w:hint="eastAsia"/>
                <w:lang w:val="en-US" w:eastAsia="zh-CN"/>
              </w:rPr>
              <w:t>Agree with proposal 2.10.1-1</w:t>
            </w:r>
          </w:p>
        </w:tc>
      </w:tr>
      <w:tr w:rsidR="00A458C0" w14:paraId="10DB3774" w14:textId="77777777">
        <w:tc>
          <w:tcPr>
            <w:tcW w:w="2425" w:type="dxa"/>
          </w:tcPr>
          <w:p w14:paraId="08610A03" w14:textId="77777777" w:rsidR="00A458C0" w:rsidRDefault="006A3561">
            <w:pPr>
              <w:rPr>
                <w:rFonts w:eastAsia="SimSun"/>
                <w:lang w:val="en-US" w:eastAsia="zh-CN"/>
              </w:rPr>
            </w:pPr>
            <w:r>
              <w:rPr>
                <w:lang w:eastAsia="en-US"/>
              </w:rPr>
              <w:t>Intel</w:t>
            </w:r>
          </w:p>
        </w:tc>
        <w:tc>
          <w:tcPr>
            <w:tcW w:w="6937" w:type="dxa"/>
          </w:tcPr>
          <w:p w14:paraId="0DC9C6C5" w14:textId="77777777" w:rsidR="00A458C0" w:rsidRDefault="006A3561">
            <w:pPr>
              <w:rPr>
                <w:rFonts w:eastAsia="SimSun"/>
                <w:lang w:val="en-US" w:eastAsia="zh-CN"/>
              </w:rPr>
            </w:pPr>
            <w:r>
              <w:rPr>
                <w:lang w:eastAsia="en-US"/>
              </w:rPr>
              <w:t>We support the proposal.</w:t>
            </w:r>
          </w:p>
        </w:tc>
      </w:tr>
      <w:tr w:rsidR="00A458C0" w14:paraId="654F3338" w14:textId="77777777">
        <w:tc>
          <w:tcPr>
            <w:tcW w:w="2425" w:type="dxa"/>
          </w:tcPr>
          <w:p w14:paraId="44EB2658" w14:textId="77777777" w:rsidR="00A458C0" w:rsidRDefault="006A3561">
            <w:pPr>
              <w:rPr>
                <w:lang w:eastAsia="en-US"/>
              </w:rPr>
            </w:pPr>
            <w:r>
              <w:rPr>
                <w:lang w:eastAsia="en-US"/>
              </w:rPr>
              <w:t>vivo</w:t>
            </w:r>
          </w:p>
        </w:tc>
        <w:tc>
          <w:tcPr>
            <w:tcW w:w="6937" w:type="dxa"/>
          </w:tcPr>
          <w:p w14:paraId="0C2AE992" w14:textId="77777777" w:rsidR="00A458C0" w:rsidRDefault="006A3561">
            <w:pPr>
              <w:rPr>
                <w:lang w:eastAsia="en-US"/>
              </w:rPr>
            </w:pPr>
            <w:r>
              <w:rPr>
                <w:lang w:eastAsia="en-US"/>
              </w:rPr>
              <w:t>Support the proposal.</w:t>
            </w:r>
          </w:p>
        </w:tc>
      </w:tr>
      <w:tr w:rsidR="00A458C0" w14:paraId="386A2A26" w14:textId="77777777">
        <w:tc>
          <w:tcPr>
            <w:tcW w:w="2425" w:type="dxa"/>
          </w:tcPr>
          <w:p w14:paraId="2A6CD97D" w14:textId="77777777" w:rsidR="00A458C0" w:rsidRDefault="006A3561">
            <w:pPr>
              <w:rPr>
                <w:lang w:eastAsia="en-US"/>
              </w:rPr>
            </w:pPr>
            <w:r>
              <w:rPr>
                <w:lang w:eastAsia="en-US"/>
              </w:rPr>
              <w:t>Apple</w:t>
            </w:r>
          </w:p>
        </w:tc>
        <w:tc>
          <w:tcPr>
            <w:tcW w:w="6937" w:type="dxa"/>
          </w:tcPr>
          <w:p w14:paraId="2CE06AB3" w14:textId="77777777" w:rsidR="00A458C0" w:rsidRDefault="006A3561">
            <w:pPr>
              <w:rPr>
                <w:lang w:eastAsia="en-US"/>
              </w:rPr>
            </w:pPr>
            <w:r>
              <w:rPr>
                <w:lang w:eastAsia="en-US"/>
              </w:rPr>
              <w:t xml:space="preserve">Support the proposal </w:t>
            </w:r>
          </w:p>
        </w:tc>
      </w:tr>
      <w:tr w:rsidR="00A458C0" w14:paraId="1E0FD92A" w14:textId="77777777">
        <w:tc>
          <w:tcPr>
            <w:tcW w:w="2425" w:type="dxa"/>
          </w:tcPr>
          <w:p w14:paraId="5BDFB477" w14:textId="77777777" w:rsidR="00A458C0" w:rsidRDefault="006A3561">
            <w:pPr>
              <w:rPr>
                <w:lang w:eastAsia="en-US"/>
              </w:rPr>
            </w:pPr>
            <w:proofErr w:type="spellStart"/>
            <w:r>
              <w:rPr>
                <w:lang w:eastAsia="en-US"/>
              </w:rPr>
              <w:t>Futurewei</w:t>
            </w:r>
            <w:proofErr w:type="spellEnd"/>
          </w:p>
        </w:tc>
        <w:tc>
          <w:tcPr>
            <w:tcW w:w="6937" w:type="dxa"/>
          </w:tcPr>
          <w:p w14:paraId="301B3011" w14:textId="77777777" w:rsidR="00A458C0" w:rsidRDefault="006A3561">
            <w:pPr>
              <w:rPr>
                <w:lang w:eastAsia="en-US"/>
              </w:rPr>
            </w:pPr>
            <w:r>
              <w:rPr>
                <w:lang w:eastAsia="en-US"/>
              </w:rPr>
              <w:t>We are OK with this new proposal.</w:t>
            </w:r>
          </w:p>
        </w:tc>
      </w:tr>
      <w:tr w:rsidR="00A458C0" w14:paraId="6B80B231" w14:textId="77777777">
        <w:tc>
          <w:tcPr>
            <w:tcW w:w="2425" w:type="dxa"/>
          </w:tcPr>
          <w:p w14:paraId="610AE3B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CDE96B" w14:textId="77777777" w:rsidR="00A458C0" w:rsidRDefault="006A3561">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A458C0" w14:paraId="54A43BF3" w14:textId="77777777">
        <w:tc>
          <w:tcPr>
            <w:tcW w:w="2425" w:type="dxa"/>
          </w:tcPr>
          <w:p w14:paraId="4340F99C" w14:textId="77777777" w:rsidR="00A458C0" w:rsidRDefault="006A3561">
            <w:pPr>
              <w:rPr>
                <w:lang w:eastAsia="en-US"/>
              </w:rPr>
            </w:pPr>
            <w:r>
              <w:rPr>
                <w:lang w:eastAsia="en-US"/>
              </w:rPr>
              <w:t xml:space="preserve">Ericsson </w:t>
            </w:r>
          </w:p>
        </w:tc>
        <w:tc>
          <w:tcPr>
            <w:tcW w:w="6937" w:type="dxa"/>
          </w:tcPr>
          <w:p w14:paraId="2EB4C099" w14:textId="77777777" w:rsidR="00A458C0" w:rsidRDefault="006A3561">
            <w:pPr>
              <w:rPr>
                <w:lang w:eastAsia="en-US"/>
              </w:rPr>
            </w:pPr>
            <w:r>
              <w:rPr>
                <w:lang w:eastAsia="en-US"/>
              </w:rPr>
              <w:t xml:space="preserve">We support the proposal in 2.10.1-1. </w:t>
            </w:r>
          </w:p>
          <w:p w14:paraId="674D68C6" w14:textId="77777777" w:rsidR="00A458C0" w:rsidRDefault="00A458C0">
            <w:pPr>
              <w:rPr>
                <w:lang w:eastAsia="en-US"/>
              </w:rPr>
            </w:pPr>
          </w:p>
          <w:p w14:paraId="1FB960CE" w14:textId="77777777" w:rsidR="00A458C0" w:rsidRDefault="006A3561">
            <w:pPr>
              <w:rPr>
                <w:lang w:eastAsia="en-US"/>
              </w:rPr>
            </w:pPr>
            <w:r>
              <w:rPr>
                <w:lang w:eastAsia="en-US"/>
              </w:rPr>
              <w:t xml:space="preserve">However, we also need to address the issue raised in Initial access. We need to elaborate what cell-specific system information from the above means. </w:t>
            </w:r>
            <w:r>
              <w:rPr>
                <w:lang w:eastAsia="en-US"/>
              </w:rPr>
              <w:br/>
              <w:t xml:space="preserve">Proposal: Cell-specific system information indication of LBT ON/OFF is included in one of the following alternatives </w:t>
            </w:r>
          </w:p>
          <w:p w14:paraId="25C36F64" w14:textId="77777777" w:rsidR="00A458C0" w:rsidRDefault="006A3561">
            <w:pPr>
              <w:pStyle w:val="a"/>
              <w:numPr>
                <w:ilvl w:val="0"/>
                <w:numId w:val="0"/>
              </w:numPr>
              <w:ind w:left="720"/>
              <w:rPr>
                <w:lang w:eastAsia="en-US"/>
              </w:rPr>
            </w:pPr>
            <w:r>
              <w:rPr>
                <w:lang w:eastAsia="en-US"/>
              </w:rPr>
              <w:t>Alt 1: MIB</w:t>
            </w:r>
          </w:p>
          <w:p w14:paraId="55951DC7" w14:textId="77777777" w:rsidR="00A458C0" w:rsidRDefault="006A3561">
            <w:pPr>
              <w:rPr>
                <w:lang w:eastAsia="en-US"/>
              </w:rPr>
            </w:pPr>
            <w:r>
              <w:rPr>
                <w:lang w:eastAsia="en-US"/>
              </w:rPr>
              <w:t>In our view, there are two options for the UE to determine the size of DCI _1_0 during SIB1 reading; 1) LBT on/off is signalled in MIB or 2) the UE needs to make two assumptions of the DCI size during PDCCH decoding while reading SIB1, i.e., perform 2 blind decodes.</w:t>
            </w:r>
            <w:r>
              <w:rPr>
                <w:lang w:eastAsia="en-US"/>
              </w:rPr>
              <w:br/>
            </w:r>
          </w:p>
        </w:tc>
      </w:tr>
      <w:tr w:rsidR="00A458C0" w14:paraId="560B57B7" w14:textId="77777777">
        <w:tc>
          <w:tcPr>
            <w:tcW w:w="2425" w:type="dxa"/>
            <w:shd w:val="clear" w:color="auto" w:fill="FFFFFF" w:themeFill="background1"/>
          </w:tcPr>
          <w:p w14:paraId="3B9CBF41"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76202A0" w14:textId="77777777" w:rsidR="00A458C0" w:rsidRDefault="006A3561">
            <w:pPr>
              <w:rPr>
                <w:lang w:eastAsia="en-US"/>
              </w:rPr>
            </w:pPr>
            <w:r>
              <w:rPr>
                <w:lang w:eastAsia="en-US"/>
              </w:rPr>
              <w:t xml:space="preserve">We can accept proposal 2.10.1-1 as a compromise although we do not see why different UEs in the same cell should have different LBT modes. </w:t>
            </w:r>
          </w:p>
        </w:tc>
      </w:tr>
      <w:tr w:rsidR="00A458C0" w14:paraId="4E12269F" w14:textId="77777777">
        <w:tc>
          <w:tcPr>
            <w:tcW w:w="2425" w:type="dxa"/>
          </w:tcPr>
          <w:p w14:paraId="0C30EC0A" w14:textId="77777777" w:rsidR="00A458C0" w:rsidRDefault="006A3561">
            <w:pPr>
              <w:rPr>
                <w:rFonts w:eastAsia="PMingLiU"/>
                <w:lang w:eastAsia="zh-TW"/>
              </w:rPr>
            </w:pPr>
            <w:r>
              <w:rPr>
                <w:rFonts w:eastAsia="PMingLiU" w:hint="eastAsia"/>
                <w:lang w:eastAsia="zh-TW"/>
              </w:rPr>
              <w:t>ITRI</w:t>
            </w:r>
          </w:p>
        </w:tc>
        <w:tc>
          <w:tcPr>
            <w:tcW w:w="6937" w:type="dxa"/>
          </w:tcPr>
          <w:p w14:paraId="4BDBE5F8" w14:textId="77777777" w:rsidR="00A458C0" w:rsidRDefault="006A3561">
            <w:pPr>
              <w:rPr>
                <w:lang w:eastAsia="en-US"/>
              </w:rPr>
            </w:pPr>
            <w:r>
              <w:rPr>
                <w:lang w:eastAsia="en-US"/>
              </w:rPr>
              <w:t>We support the proposal.</w:t>
            </w:r>
          </w:p>
        </w:tc>
      </w:tr>
      <w:tr w:rsidR="00A458C0" w14:paraId="74F02589" w14:textId="77777777">
        <w:tc>
          <w:tcPr>
            <w:tcW w:w="2425" w:type="dxa"/>
          </w:tcPr>
          <w:p w14:paraId="29607F33" w14:textId="77777777" w:rsidR="00A458C0" w:rsidRDefault="006A3561">
            <w:pPr>
              <w:rPr>
                <w:rFonts w:eastAsia="PMingLiU"/>
                <w:lang w:eastAsia="zh-TW"/>
              </w:rPr>
            </w:pPr>
            <w:proofErr w:type="spellStart"/>
            <w:r>
              <w:rPr>
                <w:lang w:eastAsia="en-US"/>
              </w:rPr>
              <w:t>InterDigital</w:t>
            </w:r>
            <w:proofErr w:type="spellEnd"/>
          </w:p>
        </w:tc>
        <w:tc>
          <w:tcPr>
            <w:tcW w:w="6937" w:type="dxa"/>
          </w:tcPr>
          <w:p w14:paraId="75FC8E68" w14:textId="77777777" w:rsidR="00A458C0" w:rsidRDefault="006A3561">
            <w:pPr>
              <w:rPr>
                <w:lang w:eastAsia="en-US"/>
              </w:rPr>
            </w:pPr>
            <w:r>
              <w:rPr>
                <w:lang w:eastAsia="en-US"/>
              </w:rPr>
              <w:t>We support the proposal</w:t>
            </w:r>
          </w:p>
        </w:tc>
      </w:tr>
      <w:tr w:rsidR="00A458C0" w14:paraId="24954FD9" w14:textId="77777777">
        <w:tc>
          <w:tcPr>
            <w:tcW w:w="2425" w:type="dxa"/>
          </w:tcPr>
          <w:p w14:paraId="3BDCFF6B"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83F6F15" w14:textId="77777777" w:rsidR="00A458C0" w:rsidRDefault="006A3561">
            <w:pPr>
              <w:rPr>
                <w:lang w:eastAsia="en-US"/>
              </w:rPr>
            </w:pPr>
            <w:r>
              <w:rPr>
                <w:rFonts w:eastAsiaTheme="minorEastAsia" w:hint="eastAsia"/>
                <w:lang w:eastAsia="zh-CN"/>
              </w:rPr>
              <w:t>W</w:t>
            </w:r>
            <w:r>
              <w:rPr>
                <w:rFonts w:eastAsiaTheme="minorEastAsia"/>
                <w:lang w:eastAsia="zh-CN"/>
              </w:rPr>
              <w:t>e support the proposal.</w:t>
            </w:r>
          </w:p>
        </w:tc>
      </w:tr>
      <w:tr w:rsidR="00A458C0" w14:paraId="5AFEA0D9" w14:textId="77777777">
        <w:tc>
          <w:tcPr>
            <w:tcW w:w="2425" w:type="dxa"/>
          </w:tcPr>
          <w:p w14:paraId="0F24FBCC"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8DC6AEC"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A458C0" w14:paraId="35EB50A2" w14:textId="77777777">
        <w:tc>
          <w:tcPr>
            <w:tcW w:w="2425" w:type="dxa"/>
          </w:tcPr>
          <w:p w14:paraId="756D78C0" w14:textId="77777777" w:rsidR="00A458C0" w:rsidRDefault="006A3561">
            <w:pPr>
              <w:rPr>
                <w:rFonts w:eastAsiaTheme="minorEastAsia"/>
                <w:lang w:eastAsia="zh-CN"/>
              </w:rPr>
            </w:pPr>
            <w:r>
              <w:rPr>
                <w:lang w:eastAsia="en-US"/>
              </w:rPr>
              <w:t>Samsung</w:t>
            </w:r>
          </w:p>
        </w:tc>
        <w:tc>
          <w:tcPr>
            <w:tcW w:w="6937" w:type="dxa"/>
          </w:tcPr>
          <w:p w14:paraId="03BE4861" w14:textId="77777777" w:rsidR="00A458C0" w:rsidRDefault="006A3561">
            <w:pPr>
              <w:rPr>
                <w:rFonts w:eastAsiaTheme="minorEastAsia"/>
                <w:lang w:eastAsia="zh-CN"/>
              </w:rPr>
            </w:pPr>
            <w:r>
              <w:rPr>
                <w:lang w:eastAsia="en-US"/>
              </w:rPr>
              <w:t xml:space="preserve">We support the proposal.  </w:t>
            </w:r>
          </w:p>
        </w:tc>
      </w:tr>
      <w:tr w:rsidR="00A458C0" w14:paraId="6D6634D5" w14:textId="77777777">
        <w:tc>
          <w:tcPr>
            <w:tcW w:w="2425" w:type="dxa"/>
          </w:tcPr>
          <w:p w14:paraId="1F8134D0"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AD3E0DC" w14:textId="77777777" w:rsidR="00A458C0" w:rsidRDefault="006A3561">
            <w:pPr>
              <w:rPr>
                <w:lang w:eastAsia="en-US"/>
              </w:rPr>
            </w:pPr>
            <w:r>
              <w:rPr>
                <w:lang w:eastAsia="en-US"/>
              </w:rPr>
              <w:t>We support the proposal.</w:t>
            </w:r>
          </w:p>
        </w:tc>
      </w:tr>
      <w:tr w:rsidR="00A458C0" w14:paraId="7F014497" w14:textId="77777777">
        <w:tc>
          <w:tcPr>
            <w:tcW w:w="2425" w:type="dxa"/>
          </w:tcPr>
          <w:p w14:paraId="0505B237"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6928B92" w14:textId="77777777" w:rsidR="00A458C0" w:rsidRDefault="006A3561">
            <w:pPr>
              <w:rPr>
                <w:lang w:eastAsia="en-US"/>
              </w:rPr>
            </w:pPr>
            <w:r>
              <w:rPr>
                <w:rFonts w:eastAsia="Malgun Gothic" w:hint="eastAsia"/>
              </w:rPr>
              <w:t>W</w:t>
            </w:r>
            <w:r>
              <w:rPr>
                <w:rFonts w:eastAsia="Malgun Gothic"/>
              </w:rPr>
              <w:t xml:space="preserve">e support </w:t>
            </w:r>
            <w:r>
              <w:t xml:space="preserve">Proposal 2.10.1-1 </w:t>
            </w:r>
          </w:p>
        </w:tc>
      </w:tr>
      <w:tr w:rsidR="00A458C0" w14:paraId="5E81D1EF" w14:textId="77777777">
        <w:tc>
          <w:tcPr>
            <w:tcW w:w="2425" w:type="dxa"/>
          </w:tcPr>
          <w:p w14:paraId="6EB14BEA"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22BA41FA" w14:textId="77777777" w:rsidR="00A458C0" w:rsidRDefault="006A3561">
            <w:pPr>
              <w:rPr>
                <w:rFonts w:eastAsia="Malgun Gothic"/>
              </w:rPr>
            </w:pPr>
            <w:r>
              <w:rPr>
                <w:rFonts w:eastAsiaTheme="minorEastAsia"/>
                <w:lang w:eastAsia="zh-CN"/>
              </w:rPr>
              <w:t>We are fine with the proposal.</w:t>
            </w:r>
          </w:p>
        </w:tc>
      </w:tr>
      <w:tr w:rsidR="00A458C0" w14:paraId="143E6315" w14:textId="77777777">
        <w:tc>
          <w:tcPr>
            <w:tcW w:w="2425" w:type="dxa"/>
          </w:tcPr>
          <w:p w14:paraId="355FADEB"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29FE00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 xml:space="preserve">e are ok with the proposal. </w:t>
            </w:r>
          </w:p>
          <w:p w14:paraId="3A61FCE1" w14:textId="77777777" w:rsidR="00A458C0" w:rsidRDefault="006A3561">
            <w:pPr>
              <w:rPr>
                <w:rFonts w:eastAsiaTheme="minorEastAsia"/>
                <w:lang w:eastAsia="zh-CN"/>
              </w:rPr>
            </w:pPr>
            <w:r>
              <w:rPr>
                <w:rFonts w:eastAsiaTheme="minorEastAsia" w:hint="eastAsia"/>
                <w:lang w:eastAsia="zh-CN"/>
              </w:rPr>
              <w:t xml:space="preserve">For the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p>
          <w:p w14:paraId="5C2F0E24" w14:textId="77777777" w:rsidR="00A458C0" w:rsidRDefault="006A3561">
            <w:pPr>
              <w:rPr>
                <w:rFonts w:eastAsiaTheme="minorEastAsia"/>
                <w:lang w:eastAsia="zh-CN"/>
              </w:rPr>
            </w:pPr>
            <w:r>
              <w:rPr>
                <w:rFonts w:eastAsiaTheme="minorEastAsia"/>
                <w:lang w:eastAsia="zh-CN"/>
              </w:rPr>
              <w:t>DCI format 1_0 scrambled by SI-RNTI/P-RNTI in unlicensed band has two more additional reserved bits than that in licensed band.</w:t>
            </w:r>
            <w:r>
              <w:rPr>
                <w:rFonts w:eastAsiaTheme="minorEastAsia" w:hint="eastAsia"/>
                <w:lang w:eastAsia="zh-CN"/>
              </w:rPr>
              <w:t xml:space="preserve"> </w:t>
            </w:r>
            <w:r>
              <w:rPr>
                <w:rFonts w:eastAsiaTheme="minorEastAsia"/>
                <w:lang w:eastAsia="zh-CN"/>
              </w:rPr>
              <w:t>Th</w:t>
            </w:r>
            <w:r>
              <w:rPr>
                <w:rFonts w:eastAsiaTheme="minorEastAsia" w:hint="eastAsia"/>
                <w:lang w:eastAsia="zh-CN"/>
              </w:rPr>
              <w:t>ese</w:t>
            </w:r>
            <w:r>
              <w:rPr>
                <w:rFonts w:eastAsiaTheme="minorEastAsia"/>
                <w:lang w:eastAsia="zh-CN"/>
              </w:rPr>
              <w:t xml:space="preserve"> additional 2 bits in DCI 1_0 scrambled by SI-RNTI can be reused as LBT/No-LBT indication, so that the UE can obtain LBT/No-LBT mode information before reading SIB and avoid increasing the overhead of system information. </w:t>
            </w:r>
            <w:r>
              <w:rPr>
                <w:rFonts w:eastAsiaTheme="minorEastAsia" w:hint="eastAsia"/>
                <w:lang w:eastAsia="zh-CN"/>
              </w:rPr>
              <w:t xml:space="preserve">It is </w:t>
            </w:r>
            <w:r>
              <w:rPr>
                <w:rFonts w:eastAsiaTheme="minorEastAsia"/>
                <w:lang w:eastAsia="zh-CN"/>
              </w:rPr>
              <w:t xml:space="preserve">recommended that 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w:t>
            </w:r>
            <w:r>
              <w:rPr>
                <w:rFonts w:eastAsiaTheme="minorEastAsia" w:hint="eastAsia"/>
                <w:lang w:eastAsia="zh-CN"/>
              </w:rPr>
              <w:t>can be</w:t>
            </w:r>
            <w:r>
              <w:rPr>
                <w:rFonts w:eastAsiaTheme="minorEastAsia"/>
                <w:lang w:eastAsia="zh-CN"/>
              </w:rPr>
              <w:t xml:space="preserve"> used </w:t>
            </w:r>
            <w:r>
              <w:rPr>
                <w:rFonts w:eastAsiaTheme="minorEastAsia" w:hint="eastAsia"/>
                <w:lang w:eastAsia="zh-CN"/>
              </w:rPr>
              <w:t>as</w:t>
            </w:r>
            <w:r>
              <w:rPr>
                <w:rFonts w:eastAsiaTheme="minorEastAsia"/>
                <w:lang w:eastAsia="zh-CN"/>
              </w:rPr>
              <w:t xml:space="preserve"> cell-specific indication for LBT mode/No-LBT mode.</w:t>
            </w:r>
          </w:p>
        </w:tc>
      </w:tr>
      <w:tr w:rsidR="00A458C0" w14:paraId="3B01304B" w14:textId="77777777">
        <w:tc>
          <w:tcPr>
            <w:tcW w:w="2425" w:type="dxa"/>
          </w:tcPr>
          <w:p w14:paraId="386BD49A" w14:textId="77777777" w:rsidR="00A458C0" w:rsidRDefault="006A3561">
            <w:pPr>
              <w:rPr>
                <w:rFonts w:eastAsia="Malgun Gothic"/>
              </w:rPr>
            </w:pPr>
            <w:r>
              <w:rPr>
                <w:rFonts w:hint="eastAsia"/>
              </w:rPr>
              <w:t>LG</w:t>
            </w:r>
          </w:p>
        </w:tc>
        <w:tc>
          <w:tcPr>
            <w:tcW w:w="6937" w:type="dxa"/>
          </w:tcPr>
          <w:p w14:paraId="1BC7E5B9" w14:textId="77777777" w:rsidR="00A458C0" w:rsidRDefault="006A3561">
            <w:r>
              <w:rPr>
                <w:rFonts w:hint="eastAsia"/>
              </w:rPr>
              <w:t>We are fine with the Proposal.</w:t>
            </w:r>
            <w:r>
              <w:t xml:space="preserve"> </w:t>
            </w:r>
          </w:p>
          <w:p w14:paraId="5EC4B283" w14:textId="77777777" w:rsidR="00A458C0" w:rsidRDefault="006A3561">
            <w:pPr>
              <w:rPr>
                <w:rFonts w:eastAsia="Malgun Gothic"/>
              </w:rPr>
            </w:pPr>
            <w:r>
              <w:t xml:space="preserve">If the information that the local regulation allows initiating channel occupancy without LBT is delivered to the UE (either cell-specific or UE-specific) and at least one of the specific conditions are met, the channel access with LBT can be switched </w:t>
            </w:r>
            <w:r>
              <w:lastRenderedPageBreak/>
              <w:t>to the channel access mechanism without LBT.</w:t>
            </w:r>
          </w:p>
        </w:tc>
      </w:tr>
      <w:tr w:rsidR="00A458C0" w14:paraId="42545426" w14:textId="77777777">
        <w:tc>
          <w:tcPr>
            <w:tcW w:w="2425" w:type="dxa"/>
          </w:tcPr>
          <w:p w14:paraId="37A68BE2" w14:textId="77777777" w:rsidR="00A458C0" w:rsidRDefault="006A3561">
            <w:r>
              <w:rPr>
                <w:rFonts w:eastAsia="ＭＳ 明朝"/>
                <w:lang w:eastAsia="ja-JP"/>
              </w:rPr>
              <w:lastRenderedPageBreak/>
              <w:t>DOCOMO</w:t>
            </w:r>
          </w:p>
        </w:tc>
        <w:tc>
          <w:tcPr>
            <w:tcW w:w="6937" w:type="dxa"/>
          </w:tcPr>
          <w:p w14:paraId="0B512064" w14:textId="77777777" w:rsidR="00A458C0" w:rsidRDefault="006A3561">
            <w:r>
              <w:rPr>
                <w:rFonts w:eastAsia="ＭＳ 明朝"/>
                <w:lang w:eastAsia="ja-JP"/>
              </w:rPr>
              <w:t xml:space="preserve">Ok with supporting both cell-specific and UE specific </w:t>
            </w:r>
            <w:proofErr w:type="spellStart"/>
            <w:r>
              <w:rPr>
                <w:rFonts w:eastAsia="ＭＳ 明朝"/>
                <w:lang w:eastAsia="ja-JP"/>
              </w:rPr>
              <w:t>gNB</w:t>
            </w:r>
            <w:proofErr w:type="spellEnd"/>
            <w:r>
              <w:rPr>
                <w:rFonts w:eastAsia="ＭＳ 明朝"/>
                <w:lang w:eastAsia="ja-JP"/>
              </w:rPr>
              <w:t xml:space="preserve"> indication for LBT turning on/off. </w:t>
            </w:r>
          </w:p>
        </w:tc>
      </w:tr>
      <w:tr w:rsidR="00A458C0" w14:paraId="2E3FE663" w14:textId="77777777">
        <w:tc>
          <w:tcPr>
            <w:tcW w:w="2425" w:type="dxa"/>
          </w:tcPr>
          <w:p w14:paraId="382D1C02"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5984947" w14:textId="77777777" w:rsidR="00A458C0" w:rsidRDefault="006A3561">
            <w:r>
              <w:t>We are ok with the proposal.</w:t>
            </w:r>
          </w:p>
        </w:tc>
      </w:tr>
    </w:tbl>
    <w:p w14:paraId="64762347" w14:textId="77777777" w:rsidR="00A458C0" w:rsidRDefault="00A458C0">
      <w:pPr>
        <w:rPr>
          <w:highlight w:val="yellow"/>
        </w:rPr>
      </w:pPr>
    </w:p>
    <w:p w14:paraId="2334474B" w14:textId="77777777" w:rsidR="00A458C0" w:rsidRDefault="00A458C0">
      <w:pPr>
        <w:rPr>
          <w:highlight w:val="yellow"/>
        </w:rPr>
      </w:pPr>
    </w:p>
    <w:p w14:paraId="279FBC53" w14:textId="77777777" w:rsidR="00A458C0" w:rsidRDefault="00A458C0">
      <w:pPr>
        <w:rPr>
          <w:highlight w:val="yellow"/>
        </w:rPr>
      </w:pPr>
    </w:p>
    <w:p w14:paraId="360878D8" w14:textId="77777777" w:rsidR="00A458C0" w:rsidRDefault="006A3561">
      <w:pPr>
        <w:pStyle w:val="discussionpoint"/>
      </w:pPr>
      <w:r>
        <w:t xml:space="preserve">Discussion 2.10.1-2 </w:t>
      </w:r>
    </w:p>
    <w:p w14:paraId="7E10D540" w14:textId="77777777" w:rsidR="00A458C0" w:rsidRDefault="006A3561">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beam (can be different for different UEs in different beams or can be different for different beam pairs between </w:t>
      </w:r>
      <w:proofErr w:type="spellStart"/>
      <w:r>
        <w:t>gNB</w:t>
      </w:r>
      <w:proofErr w:type="spellEnd"/>
      <w:r>
        <w:t xml:space="preserve"> and the UE) or not </w:t>
      </w:r>
    </w:p>
    <w:p w14:paraId="66D1EFD5" w14:textId="77777777" w:rsidR="00A458C0" w:rsidRDefault="006A3561">
      <w:pPr>
        <w:pStyle w:val="a"/>
        <w:numPr>
          <w:ilvl w:val="0"/>
          <w:numId w:val="35"/>
        </w:numPr>
      </w:pPr>
      <w:r>
        <w:t xml:space="preserve">Support per beam indication of the decision on applying LBT mode or no-LBT mode: Lenovo, ZTE, NEC, ITRI, </w:t>
      </w:r>
      <w:proofErr w:type="spellStart"/>
      <w:r>
        <w:t>InterDigital</w:t>
      </w:r>
      <w:proofErr w:type="spellEnd"/>
      <w:r>
        <w:t>, Samsung, Oppo</w:t>
      </w:r>
    </w:p>
    <w:p w14:paraId="1EEABAB0" w14:textId="77777777" w:rsidR="00A458C0" w:rsidRDefault="006A3561">
      <w:pPr>
        <w:pStyle w:val="a"/>
        <w:numPr>
          <w:ilvl w:val="0"/>
          <w:numId w:val="35"/>
        </w:numPr>
      </w:pPr>
      <w:r>
        <w:t xml:space="preserve">Do not support per beam indication of the decision on applying LBT mode or no-LBT mode: Nokia, Charter, Intel, vivo, Apple, </w:t>
      </w:r>
      <w:proofErr w:type="spellStart"/>
      <w:r>
        <w:t>Futurewei</w:t>
      </w:r>
      <w:proofErr w:type="spellEnd"/>
      <w:r>
        <w:t xml:space="preserve">, Ericsson, Huawei, Fujitsu, WILUS, </w:t>
      </w:r>
      <w:proofErr w:type="spellStart"/>
      <w:r>
        <w:t>Spreadtrum</w:t>
      </w:r>
      <w:proofErr w:type="spellEnd"/>
      <w:r>
        <w:t>, CATT, LG, DCM, MTK</w:t>
      </w:r>
    </w:p>
    <w:p w14:paraId="2E08B287" w14:textId="77777777" w:rsidR="00A458C0" w:rsidRDefault="006A3561">
      <w:r>
        <w:t>Moderator comment: More discussion needed</w:t>
      </w:r>
    </w:p>
    <w:p w14:paraId="1EB5AE8D" w14:textId="77777777" w:rsidR="00A458C0" w:rsidRDefault="00A458C0"/>
    <w:tbl>
      <w:tblPr>
        <w:tblStyle w:val="af7"/>
        <w:tblW w:w="0" w:type="auto"/>
        <w:tblLook w:val="04A0" w:firstRow="1" w:lastRow="0" w:firstColumn="1" w:lastColumn="0" w:noHBand="0" w:noVBand="1"/>
      </w:tblPr>
      <w:tblGrid>
        <w:gridCol w:w="2425"/>
        <w:gridCol w:w="6937"/>
      </w:tblGrid>
      <w:tr w:rsidR="00A458C0" w14:paraId="0A2439D1" w14:textId="77777777">
        <w:tc>
          <w:tcPr>
            <w:tcW w:w="2425" w:type="dxa"/>
          </w:tcPr>
          <w:p w14:paraId="3AF611F8" w14:textId="77777777" w:rsidR="00A458C0" w:rsidRDefault="006A3561">
            <w:pPr>
              <w:rPr>
                <w:lang w:eastAsia="en-US"/>
              </w:rPr>
            </w:pPr>
            <w:r>
              <w:rPr>
                <w:lang w:eastAsia="en-US"/>
              </w:rPr>
              <w:t>Company</w:t>
            </w:r>
          </w:p>
        </w:tc>
        <w:tc>
          <w:tcPr>
            <w:tcW w:w="6937" w:type="dxa"/>
          </w:tcPr>
          <w:p w14:paraId="0D1C1A28" w14:textId="77777777" w:rsidR="00A458C0" w:rsidRDefault="006A3561">
            <w:pPr>
              <w:rPr>
                <w:lang w:eastAsia="en-US"/>
              </w:rPr>
            </w:pPr>
            <w:r>
              <w:rPr>
                <w:lang w:eastAsia="en-US"/>
              </w:rPr>
              <w:t>View</w:t>
            </w:r>
          </w:p>
        </w:tc>
      </w:tr>
      <w:tr w:rsidR="00A458C0" w14:paraId="4A68AAA5" w14:textId="77777777">
        <w:tc>
          <w:tcPr>
            <w:tcW w:w="2425" w:type="dxa"/>
          </w:tcPr>
          <w:p w14:paraId="2ACAACC4" w14:textId="77777777" w:rsidR="00A458C0" w:rsidRDefault="006A3561">
            <w:pPr>
              <w:rPr>
                <w:lang w:eastAsia="en-US"/>
              </w:rPr>
            </w:pPr>
            <w:r>
              <w:rPr>
                <w:lang w:eastAsia="en-US"/>
              </w:rPr>
              <w:t>Nokia, NSB</w:t>
            </w:r>
          </w:p>
        </w:tc>
        <w:tc>
          <w:tcPr>
            <w:tcW w:w="6937" w:type="dxa"/>
          </w:tcPr>
          <w:p w14:paraId="3C52AAA1" w14:textId="77777777" w:rsidR="00A458C0" w:rsidRDefault="006A3561">
            <w:pPr>
              <w:rPr>
                <w:lang w:eastAsia="en-US"/>
              </w:rPr>
            </w:pPr>
            <w:r>
              <w:rPr>
                <w:lang w:eastAsia="en-US"/>
              </w:rPr>
              <w:t xml:space="preserve">As a starting point, cell-specific indication seems sufficient. We may further consider beam-specific indication. </w:t>
            </w:r>
          </w:p>
        </w:tc>
      </w:tr>
      <w:tr w:rsidR="00A458C0" w14:paraId="3C3C9963" w14:textId="77777777">
        <w:tc>
          <w:tcPr>
            <w:tcW w:w="2425" w:type="dxa"/>
          </w:tcPr>
          <w:p w14:paraId="2C6752B6" w14:textId="77777777" w:rsidR="00A458C0" w:rsidRDefault="006A3561">
            <w:pPr>
              <w:rPr>
                <w:lang w:eastAsia="en-US"/>
              </w:rPr>
            </w:pPr>
            <w:r>
              <w:rPr>
                <w:lang w:eastAsia="en-US"/>
              </w:rPr>
              <w:t>Charter Communications</w:t>
            </w:r>
          </w:p>
        </w:tc>
        <w:tc>
          <w:tcPr>
            <w:tcW w:w="6937" w:type="dxa"/>
          </w:tcPr>
          <w:p w14:paraId="12DCD0A2" w14:textId="77777777" w:rsidR="00A458C0" w:rsidRDefault="006A3561">
            <w:pPr>
              <w:rPr>
                <w:lang w:eastAsia="en-US"/>
              </w:rPr>
            </w:pPr>
            <w:r>
              <w:rPr>
                <w:lang w:eastAsia="en-US"/>
              </w:rPr>
              <w:t>Do not support per beam indication</w:t>
            </w:r>
          </w:p>
        </w:tc>
      </w:tr>
      <w:tr w:rsidR="00A458C0" w14:paraId="59948825" w14:textId="77777777">
        <w:tc>
          <w:tcPr>
            <w:tcW w:w="2425" w:type="dxa"/>
          </w:tcPr>
          <w:p w14:paraId="7BD55031" w14:textId="77777777" w:rsidR="00A458C0" w:rsidRDefault="006A3561">
            <w:pPr>
              <w:rPr>
                <w:lang w:eastAsia="en-US"/>
              </w:rPr>
            </w:pPr>
            <w:r>
              <w:rPr>
                <w:lang w:eastAsia="en-US"/>
              </w:rPr>
              <w:t>Lenovo, Motorola Mobility</w:t>
            </w:r>
          </w:p>
        </w:tc>
        <w:tc>
          <w:tcPr>
            <w:tcW w:w="6937" w:type="dxa"/>
          </w:tcPr>
          <w:p w14:paraId="417250DA" w14:textId="77777777" w:rsidR="00A458C0" w:rsidRDefault="006A3561">
            <w:pPr>
              <w:rPr>
                <w:lang w:eastAsia="en-US"/>
              </w:rPr>
            </w:pPr>
            <w:r>
              <w:rPr>
                <w:lang w:eastAsia="en-US"/>
              </w:rPr>
              <w:t xml:space="preserve">In our view, per beam indication should be applied to indicate LBT or no LBT mode. It could be different for different beam pairs between </w:t>
            </w:r>
            <w:proofErr w:type="spellStart"/>
            <w:r>
              <w:rPr>
                <w:lang w:eastAsia="en-US"/>
              </w:rPr>
              <w:t>gNB</w:t>
            </w:r>
            <w:proofErr w:type="spellEnd"/>
            <w:r>
              <w:rPr>
                <w:lang w:eastAsia="en-US"/>
              </w:rPr>
              <w:t xml:space="preserve"> and UE</w:t>
            </w:r>
          </w:p>
        </w:tc>
      </w:tr>
      <w:tr w:rsidR="00A458C0" w14:paraId="35A849E7" w14:textId="77777777">
        <w:tc>
          <w:tcPr>
            <w:tcW w:w="2425" w:type="dxa"/>
          </w:tcPr>
          <w:p w14:paraId="3237E230"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4ED10C0" w14:textId="77777777" w:rsidR="00A458C0" w:rsidRDefault="006A3561">
            <w:pPr>
              <w:rPr>
                <w:rFonts w:eastAsia="SimSun"/>
                <w:lang w:val="en-US" w:eastAsia="en-US"/>
              </w:rPr>
            </w:pPr>
            <w:r>
              <w:t>Support per beam indication of the decision on applying LBT mode or no-LBT mode</w:t>
            </w:r>
          </w:p>
        </w:tc>
      </w:tr>
      <w:tr w:rsidR="00A458C0" w14:paraId="0C28CB90" w14:textId="77777777">
        <w:tc>
          <w:tcPr>
            <w:tcW w:w="2425" w:type="dxa"/>
          </w:tcPr>
          <w:p w14:paraId="1427E695" w14:textId="77777777" w:rsidR="00A458C0" w:rsidRDefault="006A3561">
            <w:pPr>
              <w:rPr>
                <w:rFonts w:eastAsia="SimSun"/>
                <w:lang w:val="en-US" w:eastAsia="zh-CN"/>
              </w:rPr>
            </w:pPr>
            <w:r>
              <w:rPr>
                <w:lang w:eastAsia="en-US"/>
              </w:rPr>
              <w:t>Intel</w:t>
            </w:r>
          </w:p>
        </w:tc>
        <w:tc>
          <w:tcPr>
            <w:tcW w:w="6937" w:type="dxa"/>
          </w:tcPr>
          <w:p w14:paraId="59C5966D" w14:textId="77777777" w:rsidR="00A458C0" w:rsidRDefault="006A3561">
            <w:r>
              <w:rPr>
                <w:lang w:eastAsia="en-US"/>
              </w:rPr>
              <w:t xml:space="preserve">We do not see the need to support this indication in terms of beams, so the proposal with first bullet removed is preferred. </w:t>
            </w:r>
          </w:p>
        </w:tc>
      </w:tr>
      <w:tr w:rsidR="00A458C0" w14:paraId="3B9E104D" w14:textId="77777777">
        <w:tc>
          <w:tcPr>
            <w:tcW w:w="2425" w:type="dxa"/>
          </w:tcPr>
          <w:p w14:paraId="1415FF60" w14:textId="77777777" w:rsidR="00A458C0" w:rsidRDefault="006A3561">
            <w:pPr>
              <w:rPr>
                <w:lang w:eastAsia="en-US"/>
              </w:rPr>
            </w:pPr>
            <w:r>
              <w:rPr>
                <w:lang w:eastAsia="en-US"/>
              </w:rPr>
              <w:t>vivo</w:t>
            </w:r>
          </w:p>
        </w:tc>
        <w:tc>
          <w:tcPr>
            <w:tcW w:w="6937" w:type="dxa"/>
          </w:tcPr>
          <w:p w14:paraId="2AF2B1DC" w14:textId="77777777" w:rsidR="00A458C0" w:rsidRDefault="006A3561">
            <w:pPr>
              <w:rPr>
                <w:lang w:eastAsia="en-US"/>
              </w:rPr>
            </w:pPr>
            <w:r>
              <w:rPr>
                <w:lang w:eastAsia="en-US"/>
              </w:rPr>
              <w:t xml:space="preserve">Per-beam channel access mode indication is not necessary. The beam pair link quality is changing due to UE moving or rotation. In general, TCI states are updated dynamically based on beam report, e.g. the </w:t>
            </w:r>
            <w:proofErr w:type="spellStart"/>
            <w:r>
              <w:rPr>
                <w:lang w:eastAsia="en-US"/>
              </w:rPr>
              <w:t>gNB</w:t>
            </w:r>
            <w:proofErr w:type="spellEnd"/>
            <w:r>
              <w:rPr>
                <w:lang w:eastAsia="en-US"/>
              </w:rPr>
              <w:t xml:space="preserve"> activates a set of TCI states via MAC CE or indicates TCI state by DCI. Therefore, per-beam channel mode indication by RRC will not adapt to the change of the TCI state.</w:t>
            </w:r>
          </w:p>
        </w:tc>
      </w:tr>
      <w:tr w:rsidR="00A458C0" w14:paraId="0A7CB647" w14:textId="77777777">
        <w:tc>
          <w:tcPr>
            <w:tcW w:w="2425" w:type="dxa"/>
          </w:tcPr>
          <w:p w14:paraId="39E42979" w14:textId="77777777" w:rsidR="00A458C0" w:rsidRDefault="006A3561">
            <w:pPr>
              <w:rPr>
                <w:lang w:eastAsia="en-US"/>
              </w:rPr>
            </w:pPr>
            <w:r>
              <w:rPr>
                <w:lang w:eastAsia="en-US"/>
              </w:rPr>
              <w:t>Apple</w:t>
            </w:r>
          </w:p>
        </w:tc>
        <w:tc>
          <w:tcPr>
            <w:tcW w:w="6937" w:type="dxa"/>
          </w:tcPr>
          <w:p w14:paraId="0117D616" w14:textId="77777777" w:rsidR="00A458C0" w:rsidRDefault="006A3561">
            <w:pPr>
              <w:rPr>
                <w:lang w:eastAsia="en-US"/>
              </w:rPr>
            </w:pPr>
            <w:r>
              <w:rPr>
                <w:lang w:eastAsia="en-US"/>
              </w:rPr>
              <w:t xml:space="preserve">Do not support per beam indication. UE beam is not known to network in general. </w:t>
            </w:r>
          </w:p>
        </w:tc>
      </w:tr>
      <w:tr w:rsidR="00A458C0" w14:paraId="0DA5D7BE" w14:textId="77777777">
        <w:tc>
          <w:tcPr>
            <w:tcW w:w="2425" w:type="dxa"/>
          </w:tcPr>
          <w:p w14:paraId="6D6982AE" w14:textId="77777777" w:rsidR="00A458C0" w:rsidRDefault="006A3561">
            <w:pPr>
              <w:rPr>
                <w:lang w:eastAsia="en-US"/>
              </w:rPr>
            </w:pPr>
            <w:proofErr w:type="spellStart"/>
            <w:r>
              <w:rPr>
                <w:lang w:eastAsia="en-US"/>
              </w:rPr>
              <w:t>Futurewei</w:t>
            </w:r>
            <w:proofErr w:type="spellEnd"/>
          </w:p>
        </w:tc>
        <w:tc>
          <w:tcPr>
            <w:tcW w:w="6937" w:type="dxa"/>
          </w:tcPr>
          <w:p w14:paraId="03C73E18" w14:textId="77777777" w:rsidR="00A458C0" w:rsidRDefault="006A3561">
            <w:pPr>
              <w:rPr>
                <w:lang w:eastAsia="en-US"/>
              </w:rPr>
            </w:pPr>
            <w:r>
              <w:rPr>
                <w:lang w:eastAsia="en-US"/>
              </w:rPr>
              <w:t xml:space="preserve">We do not support per-beam indication since its benefits over per-UE indication are unclear. </w:t>
            </w:r>
          </w:p>
        </w:tc>
      </w:tr>
      <w:tr w:rsidR="00A458C0" w14:paraId="31E69595" w14:textId="77777777">
        <w:tc>
          <w:tcPr>
            <w:tcW w:w="2425" w:type="dxa"/>
          </w:tcPr>
          <w:p w14:paraId="2E525044"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26DE1C0B"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beam </w:t>
            </w:r>
            <w:r>
              <w:t>indication of the decision on applying LBT mode or no-LBT mode</w:t>
            </w:r>
          </w:p>
        </w:tc>
      </w:tr>
      <w:tr w:rsidR="00A458C0" w14:paraId="5BC6BA8F" w14:textId="77777777">
        <w:tc>
          <w:tcPr>
            <w:tcW w:w="2425" w:type="dxa"/>
          </w:tcPr>
          <w:p w14:paraId="760548D2"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3C79C5F" w14:textId="77777777" w:rsidR="00A458C0" w:rsidRDefault="006A3561">
            <w:pPr>
              <w:rPr>
                <w:rFonts w:eastAsiaTheme="minorEastAsia"/>
                <w:lang w:eastAsia="zh-CN"/>
              </w:rPr>
            </w:pPr>
            <w:r>
              <w:rPr>
                <w:rFonts w:eastAsiaTheme="minorEastAsia"/>
                <w:lang w:eastAsia="zh-CN"/>
              </w:rPr>
              <w:t>WE do not see the need to specify per beam indication of LBT on/OFF. We need more clarification on how to specify this.</w:t>
            </w:r>
          </w:p>
        </w:tc>
      </w:tr>
      <w:tr w:rsidR="00A458C0" w14:paraId="7A12C258" w14:textId="77777777">
        <w:tc>
          <w:tcPr>
            <w:tcW w:w="2425" w:type="dxa"/>
            <w:shd w:val="clear" w:color="auto" w:fill="FFFFFF" w:themeFill="background1"/>
          </w:tcPr>
          <w:p w14:paraId="71EFD5D0"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18EA92E9" w14:textId="77777777" w:rsidR="00A458C0" w:rsidRDefault="006A3561">
            <w:pPr>
              <w:rPr>
                <w:lang w:eastAsia="en-US"/>
              </w:rPr>
            </w:pPr>
            <w:r>
              <w:t>Do not support per beam indication of the decision on applying LBT mode or no-LBT mode</w:t>
            </w:r>
          </w:p>
        </w:tc>
      </w:tr>
      <w:tr w:rsidR="00A458C0" w14:paraId="53C5632C" w14:textId="77777777">
        <w:tc>
          <w:tcPr>
            <w:tcW w:w="2425" w:type="dxa"/>
          </w:tcPr>
          <w:p w14:paraId="3CB691AC" w14:textId="77777777" w:rsidR="00A458C0" w:rsidRDefault="006A3561">
            <w:pPr>
              <w:rPr>
                <w:rFonts w:eastAsia="PMingLiU"/>
                <w:lang w:eastAsia="zh-TW"/>
              </w:rPr>
            </w:pPr>
            <w:r>
              <w:rPr>
                <w:rFonts w:eastAsia="PMingLiU" w:hint="eastAsia"/>
                <w:lang w:eastAsia="zh-TW"/>
              </w:rPr>
              <w:t>ITRI</w:t>
            </w:r>
          </w:p>
        </w:tc>
        <w:tc>
          <w:tcPr>
            <w:tcW w:w="6937" w:type="dxa"/>
          </w:tcPr>
          <w:p w14:paraId="42FF35F2" w14:textId="77777777" w:rsidR="00A458C0" w:rsidRDefault="006A3561">
            <w:pPr>
              <w:rPr>
                <w:rFonts w:eastAsia="PMingLiU"/>
                <w:lang w:eastAsia="zh-TW"/>
              </w:rPr>
            </w:pPr>
            <w:r>
              <w:rPr>
                <w:rFonts w:eastAsia="PMingLiU"/>
                <w:lang w:eastAsia="zh-TW"/>
              </w:rPr>
              <w:t>W</w:t>
            </w:r>
            <w:r>
              <w:rPr>
                <w:rFonts w:eastAsia="PMingLiU" w:hint="eastAsia"/>
                <w:lang w:eastAsia="zh-TW"/>
              </w:rPr>
              <w:t xml:space="preserve">e </w:t>
            </w:r>
            <w:r>
              <w:rPr>
                <w:rFonts w:eastAsia="PMingLiU"/>
                <w:lang w:eastAsia="zh-TW"/>
              </w:rPr>
              <w:t>support per beam indication</w:t>
            </w:r>
          </w:p>
        </w:tc>
      </w:tr>
      <w:tr w:rsidR="00A458C0" w14:paraId="12B85956" w14:textId="77777777">
        <w:tc>
          <w:tcPr>
            <w:tcW w:w="2425" w:type="dxa"/>
          </w:tcPr>
          <w:p w14:paraId="567A7C27" w14:textId="77777777" w:rsidR="00A458C0" w:rsidRDefault="006A3561">
            <w:pPr>
              <w:rPr>
                <w:rFonts w:eastAsia="PMingLiU"/>
                <w:lang w:eastAsia="zh-TW"/>
              </w:rPr>
            </w:pPr>
            <w:proofErr w:type="spellStart"/>
            <w:r>
              <w:rPr>
                <w:lang w:eastAsia="en-US"/>
              </w:rPr>
              <w:t>InterDigital</w:t>
            </w:r>
            <w:proofErr w:type="spellEnd"/>
          </w:p>
        </w:tc>
        <w:tc>
          <w:tcPr>
            <w:tcW w:w="6937" w:type="dxa"/>
          </w:tcPr>
          <w:p w14:paraId="33F9D6F6" w14:textId="77777777" w:rsidR="00A458C0" w:rsidRDefault="006A3561">
            <w:pPr>
              <w:rPr>
                <w:rFonts w:eastAsia="PMingLiU"/>
                <w:lang w:eastAsia="zh-TW"/>
              </w:rPr>
            </w:pPr>
            <w:r>
              <w:rPr>
                <w:lang w:eastAsia="en-US"/>
              </w:rPr>
              <w:t>We support per beam indication. This can be beneficial for multi-TRP scenarios.</w:t>
            </w:r>
          </w:p>
        </w:tc>
      </w:tr>
      <w:tr w:rsidR="00A458C0" w14:paraId="1B236235" w14:textId="77777777">
        <w:tc>
          <w:tcPr>
            <w:tcW w:w="2425" w:type="dxa"/>
          </w:tcPr>
          <w:p w14:paraId="4547F409" w14:textId="77777777" w:rsidR="00A458C0" w:rsidRDefault="006A3561">
            <w:pPr>
              <w:rPr>
                <w:rFonts w:eastAsiaTheme="minorEastAsia"/>
                <w:lang w:eastAsia="zh-CN"/>
              </w:rPr>
            </w:pPr>
            <w:r>
              <w:rPr>
                <w:rFonts w:eastAsiaTheme="minorEastAsia" w:hint="eastAsia"/>
                <w:lang w:eastAsia="zh-CN"/>
              </w:rPr>
              <w:t>F</w:t>
            </w:r>
            <w:r>
              <w:rPr>
                <w:rFonts w:eastAsiaTheme="minorEastAsia"/>
                <w:lang w:eastAsia="zh-CN"/>
              </w:rPr>
              <w:t>ujitsu</w:t>
            </w:r>
          </w:p>
        </w:tc>
        <w:tc>
          <w:tcPr>
            <w:tcW w:w="6937" w:type="dxa"/>
          </w:tcPr>
          <w:p w14:paraId="7469D528" w14:textId="77777777" w:rsidR="00A458C0" w:rsidRDefault="006A3561">
            <w:pPr>
              <w:rPr>
                <w:rFonts w:eastAsiaTheme="minorEastAsia"/>
                <w:lang w:eastAsia="zh-CN"/>
              </w:rPr>
            </w:pPr>
            <w:r>
              <w:rPr>
                <w:rFonts w:eastAsiaTheme="minorEastAsia"/>
                <w:lang w:eastAsia="zh-CN"/>
              </w:rPr>
              <w:t>We also think cell-specific indication seems sufficient. But we are open to further discussing beam-specific indication. Maybe the proponents can share more details.</w:t>
            </w:r>
          </w:p>
        </w:tc>
      </w:tr>
      <w:tr w:rsidR="00A458C0" w14:paraId="257350F7" w14:textId="77777777">
        <w:tc>
          <w:tcPr>
            <w:tcW w:w="2425" w:type="dxa"/>
          </w:tcPr>
          <w:p w14:paraId="377B5CB4"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2A029E1"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7A68E6B3" w14:textId="77777777">
        <w:tc>
          <w:tcPr>
            <w:tcW w:w="2425" w:type="dxa"/>
          </w:tcPr>
          <w:p w14:paraId="53F5DE5C" w14:textId="77777777" w:rsidR="00A458C0" w:rsidRDefault="006A3561">
            <w:pPr>
              <w:rPr>
                <w:rFonts w:eastAsiaTheme="minorEastAsia"/>
                <w:lang w:eastAsia="zh-CN"/>
              </w:rPr>
            </w:pPr>
            <w:r>
              <w:rPr>
                <w:lang w:eastAsia="en-US"/>
              </w:rPr>
              <w:t>Samsung</w:t>
            </w:r>
          </w:p>
        </w:tc>
        <w:tc>
          <w:tcPr>
            <w:tcW w:w="6937" w:type="dxa"/>
          </w:tcPr>
          <w:p w14:paraId="1A6045F7" w14:textId="77777777" w:rsidR="00A458C0" w:rsidRDefault="006A3561">
            <w:pPr>
              <w:rPr>
                <w:rFonts w:eastAsiaTheme="minorEastAsia"/>
                <w:lang w:eastAsia="zh-CN"/>
              </w:rPr>
            </w:pPr>
            <w:r>
              <w:rPr>
                <w:lang w:eastAsia="en-US"/>
              </w:rPr>
              <w:t xml:space="preserve">We support the per-beam indication within a cell.  </w:t>
            </w:r>
          </w:p>
        </w:tc>
      </w:tr>
      <w:tr w:rsidR="00A458C0" w14:paraId="54A7EF08" w14:textId="77777777">
        <w:tc>
          <w:tcPr>
            <w:tcW w:w="2425" w:type="dxa"/>
          </w:tcPr>
          <w:p w14:paraId="2567564B" w14:textId="77777777" w:rsidR="00A458C0" w:rsidRDefault="006A3561">
            <w:pPr>
              <w:rPr>
                <w:lang w:eastAsia="en-US"/>
              </w:rPr>
            </w:pPr>
            <w:r>
              <w:rPr>
                <w:rFonts w:eastAsiaTheme="minorEastAsia" w:hint="eastAsia"/>
                <w:lang w:eastAsia="zh-CN"/>
              </w:rPr>
              <w:lastRenderedPageBreak/>
              <w:t>O</w:t>
            </w:r>
            <w:r>
              <w:rPr>
                <w:rFonts w:eastAsiaTheme="minorEastAsia"/>
                <w:lang w:eastAsia="zh-CN"/>
              </w:rPr>
              <w:t>PPO</w:t>
            </w:r>
          </w:p>
        </w:tc>
        <w:tc>
          <w:tcPr>
            <w:tcW w:w="6937" w:type="dxa"/>
          </w:tcPr>
          <w:p w14:paraId="08663911" w14:textId="77777777" w:rsidR="00A458C0" w:rsidRDefault="006A3561">
            <w:pPr>
              <w:rPr>
                <w:lang w:eastAsia="en-US"/>
              </w:rPr>
            </w:pPr>
            <w:r>
              <w:t>Support per beam indication of the decision on applying LBT mode or no-LBT mode.</w:t>
            </w:r>
          </w:p>
        </w:tc>
      </w:tr>
      <w:tr w:rsidR="00A458C0" w14:paraId="36E0FBA8" w14:textId="77777777">
        <w:tc>
          <w:tcPr>
            <w:tcW w:w="2425" w:type="dxa"/>
          </w:tcPr>
          <w:p w14:paraId="4989E60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4A4AE932" w14:textId="77777777" w:rsidR="00A458C0" w:rsidRDefault="006A3561">
            <w:r>
              <w:rPr>
                <w:rFonts w:eastAsia="Malgun Gothic"/>
              </w:rPr>
              <w:t>We are not clear for necessity to specify per beam indication. It seems sufficient to have cell-specific indication.</w:t>
            </w:r>
          </w:p>
        </w:tc>
      </w:tr>
      <w:tr w:rsidR="00A458C0" w14:paraId="06B0510C" w14:textId="77777777">
        <w:tc>
          <w:tcPr>
            <w:tcW w:w="2425" w:type="dxa"/>
          </w:tcPr>
          <w:p w14:paraId="7023235C"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F107DA1" w14:textId="77777777" w:rsidR="00A458C0" w:rsidRDefault="006A3561">
            <w:pPr>
              <w:rPr>
                <w:rFonts w:eastAsia="Malgun Gothic"/>
              </w:rPr>
            </w:pPr>
            <w:r>
              <w:rPr>
                <w:rFonts w:eastAsiaTheme="minorEastAsia"/>
                <w:lang w:eastAsia="zh-CN"/>
              </w:rPr>
              <w:t xml:space="preserve">We don’t support per beam indication. </w:t>
            </w:r>
          </w:p>
        </w:tc>
      </w:tr>
      <w:tr w:rsidR="00A458C0" w14:paraId="6EB85AC3" w14:textId="77777777">
        <w:tc>
          <w:tcPr>
            <w:tcW w:w="2425" w:type="dxa"/>
          </w:tcPr>
          <w:p w14:paraId="3521FEBE"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7436A081" w14:textId="77777777" w:rsidR="00A458C0" w:rsidRDefault="006A3561">
            <w:pPr>
              <w:rPr>
                <w:rFonts w:eastAsiaTheme="minorEastAsia"/>
                <w:lang w:eastAsia="zh-CN"/>
              </w:rPr>
            </w:pPr>
            <w:r>
              <w:rPr>
                <w:rFonts w:eastAsiaTheme="minorEastAsia"/>
                <w:lang w:eastAsia="zh-CN"/>
              </w:rPr>
              <w:t>Do not support per beam indication of the decision on applying LBT mode or no-LBT mode:</w:t>
            </w:r>
          </w:p>
        </w:tc>
      </w:tr>
      <w:tr w:rsidR="00A458C0" w14:paraId="5EA0B5A1" w14:textId="77777777">
        <w:tc>
          <w:tcPr>
            <w:tcW w:w="2425" w:type="dxa"/>
          </w:tcPr>
          <w:p w14:paraId="317EEC3E" w14:textId="77777777" w:rsidR="00A458C0" w:rsidRDefault="006A3561">
            <w:pPr>
              <w:rPr>
                <w:rFonts w:eastAsia="Malgun Gothic"/>
              </w:rPr>
            </w:pPr>
            <w:r>
              <w:rPr>
                <w:rFonts w:eastAsia="Malgun Gothic" w:hint="eastAsia"/>
              </w:rPr>
              <w:t>LG</w:t>
            </w:r>
          </w:p>
        </w:tc>
        <w:tc>
          <w:tcPr>
            <w:tcW w:w="6937" w:type="dxa"/>
          </w:tcPr>
          <w:p w14:paraId="6D39D4AC" w14:textId="77777777" w:rsidR="00A458C0" w:rsidRDefault="006A3561">
            <w:pPr>
              <w:rPr>
                <w:rFonts w:eastAsia="Malgun Gothic"/>
              </w:rPr>
            </w:pPr>
            <w:r>
              <w:rPr>
                <w:rFonts w:eastAsia="Malgun Gothic"/>
              </w:rPr>
              <w:t>Do not support per beam indication.</w:t>
            </w:r>
          </w:p>
        </w:tc>
      </w:tr>
      <w:tr w:rsidR="00A458C0" w14:paraId="5A837BD7" w14:textId="77777777">
        <w:tc>
          <w:tcPr>
            <w:tcW w:w="2425" w:type="dxa"/>
          </w:tcPr>
          <w:p w14:paraId="5664D819" w14:textId="77777777" w:rsidR="00A458C0" w:rsidRDefault="006A3561">
            <w:pPr>
              <w:rPr>
                <w:rFonts w:eastAsia="Malgun Gothic"/>
              </w:rPr>
            </w:pPr>
            <w:r>
              <w:rPr>
                <w:rFonts w:eastAsia="ＭＳ 明朝"/>
                <w:lang w:eastAsia="ja-JP"/>
              </w:rPr>
              <w:t>DOCOMO</w:t>
            </w:r>
          </w:p>
        </w:tc>
        <w:tc>
          <w:tcPr>
            <w:tcW w:w="6937" w:type="dxa"/>
          </w:tcPr>
          <w:p w14:paraId="75C32586" w14:textId="77777777" w:rsidR="00A458C0" w:rsidRDefault="006A3561">
            <w:pPr>
              <w:rPr>
                <w:rFonts w:eastAsia="Malgun Gothic"/>
              </w:rPr>
            </w:pPr>
            <w:r>
              <w:rPr>
                <w:rFonts w:eastAsia="ＭＳ 明朝"/>
                <w:lang w:eastAsia="ja-JP"/>
              </w:rPr>
              <w:t xml:space="preserve">We think whether to perform LBT should depend on at least the interference condition, which is not depending on beams in our view. Thus, we do not see the necessity to support per beam indication of the decision on applying LBT mode or no LBT mode. </w:t>
            </w:r>
          </w:p>
        </w:tc>
      </w:tr>
      <w:tr w:rsidR="00A458C0" w14:paraId="00F1D7BD" w14:textId="77777777">
        <w:tc>
          <w:tcPr>
            <w:tcW w:w="2425" w:type="dxa"/>
          </w:tcPr>
          <w:p w14:paraId="0132D22F"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15B5F7D8" w14:textId="77777777" w:rsidR="00A458C0" w:rsidRDefault="006A3561">
            <w:r>
              <w:t xml:space="preserve">Per-beam indication is actually a special case or subset of UE-specific signalling to us. Unless some problems/issues can be clearly identified/pointed out that UE-specific </w:t>
            </w:r>
            <w:proofErr w:type="spellStart"/>
            <w:r>
              <w:t>signaling</w:t>
            </w:r>
            <w:proofErr w:type="spellEnd"/>
            <w:r>
              <w:t xml:space="preserve"> can’t solve while per-beam indication can. Otherwise, we don’t see the need for per-beam indication.</w:t>
            </w:r>
          </w:p>
        </w:tc>
      </w:tr>
    </w:tbl>
    <w:p w14:paraId="58EE2A77" w14:textId="77777777" w:rsidR="00A458C0" w:rsidRDefault="00A458C0">
      <w:pPr>
        <w:rPr>
          <w:highlight w:val="yellow"/>
        </w:rPr>
      </w:pPr>
    </w:p>
    <w:p w14:paraId="43DFED49" w14:textId="20552549" w:rsidR="00A458C0" w:rsidRDefault="006A3561">
      <w:pPr>
        <w:pStyle w:val="discussionpoint"/>
      </w:pPr>
      <w:r>
        <w:t xml:space="preserve">Discussion 2.10.1-3 </w:t>
      </w:r>
      <w:r w:rsidR="00FB46DB">
        <w:t>(closed)</w:t>
      </w:r>
    </w:p>
    <w:p w14:paraId="009EF33F" w14:textId="77777777" w:rsidR="00A458C0" w:rsidRDefault="006A3561">
      <w:r>
        <w:t xml:space="preserve">If UE specific </w:t>
      </w:r>
      <w:proofErr w:type="spellStart"/>
      <w:r>
        <w:t>gNB</w:t>
      </w:r>
      <w:proofErr w:type="spellEnd"/>
      <w:r>
        <w:t xml:space="preserve"> indication on using LBT mode or no-LBT mode is adopted, please provide your view whether the indication of the decision on applying LBT mode or no-LBT  mode is per cell (can be different for different cells for a UE in carrier aggregation),  </w:t>
      </w:r>
    </w:p>
    <w:p w14:paraId="6CE676AD" w14:textId="77777777" w:rsidR="00A458C0" w:rsidRDefault="006A3561">
      <w:pPr>
        <w:pStyle w:val="a"/>
        <w:numPr>
          <w:ilvl w:val="0"/>
          <w:numId w:val="35"/>
        </w:numPr>
      </w:pPr>
      <w:r>
        <w:t xml:space="preserve">Support per cell indication of the decision on applying LBT mode or no-LBT mode: Nokia, Lenovo, Intel, ZTE(?), vivo, NEC, Ericsson, </w:t>
      </w:r>
      <w:proofErr w:type="spellStart"/>
      <w:r>
        <w:t>InterDigital</w:t>
      </w:r>
      <w:proofErr w:type="spellEnd"/>
      <w:r>
        <w:t xml:space="preserve">, Fujitsu, </w:t>
      </w:r>
      <w:proofErr w:type="spellStart"/>
      <w:r>
        <w:t>Convida</w:t>
      </w:r>
      <w:proofErr w:type="spellEnd"/>
      <w:r>
        <w:t xml:space="preserve">, Samsung, </w:t>
      </w:r>
      <w:proofErr w:type="spellStart"/>
      <w:r>
        <w:t>Oppo,WILUS</w:t>
      </w:r>
      <w:proofErr w:type="spellEnd"/>
      <w:r>
        <w:t xml:space="preserve">, </w:t>
      </w:r>
      <w:proofErr w:type="spellStart"/>
      <w:r>
        <w:t>Spreadtrum</w:t>
      </w:r>
      <w:proofErr w:type="spellEnd"/>
      <w:r>
        <w:t>, CATT, LG, DCM, MTK</w:t>
      </w:r>
    </w:p>
    <w:p w14:paraId="6063ACEE" w14:textId="77777777" w:rsidR="00A458C0" w:rsidRDefault="006A3561">
      <w:pPr>
        <w:pStyle w:val="a"/>
        <w:numPr>
          <w:ilvl w:val="0"/>
          <w:numId w:val="35"/>
        </w:numPr>
      </w:pPr>
      <w:r>
        <w:t>Do not support per cell indication of the decision on applying LBT mode or no-LBT mode:</w:t>
      </w:r>
    </w:p>
    <w:p w14:paraId="6AEE02FF" w14:textId="7D841A63" w:rsidR="00A458C0" w:rsidRDefault="006A3561">
      <w:r>
        <w:t>Moderator comment: The proposal seems to be stable</w:t>
      </w:r>
    </w:p>
    <w:p w14:paraId="4FF542FF" w14:textId="2B754742" w:rsidR="00FB46DB" w:rsidRDefault="00FB46DB">
      <w:r>
        <w:t>Moderator notes: After online discussion, this proposal is considered as covered by earlier agreements. We will not discuss this further.</w:t>
      </w:r>
    </w:p>
    <w:p w14:paraId="47F5D6FD" w14:textId="77777777" w:rsidR="00A458C0" w:rsidRDefault="00A458C0"/>
    <w:tbl>
      <w:tblPr>
        <w:tblStyle w:val="af7"/>
        <w:tblW w:w="0" w:type="auto"/>
        <w:tblLook w:val="04A0" w:firstRow="1" w:lastRow="0" w:firstColumn="1" w:lastColumn="0" w:noHBand="0" w:noVBand="1"/>
      </w:tblPr>
      <w:tblGrid>
        <w:gridCol w:w="2425"/>
        <w:gridCol w:w="6937"/>
      </w:tblGrid>
      <w:tr w:rsidR="00A458C0" w14:paraId="620CA5A0" w14:textId="77777777">
        <w:tc>
          <w:tcPr>
            <w:tcW w:w="2425" w:type="dxa"/>
          </w:tcPr>
          <w:p w14:paraId="3D45868C" w14:textId="77777777" w:rsidR="00A458C0" w:rsidRDefault="006A3561">
            <w:pPr>
              <w:rPr>
                <w:lang w:eastAsia="en-US"/>
              </w:rPr>
            </w:pPr>
            <w:r>
              <w:rPr>
                <w:lang w:eastAsia="en-US"/>
              </w:rPr>
              <w:t>Company</w:t>
            </w:r>
          </w:p>
        </w:tc>
        <w:tc>
          <w:tcPr>
            <w:tcW w:w="6937" w:type="dxa"/>
          </w:tcPr>
          <w:p w14:paraId="2F476C25" w14:textId="77777777" w:rsidR="00A458C0" w:rsidRDefault="006A3561">
            <w:pPr>
              <w:rPr>
                <w:lang w:eastAsia="en-US"/>
              </w:rPr>
            </w:pPr>
            <w:r>
              <w:rPr>
                <w:lang w:eastAsia="en-US"/>
              </w:rPr>
              <w:t>View</w:t>
            </w:r>
          </w:p>
        </w:tc>
      </w:tr>
      <w:tr w:rsidR="00A458C0" w14:paraId="2C0ECDC5" w14:textId="77777777">
        <w:tc>
          <w:tcPr>
            <w:tcW w:w="2425" w:type="dxa"/>
          </w:tcPr>
          <w:p w14:paraId="1A3AD154" w14:textId="77777777" w:rsidR="00A458C0" w:rsidRDefault="006A3561">
            <w:pPr>
              <w:rPr>
                <w:lang w:eastAsia="en-US"/>
              </w:rPr>
            </w:pPr>
            <w:r>
              <w:rPr>
                <w:lang w:eastAsia="en-US"/>
              </w:rPr>
              <w:t>Nokia, NSB</w:t>
            </w:r>
          </w:p>
        </w:tc>
        <w:tc>
          <w:tcPr>
            <w:tcW w:w="6937" w:type="dxa"/>
          </w:tcPr>
          <w:p w14:paraId="5D7D5410" w14:textId="77777777" w:rsidR="00A458C0" w:rsidRDefault="006A3561">
            <w:pPr>
              <w:rPr>
                <w:lang w:eastAsia="en-US"/>
              </w:rPr>
            </w:pPr>
            <w:r>
              <w:rPr>
                <w:lang w:eastAsia="en-US"/>
              </w:rPr>
              <w:t>We support per-cell indication. In CA, different cells may in principle be operating according to different ETSI harmonized standards, e.g. depending on the type of the equipment.</w:t>
            </w:r>
          </w:p>
        </w:tc>
      </w:tr>
      <w:tr w:rsidR="00A458C0" w14:paraId="0F34D13D" w14:textId="77777777">
        <w:tc>
          <w:tcPr>
            <w:tcW w:w="2425" w:type="dxa"/>
          </w:tcPr>
          <w:p w14:paraId="4EF8BDE1" w14:textId="77777777" w:rsidR="00A458C0" w:rsidRDefault="006A3561">
            <w:pPr>
              <w:rPr>
                <w:lang w:eastAsia="en-US"/>
              </w:rPr>
            </w:pPr>
            <w:r>
              <w:rPr>
                <w:lang w:eastAsia="en-US"/>
              </w:rPr>
              <w:t>Lenovo, Motorola Mobility</w:t>
            </w:r>
          </w:p>
        </w:tc>
        <w:tc>
          <w:tcPr>
            <w:tcW w:w="6937" w:type="dxa"/>
          </w:tcPr>
          <w:p w14:paraId="37994D3C" w14:textId="77777777" w:rsidR="00A458C0" w:rsidRDefault="006A3561">
            <w:pPr>
              <w:rPr>
                <w:lang w:eastAsia="en-US"/>
              </w:rPr>
            </w:pPr>
            <w:r>
              <w:rPr>
                <w:lang w:eastAsia="en-US"/>
              </w:rPr>
              <w:t>Per cell indication could also be indicated</w:t>
            </w:r>
          </w:p>
        </w:tc>
      </w:tr>
      <w:tr w:rsidR="00A458C0" w14:paraId="19F0287C" w14:textId="77777777">
        <w:tc>
          <w:tcPr>
            <w:tcW w:w="2425" w:type="dxa"/>
          </w:tcPr>
          <w:p w14:paraId="784BCDD9"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0F2502FC" w14:textId="77777777" w:rsidR="00A458C0" w:rsidRDefault="006A3561">
            <w:pPr>
              <w:rPr>
                <w:rFonts w:eastAsia="SimSun"/>
                <w:lang w:val="en-US" w:eastAsia="en-US"/>
              </w:rPr>
            </w:pPr>
            <w:r>
              <w:rPr>
                <w:rFonts w:eastAsia="SimSun" w:hint="eastAsia"/>
                <w:lang w:val="en-US" w:eastAsia="zh-CN"/>
              </w:rPr>
              <w:t xml:space="preserve">If the same interference situation is for UEs under cell, then we support </w:t>
            </w:r>
            <w:r>
              <w:t>per cell indication of the decision on applying LBT mode or no-LBT mode</w:t>
            </w:r>
            <w:r>
              <w:rPr>
                <w:rFonts w:eastAsia="SimSun" w:hint="eastAsia"/>
                <w:lang w:val="en-US" w:eastAsia="zh-CN"/>
              </w:rPr>
              <w:t xml:space="preserve">. Otherwise, we do </w:t>
            </w:r>
            <w:r>
              <w:t>not support per cell indication of the decision on applying LBT mode or no-LBT mode</w:t>
            </w:r>
            <w:r>
              <w:rPr>
                <w:rFonts w:eastAsia="SimSun" w:hint="eastAsia"/>
                <w:lang w:val="en-US" w:eastAsia="zh-CN"/>
              </w:rPr>
              <w:t>.</w:t>
            </w:r>
          </w:p>
        </w:tc>
      </w:tr>
      <w:tr w:rsidR="00A458C0" w14:paraId="3621299A" w14:textId="77777777">
        <w:tc>
          <w:tcPr>
            <w:tcW w:w="2425" w:type="dxa"/>
          </w:tcPr>
          <w:p w14:paraId="2D4DD399" w14:textId="77777777" w:rsidR="00A458C0" w:rsidRDefault="006A3561">
            <w:pPr>
              <w:rPr>
                <w:rFonts w:eastAsia="SimSun"/>
                <w:lang w:val="en-US" w:eastAsia="zh-CN"/>
              </w:rPr>
            </w:pPr>
            <w:r>
              <w:rPr>
                <w:lang w:eastAsia="en-US"/>
              </w:rPr>
              <w:t>Intel</w:t>
            </w:r>
          </w:p>
        </w:tc>
        <w:tc>
          <w:tcPr>
            <w:tcW w:w="6937" w:type="dxa"/>
          </w:tcPr>
          <w:p w14:paraId="1DBB510D" w14:textId="77777777" w:rsidR="00A458C0" w:rsidRDefault="006A3561">
            <w:pPr>
              <w:rPr>
                <w:rFonts w:eastAsia="SimSun"/>
                <w:lang w:val="en-US" w:eastAsia="zh-CN"/>
              </w:rPr>
            </w:pPr>
            <w:r>
              <w:rPr>
                <w:lang w:eastAsia="en-US"/>
              </w:rPr>
              <w:t>We support the per cell indication, and the proposal with the second bullet removed.</w:t>
            </w:r>
          </w:p>
        </w:tc>
      </w:tr>
      <w:tr w:rsidR="00A458C0" w14:paraId="4CFD2039" w14:textId="77777777">
        <w:tc>
          <w:tcPr>
            <w:tcW w:w="2425" w:type="dxa"/>
          </w:tcPr>
          <w:p w14:paraId="3145D688" w14:textId="77777777" w:rsidR="00A458C0" w:rsidRDefault="006A3561">
            <w:pPr>
              <w:rPr>
                <w:lang w:eastAsia="en-US"/>
              </w:rPr>
            </w:pPr>
            <w:r>
              <w:rPr>
                <w:lang w:eastAsia="en-US"/>
              </w:rPr>
              <w:t>vivo</w:t>
            </w:r>
          </w:p>
        </w:tc>
        <w:tc>
          <w:tcPr>
            <w:tcW w:w="6937" w:type="dxa"/>
          </w:tcPr>
          <w:p w14:paraId="5F43F439" w14:textId="77777777" w:rsidR="00A458C0" w:rsidRDefault="006A3561">
            <w:pPr>
              <w:rPr>
                <w:lang w:eastAsia="en-US"/>
              </w:rPr>
            </w:pPr>
            <w:r>
              <w:t>Support per cell indication of the decision on applying LBT mode or no-LBT mode</w:t>
            </w:r>
          </w:p>
        </w:tc>
      </w:tr>
      <w:tr w:rsidR="00A458C0" w14:paraId="3362C669" w14:textId="77777777">
        <w:tc>
          <w:tcPr>
            <w:tcW w:w="2425" w:type="dxa"/>
          </w:tcPr>
          <w:p w14:paraId="25CA0BAB"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532E543F"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 xml:space="preserve">e support per cell indication </w:t>
            </w:r>
            <w:r>
              <w:t>in CA</w:t>
            </w:r>
            <w:r>
              <w:rPr>
                <w:rFonts w:eastAsiaTheme="minorEastAsia"/>
                <w:lang w:eastAsia="zh-CN"/>
              </w:rPr>
              <w:t xml:space="preserve">. </w:t>
            </w:r>
          </w:p>
        </w:tc>
      </w:tr>
      <w:tr w:rsidR="00A458C0" w14:paraId="19B44856" w14:textId="77777777">
        <w:tc>
          <w:tcPr>
            <w:tcW w:w="2425" w:type="dxa"/>
          </w:tcPr>
          <w:p w14:paraId="6F627598"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2F46450D" w14:textId="77777777" w:rsidR="00A458C0" w:rsidRDefault="006A3561">
            <w:pPr>
              <w:rPr>
                <w:lang w:val="en-US"/>
              </w:rPr>
            </w:pPr>
            <w:r>
              <w:rPr>
                <w:rFonts w:eastAsiaTheme="minorEastAsia"/>
                <w:lang w:eastAsia="zh-CN"/>
              </w:rPr>
              <w:t xml:space="preserve">We do not understand the need for this proposal. Cell-specific indication is already included.  </w:t>
            </w:r>
            <w:r>
              <w:t>S</w:t>
            </w:r>
            <w:proofErr w:type="spellStart"/>
            <w:r>
              <w:rPr>
                <w:lang w:val="en-US"/>
              </w:rPr>
              <w:t>ince</w:t>
            </w:r>
            <w:proofErr w:type="spellEnd"/>
            <w:r>
              <w:rPr>
                <w:lang w:val="en-US"/>
              </w:rPr>
              <w:t xml:space="preserve"> LBT mode is already indicated independently per cell, no more </w:t>
            </w:r>
            <w:bookmarkStart w:id="21" w:name="_Hlk67063652"/>
            <w:r>
              <w:rPr>
                <w:lang w:val="en-US"/>
              </w:rPr>
              <w:t>complexity</w:t>
            </w:r>
            <w:bookmarkEnd w:id="21"/>
            <w:r>
              <w:rPr>
                <w:lang w:val="en-US"/>
              </w:rPr>
              <w:t xml:space="preserve"> is required to indicate different LBT modes for different cells. It could be up to </w:t>
            </w:r>
            <w:proofErr w:type="spellStart"/>
            <w:r>
              <w:rPr>
                <w:lang w:val="en-US"/>
              </w:rPr>
              <w:t>gNB</w:t>
            </w:r>
            <w:proofErr w:type="spellEnd"/>
            <w:r>
              <w:rPr>
                <w:lang w:val="en-US"/>
              </w:rPr>
              <w:t xml:space="preserve"> implementation to whether to indicate the same or different LBT modes for different beams from different cells for the same UE.</w:t>
            </w:r>
          </w:p>
          <w:p w14:paraId="35D3CEE0" w14:textId="77777777" w:rsidR="00A458C0" w:rsidRDefault="006A3561">
            <w:pPr>
              <w:rPr>
                <w:rFonts w:eastAsiaTheme="minorEastAsia"/>
                <w:lang w:val="en-US" w:eastAsia="zh-CN"/>
              </w:rPr>
            </w:pPr>
            <w:r>
              <w:rPr>
                <w:rFonts w:eastAsiaTheme="minorEastAsia"/>
                <w:lang w:val="en-US" w:eastAsia="zh-CN"/>
              </w:rPr>
              <w:t xml:space="preserve">Mod: There is a FFS in the previous agreement. </w:t>
            </w:r>
          </w:p>
        </w:tc>
      </w:tr>
      <w:tr w:rsidR="00A458C0" w14:paraId="374C3CF0" w14:textId="77777777">
        <w:tc>
          <w:tcPr>
            <w:tcW w:w="2425" w:type="dxa"/>
          </w:tcPr>
          <w:p w14:paraId="3447C05E" w14:textId="77777777" w:rsidR="00A458C0" w:rsidRDefault="006A3561">
            <w:pPr>
              <w:rPr>
                <w:rFonts w:eastAsiaTheme="minorEastAsia"/>
                <w:lang w:eastAsia="zh-CN"/>
              </w:rPr>
            </w:pPr>
            <w:proofErr w:type="spellStart"/>
            <w:r>
              <w:rPr>
                <w:lang w:eastAsia="en-US"/>
              </w:rPr>
              <w:t>InterDigital</w:t>
            </w:r>
            <w:proofErr w:type="spellEnd"/>
          </w:p>
        </w:tc>
        <w:tc>
          <w:tcPr>
            <w:tcW w:w="6937" w:type="dxa"/>
          </w:tcPr>
          <w:p w14:paraId="3FABA7AC" w14:textId="77777777" w:rsidR="00A458C0" w:rsidRDefault="006A3561">
            <w:pPr>
              <w:rPr>
                <w:rFonts w:eastAsiaTheme="minorEastAsia"/>
                <w:lang w:eastAsia="zh-CN"/>
              </w:rPr>
            </w:pPr>
            <w:r>
              <w:rPr>
                <w:lang w:eastAsia="en-US"/>
              </w:rPr>
              <w:t>We support per cell indication. The different cells may use different beams with diff</w:t>
            </w:r>
            <w:r>
              <w:rPr>
                <w:lang w:eastAsia="en-US"/>
              </w:rPr>
              <w:lastRenderedPageBreak/>
              <w:t>erent interference profiles, thus leading to different needs for LBT.</w:t>
            </w:r>
          </w:p>
        </w:tc>
      </w:tr>
      <w:tr w:rsidR="00A458C0" w14:paraId="05B0654C" w14:textId="77777777">
        <w:tc>
          <w:tcPr>
            <w:tcW w:w="2425" w:type="dxa"/>
          </w:tcPr>
          <w:p w14:paraId="02CA99A9" w14:textId="77777777" w:rsidR="00A458C0" w:rsidRDefault="006A3561">
            <w:pPr>
              <w:rPr>
                <w:lang w:eastAsia="en-US"/>
              </w:rPr>
            </w:pPr>
            <w:r>
              <w:rPr>
                <w:rFonts w:eastAsiaTheme="minorEastAsia" w:hint="eastAsia"/>
                <w:lang w:eastAsia="zh-CN"/>
              </w:rPr>
              <w:lastRenderedPageBreak/>
              <w:t>F</w:t>
            </w:r>
            <w:r>
              <w:rPr>
                <w:rFonts w:eastAsiaTheme="minorEastAsia"/>
                <w:lang w:eastAsia="zh-CN"/>
              </w:rPr>
              <w:t>ujitsu</w:t>
            </w:r>
          </w:p>
        </w:tc>
        <w:tc>
          <w:tcPr>
            <w:tcW w:w="6937" w:type="dxa"/>
          </w:tcPr>
          <w:p w14:paraId="31758D09" w14:textId="77777777" w:rsidR="00A458C0" w:rsidRDefault="006A3561">
            <w:pPr>
              <w:rPr>
                <w:lang w:eastAsia="en-US"/>
              </w:rPr>
            </w:pPr>
            <w:r>
              <w:rPr>
                <w:rFonts w:eastAsiaTheme="minorEastAsia" w:hint="eastAsia"/>
                <w:lang w:eastAsia="zh-CN"/>
              </w:rPr>
              <w:t>W</w:t>
            </w:r>
            <w:r>
              <w:rPr>
                <w:rFonts w:eastAsiaTheme="minorEastAsia"/>
                <w:lang w:eastAsia="zh-CN"/>
              </w:rPr>
              <w:t>e support per cell indication.</w:t>
            </w:r>
          </w:p>
        </w:tc>
      </w:tr>
      <w:tr w:rsidR="00A458C0" w14:paraId="4479B221" w14:textId="77777777">
        <w:tc>
          <w:tcPr>
            <w:tcW w:w="2425" w:type="dxa"/>
          </w:tcPr>
          <w:p w14:paraId="5B2AC29D"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278EF1C" w14:textId="77777777" w:rsidR="00A458C0" w:rsidRDefault="006A3561">
            <w:pPr>
              <w:rPr>
                <w:rFonts w:eastAsiaTheme="minorEastAsia"/>
                <w:lang w:eastAsia="zh-CN"/>
              </w:rPr>
            </w:pPr>
            <w:r>
              <w:rPr>
                <w:rFonts w:eastAsiaTheme="minorEastAsia"/>
                <w:lang w:eastAsia="zh-CN"/>
              </w:rPr>
              <w:t xml:space="preserve">We are ok with </w:t>
            </w:r>
            <w:r>
              <w:rPr>
                <w:lang w:eastAsia="en-US"/>
              </w:rPr>
              <w:t>per cell indication.</w:t>
            </w:r>
          </w:p>
        </w:tc>
      </w:tr>
      <w:tr w:rsidR="00A458C0" w14:paraId="1EB24534" w14:textId="77777777">
        <w:tc>
          <w:tcPr>
            <w:tcW w:w="2425" w:type="dxa"/>
          </w:tcPr>
          <w:p w14:paraId="0BB3753B" w14:textId="77777777" w:rsidR="00A458C0" w:rsidRDefault="006A3561">
            <w:pPr>
              <w:rPr>
                <w:rFonts w:eastAsiaTheme="minorEastAsia"/>
                <w:lang w:eastAsia="zh-CN"/>
              </w:rPr>
            </w:pPr>
            <w:r>
              <w:rPr>
                <w:lang w:eastAsia="en-US"/>
              </w:rPr>
              <w:t>Samsung</w:t>
            </w:r>
          </w:p>
        </w:tc>
        <w:tc>
          <w:tcPr>
            <w:tcW w:w="6937" w:type="dxa"/>
          </w:tcPr>
          <w:p w14:paraId="7EA518B8" w14:textId="77777777" w:rsidR="00A458C0" w:rsidRDefault="006A3561">
            <w:pPr>
              <w:rPr>
                <w:rFonts w:eastAsiaTheme="minorEastAsia"/>
                <w:lang w:eastAsia="zh-CN"/>
              </w:rPr>
            </w:pPr>
            <w:r>
              <w:rPr>
                <w:lang w:eastAsia="en-US"/>
              </w:rPr>
              <w:t xml:space="preserve">Yes, we support per cell indication in CA as well. </w:t>
            </w:r>
          </w:p>
        </w:tc>
      </w:tr>
      <w:tr w:rsidR="00A458C0" w14:paraId="12340CEA" w14:textId="77777777">
        <w:tc>
          <w:tcPr>
            <w:tcW w:w="2425" w:type="dxa"/>
          </w:tcPr>
          <w:p w14:paraId="3815A732"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31BBF1B2" w14:textId="77777777" w:rsidR="00A458C0" w:rsidRDefault="006A3561">
            <w:pPr>
              <w:rPr>
                <w:lang w:eastAsia="en-US"/>
              </w:rPr>
            </w:pPr>
            <w:r>
              <w:t>Support per cell indication of the decision on applying LBT mode or no-LBT mode.</w:t>
            </w:r>
          </w:p>
        </w:tc>
      </w:tr>
      <w:tr w:rsidR="00A458C0" w14:paraId="5D85D35A" w14:textId="77777777">
        <w:tc>
          <w:tcPr>
            <w:tcW w:w="2425" w:type="dxa"/>
          </w:tcPr>
          <w:p w14:paraId="71E018EA" w14:textId="77777777" w:rsidR="00A458C0" w:rsidRDefault="006A3561">
            <w:pPr>
              <w:rPr>
                <w:rFonts w:eastAsiaTheme="minorEastAsia"/>
                <w:lang w:eastAsia="zh-CN"/>
              </w:rPr>
            </w:pPr>
            <w:r>
              <w:rPr>
                <w:rFonts w:eastAsia="Malgun Gothic" w:hint="eastAsia"/>
              </w:rPr>
              <w:t>W</w:t>
            </w:r>
            <w:r>
              <w:rPr>
                <w:rFonts w:eastAsia="Malgun Gothic"/>
              </w:rPr>
              <w:t>ILUS</w:t>
            </w:r>
          </w:p>
        </w:tc>
        <w:tc>
          <w:tcPr>
            <w:tcW w:w="6937" w:type="dxa"/>
          </w:tcPr>
          <w:p w14:paraId="3D28B3C8" w14:textId="77777777" w:rsidR="00A458C0" w:rsidRDefault="006A3561">
            <w:r>
              <w:rPr>
                <w:rFonts w:eastAsia="Malgun Gothic" w:hint="eastAsia"/>
              </w:rPr>
              <w:t>W</w:t>
            </w:r>
            <w:r>
              <w:rPr>
                <w:rFonts w:eastAsia="Malgun Gothic"/>
              </w:rPr>
              <w:t>e support per cell indication.</w:t>
            </w:r>
          </w:p>
        </w:tc>
      </w:tr>
      <w:tr w:rsidR="00A458C0" w14:paraId="64F10287" w14:textId="77777777">
        <w:tc>
          <w:tcPr>
            <w:tcW w:w="2425" w:type="dxa"/>
          </w:tcPr>
          <w:p w14:paraId="7209F969"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3B2298F" w14:textId="77777777" w:rsidR="00A458C0" w:rsidRDefault="006A3561">
            <w:pPr>
              <w:rPr>
                <w:rFonts w:eastAsia="Malgun Gothic"/>
              </w:rPr>
            </w:pPr>
            <w:r>
              <w:rPr>
                <w:rFonts w:eastAsiaTheme="minorEastAsia"/>
                <w:lang w:eastAsia="zh-CN"/>
              </w:rPr>
              <w:t>We support per cell indication.</w:t>
            </w:r>
          </w:p>
        </w:tc>
      </w:tr>
      <w:tr w:rsidR="00A458C0" w14:paraId="583E392F" w14:textId="77777777">
        <w:tc>
          <w:tcPr>
            <w:tcW w:w="2425" w:type="dxa"/>
          </w:tcPr>
          <w:p w14:paraId="0CFADBFF"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0ED68F25" w14:textId="77777777" w:rsidR="00A458C0" w:rsidRDefault="006A3561">
            <w:pPr>
              <w:rPr>
                <w:rFonts w:eastAsiaTheme="minorEastAsia"/>
                <w:lang w:eastAsia="zh-CN"/>
              </w:rPr>
            </w:pPr>
            <w:r>
              <w:rPr>
                <w:rFonts w:eastAsiaTheme="minorEastAsia"/>
                <w:lang w:eastAsia="zh-CN"/>
              </w:rPr>
              <w:t>W</w:t>
            </w:r>
            <w:r>
              <w:rPr>
                <w:rFonts w:eastAsiaTheme="minorEastAsia" w:hint="eastAsia"/>
                <w:lang w:eastAsia="zh-CN"/>
              </w:rPr>
              <w:t>e s</w:t>
            </w:r>
            <w:r>
              <w:rPr>
                <w:rFonts w:eastAsiaTheme="minorEastAsia"/>
                <w:lang w:eastAsia="zh-CN"/>
              </w:rPr>
              <w:t>upport per cell indication</w:t>
            </w:r>
            <w:r>
              <w:rPr>
                <w:rFonts w:eastAsiaTheme="minorEastAsia" w:hint="eastAsia"/>
                <w:lang w:eastAsia="zh-CN"/>
              </w:rPr>
              <w:t>.</w:t>
            </w:r>
          </w:p>
        </w:tc>
      </w:tr>
      <w:tr w:rsidR="00A458C0" w14:paraId="0EFF30DD" w14:textId="77777777">
        <w:tc>
          <w:tcPr>
            <w:tcW w:w="2425" w:type="dxa"/>
          </w:tcPr>
          <w:p w14:paraId="6624A97F" w14:textId="77777777" w:rsidR="00A458C0" w:rsidRDefault="006A3561">
            <w:pPr>
              <w:rPr>
                <w:rFonts w:eastAsia="Malgun Gothic"/>
              </w:rPr>
            </w:pPr>
            <w:r>
              <w:rPr>
                <w:rFonts w:eastAsia="Malgun Gothic" w:hint="eastAsia"/>
              </w:rPr>
              <w:t>LG</w:t>
            </w:r>
          </w:p>
        </w:tc>
        <w:tc>
          <w:tcPr>
            <w:tcW w:w="6937" w:type="dxa"/>
          </w:tcPr>
          <w:p w14:paraId="27875CC8" w14:textId="77777777" w:rsidR="00A458C0" w:rsidRDefault="006A3561">
            <w:pPr>
              <w:rPr>
                <w:rFonts w:eastAsiaTheme="minorEastAsia"/>
                <w:lang w:eastAsia="zh-CN"/>
              </w:rPr>
            </w:pPr>
            <w:r>
              <w:rPr>
                <w:rFonts w:eastAsiaTheme="minorEastAsia"/>
                <w:lang w:eastAsia="zh-CN"/>
              </w:rPr>
              <w:t>We support per cell indication.</w:t>
            </w:r>
          </w:p>
        </w:tc>
      </w:tr>
      <w:tr w:rsidR="00A458C0" w14:paraId="2868A741" w14:textId="77777777">
        <w:tc>
          <w:tcPr>
            <w:tcW w:w="2425" w:type="dxa"/>
          </w:tcPr>
          <w:p w14:paraId="6F023758" w14:textId="77777777" w:rsidR="00A458C0" w:rsidRDefault="006A3561">
            <w:pPr>
              <w:rPr>
                <w:rFonts w:eastAsia="Malgun Gothic"/>
              </w:rPr>
            </w:pPr>
            <w:r>
              <w:rPr>
                <w:rFonts w:eastAsia="ＭＳ 明朝"/>
                <w:lang w:eastAsia="ja-JP"/>
              </w:rPr>
              <w:t>DOCOMO</w:t>
            </w:r>
          </w:p>
        </w:tc>
        <w:tc>
          <w:tcPr>
            <w:tcW w:w="6937" w:type="dxa"/>
          </w:tcPr>
          <w:p w14:paraId="4312197D" w14:textId="77777777" w:rsidR="00A458C0" w:rsidRDefault="006A3561">
            <w:pPr>
              <w:rPr>
                <w:rFonts w:eastAsiaTheme="minorEastAsia"/>
                <w:lang w:eastAsia="zh-CN"/>
              </w:rPr>
            </w:pPr>
            <w:r>
              <w:rPr>
                <w:rFonts w:eastAsia="ＭＳ 明朝"/>
                <w:lang w:eastAsia="ja-JP"/>
              </w:rPr>
              <w:t xml:space="preserve">We support per cell indication. </w:t>
            </w:r>
          </w:p>
        </w:tc>
      </w:tr>
      <w:tr w:rsidR="00A458C0" w14:paraId="340E06BE" w14:textId="77777777">
        <w:tc>
          <w:tcPr>
            <w:tcW w:w="2425" w:type="dxa"/>
          </w:tcPr>
          <w:p w14:paraId="51E53018"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072ED7F" w14:textId="77777777" w:rsidR="00A458C0" w:rsidRDefault="006A3561">
            <w:r>
              <w:t xml:space="preserve">We are ok with the per-cell indication. </w:t>
            </w:r>
          </w:p>
        </w:tc>
      </w:tr>
      <w:tr w:rsidR="00A458C0" w14:paraId="6061A251" w14:textId="77777777">
        <w:tc>
          <w:tcPr>
            <w:tcW w:w="2425" w:type="dxa"/>
            <w:shd w:val="clear" w:color="auto" w:fill="auto"/>
          </w:tcPr>
          <w:p w14:paraId="19256631" w14:textId="77777777" w:rsidR="00A458C0" w:rsidRDefault="006A3561">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auto"/>
          </w:tcPr>
          <w:p w14:paraId="4ACE1DFF" w14:textId="77777777" w:rsidR="00A458C0" w:rsidRDefault="006A3561">
            <w:r>
              <w:t>We are OK with per cell indication</w:t>
            </w:r>
          </w:p>
        </w:tc>
      </w:tr>
      <w:tr w:rsidR="00A458C0" w14:paraId="34B782E9" w14:textId="77777777">
        <w:tc>
          <w:tcPr>
            <w:tcW w:w="2425" w:type="dxa"/>
          </w:tcPr>
          <w:p w14:paraId="1C9CDFBC" w14:textId="77777777" w:rsidR="00A458C0" w:rsidRDefault="00A458C0">
            <w:pPr>
              <w:rPr>
                <w:rFonts w:eastAsia="PMingLiU"/>
                <w:lang w:eastAsia="zh-TW"/>
              </w:rPr>
            </w:pPr>
          </w:p>
        </w:tc>
        <w:tc>
          <w:tcPr>
            <w:tcW w:w="6937" w:type="dxa"/>
          </w:tcPr>
          <w:p w14:paraId="493FEEC3" w14:textId="77777777" w:rsidR="00A458C0" w:rsidRDefault="00A458C0"/>
        </w:tc>
      </w:tr>
    </w:tbl>
    <w:p w14:paraId="7F25F6D6" w14:textId="77777777" w:rsidR="00A458C0" w:rsidRDefault="00A458C0">
      <w:pPr>
        <w:rPr>
          <w:highlight w:val="yellow"/>
        </w:rPr>
      </w:pPr>
    </w:p>
    <w:p w14:paraId="6E7B79E8" w14:textId="77777777" w:rsidR="00A458C0" w:rsidRDefault="00A458C0">
      <w:pPr>
        <w:rPr>
          <w:highlight w:val="yellow"/>
        </w:rPr>
      </w:pPr>
    </w:p>
    <w:p w14:paraId="1200B764" w14:textId="42A8F68D" w:rsidR="00A458C0" w:rsidRDefault="006A3561">
      <w:pPr>
        <w:pStyle w:val="discussionpoint"/>
      </w:pPr>
      <w:r>
        <w:t xml:space="preserve">Discussion 2.10.1-4 </w:t>
      </w:r>
      <w:r w:rsidR="00FB46DB">
        <w:t>(closed)</w:t>
      </w:r>
    </w:p>
    <w:p w14:paraId="40881F6A" w14:textId="77777777" w:rsidR="00A458C0" w:rsidRDefault="006A3561">
      <w:r>
        <w:t xml:space="preserve">For regions where LBT is not mandated, please provide your view if </w:t>
      </w:r>
      <w:proofErr w:type="spellStart"/>
      <w:r>
        <w:t>gNB</w:t>
      </w:r>
      <w:proofErr w:type="spellEnd"/>
      <w:r>
        <w:t xml:space="preserve"> and UE can have different LBT or no-LBT mode</w:t>
      </w:r>
    </w:p>
    <w:p w14:paraId="412A062A"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Support a </w:t>
      </w:r>
      <w:proofErr w:type="spellStart"/>
      <w:r>
        <w:t>gNB</w:t>
      </w:r>
      <w:proofErr w:type="spellEnd"/>
      <w:r>
        <w:t xml:space="preserve"> and its UE(s) to have different mode: Nokia, Charter, Lenovo, ZTE, Intel, vivo, Apple, </w:t>
      </w:r>
      <w:proofErr w:type="spellStart"/>
      <w:r>
        <w:t>Futurewei</w:t>
      </w:r>
      <w:proofErr w:type="spellEnd"/>
      <w:r>
        <w:t xml:space="preserve">, NEC, Ericsson, Huawei, ITRI, </w:t>
      </w:r>
      <w:proofErr w:type="spellStart"/>
      <w:r>
        <w:t>InterDigital</w:t>
      </w:r>
      <w:proofErr w:type="spellEnd"/>
      <w:r>
        <w:t xml:space="preserve">, Fujitsu (fine with it), Samsung, Oppo, </w:t>
      </w:r>
      <w:proofErr w:type="spellStart"/>
      <w:r>
        <w:t>Spreadtrum</w:t>
      </w:r>
      <w:proofErr w:type="spellEnd"/>
      <w:r>
        <w:t xml:space="preserve"> CATT, LG, DCM, MTK</w:t>
      </w:r>
    </w:p>
    <w:p w14:paraId="043B5F3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A </w:t>
      </w:r>
      <w:proofErr w:type="spellStart"/>
      <w:r>
        <w:t>gNB</w:t>
      </w:r>
      <w:proofErr w:type="spellEnd"/>
      <w:r>
        <w:t xml:space="preserve"> and its UE(s) are either both in LBT mode or both in no-LBT mode: </w:t>
      </w:r>
    </w:p>
    <w:p w14:paraId="74C162C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t xml:space="preserve">Discuss later: </w:t>
      </w:r>
      <w:proofErr w:type="spellStart"/>
      <w:r>
        <w:t>Convida</w:t>
      </w:r>
      <w:proofErr w:type="spellEnd"/>
    </w:p>
    <w:p w14:paraId="39F842CA" w14:textId="77777777" w:rsidR="00A458C0" w:rsidRDefault="006A3561">
      <w:r>
        <w:t>Moderator comment: The proposal seems to be stable</w:t>
      </w:r>
    </w:p>
    <w:p w14:paraId="7AEF05CA" w14:textId="041A2BD1" w:rsidR="00FB46DB" w:rsidRDefault="00FB46DB" w:rsidP="00FB46DB">
      <w:r>
        <w:t>Moderator notes: After online discussion, this proposal is considered not needed. We will not discuss this further.</w:t>
      </w:r>
    </w:p>
    <w:p w14:paraId="04272404" w14:textId="77777777" w:rsidR="00A458C0" w:rsidRDefault="00A458C0">
      <w:pPr>
        <w:widowControl/>
        <w:kinsoku/>
        <w:autoSpaceDE/>
        <w:autoSpaceDN/>
        <w:adjustRightInd/>
        <w:snapToGrid w:val="0"/>
        <w:spacing w:line="252" w:lineRule="auto"/>
        <w:jc w:val="left"/>
        <w:textAlignment w:val="auto"/>
        <w:rPr>
          <w:szCs w:val="20"/>
        </w:rPr>
      </w:pPr>
    </w:p>
    <w:tbl>
      <w:tblPr>
        <w:tblStyle w:val="af7"/>
        <w:tblW w:w="0" w:type="auto"/>
        <w:tblLook w:val="04A0" w:firstRow="1" w:lastRow="0" w:firstColumn="1" w:lastColumn="0" w:noHBand="0" w:noVBand="1"/>
      </w:tblPr>
      <w:tblGrid>
        <w:gridCol w:w="2425"/>
        <w:gridCol w:w="6937"/>
      </w:tblGrid>
      <w:tr w:rsidR="00A458C0" w14:paraId="478D5EFD" w14:textId="77777777">
        <w:tc>
          <w:tcPr>
            <w:tcW w:w="2425" w:type="dxa"/>
          </w:tcPr>
          <w:p w14:paraId="6C9D5EC1" w14:textId="77777777" w:rsidR="00A458C0" w:rsidRDefault="006A3561">
            <w:pPr>
              <w:rPr>
                <w:lang w:eastAsia="en-US"/>
              </w:rPr>
            </w:pPr>
            <w:r>
              <w:rPr>
                <w:lang w:eastAsia="en-US"/>
              </w:rPr>
              <w:t>Company</w:t>
            </w:r>
          </w:p>
        </w:tc>
        <w:tc>
          <w:tcPr>
            <w:tcW w:w="6937" w:type="dxa"/>
          </w:tcPr>
          <w:p w14:paraId="6C48FFE1" w14:textId="77777777" w:rsidR="00A458C0" w:rsidRDefault="006A3561">
            <w:pPr>
              <w:rPr>
                <w:lang w:eastAsia="en-US"/>
              </w:rPr>
            </w:pPr>
            <w:r>
              <w:rPr>
                <w:lang w:eastAsia="en-US"/>
              </w:rPr>
              <w:t>View</w:t>
            </w:r>
          </w:p>
        </w:tc>
      </w:tr>
      <w:tr w:rsidR="00A458C0" w14:paraId="0BFE9F27" w14:textId="77777777">
        <w:tc>
          <w:tcPr>
            <w:tcW w:w="2425" w:type="dxa"/>
          </w:tcPr>
          <w:p w14:paraId="1581DA51" w14:textId="77777777" w:rsidR="00A458C0" w:rsidRDefault="006A3561">
            <w:pPr>
              <w:rPr>
                <w:lang w:eastAsia="en-US"/>
              </w:rPr>
            </w:pPr>
            <w:r>
              <w:rPr>
                <w:lang w:eastAsia="en-US"/>
              </w:rPr>
              <w:t>Nokia, NSB</w:t>
            </w:r>
          </w:p>
        </w:tc>
        <w:tc>
          <w:tcPr>
            <w:tcW w:w="6937" w:type="dxa"/>
            <w:shd w:val="clear" w:color="auto" w:fill="auto"/>
          </w:tcPr>
          <w:p w14:paraId="31A11710" w14:textId="77777777" w:rsidR="00A458C0" w:rsidRDefault="006A3561">
            <w:pPr>
              <w:rPr>
                <w:lang w:eastAsia="en-US"/>
              </w:rPr>
            </w:pPr>
            <w:r>
              <w:rPr>
                <w:lang w:eastAsia="en-US"/>
              </w:rPr>
              <w:t xml:space="preserve">Yes, if LBT is not mandated on a given region, enabling of LBT can be done separately for </w:t>
            </w:r>
            <w:proofErr w:type="spellStart"/>
            <w:r>
              <w:rPr>
                <w:lang w:eastAsia="en-US"/>
              </w:rPr>
              <w:t>gNB</w:t>
            </w:r>
            <w:proofErr w:type="spellEnd"/>
            <w:r>
              <w:rPr>
                <w:lang w:eastAsia="en-US"/>
              </w:rPr>
              <w:t xml:space="preserve"> and different UEs </w:t>
            </w:r>
          </w:p>
        </w:tc>
      </w:tr>
      <w:tr w:rsidR="00A458C0" w14:paraId="0C808508" w14:textId="77777777">
        <w:tc>
          <w:tcPr>
            <w:tcW w:w="2425" w:type="dxa"/>
          </w:tcPr>
          <w:p w14:paraId="422C4295" w14:textId="77777777" w:rsidR="00A458C0" w:rsidRDefault="006A3561">
            <w:pPr>
              <w:rPr>
                <w:lang w:eastAsia="en-US"/>
              </w:rPr>
            </w:pPr>
            <w:r>
              <w:rPr>
                <w:lang w:eastAsia="en-US"/>
              </w:rPr>
              <w:t>Charter Communications</w:t>
            </w:r>
          </w:p>
        </w:tc>
        <w:tc>
          <w:tcPr>
            <w:tcW w:w="6937" w:type="dxa"/>
          </w:tcPr>
          <w:p w14:paraId="37031670" w14:textId="77777777" w:rsidR="00A458C0" w:rsidRDefault="006A3561">
            <w:pPr>
              <w:rPr>
                <w:lang w:eastAsia="en-US"/>
              </w:rPr>
            </w:pPr>
            <w:r>
              <w:rPr>
                <w:lang w:eastAsia="en-US"/>
              </w:rPr>
              <w:t>Don’t see a technical justification but the flexibility to implement this should be available</w:t>
            </w:r>
          </w:p>
        </w:tc>
      </w:tr>
      <w:tr w:rsidR="00A458C0" w14:paraId="7AF7DBD1" w14:textId="77777777">
        <w:tc>
          <w:tcPr>
            <w:tcW w:w="2425" w:type="dxa"/>
          </w:tcPr>
          <w:p w14:paraId="397C3C2E" w14:textId="77777777" w:rsidR="00A458C0" w:rsidRDefault="006A3561">
            <w:pPr>
              <w:rPr>
                <w:lang w:eastAsia="en-US"/>
              </w:rPr>
            </w:pPr>
            <w:r>
              <w:rPr>
                <w:lang w:eastAsia="en-US"/>
              </w:rPr>
              <w:t>Lenovo, Motorola Mobility</w:t>
            </w:r>
          </w:p>
        </w:tc>
        <w:tc>
          <w:tcPr>
            <w:tcW w:w="6937" w:type="dxa"/>
          </w:tcPr>
          <w:p w14:paraId="6E1D73FE" w14:textId="77777777" w:rsidR="00A458C0" w:rsidRDefault="006A3561">
            <w:pPr>
              <w:rPr>
                <w:lang w:eastAsia="en-US"/>
              </w:rPr>
            </w:pPr>
            <w:r>
              <w:rPr>
                <w:lang w:eastAsia="en-US"/>
              </w:rPr>
              <w:t xml:space="preserve">LBT can be enabled/indicated separately for </w:t>
            </w:r>
            <w:proofErr w:type="spellStart"/>
            <w:r>
              <w:rPr>
                <w:lang w:eastAsia="en-US"/>
              </w:rPr>
              <w:t>gNB</w:t>
            </w:r>
            <w:proofErr w:type="spellEnd"/>
            <w:r>
              <w:rPr>
                <w:lang w:eastAsia="en-US"/>
              </w:rPr>
              <w:t xml:space="preserve"> and UEs</w:t>
            </w:r>
          </w:p>
        </w:tc>
      </w:tr>
      <w:tr w:rsidR="00A458C0" w14:paraId="5C7D3681" w14:textId="77777777">
        <w:tc>
          <w:tcPr>
            <w:tcW w:w="2425" w:type="dxa"/>
          </w:tcPr>
          <w:p w14:paraId="11B8ED92"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E7EAB43" w14:textId="77777777" w:rsidR="00A458C0" w:rsidRDefault="006A3561">
            <w:pPr>
              <w:rPr>
                <w:lang w:eastAsia="en-US"/>
              </w:rPr>
            </w:pPr>
            <w:r>
              <w:t xml:space="preserve">Support a </w:t>
            </w:r>
            <w:proofErr w:type="spellStart"/>
            <w:r>
              <w:t>gNB</w:t>
            </w:r>
            <w:proofErr w:type="spellEnd"/>
            <w:r>
              <w:t xml:space="preserve"> and its UE(s) to have different mode</w:t>
            </w:r>
          </w:p>
        </w:tc>
      </w:tr>
      <w:tr w:rsidR="00A458C0" w14:paraId="6936D664" w14:textId="77777777">
        <w:tc>
          <w:tcPr>
            <w:tcW w:w="2425" w:type="dxa"/>
          </w:tcPr>
          <w:p w14:paraId="4AA0D4CB" w14:textId="77777777" w:rsidR="00A458C0" w:rsidRDefault="006A3561">
            <w:pPr>
              <w:rPr>
                <w:rFonts w:eastAsia="SimSun"/>
                <w:lang w:val="en-US" w:eastAsia="zh-CN"/>
              </w:rPr>
            </w:pPr>
            <w:r>
              <w:rPr>
                <w:lang w:eastAsia="en-US"/>
              </w:rPr>
              <w:t>Intel</w:t>
            </w:r>
          </w:p>
        </w:tc>
        <w:tc>
          <w:tcPr>
            <w:tcW w:w="6937" w:type="dxa"/>
          </w:tcPr>
          <w:p w14:paraId="17105919" w14:textId="77777777" w:rsidR="00A458C0" w:rsidRDefault="006A3561">
            <w:r>
              <w:rPr>
                <w:lang w:eastAsia="en-US"/>
              </w:rPr>
              <w:t xml:space="preserve">Our view is that the </w:t>
            </w:r>
            <w:proofErr w:type="spellStart"/>
            <w:r>
              <w:rPr>
                <w:lang w:eastAsia="en-US"/>
              </w:rPr>
              <w:t>gNB</w:t>
            </w:r>
            <w:proofErr w:type="spellEnd"/>
            <w:r>
              <w:rPr>
                <w:lang w:eastAsia="en-US"/>
              </w:rPr>
              <w:t xml:space="preserve"> and its UE(s) can have different mode of operation.</w:t>
            </w:r>
          </w:p>
        </w:tc>
      </w:tr>
      <w:tr w:rsidR="00A458C0" w14:paraId="6C09E19D" w14:textId="77777777">
        <w:tc>
          <w:tcPr>
            <w:tcW w:w="2425" w:type="dxa"/>
          </w:tcPr>
          <w:p w14:paraId="77CBB103" w14:textId="77777777" w:rsidR="00A458C0" w:rsidRDefault="006A3561">
            <w:pPr>
              <w:rPr>
                <w:lang w:eastAsia="en-US"/>
              </w:rPr>
            </w:pPr>
            <w:r>
              <w:rPr>
                <w:lang w:eastAsia="en-US"/>
              </w:rPr>
              <w:t>vivo</w:t>
            </w:r>
          </w:p>
        </w:tc>
        <w:tc>
          <w:tcPr>
            <w:tcW w:w="6937" w:type="dxa"/>
          </w:tcPr>
          <w:p w14:paraId="5C52B580" w14:textId="77777777" w:rsidR="00A458C0" w:rsidRDefault="006A3561">
            <w:pPr>
              <w:rPr>
                <w:lang w:eastAsia="en-US"/>
              </w:rPr>
            </w:pPr>
            <w:r>
              <w:t xml:space="preserve">Support a </w:t>
            </w:r>
            <w:proofErr w:type="spellStart"/>
            <w:r>
              <w:t>gNB</w:t>
            </w:r>
            <w:proofErr w:type="spellEnd"/>
            <w:r>
              <w:t xml:space="preserve"> and its UE(s) to have different mode</w:t>
            </w:r>
          </w:p>
        </w:tc>
      </w:tr>
      <w:tr w:rsidR="00A458C0" w14:paraId="4AFA63BD" w14:textId="77777777">
        <w:tc>
          <w:tcPr>
            <w:tcW w:w="2425" w:type="dxa"/>
          </w:tcPr>
          <w:p w14:paraId="52213660" w14:textId="77777777" w:rsidR="00A458C0" w:rsidRDefault="006A3561">
            <w:pPr>
              <w:rPr>
                <w:lang w:eastAsia="en-US"/>
              </w:rPr>
            </w:pPr>
            <w:r>
              <w:rPr>
                <w:lang w:eastAsia="en-US"/>
              </w:rPr>
              <w:t>Apple</w:t>
            </w:r>
          </w:p>
        </w:tc>
        <w:tc>
          <w:tcPr>
            <w:tcW w:w="6937" w:type="dxa"/>
          </w:tcPr>
          <w:p w14:paraId="5F2FE1E8" w14:textId="77777777" w:rsidR="00A458C0" w:rsidRDefault="006A3561">
            <w:pPr>
              <w:rPr>
                <w:lang w:eastAsia="en-US"/>
              </w:rPr>
            </w:pPr>
            <w:r>
              <w:rPr>
                <w:lang w:eastAsia="en-US"/>
              </w:rPr>
              <w:t xml:space="preserve">Support </w:t>
            </w:r>
            <w:proofErr w:type="spellStart"/>
            <w:r>
              <w:rPr>
                <w:lang w:eastAsia="en-US"/>
              </w:rPr>
              <w:t>gNB</w:t>
            </w:r>
            <w:proofErr w:type="spellEnd"/>
            <w:r>
              <w:rPr>
                <w:lang w:eastAsia="en-US"/>
              </w:rPr>
              <w:t xml:space="preserve"> and UE to have different mode. This allows only </w:t>
            </w:r>
            <w:proofErr w:type="spellStart"/>
            <w:r>
              <w:rPr>
                <w:lang w:eastAsia="en-US"/>
              </w:rPr>
              <w:t>gNB</w:t>
            </w:r>
            <w:proofErr w:type="spellEnd"/>
            <w:r>
              <w:rPr>
                <w:lang w:eastAsia="en-US"/>
              </w:rPr>
              <w:t xml:space="preserve"> perform sensing.</w:t>
            </w:r>
          </w:p>
        </w:tc>
      </w:tr>
      <w:tr w:rsidR="00A458C0" w14:paraId="6E164286" w14:textId="77777777">
        <w:tc>
          <w:tcPr>
            <w:tcW w:w="2425" w:type="dxa"/>
          </w:tcPr>
          <w:p w14:paraId="02D11711" w14:textId="77777777" w:rsidR="00A458C0" w:rsidRDefault="006A3561">
            <w:pPr>
              <w:rPr>
                <w:lang w:eastAsia="en-US"/>
              </w:rPr>
            </w:pPr>
            <w:proofErr w:type="spellStart"/>
            <w:r>
              <w:rPr>
                <w:lang w:eastAsia="en-US"/>
              </w:rPr>
              <w:t>Futurewei</w:t>
            </w:r>
            <w:proofErr w:type="spellEnd"/>
          </w:p>
        </w:tc>
        <w:tc>
          <w:tcPr>
            <w:tcW w:w="6937" w:type="dxa"/>
          </w:tcPr>
          <w:p w14:paraId="2A6E8CA4" w14:textId="77777777" w:rsidR="00A458C0" w:rsidRDefault="006A3561">
            <w:pPr>
              <w:rPr>
                <w:lang w:eastAsia="en-US"/>
              </w:rPr>
            </w:pPr>
            <w:r>
              <w:rPr>
                <w:lang w:eastAsia="en-US"/>
              </w:rPr>
              <w:t xml:space="preserve">We are open to support </w:t>
            </w:r>
            <w:proofErr w:type="spellStart"/>
            <w:r>
              <w:rPr>
                <w:lang w:eastAsia="en-US"/>
              </w:rPr>
              <w:t>gNB</w:t>
            </w:r>
            <w:proofErr w:type="spellEnd"/>
            <w:r>
              <w:rPr>
                <w:lang w:eastAsia="en-US"/>
              </w:rPr>
              <w:t xml:space="preserve"> and UE(s) to have different modes since it allows for higher flexibility. </w:t>
            </w:r>
          </w:p>
        </w:tc>
      </w:tr>
      <w:tr w:rsidR="00A458C0" w14:paraId="7C304C56" w14:textId="77777777">
        <w:tc>
          <w:tcPr>
            <w:tcW w:w="2425" w:type="dxa"/>
          </w:tcPr>
          <w:p w14:paraId="67030271"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79819B50" w14:textId="77777777" w:rsidR="00A458C0" w:rsidRDefault="006A3561">
            <w:pPr>
              <w:rPr>
                <w:rFonts w:eastAsiaTheme="minorEastAsia"/>
                <w:lang w:eastAsia="zh-CN"/>
              </w:rPr>
            </w:pPr>
            <w:r>
              <w:rPr>
                <w:rFonts w:eastAsiaTheme="minorEastAsia"/>
                <w:lang w:eastAsia="zh-CN"/>
              </w:rPr>
              <w:t xml:space="preserve">Support </w:t>
            </w:r>
            <w:r>
              <w:t xml:space="preserve">a </w:t>
            </w:r>
            <w:proofErr w:type="spellStart"/>
            <w:r>
              <w:t>gNB</w:t>
            </w:r>
            <w:proofErr w:type="spellEnd"/>
            <w:r>
              <w:t xml:space="preserve"> and its UE(s) to have different mode.</w:t>
            </w:r>
          </w:p>
        </w:tc>
      </w:tr>
      <w:tr w:rsidR="00A458C0" w14:paraId="0E0F0901" w14:textId="77777777">
        <w:tc>
          <w:tcPr>
            <w:tcW w:w="2425" w:type="dxa"/>
          </w:tcPr>
          <w:p w14:paraId="63ED7E3E" w14:textId="77777777" w:rsidR="00A458C0" w:rsidRDefault="006A3561">
            <w:pPr>
              <w:rPr>
                <w:rFonts w:eastAsiaTheme="minorEastAsia"/>
                <w:lang w:eastAsia="zh-CN"/>
              </w:rPr>
            </w:pPr>
            <w:r>
              <w:rPr>
                <w:rFonts w:eastAsiaTheme="minorEastAsia"/>
                <w:lang w:eastAsia="zh-CN"/>
              </w:rPr>
              <w:t>Ericsson</w:t>
            </w:r>
          </w:p>
        </w:tc>
        <w:tc>
          <w:tcPr>
            <w:tcW w:w="6937" w:type="dxa"/>
          </w:tcPr>
          <w:p w14:paraId="29110C3B" w14:textId="77777777" w:rsidR="00A458C0" w:rsidRDefault="006A3561">
            <w:pPr>
              <w:rPr>
                <w:rFonts w:eastAsiaTheme="minorEastAsia"/>
                <w:lang w:eastAsia="zh-CN"/>
              </w:rPr>
            </w:pPr>
            <w:r>
              <w:rPr>
                <w:rFonts w:eastAsiaTheme="minorEastAsia"/>
                <w:lang w:eastAsia="zh-CN"/>
              </w:rPr>
              <w:t xml:space="preserve">Support </w:t>
            </w:r>
            <w:proofErr w:type="spellStart"/>
            <w:r>
              <w:rPr>
                <w:rFonts w:eastAsiaTheme="minorEastAsia"/>
                <w:lang w:eastAsia="zh-CN"/>
              </w:rPr>
              <w:t>gNbs</w:t>
            </w:r>
            <w:proofErr w:type="spellEnd"/>
            <w:r>
              <w:rPr>
                <w:rFonts w:eastAsiaTheme="minorEastAsia"/>
                <w:lang w:eastAsia="zh-CN"/>
              </w:rPr>
              <w:t xml:space="preserve"> and UEs could have different LBT modes.</w:t>
            </w:r>
          </w:p>
        </w:tc>
      </w:tr>
      <w:tr w:rsidR="00A458C0" w14:paraId="5B8B5269" w14:textId="77777777">
        <w:tc>
          <w:tcPr>
            <w:tcW w:w="2425" w:type="dxa"/>
            <w:shd w:val="clear" w:color="auto" w:fill="FFFFFF" w:themeFill="background1"/>
          </w:tcPr>
          <w:p w14:paraId="71D92F78"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33FF1311" w14:textId="77777777" w:rsidR="00A458C0" w:rsidRDefault="006A3561">
            <w:pPr>
              <w:pStyle w:val="discussionpoint"/>
            </w:pPr>
            <w:r>
              <w:t xml:space="preserve">This seems to have some relation with Proposal 2.10.1-1. In particular, if “a </w:t>
            </w:r>
            <w:proofErr w:type="spellStart"/>
            <w:r>
              <w:t>gNB</w:t>
            </w:r>
            <w:proofErr w:type="spellEnd"/>
            <w:r>
              <w:t xml:space="preserve"> and its UE(s) are either both in LBT mode or both in no-LBT mode”, then how LBT indication can be UE specific (can be different for different UEs)? So, if we support UE-specific indication in 2.10.1-1, it seems that we are implicitly supporting “a </w:t>
            </w:r>
            <w:proofErr w:type="spellStart"/>
            <w:r>
              <w:t>gN</w:t>
            </w:r>
            <w:r>
              <w:lastRenderedPageBreak/>
              <w:t>B</w:t>
            </w:r>
            <w:proofErr w:type="spellEnd"/>
            <w:r>
              <w:t xml:space="preserve"> and its UE(s) to have different mode” in 2.10-1-4. </w:t>
            </w:r>
          </w:p>
        </w:tc>
      </w:tr>
      <w:tr w:rsidR="00A458C0" w14:paraId="0BD36B48" w14:textId="77777777">
        <w:tc>
          <w:tcPr>
            <w:tcW w:w="2425" w:type="dxa"/>
          </w:tcPr>
          <w:p w14:paraId="0AE55AD1" w14:textId="77777777" w:rsidR="00A458C0" w:rsidRDefault="006A3561">
            <w:pPr>
              <w:rPr>
                <w:rFonts w:eastAsia="PMingLiU"/>
                <w:lang w:eastAsia="zh-TW"/>
              </w:rPr>
            </w:pPr>
            <w:r>
              <w:rPr>
                <w:rFonts w:eastAsia="PMingLiU" w:hint="eastAsia"/>
                <w:lang w:eastAsia="zh-TW"/>
              </w:rPr>
              <w:lastRenderedPageBreak/>
              <w:t>ITRI</w:t>
            </w:r>
          </w:p>
        </w:tc>
        <w:tc>
          <w:tcPr>
            <w:tcW w:w="6937" w:type="dxa"/>
          </w:tcPr>
          <w:p w14:paraId="1BD9C125" w14:textId="77777777" w:rsidR="00A458C0" w:rsidRDefault="006A3561">
            <w:pPr>
              <w:rPr>
                <w:rFonts w:eastAsiaTheme="minorEastAsia"/>
                <w:lang w:eastAsia="zh-CN"/>
              </w:rPr>
            </w:pPr>
            <w:r>
              <w:t xml:space="preserve">Support a </w:t>
            </w:r>
            <w:proofErr w:type="spellStart"/>
            <w:r>
              <w:t>gNB</w:t>
            </w:r>
            <w:proofErr w:type="spellEnd"/>
            <w:r>
              <w:t xml:space="preserve"> and its UE(s) to have different mode</w:t>
            </w:r>
          </w:p>
        </w:tc>
      </w:tr>
      <w:tr w:rsidR="00A458C0" w14:paraId="1BEAD8C2" w14:textId="77777777">
        <w:tc>
          <w:tcPr>
            <w:tcW w:w="2425" w:type="dxa"/>
          </w:tcPr>
          <w:p w14:paraId="48C75D88" w14:textId="77777777" w:rsidR="00A458C0" w:rsidRDefault="006A3561">
            <w:pPr>
              <w:rPr>
                <w:rFonts w:eastAsia="PMingLiU"/>
                <w:lang w:eastAsia="zh-TW"/>
              </w:rPr>
            </w:pPr>
            <w:proofErr w:type="spellStart"/>
            <w:r>
              <w:rPr>
                <w:lang w:eastAsia="en-US"/>
              </w:rPr>
              <w:t>InterDigital</w:t>
            </w:r>
            <w:proofErr w:type="spellEnd"/>
          </w:p>
        </w:tc>
        <w:tc>
          <w:tcPr>
            <w:tcW w:w="6937" w:type="dxa"/>
          </w:tcPr>
          <w:p w14:paraId="235C02F9" w14:textId="77777777" w:rsidR="00A458C0" w:rsidRDefault="006A3561">
            <w:r>
              <w:rPr>
                <w:lang w:eastAsia="en-US"/>
              </w:rPr>
              <w:t xml:space="preserve">There is no need to limit the operation to both using the same mode. Therefore we support that a </w:t>
            </w:r>
            <w:proofErr w:type="spellStart"/>
            <w:r>
              <w:rPr>
                <w:lang w:eastAsia="en-US"/>
              </w:rPr>
              <w:t>gNB</w:t>
            </w:r>
            <w:proofErr w:type="spellEnd"/>
            <w:r>
              <w:rPr>
                <w:lang w:eastAsia="en-US"/>
              </w:rPr>
              <w:t xml:space="preserve"> and its UE(s) can have different modes.</w:t>
            </w:r>
          </w:p>
        </w:tc>
      </w:tr>
      <w:tr w:rsidR="00A458C0" w14:paraId="22DAD1DC" w14:textId="77777777">
        <w:tc>
          <w:tcPr>
            <w:tcW w:w="2425" w:type="dxa"/>
          </w:tcPr>
          <w:p w14:paraId="1B8A5D33"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6263563" w14:textId="77777777" w:rsidR="00A458C0" w:rsidRDefault="006A3561">
            <w:pPr>
              <w:rPr>
                <w:lang w:eastAsia="en-US"/>
              </w:rPr>
            </w:pPr>
            <w:r>
              <w:rPr>
                <w:rFonts w:eastAsiaTheme="minorEastAsia"/>
                <w:lang w:eastAsia="zh-CN"/>
              </w:rPr>
              <w:t xml:space="preserve">We agree with Huawei’s comment. And for cell-specific indication, common mode for </w:t>
            </w:r>
            <w:proofErr w:type="spellStart"/>
            <w:r>
              <w:rPr>
                <w:rFonts w:eastAsiaTheme="minorEastAsia"/>
                <w:lang w:eastAsia="zh-CN"/>
              </w:rPr>
              <w:t>gNB</w:t>
            </w:r>
            <w:proofErr w:type="spellEnd"/>
            <w:r>
              <w:rPr>
                <w:rFonts w:eastAsiaTheme="minorEastAsia"/>
                <w:lang w:eastAsia="zh-CN"/>
              </w:rPr>
              <w:t xml:space="preserve"> and UE seems sufficient. But if the majority view is to support a </w:t>
            </w:r>
            <w:proofErr w:type="spellStart"/>
            <w:r>
              <w:rPr>
                <w:rFonts w:eastAsiaTheme="minorEastAsia"/>
                <w:lang w:eastAsia="zh-CN"/>
              </w:rPr>
              <w:t>gNB</w:t>
            </w:r>
            <w:proofErr w:type="spellEnd"/>
            <w:r>
              <w:rPr>
                <w:rFonts w:eastAsiaTheme="minorEastAsia"/>
                <w:lang w:eastAsia="zh-CN"/>
              </w:rPr>
              <w:t xml:space="preserve"> and its UE(s) to have different mode for the case of cell-specific indication as well, we are fine with it.</w:t>
            </w:r>
          </w:p>
        </w:tc>
      </w:tr>
      <w:tr w:rsidR="00A458C0" w14:paraId="60417BE1" w14:textId="77777777">
        <w:tc>
          <w:tcPr>
            <w:tcW w:w="2425" w:type="dxa"/>
          </w:tcPr>
          <w:p w14:paraId="3FB1B5EB"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1F9CDFC6" w14:textId="77777777" w:rsidR="00A458C0" w:rsidRDefault="006A3561">
            <w:pPr>
              <w:rPr>
                <w:rFonts w:eastAsiaTheme="minorEastAsia"/>
                <w:lang w:eastAsia="zh-CN"/>
              </w:rPr>
            </w:pPr>
            <w:r>
              <w:rPr>
                <w:rFonts w:eastAsiaTheme="minorEastAsia"/>
                <w:lang w:eastAsia="zh-CN"/>
              </w:rPr>
              <w:t>We prefer to postpone this decision to later.</w:t>
            </w:r>
          </w:p>
        </w:tc>
      </w:tr>
      <w:tr w:rsidR="00A458C0" w14:paraId="664B1B9F" w14:textId="77777777">
        <w:tc>
          <w:tcPr>
            <w:tcW w:w="2425" w:type="dxa"/>
          </w:tcPr>
          <w:p w14:paraId="4B3A557B" w14:textId="77777777" w:rsidR="00A458C0" w:rsidRDefault="006A3561">
            <w:pPr>
              <w:rPr>
                <w:rFonts w:eastAsiaTheme="minorEastAsia"/>
                <w:lang w:eastAsia="zh-CN"/>
              </w:rPr>
            </w:pPr>
            <w:r>
              <w:rPr>
                <w:lang w:eastAsia="en-US"/>
              </w:rPr>
              <w:t>Samsung</w:t>
            </w:r>
          </w:p>
        </w:tc>
        <w:tc>
          <w:tcPr>
            <w:tcW w:w="6937" w:type="dxa"/>
          </w:tcPr>
          <w:p w14:paraId="17EE3B5C" w14:textId="77777777" w:rsidR="00A458C0" w:rsidRDefault="006A3561">
            <w:pPr>
              <w:rPr>
                <w:lang w:eastAsia="en-US"/>
              </w:rPr>
            </w:pPr>
            <w:r>
              <w:rPr>
                <w:lang w:eastAsia="en-US"/>
              </w:rPr>
              <w:t xml:space="preserve">We support a </w:t>
            </w:r>
            <w:proofErr w:type="spellStart"/>
            <w:r>
              <w:rPr>
                <w:lang w:eastAsia="en-US"/>
              </w:rPr>
              <w:t>gNB</w:t>
            </w:r>
            <w:proofErr w:type="spellEnd"/>
            <w:r>
              <w:rPr>
                <w:lang w:eastAsia="en-US"/>
              </w:rPr>
              <w:t xml:space="preserve"> and UE has different modes. </w:t>
            </w:r>
          </w:p>
          <w:p w14:paraId="2967EC93" w14:textId="77777777" w:rsidR="00A458C0" w:rsidRDefault="006A3561">
            <w:pPr>
              <w:rPr>
                <w:lang w:eastAsia="en-US"/>
              </w:rPr>
            </w:pPr>
            <w:r>
              <w:rPr>
                <w:lang w:eastAsia="en-US"/>
              </w:rPr>
              <w:t xml:space="preserve">To clarify the relationship between per-cell/per-beam and </w:t>
            </w:r>
            <w:proofErr w:type="spellStart"/>
            <w:r>
              <w:rPr>
                <w:lang w:eastAsia="en-US"/>
              </w:rPr>
              <w:t>gNB</w:t>
            </w:r>
            <w:proofErr w:type="spellEnd"/>
            <w:r>
              <w:rPr>
                <w:lang w:eastAsia="en-US"/>
              </w:rPr>
              <w:t xml:space="preserve">/UE with same/different mode, we summarize the different indication methods as below for further discussion (of course there could be more to be added): </w:t>
            </w:r>
          </w:p>
          <w:p w14:paraId="12EB8711" w14:textId="77777777" w:rsidR="00A458C0" w:rsidRDefault="006A3561">
            <w:pPr>
              <w:rPr>
                <w:lang w:eastAsia="en-US"/>
              </w:rPr>
            </w:pPr>
            <w:r>
              <w:rPr>
                <w:lang w:eastAsia="en-US"/>
              </w:rPr>
              <w:t xml:space="preserve">Examples for cell-specific indication: </w:t>
            </w:r>
          </w:p>
          <w:p w14:paraId="70A94B79" w14:textId="77777777" w:rsidR="00A458C0" w:rsidRDefault="006A3561">
            <w:pPr>
              <w:ind w:left="720" w:hanging="360"/>
              <w:rPr>
                <w:lang w:eastAsia="en-US"/>
              </w:rPr>
            </w:pPr>
            <w:r>
              <w:rPr>
                <w:lang w:eastAsia="en-US"/>
              </w:rPr>
              <w:t xml:space="preserve">1. Per-cell indication of a single mode </w:t>
            </w:r>
            <m:oMath>
              <m:r>
                <w:rPr>
                  <w:rFonts w:ascii="Cambria Math" w:hAnsi="Cambria Math"/>
                  <w:lang w:eastAsia="en-US"/>
                </w:rPr>
                <m:t>M</m:t>
              </m:r>
            </m:oMath>
            <w:r>
              <w:rPr>
                <w:lang w:eastAsia="en-US"/>
              </w:rPr>
              <w:t xml:space="preserve"> applied to both gNB and UEs</w:t>
            </w:r>
          </w:p>
          <w:p w14:paraId="29C158EB" w14:textId="77777777" w:rsidR="00A458C0" w:rsidRDefault="006A3561">
            <w:pPr>
              <w:ind w:left="720" w:hanging="360"/>
              <w:rPr>
                <w:lang w:eastAsia="en-US"/>
              </w:rPr>
            </w:pPr>
            <w:r>
              <w:rPr>
                <w:lang w:eastAsia="en-US"/>
              </w:rPr>
              <w:t xml:space="preserve">2. Per-cell indication of a mode pair </w:t>
            </w:r>
            <m:oMath>
              <m:r>
                <w:rPr>
                  <w:rFonts w:ascii="Cambria Math" w:hAnsi="Cambria Math"/>
                  <w:lang w:eastAsia="en-US"/>
                </w:rPr>
                <m:t>(M, N)</m:t>
              </m:r>
            </m:oMath>
            <w:r>
              <w:rPr>
                <w:lang w:eastAsia="en-US"/>
              </w:rPr>
              <w:t xml:space="preserve"> applied to gNB and UEs respectively</w:t>
            </w:r>
          </w:p>
          <w:p w14:paraId="797D01DD" w14:textId="77777777" w:rsidR="00A458C0" w:rsidRDefault="006A3561">
            <w:pPr>
              <w:ind w:left="720" w:hanging="360"/>
              <w:rPr>
                <w:lang w:eastAsia="en-US"/>
              </w:rPr>
            </w:pPr>
            <w:r>
              <w:rPr>
                <w:lang w:eastAsia="en-US"/>
              </w:rPr>
              <w:t xml:space="preserve">3. Per-beam indication of a group of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oMath>
            <w:r>
              <w:rPr>
                <w:lang w:eastAsia="en-US"/>
              </w:rPr>
              <w:t xml:space="preserve"> is a common mode applied to gNB and UEs in beam </w:t>
            </w:r>
            <m:oMath>
              <m:r>
                <w:rPr>
                  <w:rFonts w:ascii="Cambria Math" w:hAnsi="Cambria Math"/>
                  <w:lang w:eastAsia="en-US"/>
                </w:rPr>
                <m:t>b</m:t>
              </m:r>
            </m:oMath>
            <w:r>
              <w:rPr>
                <w:lang w:eastAsia="en-US"/>
              </w:rPr>
              <w:t>.</w:t>
            </w:r>
          </w:p>
          <w:p w14:paraId="4BBD7AF6" w14:textId="77777777" w:rsidR="00A458C0" w:rsidRDefault="006A3561">
            <w:pPr>
              <w:ind w:left="720" w:hanging="360"/>
              <w:rPr>
                <w:lang w:eastAsia="en-US"/>
              </w:rPr>
            </w:pPr>
            <w:r>
              <w:rPr>
                <w:lang w:eastAsia="en-US"/>
              </w:rPr>
              <w:t xml:space="preserve">4. Per-beam indication of a group of mode pairs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1</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 (</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M</m:t>
                  </m:r>
                </m:e>
                <m:sub>
                  <m:r>
                    <w:rPr>
                      <w:rFonts w:ascii="Cambria Math" w:hAnsi="Cambria Math"/>
                      <w:lang w:eastAsia="en-US"/>
                    </w:rPr>
                    <m:t>b</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are modes for gNB and UEs in beam </w:t>
            </w:r>
            <m:oMath>
              <m:r>
                <w:rPr>
                  <w:rFonts w:ascii="Cambria Math" w:hAnsi="Cambria Math"/>
                  <w:lang w:eastAsia="en-US"/>
                </w:rPr>
                <m:t>b</m:t>
              </m:r>
            </m:oMath>
            <w:r>
              <w:rPr>
                <w:lang w:eastAsia="en-US"/>
              </w:rPr>
              <w:t xml:space="preserve"> respectively.</w:t>
            </w:r>
          </w:p>
          <w:p w14:paraId="3F231CFD" w14:textId="77777777" w:rsidR="00A458C0" w:rsidRDefault="006A3561">
            <w:pPr>
              <w:ind w:left="720" w:hanging="360"/>
              <w:rPr>
                <w:lang w:val="en-US" w:eastAsia="en-US"/>
              </w:rPr>
            </w:pPr>
            <w:r>
              <w:rPr>
                <w:lang w:eastAsia="en-US"/>
              </w:rPr>
              <w:t xml:space="preserve">5. Per-cell indication of </w:t>
            </w:r>
            <w:proofErr w:type="spellStart"/>
            <w:r>
              <w:rPr>
                <w:lang w:eastAsia="en-US"/>
              </w:rPr>
              <w:t>gNB’s</w:t>
            </w:r>
            <w:proofErr w:type="spellEnd"/>
            <w:r>
              <w:rPr>
                <w:lang w:eastAsia="en-US"/>
              </w:rPr>
              <w:t xml:space="preserve"> mode </w:t>
            </w:r>
            <m:oMath>
              <m:r>
                <w:rPr>
                  <w:rFonts w:ascii="Cambria Math" w:hAnsi="Cambria Math"/>
                  <w:lang w:eastAsia="en-US"/>
                </w:rPr>
                <m:t>M</m:t>
              </m:r>
            </m:oMath>
            <w:r>
              <w:rPr>
                <w:lang w:eastAsia="en-US"/>
              </w:rPr>
              <w:t xml:space="preserve">, and per-beam indication of UE’s modes </w:t>
            </w:r>
            <m:oMath>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1</m:t>
                  </m:r>
                </m:sub>
              </m:sSub>
              <m:r>
                <w:rPr>
                  <w:rFonts w:ascii="Cambria Math" w:hAnsi="Cambria Math"/>
                  <w:lang w:eastAsia="en-US"/>
                </w:rPr>
                <m:t xml:space="preserve">, …, </m:t>
              </m:r>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r>
                <w:rPr>
                  <w:rFonts w:ascii="Cambria Math" w:hAnsi="Cambria Math"/>
                  <w:lang w:eastAsia="en-US"/>
                </w:rPr>
                <m:t>)</m:t>
              </m:r>
            </m:oMath>
            <w:r>
              <w:rPr>
                <w:lang w:eastAsia="en-US"/>
              </w:rPr>
              <w:t xml:space="preserve"> wherein </w:t>
            </w:r>
            <m:oMath>
              <m:sSub>
                <m:sSubPr>
                  <m:ctrlPr>
                    <w:rPr>
                      <w:rFonts w:ascii="Cambria Math" w:hAnsi="Cambria Math"/>
                      <w:i/>
                      <w:lang w:eastAsia="en-US"/>
                    </w:rPr>
                  </m:ctrlPr>
                </m:sSubPr>
                <m:e>
                  <m:r>
                    <w:rPr>
                      <w:rFonts w:ascii="Cambria Math" w:hAnsi="Cambria Math"/>
                      <w:lang w:eastAsia="en-US"/>
                    </w:rPr>
                    <m:t>N</m:t>
                  </m:r>
                </m:e>
                <m:sub>
                  <m:r>
                    <w:rPr>
                      <w:rFonts w:ascii="Cambria Math" w:hAnsi="Cambria Math"/>
                      <w:lang w:eastAsia="en-US"/>
                    </w:rPr>
                    <m:t>b</m:t>
                  </m:r>
                </m:sub>
              </m:sSub>
            </m:oMath>
            <w:r>
              <w:rPr>
                <w:lang w:eastAsia="en-US"/>
              </w:rPr>
              <w:t xml:space="preserve"> is a mode applied to UEs in beam </w:t>
            </w:r>
            <m:oMath>
              <m:r>
                <w:rPr>
                  <w:rFonts w:ascii="Cambria Math" w:hAnsi="Cambria Math"/>
                  <w:lang w:eastAsia="en-US"/>
                </w:rPr>
                <m:t>b</m:t>
              </m:r>
            </m:oMath>
          </w:p>
          <w:p w14:paraId="411BE5C9" w14:textId="77777777" w:rsidR="00A458C0" w:rsidRDefault="006A3561">
            <w:pPr>
              <w:rPr>
                <w:rFonts w:eastAsiaTheme="minorEastAsia"/>
                <w:lang w:eastAsia="zh-CN"/>
              </w:rPr>
            </w:pPr>
            <w:r>
              <w:rPr>
                <w:lang w:eastAsia="en-US"/>
              </w:rPr>
              <w:t>The examples for UE-specific indication can be discussed later based on the choice of the cell-specific indication.</w:t>
            </w:r>
          </w:p>
        </w:tc>
      </w:tr>
      <w:tr w:rsidR="00A458C0" w14:paraId="6C09665E" w14:textId="77777777">
        <w:tc>
          <w:tcPr>
            <w:tcW w:w="2425" w:type="dxa"/>
          </w:tcPr>
          <w:p w14:paraId="6A6F872A" w14:textId="77777777" w:rsidR="00A458C0" w:rsidRDefault="006A3561">
            <w:pPr>
              <w:rPr>
                <w:lang w:eastAsia="en-US"/>
              </w:rPr>
            </w:pPr>
            <w:r>
              <w:rPr>
                <w:rFonts w:eastAsiaTheme="minorEastAsia" w:hint="eastAsia"/>
                <w:lang w:eastAsia="zh-CN"/>
              </w:rPr>
              <w:t>O</w:t>
            </w:r>
            <w:r>
              <w:rPr>
                <w:rFonts w:eastAsiaTheme="minorEastAsia"/>
                <w:lang w:eastAsia="zh-CN"/>
              </w:rPr>
              <w:t>PPO</w:t>
            </w:r>
          </w:p>
        </w:tc>
        <w:tc>
          <w:tcPr>
            <w:tcW w:w="6937" w:type="dxa"/>
          </w:tcPr>
          <w:p w14:paraId="53A13F62" w14:textId="77777777" w:rsidR="00A458C0" w:rsidRDefault="006A3561">
            <w:pPr>
              <w:rPr>
                <w:lang w:eastAsia="en-US"/>
              </w:rPr>
            </w:pPr>
            <w:r>
              <w:t xml:space="preserve">Support a </w:t>
            </w:r>
            <w:proofErr w:type="spellStart"/>
            <w:r>
              <w:t>gNB</w:t>
            </w:r>
            <w:proofErr w:type="spellEnd"/>
            <w:r>
              <w:t xml:space="preserve"> and its UE(s) to have different modes.</w:t>
            </w:r>
          </w:p>
        </w:tc>
      </w:tr>
      <w:tr w:rsidR="00A458C0" w14:paraId="71152140" w14:textId="77777777">
        <w:tc>
          <w:tcPr>
            <w:tcW w:w="2425" w:type="dxa"/>
          </w:tcPr>
          <w:p w14:paraId="3FA92733"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7519D87" w14:textId="77777777" w:rsidR="00A458C0" w:rsidRDefault="006A3561">
            <w:r>
              <w:rPr>
                <w:rFonts w:eastAsiaTheme="minorEastAsia"/>
                <w:lang w:eastAsia="zh-CN"/>
              </w:rPr>
              <w:t xml:space="preserve">We support </w:t>
            </w:r>
            <w:proofErr w:type="spellStart"/>
            <w:r>
              <w:rPr>
                <w:rFonts w:eastAsiaTheme="minorEastAsia"/>
                <w:lang w:eastAsia="zh-CN"/>
              </w:rPr>
              <w:t>gNB</w:t>
            </w:r>
            <w:proofErr w:type="spellEnd"/>
            <w:r>
              <w:rPr>
                <w:rFonts w:eastAsiaTheme="minorEastAsia"/>
                <w:lang w:eastAsia="zh-CN"/>
              </w:rPr>
              <w:t xml:space="preserve"> and its UE can have different mode.</w:t>
            </w:r>
          </w:p>
        </w:tc>
      </w:tr>
      <w:tr w:rsidR="00A458C0" w14:paraId="58A25A02" w14:textId="77777777">
        <w:tc>
          <w:tcPr>
            <w:tcW w:w="2425" w:type="dxa"/>
          </w:tcPr>
          <w:p w14:paraId="52A992F4"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4E777A79" w14:textId="77777777" w:rsidR="00A458C0" w:rsidRDefault="006A3561">
            <w:pPr>
              <w:rPr>
                <w:rFonts w:eastAsiaTheme="minorEastAsia"/>
                <w:lang w:eastAsia="zh-CN"/>
              </w:rPr>
            </w:pPr>
            <w:r>
              <w:t xml:space="preserve">Support a </w:t>
            </w:r>
            <w:proofErr w:type="spellStart"/>
            <w:r>
              <w:t>gNB</w:t>
            </w:r>
            <w:proofErr w:type="spellEnd"/>
            <w:r>
              <w:t xml:space="preserve"> and its UE(s) to have different mode:</w:t>
            </w:r>
          </w:p>
        </w:tc>
      </w:tr>
      <w:tr w:rsidR="00A458C0" w14:paraId="26DB31A3" w14:textId="77777777">
        <w:tc>
          <w:tcPr>
            <w:tcW w:w="2425" w:type="dxa"/>
          </w:tcPr>
          <w:p w14:paraId="6763E7B3" w14:textId="77777777" w:rsidR="00A458C0" w:rsidRDefault="006A3561">
            <w:pPr>
              <w:rPr>
                <w:rFonts w:eastAsia="Malgun Gothic"/>
              </w:rPr>
            </w:pPr>
            <w:r>
              <w:rPr>
                <w:rFonts w:eastAsia="Malgun Gothic" w:hint="eastAsia"/>
              </w:rPr>
              <w:t>LG</w:t>
            </w:r>
          </w:p>
        </w:tc>
        <w:tc>
          <w:tcPr>
            <w:tcW w:w="6937" w:type="dxa"/>
          </w:tcPr>
          <w:p w14:paraId="7EBCAA38" w14:textId="77777777" w:rsidR="00A458C0" w:rsidRDefault="006A3561">
            <w:pPr>
              <w:rPr>
                <w:rFonts w:eastAsia="Malgun Gothic"/>
              </w:rPr>
            </w:pPr>
            <w:r>
              <w:rPr>
                <w:rFonts w:eastAsia="Malgun Gothic" w:hint="eastAsia"/>
              </w:rPr>
              <w:t xml:space="preserve">We support a </w:t>
            </w:r>
            <w:proofErr w:type="spellStart"/>
            <w:r>
              <w:rPr>
                <w:rFonts w:eastAsia="Malgun Gothic" w:hint="eastAsia"/>
              </w:rPr>
              <w:t>gNB</w:t>
            </w:r>
            <w:proofErr w:type="spellEnd"/>
            <w:r>
              <w:rPr>
                <w:rFonts w:eastAsia="Malgun Gothic" w:hint="eastAsia"/>
              </w:rPr>
              <w:t xml:space="preserve"> and its UE(s) to have different mode.</w:t>
            </w:r>
          </w:p>
        </w:tc>
      </w:tr>
      <w:tr w:rsidR="00A458C0" w14:paraId="7A5B243B" w14:textId="77777777">
        <w:tc>
          <w:tcPr>
            <w:tcW w:w="2425" w:type="dxa"/>
          </w:tcPr>
          <w:p w14:paraId="420C0777" w14:textId="77777777" w:rsidR="00A458C0" w:rsidRDefault="006A3561">
            <w:pPr>
              <w:rPr>
                <w:rFonts w:eastAsia="Malgun Gothic"/>
              </w:rPr>
            </w:pPr>
            <w:r>
              <w:rPr>
                <w:rFonts w:eastAsia="ＭＳ 明朝"/>
                <w:lang w:eastAsia="ja-JP"/>
              </w:rPr>
              <w:t>DOCOMO</w:t>
            </w:r>
          </w:p>
        </w:tc>
        <w:tc>
          <w:tcPr>
            <w:tcW w:w="6937" w:type="dxa"/>
          </w:tcPr>
          <w:p w14:paraId="6287447C" w14:textId="77777777" w:rsidR="00A458C0" w:rsidRDefault="006A3561">
            <w:pPr>
              <w:rPr>
                <w:rFonts w:eastAsia="Malgun Gothic"/>
              </w:rPr>
            </w:pPr>
            <w:r>
              <w:rPr>
                <w:rFonts w:eastAsia="ＭＳ 明朝"/>
                <w:lang w:eastAsia="ja-JP"/>
              </w:rPr>
              <w:t xml:space="preserve">we are ok with supporting a </w:t>
            </w:r>
            <w:proofErr w:type="spellStart"/>
            <w:r>
              <w:rPr>
                <w:rFonts w:eastAsia="ＭＳ 明朝"/>
                <w:lang w:eastAsia="ja-JP"/>
              </w:rPr>
              <w:t>gNB</w:t>
            </w:r>
            <w:proofErr w:type="spellEnd"/>
            <w:r>
              <w:rPr>
                <w:rFonts w:eastAsia="ＭＳ 明朝"/>
                <w:lang w:eastAsia="ja-JP"/>
              </w:rPr>
              <w:t xml:space="preserve"> and its UE(s) to have different modes. </w:t>
            </w:r>
          </w:p>
        </w:tc>
      </w:tr>
      <w:tr w:rsidR="00A458C0" w14:paraId="0DACE5B0" w14:textId="77777777">
        <w:tc>
          <w:tcPr>
            <w:tcW w:w="2425" w:type="dxa"/>
          </w:tcPr>
          <w:p w14:paraId="1589EDD0"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774FA22" w14:textId="77777777" w:rsidR="00A458C0" w:rsidRDefault="006A3561">
            <w:r>
              <w:t xml:space="preserve">We support </w:t>
            </w:r>
            <w:proofErr w:type="spellStart"/>
            <w:r>
              <w:t>gNB</w:t>
            </w:r>
            <w:proofErr w:type="spellEnd"/>
            <w:r>
              <w:t xml:space="preserve"> and its UE(s) to have different mode</w:t>
            </w:r>
          </w:p>
        </w:tc>
      </w:tr>
      <w:tr w:rsidR="0051260B" w14:paraId="4404210B" w14:textId="77777777" w:rsidTr="0051260B">
        <w:tc>
          <w:tcPr>
            <w:tcW w:w="2425" w:type="dxa"/>
            <w:shd w:val="clear" w:color="auto" w:fill="FFFFFF" w:themeFill="background1"/>
          </w:tcPr>
          <w:p w14:paraId="52E4245B" w14:textId="77777777" w:rsidR="0051260B" w:rsidRDefault="0051260B" w:rsidP="004F137E">
            <w:pPr>
              <w:rPr>
                <w:rFonts w:eastAsia="PMingLiU"/>
                <w:lang w:eastAsia="zh-TW"/>
              </w:rPr>
            </w:pPr>
            <w:r>
              <w:rPr>
                <w:rFonts w:eastAsia="PMingLiU"/>
                <w:lang w:eastAsia="zh-TW"/>
              </w:rPr>
              <w:t xml:space="preserve">Huawei, </w:t>
            </w:r>
            <w:proofErr w:type="spellStart"/>
            <w:r>
              <w:rPr>
                <w:rFonts w:eastAsia="PMingLiU"/>
                <w:lang w:eastAsia="zh-TW"/>
              </w:rPr>
              <w:t>HiSilicon</w:t>
            </w:r>
            <w:proofErr w:type="spellEnd"/>
          </w:p>
        </w:tc>
        <w:tc>
          <w:tcPr>
            <w:tcW w:w="6937" w:type="dxa"/>
            <w:shd w:val="clear" w:color="auto" w:fill="FFFFFF" w:themeFill="background1"/>
          </w:tcPr>
          <w:p w14:paraId="15539EEA" w14:textId="77777777" w:rsidR="0051260B" w:rsidRDefault="0051260B" w:rsidP="004F137E">
            <w:r w:rsidRPr="00310441">
              <w:t xml:space="preserve">We are fine with the conclusion of this discussion point, although our preference is that both </w:t>
            </w:r>
            <w:proofErr w:type="spellStart"/>
            <w:r w:rsidRPr="00310441">
              <w:t>gNB</w:t>
            </w:r>
            <w:proofErr w:type="spellEnd"/>
            <w:r w:rsidRPr="00310441">
              <w:t xml:space="preserve"> and UE use the same LBT/No-LBT mode, but we believe that agreeing to a proposal is not needed since the indication of the LBT mode of the </w:t>
            </w:r>
            <w:proofErr w:type="spellStart"/>
            <w:r w:rsidRPr="00310441">
              <w:t>gNB</w:t>
            </w:r>
            <w:proofErr w:type="spellEnd"/>
            <w:r w:rsidRPr="00310441">
              <w:t xml:space="preserve">-UE connection is intended to the UE and the UE is not concerned with whether the </w:t>
            </w:r>
            <w:proofErr w:type="spellStart"/>
            <w:r w:rsidRPr="00310441">
              <w:t>gNB</w:t>
            </w:r>
            <w:proofErr w:type="spellEnd"/>
            <w:r w:rsidRPr="00310441">
              <w:t xml:space="preserve"> performs LBT or not</w:t>
            </w:r>
          </w:p>
        </w:tc>
      </w:tr>
      <w:tr w:rsidR="0051260B" w14:paraId="3EE0D8A6" w14:textId="77777777">
        <w:tc>
          <w:tcPr>
            <w:tcW w:w="2425" w:type="dxa"/>
          </w:tcPr>
          <w:p w14:paraId="76C7E2DC" w14:textId="77777777" w:rsidR="0051260B" w:rsidRDefault="0051260B">
            <w:pPr>
              <w:rPr>
                <w:rFonts w:eastAsia="PMingLiU"/>
                <w:lang w:eastAsia="zh-TW"/>
              </w:rPr>
            </w:pPr>
          </w:p>
        </w:tc>
        <w:tc>
          <w:tcPr>
            <w:tcW w:w="6937" w:type="dxa"/>
          </w:tcPr>
          <w:p w14:paraId="6D570828" w14:textId="77777777" w:rsidR="0051260B" w:rsidRDefault="0051260B"/>
        </w:tc>
      </w:tr>
    </w:tbl>
    <w:p w14:paraId="3CF443AA" w14:textId="77777777" w:rsidR="00A458C0" w:rsidRDefault="00A458C0">
      <w:pPr>
        <w:widowControl/>
        <w:kinsoku/>
        <w:autoSpaceDE/>
        <w:autoSpaceDN/>
        <w:adjustRightInd/>
        <w:snapToGrid w:val="0"/>
        <w:spacing w:line="252" w:lineRule="auto"/>
        <w:jc w:val="left"/>
        <w:textAlignment w:val="auto"/>
        <w:rPr>
          <w:szCs w:val="20"/>
          <w:highlight w:val="yellow"/>
        </w:rPr>
      </w:pPr>
    </w:p>
    <w:p w14:paraId="01D4A97A" w14:textId="77777777" w:rsidR="00A458C0" w:rsidRDefault="006A3561">
      <w:pPr>
        <w:pStyle w:val="discussionpoint"/>
      </w:pPr>
      <w:r>
        <w:t>Discussion 2.10.1-5 (closed)</w:t>
      </w:r>
    </w:p>
    <w:p w14:paraId="56766331" w14:textId="77777777" w:rsidR="00A458C0" w:rsidRDefault="006A3561">
      <w:pPr>
        <w:rPr>
          <w:lang w:val="en-US"/>
        </w:rPr>
      </w:pPr>
      <w:r>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w:t>
      </w:r>
    </w:p>
    <w:p w14:paraId="16C83FA6"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Support: Nokia (at least for initial access), Lenovo, ZTE (at least for initial access), vivo (if there is clear motivation or benefit), NEC, ITRI, </w:t>
      </w:r>
      <w:proofErr w:type="spellStart"/>
      <w:r>
        <w:rPr>
          <w:szCs w:val="20"/>
          <w:lang w:val="en-US"/>
        </w:rPr>
        <w:t>InterDigital</w:t>
      </w:r>
      <w:proofErr w:type="spellEnd"/>
      <w:r>
        <w:rPr>
          <w:szCs w:val="20"/>
          <w:lang w:val="en-US"/>
        </w:rPr>
        <w:t xml:space="preserve"> (at least for initial access), </w:t>
      </w:r>
      <w:proofErr w:type="spellStart"/>
      <w:r>
        <w:rPr>
          <w:szCs w:val="20"/>
          <w:lang w:val="en-US"/>
        </w:rPr>
        <w:t>Convida</w:t>
      </w:r>
      <w:proofErr w:type="spellEnd"/>
      <w:r>
        <w:rPr>
          <w:szCs w:val="20"/>
          <w:lang w:val="en-US"/>
        </w:rPr>
        <w:t xml:space="preserve">, CATT (at least for initial access), </w:t>
      </w:r>
    </w:p>
    <w:p w14:paraId="1B3E7C8D"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Not support: Charter, Intel, Apple, </w:t>
      </w:r>
      <w:proofErr w:type="spellStart"/>
      <w:r>
        <w:rPr>
          <w:szCs w:val="20"/>
          <w:lang w:val="en-US"/>
        </w:rPr>
        <w:t>Futurewei</w:t>
      </w:r>
      <w:proofErr w:type="spellEnd"/>
      <w:r>
        <w:rPr>
          <w:szCs w:val="20"/>
          <w:lang w:val="en-US"/>
        </w:rPr>
        <w:t xml:space="preserve">, Ericsson, Huawei, Fujitsu, Samsung (this is different from LBT field in DCI), WILUS, </w:t>
      </w:r>
      <w:proofErr w:type="spellStart"/>
      <w:r>
        <w:rPr>
          <w:szCs w:val="20"/>
          <w:lang w:val="en-US"/>
        </w:rPr>
        <w:t>Spreadtrum</w:t>
      </w:r>
      <w:proofErr w:type="spellEnd"/>
      <w:r>
        <w:rPr>
          <w:szCs w:val="20"/>
          <w:lang w:val="en-US"/>
        </w:rPr>
        <w:t>, LG, MTK</w:t>
      </w:r>
    </w:p>
    <w:p w14:paraId="473CFE5F" w14:textId="77777777" w:rsidR="00A458C0" w:rsidRDefault="006A3561">
      <w:r>
        <w:t xml:space="preserve">Moderator comment: There seems to be some confusion on the original statement for discussion. I don’t think this is about the DCI field on LBT control. Instead, as Samsung commented, we are discussing if there is a need to introduce </w:t>
      </w:r>
      <w:r>
        <w:lastRenderedPageBreak/>
        <w:t>L1 based LBT mode switching. Will try again in 2.10.2 with a better formulation.</w:t>
      </w:r>
    </w:p>
    <w:p w14:paraId="09F7517D" w14:textId="77777777" w:rsidR="00A458C0" w:rsidRDefault="00A458C0"/>
    <w:tbl>
      <w:tblPr>
        <w:tblStyle w:val="af7"/>
        <w:tblW w:w="0" w:type="auto"/>
        <w:tblLook w:val="04A0" w:firstRow="1" w:lastRow="0" w:firstColumn="1" w:lastColumn="0" w:noHBand="0" w:noVBand="1"/>
      </w:tblPr>
      <w:tblGrid>
        <w:gridCol w:w="2425"/>
        <w:gridCol w:w="6937"/>
      </w:tblGrid>
      <w:tr w:rsidR="00A458C0" w14:paraId="401CEBF5" w14:textId="77777777">
        <w:tc>
          <w:tcPr>
            <w:tcW w:w="2425" w:type="dxa"/>
          </w:tcPr>
          <w:p w14:paraId="6FFDED1E" w14:textId="77777777" w:rsidR="00A458C0" w:rsidRDefault="006A3561">
            <w:pPr>
              <w:rPr>
                <w:lang w:eastAsia="en-US"/>
              </w:rPr>
            </w:pPr>
            <w:r>
              <w:rPr>
                <w:lang w:eastAsia="en-US"/>
              </w:rPr>
              <w:t>Company</w:t>
            </w:r>
          </w:p>
        </w:tc>
        <w:tc>
          <w:tcPr>
            <w:tcW w:w="6937" w:type="dxa"/>
          </w:tcPr>
          <w:p w14:paraId="7B7E8763" w14:textId="77777777" w:rsidR="00A458C0" w:rsidRDefault="006A3561">
            <w:pPr>
              <w:rPr>
                <w:lang w:eastAsia="en-US"/>
              </w:rPr>
            </w:pPr>
            <w:r>
              <w:rPr>
                <w:lang w:eastAsia="en-US"/>
              </w:rPr>
              <w:t>View</w:t>
            </w:r>
          </w:p>
        </w:tc>
      </w:tr>
      <w:tr w:rsidR="00A458C0" w14:paraId="0A4BC088" w14:textId="77777777">
        <w:tc>
          <w:tcPr>
            <w:tcW w:w="2425" w:type="dxa"/>
          </w:tcPr>
          <w:p w14:paraId="3094EDBF" w14:textId="77777777" w:rsidR="00A458C0" w:rsidRDefault="006A3561">
            <w:pPr>
              <w:rPr>
                <w:lang w:eastAsia="en-US"/>
              </w:rPr>
            </w:pPr>
            <w:r>
              <w:rPr>
                <w:lang w:eastAsia="en-US"/>
              </w:rPr>
              <w:t>Nokia, NSB</w:t>
            </w:r>
          </w:p>
        </w:tc>
        <w:tc>
          <w:tcPr>
            <w:tcW w:w="6937" w:type="dxa"/>
          </w:tcPr>
          <w:p w14:paraId="5C7186C3" w14:textId="77777777" w:rsidR="00A458C0" w:rsidRDefault="006A3561">
            <w:pPr>
              <w:rPr>
                <w:lang w:eastAsia="en-US"/>
              </w:rPr>
            </w:pPr>
            <w:r>
              <w:rPr>
                <w:lang w:eastAsia="en-US"/>
              </w:rPr>
              <w:t>At least for initial access, the UE will need to get a L1 indication of whether or not LBT should be used.</w:t>
            </w:r>
          </w:p>
        </w:tc>
      </w:tr>
      <w:tr w:rsidR="00A458C0" w14:paraId="29014E98" w14:textId="77777777">
        <w:tc>
          <w:tcPr>
            <w:tcW w:w="2425" w:type="dxa"/>
          </w:tcPr>
          <w:p w14:paraId="1725E525" w14:textId="77777777" w:rsidR="00A458C0" w:rsidRDefault="006A3561">
            <w:pPr>
              <w:rPr>
                <w:lang w:eastAsia="en-US"/>
              </w:rPr>
            </w:pPr>
            <w:r>
              <w:rPr>
                <w:lang w:eastAsia="en-US"/>
              </w:rPr>
              <w:t>Charter Communications</w:t>
            </w:r>
          </w:p>
        </w:tc>
        <w:tc>
          <w:tcPr>
            <w:tcW w:w="6937" w:type="dxa"/>
          </w:tcPr>
          <w:p w14:paraId="23D477B6" w14:textId="77777777" w:rsidR="00A458C0" w:rsidRDefault="006A3561">
            <w:pPr>
              <w:rPr>
                <w:lang w:eastAsia="en-US"/>
              </w:rPr>
            </w:pPr>
            <w:r>
              <w:rPr>
                <w:lang w:eastAsia="en-US"/>
              </w:rPr>
              <w:t xml:space="preserve">Do not support, higher-layer </w:t>
            </w:r>
            <w:proofErr w:type="spellStart"/>
            <w:r>
              <w:rPr>
                <w:lang w:eastAsia="en-US"/>
              </w:rPr>
              <w:t>signaling</w:t>
            </w:r>
            <w:proofErr w:type="spellEnd"/>
            <w:r>
              <w:rPr>
                <w:lang w:eastAsia="en-US"/>
              </w:rPr>
              <w:t xml:space="preserve"> can support all cases.</w:t>
            </w:r>
          </w:p>
        </w:tc>
      </w:tr>
      <w:tr w:rsidR="00A458C0" w14:paraId="0602B8EF" w14:textId="77777777">
        <w:tc>
          <w:tcPr>
            <w:tcW w:w="2425" w:type="dxa"/>
          </w:tcPr>
          <w:p w14:paraId="3230F004" w14:textId="77777777" w:rsidR="00A458C0" w:rsidRDefault="006A3561">
            <w:pPr>
              <w:rPr>
                <w:lang w:eastAsia="en-US"/>
              </w:rPr>
            </w:pPr>
            <w:r>
              <w:rPr>
                <w:lang w:eastAsia="en-US"/>
              </w:rPr>
              <w:t>Lenovo, Motorola Mobility</w:t>
            </w:r>
          </w:p>
        </w:tc>
        <w:tc>
          <w:tcPr>
            <w:tcW w:w="6937" w:type="dxa"/>
          </w:tcPr>
          <w:p w14:paraId="1A749848" w14:textId="77777777" w:rsidR="00A458C0" w:rsidRDefault="006A3561">
            <w:pPr>
              <w:rPr>
                <w:lang w:eastAsia="en-US"/>
              </w:rPr>
            </w:pPr>
            <w:r>
              <w:rPr>
                <w:lang w:eastAsia="en-US"/>
              </w:rPr>
              <w:t>We support L1 signalling introduction</w:t>
            </w:r>
          </w:p>
        </w:tc>
      </w:tr>
      <w:tr w:rsidR="00A458C0" w14:paraId="6FC520AF" w14:textId="77777777">
        <w:tc>
          <w:tcPr>
            <w:tcW w:w="2425" w:type="dxa"/>
          </w:tcPr>
          <w:p w14:paraId="317D53D6"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05F642" w14:textId="77777777" w:rsidR="00A458C0" w:rsidRDefault="006A3561">
            <w:pPr>
              <w:rPr>
                <w:rFonts w:eastAsia="SimSun"/>
                <w:lang w:val="en-US" w:eastAsia="en-US"/>
              </w:rPr>
            </w:pPr>
            <w:r>
              <w:rPr>
                <w:rFonts w:eastAsia="SimSun" w:hint="eastAsia"/>
                <w:lang w:val="en-US" w:eastAsia="zh-CN"/>
              </w:rPr>
              <w:t>Share same views with Nokia.</w:t>
            </w:r>
          </w:p>
        </w:tc>
      </w:tr>
      <w:tr w:rsidR="00A458C0" w14:paraId="12684BD0" w14:textId="77777777">
        <w:tc>
          <w:tcPr>
            <w:tcW w:w="2425" w:type="dxa"/>
          </w:tcPr>
          <w:p w14:paraId="7883CA30" w14:textId="77777777" w:rsidR="00A458C0" w:rsidRDefault="006A3561">
            <w:pPr>
              <w:rPr>
                <w:rFonts w:eastAsia="SimSun"/>
                <w:lang w:val="en-US" w:eastAsia="zh-CN"/>
              </w:rPr>
            </w:pPr>
            <w:r>
              <w:rPr>
                <w:lang w:eastAsia="en-US"/>
              </w:rPr>
              <w:t>Intel</w:t>
            </w:r>
          </w:p>
        </w:tc>
        <w:tc>
          <w:tcPr>
            <w:tcW w:w="6937" w:type="dxa"/>
          </w:tcPr>
          <w:p w14:paraId="72F093F0" w14:textId="77777777" w:rsidR="00A458C0" w:rsidRDefault="006A3561">
            <w:pPr>
              <w:rPr>
                <w:rFonts w:eastAsia="SimSun"/>
                <w:lang w:val="en-US" w:eastAsia="zh-CN"/>
              </w:rPr>
            </w:pPr>
            <w:r>
              <w:rPr>
                <w:lang w:eastAsia="en-US"/>
              </w:rPr>
              <w:t>We do not support L1 signalling for this purpose.</w:t>
            </w:r>
          </w:p>
        </w:tc>
      </w:tr>
      <w:tr w:rsidR="00A458C0" w14:paraId="74B9EB28" w14:textId="77777777">
        <w:tc>
          <w:tcPr>
            <w:tcW w:w="2425" w:type="dxa"/>
          </w:tcPr>
          <w:p w14:paraId="46311426" w14:textId="77777777" w:rsidR="00A458C0" w:rsidRDefault="006A3561">
            <w:pPr>
              <w:rPr>
                <w:lang w:eastAsia="en-US"/>
              </w:rPr>
            </w:pPr>
            <w:r>
              <w:rPr>
                <w:lang w:eastAsia="en-US"/>
              </w:rPr>
              <w:t>Vivo</w:t>
            </w:r>
          </w:p>
        </w:tc>
        <w:tc>
          <w:tcPr>
            <w:tcW w:w="6937" w:type="dxa"/>
          </w:tcPr>
          <w:p w14:paraId="63DEC860" w14:textId="77777777" w:rsidR="00A458C0" w:rsidRDefault="006A3561">
            <w:pPr>
              <w:rPr>
                <w:lang w:eastAsia="en-US"/>
              </w:rPr>
            </w:pPr>
            <w:r>
              <w:rPr>
                <w:lang w:eastAsia="en-US"/>
              </w:rPr>
              <w:t>If clear motivation or benefit can be seen, L1 signalling can be introduced.</w:t>
            </w:r>
          </w:p>
        </w:tc>
      </w:tr>
      <w:tr w:rsidR="00A458C0" w14:paraId="0AF59C9E" w14:textId="77777777">
        <w:tc>
          <w:tcPr>
            <w:tcW w:w="2425" w:type="dxa"/>
          </w:tcPr>
          <w:p w14:paraId="1B7F4708" w14:textId="77777777" w:rsidR="00A458C0" w:rsidRDefault="006A3561">
            <w:pPr>
              <w:rPr>
                <w:lang w:eastAsia="en-US"/>
              </w:rPr>
            </w:pPr>
            <w:r>
              <w:rPr>
                <w:lang w:eastAsia="en-US"/>
              </w:rPr>
              <w:t>Apple</w:t>
            </w:r>
          </w:p>
        </w:tc>
        <w:tc>
          <w:tcPr>
            <w:tcW w:w="6937" w:type="dxa"/>
          </w:tcPr>
          <w:p w14:paraId="7CD4CE27" w14:textId="77777777" w:rsidR="00A458C0" w:rsidRDefault="006A3561">
            <w:pPr>
              <w:rPr>
                <w:lang w:eastAsia="en-US"/>
              </w:rPr>
            </w:pPr>
            <w:r>
              <w:rPr>
                <w:lang w:eastAsia="en-US"/>
              </w:rPr>
              <w:t xml:space="preserve">Do not support L1 </w:t>
            </w:r>
            <w:proofErr w:type="spellStart"/>
            <w:r>
              <w:rPr>
                <w:lang w:eastAsia="en-US"/>
              </w:rPr>
              <w:t>signaling</w:t>
            </w:r>
            <w:proofErr w:type="spellEnd"/>
            <w:r>
              <w:rPr>
                <w:lang w:eastAsia="en-US"/>
              </w:rPr>
              <w:t xml:space="preserve"> for this purpose. </w:t>
            </w:r>
          </w:p>
        </w:tc>
      </w:tr>
      <w:tr w:rsidR="00A458C0" w14:paraId="78676F2E" w14:textId="77777777">
        <w:tc>
          <w:tcPr>
            <w:tcW w:w="2425" w:type="dxa"/>
          </w:tcPr>
          <w:p w14:paraId="0B8602FD" w14:textId="77777777" w:rsidR="00A458C0" w:rsidRDefault="006A3561">
            <w:pPr>
              <w:rPr>
                <w:lang w:eastAsia="en-US"/>
              </w:rPr>
            </w:pPr>
            <w:proofErr w:type="spellStart"/>
            <w:r>
              <w:rPr>
                <w:lang w:eastAsia="en-US"/>
              </w:rPr>
              <w:t>Futurewei</w:t>
            </w:r>
            <w:proofErr w:type="spellEnd"/>
          </w:p>
        </w:tc>
        <w:tc>
          <w:tcPr>
            <w:tcW w:w="6937" w:type="dxa"/>
          </w:tcPr>
          <w:p w14:paraId="2F2D501F" w14:textId="77777777" w:rsidR="00A458C0" w:rsidRDefault="006A3561">
            <w:pPr>
              <w:rPr>
                <w:lang w:eastAsia="en-US"/>
              </w:rPr>
            </w:pPr>
            <w:r>
              <w:rPr>
                <w:lang w:eastAsia="en-US"/>
              </w:rPr>
              <w:t xml:space="preserve">We have to see more convincing arguments and details for considering L1 signalling for this purpose. </w:t>
            </w:r>
          </w:p>
        </w:tc>
      </w:tr>
      <w:tr w:rsidR="00A458C0" w14:paraId="456FE0BB" w14:textId="77777777">
        <w:tc>
          <w:tcPr>
            <w:tcW w:w="2425" w:type="dxa"/>
          </w:tcPr>
          <w:p w14:paraId="33212136" w14:textId="77777777" w:rsidR="00A458C0" w:rsidRDefault="006A3561">
            <w:pPr>
              <w:rPr>
                <w:rFonts w:eastAsiaTheme="minorEastAsia"/>
                <w:lang w:eastAsia="zh-CN"/>
              </w:rPr>
            </w:pPr>
            <w:r>
              <w:rPr>
                <w:rFonts w:eastAsiaTheme="minorEastAsia" w:hint="eastAsia"/>
                <w:lang w:eastAsia="zh-CN"/>
              </w:rPr>
              <w:t>N</w:t>
            </w:r>
            <w:r>
              <w:rPr>
                <w:rFonts w:eastAsiaTheme="minorEastAsia"/>
                <w:lang w:eastAsia="zh-CN"/>
              </w:rPr>
              <w:t>EC</w:t>
            </w:r>
          </w:p>
        </w:tc>
        <w:tc>
          <w:tcPr>
            <w:tcW w:w="6937" w:type="dxa"/>
          </w:tcPr>
          <w:p w14:paraId="1903E4DE" w14:textId="77777777" w:rsidR="00A458C0" w:rsidRDefault="006A3561">
            <w:pPr>
              <w:rPr>
                <w:rFonts w:eastAsiaTheme="minorEastAsia"/>
                <w:lang w:eastAsia="zh-CN"/>
              </w:rPr>
            </w:pPr>
            <w:r>
              <w:rPr>
                <w:rFonts w:eastAsiaTheme="minorEastAsia" w:hint="eastAsia"/>
                <w:lang w:eastAsia="zh-CN"/>
              </w:rPr>
              <w:t>W</w:t>
            </w:r>
            <w:r>
              <w:rPr>
                <w:rFonts w:eastAsiaTheme="minorEastAsia"/>
                <w:lang w:eastAsia="zh-CN"/>
              </w:rPr>
              <w:t>e support L1 signalling for this purpose.</w:t>
            </w:r>
          </w:p>
        </w:tc>
      </w:tr>
      <w:tr w:rsidR="00A458C0" w14:paraId="522F5FFC" w14:textId="77777777">
        <w:tc>
          <w:tcPr>
            <w:tcW w:w="2425" w:type="dxa"/>
          </w:tcPr>
          <w:p w14:paraId="700D35BB" w14:textId="77777777" w:rsidR="00A458C0" w:rsidRDefault="006A3561">
            <w:pPr>
              <w:rPr>
                <w:rFonts w:eastAsiaTheme="minorEastAsia"/>
                <w:lang w:eastAsia="zh-CN"/>
              </w:rPr>
            </w:pPr>
            <w:r>
              <w:rPr>
                <w:rFonts w:eastAsiaTheme="minorEastAsia"/>
                <w:lang w:eastAsia="zh-CN"/>
              </w:rPr>
              <w:t xml:space="preserve">Ericsson </w:t>
            </w:r>
          </w:p>
        </w:tc>
        <w:tc>
          <w:tcPr>
            <w:tcW w:w="6937" w:type="dxa"/>
          </w:tcPr>
          <w:p w14:paraId="45D331EE" w14:textId="77777777" w:rsidR="00A458C0" w:rsidRDefault="006A3561">
            <w:pPr>
              <w:rPr>
                <w:rFonts w:eastAsiaTheme="minorEastAsia"/>
                <w:lang w:eastAsia="zh-CN"/>
              </w:rPr>
            </w:pPr>
            <w:r>
              <w:rPr>
                <w:rFonts w:eastAsiaTheme="minorEastAsia"/>
                <w:lang w:eastAsia="zh-CN"/>
              </w:rPr>
              <w:t xml:space="preserve">We do not see the need for this proposal when we have both cell-specific and UE-specific indication of LBT. </w:t>
            </w:r>
          </w:p>
        </w:tc>
      </w:tr>
      <w:tr w:rsidR="00A458C0" w14:paraId="5DF36DC1" w14:textId="77777777">
        <w:tc>
          <w:tcPr>
            <w:tcW w:w="2425" w:type="dxa"/>
            <w:shd w:val="clear" w:color="auto" w:fill="FFFFFF" w:themeFill="background1"/>
          </w:tcPr>
          <w:p w14:paraId="7E822F4B"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635D4DE6" w14:textId="77777777" w:rsidR="00A458C0" w:rsidRDefault="006A3561">
            <w:pPr>
              <w:rPr>
                <w:lang w:eastAsia="en-US"/>
              </w:rPr>
            </w:pPr>
            <w:r>
              <w:rPr>
                <w:lang w:eastAsia="en-US"/>
              </w:rPr>
              <w:t>Not support. We do not see why switching between LBT and no-LBT should be so dynamic. It can be indicated semi-statically in RRC.</w:t>
            </w:r>
          </w:p>
          <w:p w14:paraId="0D8261ED" w14:textId="77777777" w:rsidR="00A458C0" w:rsidRDefault="006A3561">
            <w:pPr>
              <w:rPr>
                <w:lang w:eastAsia="en-US"/>
              </w:rPr>
            </w:pPr>
            <w:r>
              <w:rPr>
                <w:lang w:eastAsia="en-US"/>
              </w:rPr>
              <w:t xml:space="preserve">Regarding Nokia’s comment LBT/No-LBT mode during initial access can be implicitly or explicitly derived from MIB/SIB1. </w:t>
            </w:r>
          </w:p>
        </w:tc>
      </w:tr>
      <w:tr w:rsidR="00A458C0" w14:paraId="2C09D805" w14:textId="77777777">
        <w:tc>
          <w:tcPr>
            <w:tcW w:w="2425" w:type="dxa"/>
          </w:tcPr>
          <w:p w14:paraId="5EC668D7" w14:textId="77777777" w:rsidR="00A458C0" w:rsidRDefault="006A3561">
            <w:pPr>
              <w:rPr>
                <w:rFonts w:eastAsia="PMingLiU"/>
                <w:lang w:eastAsia="zh-TW"/>
              </w:rPr>
            </w:pPr>
            <w:r>
              <w:rPr>
                <w:rFonts w:eastAsia="PMingLiU" w:hint="eastAsia"/>
                <w:lang w:eastAsia="zh-TW"/>
              </w:rPr>
              <w:t>ITRI</w:t>
            </w:r>
          </w:p>
        </w:tc>
        <w:tc>
          <w:tcPr>
            <w:tcW w:w="6937" w:type="dxa"/>
          </w:tcPr>
          <w:p w14:paraId="7CB0F73D" w14:textId="77777777" w:rsidR="00A458C0" w:rsidRDefault="006A3561">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L1 signalling at least for initial access</w:t>
            </w:r>
          </w:p>
        </w:tc>
      </w:tr>
      <w:tr w:rsidR="00A458C0" w14:paraId="0995F671" w14:textId="77777777">
        <w:tc>
          <w:tcPr>
            <w:tcW w:w="2425" w:type="dxa"/>
          </w:tcPr>
          <w:p w14:paraId="10B11136" w14:textId="77777777" w:rsidR="00A458C0" w:rsidRDefault="006A3561">
            <w:pPr>
              <w:rPr>
                <w:rFonts w:eastAsia="PMingLiU"/>
                <w:lang w:eastAsia="zh-TW"/>
              </w:rPr>
            </w:pPr>
            <w:proofErr w:type="spellStart"/>
            <w:r>
              <w:rPr>
                <w:lang w:eastAsia="en-US"/>
              </w:rPr>
              <w:t>InterDigital</w:t>
            </w:r>
            <w:proofErr w:type="spellEnd"/>
          </w:p>
        </w:tc>
        <w:tc>
          <w:tcPr>
            <w:tcW w:w="6937" w:type="dxa"/>
          </w:tcPr>
          <w:p w14:paraId="73EDEC7A" w14:textId="77777777" w:rsidR="00A458C0" w:rsidRDefault="006A3561">
            <w:pPr>
              <w:rPr>
                <w:rFonts w:eastAsia="PMingLiU"/>
                <w:lang w:eastAsia="zh-TW"/>
              </w:rPr>
            </w:pPr>
            <w:r>
              <w:rPr>
                <w:lang w:eastAsia="en-US"/>
              </w:rPr>
              <w:t xml:space="preserve">We agree with Nokia and we support L1 </w:t>
            </w:r>
            <w:proofErr w:type="spellStart"/>
            <w:r>
              <w:rPr>
                <w:lang w:eastAsia="en-US"/>
              </w:rPr>
              <w:t>signaling</w:t>
            </w:r>
            <w:proofErr w:type="spellEnd"/>
            <w:r>
              <w:rPr>
                <w:lang w:eastAsia="en-US"/>
              </w:rPr>
              <w:t xml:space="preserve"> to indicate the LBT mode.</w:t>
            </w:r>
          </w:p>
        </w:tc>
      </w:tr>
      <w:tr w:rsidR="00A458C0" w14:paraId="3E5185FD" w14:textId="77777777">
        <w:tc>
          <w:tcPr>
            <w:tcW w:w="2425" w:type="dxa"/>
          </w:tcPr>
          <w:p w14:paraId="591BF2BD" w14:textId="77777777" w:rsidR="00A458C0" w:rsidRDefault="006A3561">
            <w:pPr>
              <w:rPr>
                <w:lang w:eastAsia="en-US"/>
              </w:rPr>
            </w:pPr>
            <w:r>
              <w:rPr>
                <w:rFonts w:eastAsiaTheme="minorEastAsia" w:hint="eastAsia"/>
                <w:lang w:eastAsia="zh-CN"/>
              </w:rPr>
              <w:t>F</w:t>
            </w:r>
            <w:r>
              <w:rPr>
                <w:rFonts w:eastAsiaTheme="minorEastAsia"/>
                <w:lang w:eastAsia="zh-CN"/>
              </w:rPr>
              <w:t>ujitsu</w:t>
            </w:r>
          </w:p>
        </w:tc>
        <w:tc>
          <w:tcPr>
            <w:tcW w:w="6937" w:type="dxa"/>
          </w:tcPr>
          <w:p w14:paraId="203C2483" w14:textId="77777777" w:rsidR="00A458C0" w:rsidRDefault="006A3561">
            <w:pPr>
              <w:rPr>
                <w:lang w:eastAsia="en-US"/>
              </w:rPr>
            </w:pPr>
            <w:r>
              <w:rPr>
                <w:rFonts w:eastAsiaTheme="minorEastAsia"/>
                <w:lang w:eastAsia="zh-CN"/>
              </w:rPr>
              <w:t>Not support: We do not see the motivation to support L1 signalling for indicating the modes.</w:t>
            </w:r>
          </w:p>
        </w:tc>
      </w:tr>
      <w:tr w:rsidR="00A458C0" w14:paraId="05ED7F34" w14:textId="77777777">
        <w:tc>
          <w:tcPr>
            <w:tcW w:w="2425" w:type="dxa"/>
          </w:tcPr>
          <w:p w14:paraId="588E10ED" w14:textId="77777777" w:rsidR="00A458C0" w:rsidRDefault="006A3561">
            <w:pPr>
              <w:rPr>
                <w:rFonts w:eastAsiaTheme="minorEastAsia"/>
                <w:lang w:eastAsia="zh-CN"/>
              </w:rPr>
            </w:pPr>
            <w:proofErr w:type="spellStart"/>
            <w:r>
              <w:rPr>
                <w:rFonts w:eastAsiaTheme="minorEastAsia"/>
                <w:lang w:eastAsia="zh-CN"/>
              </w:rPr>
              <w:t>Convida</w:t>
            </w:r>
            <w:proofErr w:type="spellEnd"/>
            <w:r>
              <w:rPr>
                <w:rFonts w:eastAsiaTheme="minorEastAsia"/>
                <w:lang w:eastAsia="zh-CN"/>
              </w:rPr>
              <w:t xml:space="preserve"> Wireless</w:t>
            </w:r>
          </w:p>
        </w:tc>
        <w:tc>
          <w:tcPr>
            <w:tcW w:w="6937" w:type="dxa"/>
          </w:tcPr>
          <w:p w14:paraId="5D2C4204" w14:textId="77777777" w:rsidR="00A458C0" w:rsidRDefault="006A3561">
            <w:pPr>
              <w:rPr>
                <w:rFonts w:eastAsiaTheme="minorEastAsia"/>
                <w:lang w:eastAsia="zh-CN"/>
              </w:rPr>
            </w:pPr>
            <w:r>
              <w:rPr>
                <w:rFonts w:eastAsiaTheme="minorEastAsia"/>
                <w:lang w:eastAsia="zh-CN"/>
              </w:rPr>
              <w:t xml:space="preserve">We </w:t>
            </w:r>
            <w:r>
              <w:rPr>
                <w:lang w:eastAsia="en-US"/>
              </w:rPr>
              <w:t xml:space="preserve">are ok with L1 </w:t>
            </w:r>
            <w:proofErr w:type="spellStart"/>
            <w:r>
              <w:rPr>
                <w:lang w:eastAsia="en-US"/>
              </w:rPr>
              <w:t>signaling</w:t>
            </w:r>
            <w:proofErr w:type="spellEnd"/>
            <w:r>
              <w:rPr>
                <w:lang w:eastAsia="en-US"/>
              </w:rPr>
              <w:t xml:space="preserve"> to indicate the LBT mode.</w:t>
            </w:r>
          </w:p>
        </w:tc>
      </w:tr>
      <w:tr w:rsidR="00A458C0" w14:paraId="1E42D688" w14:textId="77777777">
        <w:tc>
          <w:tcPr>
            <w:tcW w:w="2425" w:type="dxa"/>
          </w:tcPr>
          <w:p w14:paraId="0335A903" w14:textId="77777777" w:rsidR="00A458C0" w:rsidRDefault="006A3561">
            <w:pPr>
              <w:rPr>
                <w:rFonts w:eastAsiaTheme="minorEastAsia"/>
                <w:lang w:eastAsia="zh-CN"/>
              </w:rPr>
            </w:pPr>
            <w:r>
              <w:rPr>
                <w:lang w:eastAsia="en-US"/>
              </w:rPr>
              <w:t>Samsung</w:t>
            </w:r>
          </w:p>
        </w:tc>
        <w:tc>
          <w:tcPr>
            <w:tcW w:w="6937" w:type="dxa"/>
          </w:tcPr>
          <w:p w14:paraId="3CA197A1" w14:textId="77777777" w:rsidR="00A458C0" w:rsidRDefault="006A3561">
            <w:pPr>
              <w:rPr>
                <w:rFonts w:eastAsiaTheme="minorEastAsia"/>
                <w:lang w:eastAsia="zh-CN"/>
              </w:rPr>
            </w:pPr>
            <w:r>
              <w:rPr>
                <w:lang w:eastAsia="en-US"/>
              </w:rPr>
              <w:t xml:space="preserve">To clarify, the supporting of LBT/no-LBT mode doesn’t conflict with the indication of LBT type by DCI as supported in NR-U. In our understanding, LBT/no-LBT mode is a more static system mode, while the indication in DCI for LBT type is a dynamic one for the upcoming transmission. In this sense, we don’t think LBT mode should be indicated in L1 signalling, but the mechanism of indication LBT type/parameters in Rel-16 NRU can still be supported (with potential modification). </w:t>
            </w:r>
          </w:p>
        </w:tc>
      </w:tr>
      <w:tr w:rsidR="00A458C0" w14:paraId="5B9705EB" w14:textId="77777777">
        <w:tc>
          <w:tcPr>
            <w:tcW w:w="2425" w:type="dxa"/>
          </w:tcPr>
          <w:p w14:paraId="052CDE20" w14:textId="77777777" w:rsidR="00A458C0" w:rsidRDefault="006A3561">
            <w:pPr>
              <w:rPr>
                <w:lang w:eastAsia="en-US"/>
              </w:rPr>
            </w:pPr>
            <w:r>
              <w:rPr>
                <w:rFonts w:eastAsia="Malgun Gothic" w:hint="eastAsia"/>
              </w:rPr>
              <w:t>W</w:t>
            </w:r>
            <w:r>
              <w:rPr>
                <w:rFonts w:eastAsia="Malgun Gothic"/>
              </w:rPr>
              <w:t>ILUS</w:t>
            </w:r>
          </w:p>
        </w:tc>
        <w:tc>
          <w:tcPr>
            <w:tcW w:w="6937" w:type="dxa"/>
          </w:tcPr>
          <w:p w14:paraId="25522660" w14:textId="77777777" w:rsidR="00A458C0" w:rsidRDefault="006A3561">
            <w:pPr>
              <w:rPr>
                <w:lang w:eastAsia="en-US"/>
              </w:rPr>
            </w:pPr>
            <w:r>
              <w:rPr>
                <w:lang w:eastAsia="en-US"/>
              </w:rPr>
              <w:t>We do not support L1 signalling for this purpose.</w:t>
            </w:r>
          </w:p>
        </w:tc>
      </w:tr>
      <w:tr w:rsidR="00A458C0" w14:paraId="36405C33" w14:textId="77777777">
        <w:tc>
          <w:tcPr>
            <w:tcW w:w="2425" w:type="dxa"/>
          </w:tcPr>
          <w:p w14:paraId="4BCAE86E" w14:textId="77777777" w:rsidR="00A458C0" w:rsidRDefault="006A3561">
            <w:pPr>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243988E" w14:textId="77777777" w:rsidR="00A458C0" w:rsidRDefault="006A3561">
            <w:pPr>
              <w:rPr>
                <w:lang w:eastAsia="en-US"/>
              </w:rPr>
            </w:pPr>
            <w:r>
              <w:rPr>
                <w:rFonts w:eastAsiaTheme="minorEastAsia"/>
                <w:lang w:eastAsia="zh-CN"/>
              </w:rPr>
              <w:t>We do not see the need to indicate the LBT mode by L1 signalling. We believe that the LBT mode switch should be based a long term measurements of the interference.</w:t>
            </w:r>
          </w:p>
        </w:tc>
      </w:tr>
      <w:tr w:rsidR="00A458C0" w14:paraId="60374C56" w14:textId="77777777">
        <w:tc>
          <w:tcPr>
            <w:tcW w:w="2425" w:type="dxa"/>
          </w:tcPr>
          <w:p w14:paraId="5E1DD77C" w14:textId="77777777" w:rsidR="00A458C0" w:rsidRDefault="006A3561">
            <w:pPr>
              <w:rPr>
                <w:rFonts w:eastAsiaTheme="minorEastAsia"/>
                <w:lang w:eastAsia="zh-CN"/>
              </w:rPr>
            </w:pPr>
            <w:r>
              <w:rPr>
                <w:rFonts w:eastAsiaTheme="minorEastAsia" w:hint="eastAsia"/>
                <w:lang w:eastAsia="zh-CN"/>
              </w:rPr>
              <w:t>CATT</w:t>
            </w:r>
          </w:p>
        </w:tc>
        <w:tc>
          <w:tcPr>
            <w:tcW w:w="6937" w:type="dxa"/>
          </w:tcPr>
          <w:p w14:paraId="39E08A69" w14:textId="77777777" w:rsidR="00A458C0" w:rsidRDefault="006A3561">
            <w:pPr>
              <w:rPr>
                <w:rFonts w:eastAsiaTheme="minorEastAsia"/>
                <w:lang w:eastAsia="zh-CN"/>
              </w:rPr>
            </w:pPr>
            <w:r>
              <w:rPr>
                <w:rFonts w:eastAsiaTheme="minorEastAsia"/>
                <w:lang w:eastAsia="zh-CN"/>
              </w:rPr>
              <w:t>S</w:t>
            </w:r>
            <w:r>
              <w:rPr>
                <w:rFonts w:eastAsiaTheme="minorEastAsia" w:hint="eastAsia"/>
                <w:lang w:eastAsia="zh-CN"/>
              </w:rPr>
              <w:t xml:space="preserve">hare same views with Nokia. </w:t>
            </w:r>
          </w:p>
          <w:p w14:paraId="762ABA3A" w14:textId="77777777" w:rsidR="00A458C0" w:rsidRDefault="006A3561">
            <w:pPr>
              <w:rPr>
                <w:rFonts w:eastAsiaTheme="minorEastAsia"/>
                <w:lang w:eastAsia="zh-CN"/>
              </w:rPr>
            </w:pPr>
            <w:r>
              <w:rPr>
                <w:rFonts w:eastAsiaTheme="minorEastAsia" w:hint="eastAsia"/>
                <w:lang w:eastAsia="zh-CN"/>
              </w:rPr>
              <w:t xml:space="preserve">For </w:t>
            </w:r>
            <w:r>
              <w:rPr>
                <w:rFonts w:eastAsiaTheme="minorEastAsia"/>
                <w:lang w:eastAsia="zh-CN"/>
              </w:rPr>
              <w:t>initial</w:t>
            </w:r>
            <w:r>
              <w:rPr>
                <w:rFonts w:eastAsiaTheme="minorEastAsia" w:hint="eastAsia"/>
                <w:lang w:eastAsia="zh-CN"/>
              </w:rPr>
              <w:t xml:space="preserve"> access, </w:t>
            </w:r>
            <w:r>
              <w:rPr>
                <w:rFonts w:eastAsiaTheme="minorEastAsia"/>
                <w:lang w:eastAsia="zh-CN"/>
              </w:rPr>
              <w:t xml:space="preserve">L1 </w:t>
            </w:r>
            <w:proofErr w:type="spellStart"/>
            <w:r>
              <w:rPr>
                <w:rFonts w:eastAsiaTheme="minorEastAsia"/>
                <w:lang w:eastAsia="zh-CN"/>
              </w:rPr>
              <w:t>signaling</w:t>
            </w:r>
            <w:proofErr w:type="spellEnd"/>
            <w:r>
              <w:rPr>
                <w:rFonts w:eastAsiaTheme="minorEastAsia"/>
                <w:lang w:eastAsia="zh-CN"/>
              </w:rPr>
              <w:t xml:space="preserve">, such as DCI format 1_0 scrambled by SI-RNTI/P-RNTI, could be used as Cell-specific </w:t>
            </w:r>
            <w:proofErr w:type="spellStart"/>
            <w:r>
              <w:rPr>
                <w:rFonts w:eastAsiaTheme="minorEastAsia"/>
                <w:lang w:eastAsia="zh-CN"/>
              </w:rPr>
              <w:t>gNB</w:t>
            </w:r>
            <w:proofErr w:type="spellEnd"/>
            <w:r>
              <w:rPr>
                <w:rFonts w:eastAsiaTheme="minorEastAsia"/>
                <w:lang w:eastAsia="zh-CN"/>
              </w:rPr>
              <w:t xml:space="preserve"> indication</w:t>
            </w:r>
            <w:r>
              <w:rPr>
                <w:rFonts w:eastAsiaTheme="minorEastAsia" w:hint="eastAsia"/>
                <w:lang w:eastAsia="zh-CN"/>
              </w:rPr>
              <w:t>,</w:t>
            </w:r>
            <w:r>
              <w:t xml:space="preserve"> </w:t>
            </w:r>
            <w:r>
              <w:rPr>
                <w:rFonts w:eastAsiaTheme="minorEastAsia"/>
                <w:lang w:eastAsia="zh-CN"/>
              </w:rPr>
              <w:t>so that the UE can obtain LBT/No-LBT mode information before reading SIB.</w:t>
            </w:r>
          </w:p>
        </w:tc>
      </w:tr>
      <w:tr w:rsidR="00A458C0" w14:paraId="2D942481" w14:textId="77777777">
        <w:tc>
          <w:tcPr>
            <w:tcW w:w="2425" w:type="dxa"/>
          </w:tcPr>
          <w:p w14:paraId="44787674" w14:textId="77777777" w:rsidR="00A458C0" w:rsidRDefault="006A3561">
            <w:pPr>
              <w:rPr>
                <w:rFonts w:eastAsia="Malgun Gothic"/>
              </w:rPr>
            </w:pPr>
            <w:r>
              <w:rPr>
                <w:rFonts w:eastAsia="Malgun Gothic" w:hint="eastAsia"/>
              </w:rPr>
              <w:t>LG</w:t>
            </w:r>
          </w:p>
        </w:tc>
        <w:tc>
          <w:tcPr>
            <w:tcW w:w="6937" w:type="dxa"/>
          </w:tcPr>
          <w:p w14:paraId="5C65199B" w14:textId="77777777" w:rsidR="00A458C0" w:rsidRDefault="006A3561">
            <w:pPr>
              <w:rPr>
                <w:rFonts w:eastAsia="Malgun Gothic"/>
              </w:rPr>
            </w:pPr>
            <w:r>
              <w:rPr>
                <w:rFonts w:eastAsia="Malgun Gothic"/>
              </w:rPr>
              <w:t>W</w:t>
            </w:r>
            <w:r>
              <w:rPr>
                <w:rFonts w:eastAsia="Malgun Gothic" w:hint="eastAsia"/>
              </w:rPr>
              <w:t xml:space="preserve">e </w:t>
            </w:r>
            <w:r>
              <w:rPr>
                <w:rFonts w:eastAsia="Malgun Gothic"/>
              </w:rPr>
              <w:t>don’t support the L1 signalling for indication of LBT mode.</w:t>
            </w:r>
          </w:p>
        </w:tc>
      </w:tr>
      <w:tr w:rsidR="00A458C0" w14:paraId="600E4CC5" w14:textId="77777777">
        <w:tc>
          <w:tcPr>
            <w:tcW w:w="2425" w:type="dxa"/>
          </w:tcPr>
          <w:p w14:paraId="2749307F" w14:textId="77777777" w:rsidR="00A458C0" w:rsidRDefault="006A3561">
            <w:pPr>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3DD6447D" w14:textId="77777777" w:rsidR="00A458C0" w:rsidRDefault="006A3561">
            <w:r>
              <w:t xml:space="preserve">We do not see the need for L1 </w:t>
            </w:r>
            <w:proofErr w:type="spellStart"/>
            <w:r>
              <w:t>signaling</w:t>
            </w:r>
            <w:proofErr w:type="spellEnd"/>
            <w:r>
              <w:t>, it can be handled by RRC parameters like channel access mode indication in R-16.</w:t>
            </w:r>
          </w:p>
        </w:tc>
      </w:tr>
    </w:tbl>
    <w:p w14:paraId="1FA407D9" w14:textId="77777777" w:rsidR="00A458C0" w:rsidRDefault="00A458C0"/>
    <w:p w14:paraId="72CDC0FB" w14:textId="77777777" w:rsidR="00A458C0" w:rsidRDefault="00A458C0"/>
    <w:p w14:paraId="5A716361" w14:textId="77777777" w:rsidR="00A458C0" w:rsidRDefault="006A3561">
      <w:pPr>
        <w:pStyle w:val="3"/>
      </w:pPr>
      <w:r>
        <w:t>Second Round Discussion</w:t>
      </w:r>
    </w:p>
    <w:p w14:paraId="4AFE665D" w14:textId="77777777" w:rsidR="00A458C0" w:rsidRDefault="006A3561">
      <w:pPr>
        <w:pStyle w:val="discussionpoint"/>
      </w:pPr>
      <w:r>
        <w:t>Discussion 2.10.2-1</w:t>
      </w:r>
    </w:p>
    <w:p w14:paraId="1CA9EDBB" w14:textId="77777777" w:rsidR="00A458C0" w:rsidRDefault="006A3561">
      <w:pPr>
        <w:rPr>
          <w:lang w:val="en-US"/>
        </w:rPr>
      </w:pPr>
      <w:r>
        <w:lastRenderedPageBreak/>
        <w:t xml:space="preserve">For regions where LBT is not mandated, please provide your view if L1 signalling is be introduced for </w:t>
      </w:r>
      <w:proofErr w:type="spellStart"/>
      <w:r>
        <w:t>gNB</w:t>
      </w:r>
      <w:proofErr w:type="spellEnd"/>
      <w:r>
        <w:t xml:space="preserve"> to indicate to the UE if the operation is in LBT mode or no-LBT mode. Note this is different from the DCI field indicate the LBT type for UL transmission. </w:t>
      </w:r>
    </w:p>
    <w:p w14:paraId="3E11E0A5"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Support: Lenovo, vivo, CATT, ZTE</w:t>
      </w:r>
    </w:p>
    <w:p w14:paraId="4EE3FF3E" w14:textId="77777777" w:rsidR="00A458C0" w:rsidRDefault="006A3561">
      <w:pPr>
        <w:widowControl/>
        <w:numPr>
          <w:ilvl w:val="0"/>
          <w:numId w:val="35"/>
        </w:numPr>
        <w:kinsoku/>
        <w:autoSpaceDE/>
        <w:autoSpaceDN/>
        <w:adjustRightInd/>
        <w:snapToGrid w:val="0"/>
        <w:spacing w:line="252" w:lineRule="auto"/>
        <w:jc w:val="left"/>
        <w:textAlignment w:val="auto"/>
        <w:rPr>
          <w:szCs w:val="20"/>
          <w:lang w:val="en-US"/>
        </w:rPr>
      </w:pPr>
      <w:r>
        <w:rPr>
          <w:szCs w:val="20"/>
          <w:lang w:val="en-US"/>
        </w:rPr>
        <w:t xml:space="preserve">Not support: Apple, </w:t>
      </w:r>
      <w:proofErr w:type="spellStart"/>
      <w:r>
        <w:rPr>
          <w:szCs w:val="20"/>
          <w:lang w:val="en-US"/>
        </w:rPr>
        <w:t>Spreadtrum</w:t>
      </w:r>
      <w:proofErr w:type="spellEnd"/>
      <w:r>
        <w:rPr>
          <w:szCs w:val="20"/>
          <w:lang w:val="en-US"/>
        </w:rPr>
        <w:t>, MTK, Fujitsu, Samsung, Intel, Ericsson, HW, LG</w:t>
      </w:r>
    </w:p>
    <w:tbl>
      <w:tblPr>
        <w:tblStyle w:val="af7"/>
        <w:tblW w:w="0" w:type="auto"/>
        <w:tblLook w:val="04A0" w:firstRow="1" w:lastRow="0" w:firstColumn="1" w:lastColumn="0" w:noHBand="0" w:noVBand="1"/>
      </w:tblPr>
      <w:tblGrid>
        <w:gridCol w:w="2425"/>
        <w:gridCol w:w="6937"/>
      </w:tblGrid>
      <w:tr w:rsidR="00A458C0" w14:paraId="3D892D88" w14:textId="77777777">
        <w:tc>
          <w:tcPr>
            <w:tcW w:w="2425" w:type="dxa"/>
          </w:tcPr>
          <w:p w14:paraId="1BC3DD8B" w14:textId="77777777" w:rsidR="00A458C0" w:rsidRDefault="006A3561">
            <w:pPr>
              <w:rPr>
                <w:lang w:eastAsia="en-US"/>
              </w:rPr>
            </w:pPr>
            <w:r>
              <w:rPr>
                <w:lang w:eastAsia="en-US"/>
              </w:rPr>
              <w:t>Company</w:t>
            </w:r>
          </w:p>
        </w:tc>
        <w:tc>
          <w:tcPr>
            <w:tcW w:w="6937" w:type="dxa"/>
          </w:tcPr>
          <w:p w14:paraId="4416E62D" w14:textId="77777777" w:rsidR="00A458C0" w:rsidRDefault="006A3561">
            <w:pPr>
              <w:rPr>
                <w:lang w:eastAsia="en-US"/>
              </w:rPr>
            </w:pPr>
            <w:r>
              <w:rPr>
                <w:lang w:eastAsia="en-US"/>
              </w:rPr>
              <w:t>View</w:t>
            </w:r>
          </w:p>
        </w:tc>
      </w:tr>
      <w:tr w:rsidR="00A458C0" w14:paraId="2C772E69" w14:textId="77777777">
        <w:tc>
          <w:tcPr>
            <w:tcW w:w="2425" w:type="dxa"/>
          </w:tcPr>
          <w:p w14:paraId="52A4846F" w14:textId="77777777" w:rsidR="00A458C0" w:rsidRDefault="006A3561">
            <w:pPr>
              <w:rPr>
                <w:lang w:eastAsia="en-US"/>
              </w:rPr>
            </w:pPr>
            <w:r>
              <w:rPr>
                <w:lang w:eastAsia="en-US"/>
              </w:rPr>
              <w:t>Apple</w:t>
            </w:r>
          </w:p>
        </w:tc>
        <w:tc>
          <w:tcPr>
            <w:tcW w:w="6937" w:type="dxa"/>
          </w:tcPr>
          <w:p w14:paraId="0C7981DA" w14:textId="77777777" w:rsidR="00A458C0" w:rsidRDefault="006A3561">
            <w:pPr>
              <w:rPr>
                <w:lang w:eastAsia="en-US"/>
              </w:rPr>
            </w:pPr>
            <w:r>
              <w:rPr>
                <w:lang w:eastAsia="en-US"/>
              </w:rPr>
              <w:t>Not support</w:t>
            </w:r>
          </w:p>
        </w:tc>
      </w:tr>
      <w:tr w:rsidR="00A458C0" w14:paraId="52205212" w14:textId="77777777">
        <w:tc>
          <w:tcPr>
            <w:tcW w:w="2425" w:type="dxa"/>
          </w:tcPr>
          <w:p w14:paraId="733C3E0B" w14:textId="77777777" w:rsidR="00A458C0" w:rsidRDefault="006A3561">
            <w:pPr>
              <w:rPr>
                <w:lang w:eastAsia="en-US"/>
              </w:rPr>
            </w:pPr>
            <w:r>
              <w:rPr>
                <w:lang w:eastAsia="en-US"/>
              </w:rPr>
              <w:t>Lenovo, Motorola Mobility</w:t>
            </w:r>
          </w:p>
        </w:tc>
        <w:tc>
          <w:tcPr>
            <w:tcW w:w="6937" w:type="dxa"/>
          </w:tcPr>
          <w:p w14:paraId="69252C45" w14:textId="77777777" w:rsidR="00A458C0" w:rsidRDefault="006A3561">
            <w:pPr>
              <w:rPr>
                <w:lang w:eastAsia="en-US"/>
              </w:rPr>
            </w:pPr>
            <w:r>
              <w:rPr>
                <w:lang w:eastAsia="en-US"/>
              </w:rPr>
              <w:t>Support</w:t>
            </w:r>
          </w:p>
        </w:tc>
      </w:tr>
      <w:tr w:rsidR="00A458C0" w14:paraId="5AF6C0B4" w14:textId="77777777">
        <w:tc>
          <w:tcPr>
            <w:tcW w:w="2425" w:type="dxa"/>
          </w:tcPr>
          <w:p w14:paraId="3CF951CF" w14:textId="77777777" w:rsidR="00A458C0" w:rsidRDefault="006A3561">
            <w:pPr>
              <w:rPr>
                <w:lang w:eastAsia="en-US"/>
              </w:rPr>
            </w:pPr>
            <w:r>
              <w:rPr>
                <w:lang w:eastAsia="en-US"/>
              </w:rPr>
              <w:t>vivo</w:t>
            </w:r>
          </w:p>
        </w:tc>
        <w:tc>
          <w:tcPr>
            <w:tcW w:w="6937" w:type="dxa"/>
          </w:tcPr>
          <w:p w14:paraId="43C440CD" w14:textId="77777777" w:rsidR="00A458C0" w:rsidRDefault="006A3561">
            <w:pPr>
              <w:rPr>
                <w:lang w:eastAsia="en-US"/>
              </w:rPr>
            </w:pPr>
            <w:r>
              <w:rPr>
                <w:lang w:eastAsia="en-US"/>
              </w:rPr>
              <w:t>We are ok to support L1 signalling if clear motivation or benefit can be provided.</w:t>
            </w:r>
          </w:p>
        </w:tc>
      </w:tr>
      <w:tr w:rsidR="00A458C0" w14:paraId="0ECE7E4D" w14:textId="77777777">
        <w:tc>
          <w:tcPr>
            <w:tcW w:w="2425" w:type="dxa"/>
          </w:tcPr>
          <w:p w14:paraId="474B9720" w14:textId="77777777" w:rsidR="00A458C0" w:rsidRDefault="006A3561">
            <w:pPr>
              <w:rPr>
                <w:lang w:eastAsia="en-US"/>
              </w:rPr>
            </w:pPr>
            <w:r>
              <w:rPr>
                <w:rFonts w:eastAsiaTheme="minorEastAsia" w:hint="eastAsia"/>
                <w:lang w:eastAsia="zh-CN"/>
              </w:rPr>
              <w:t>CATT</w:t>
            </w:r>
          </w:p>
        </w:tc>
        <w:tc>
          <w:tcPr>
            <w:tcW w:w="6937" w:type="dxa"/>
          </w:tcPr>
          <w:p w14:paraId="39F18962" w14:textId="77777777" w:rsidR="00A458C0" w:rsidRDefault="006A3561">
            <w:pPr>
              <w:rPr>
                <w:rFonts w:eastAsiaTheme="minorEastAsia"/>
                <w:lang w:eastAsia="zh-CN"/>
              </w:rPr>
            </w:pPr>
            <w:r>
              <w:rPr>
                <w:rFonts w:eastAsiaTheme="minorEastAsia" w:hint="eastAsia"/>
                <w:lang w:eastAsia="zh-CN"/>
              </w:rPr>
              <w:t xml:space="preserve">Support. </w:t>
            </w:r>
          </w:p>
          <w:p w14:paraId="02303784" w14:textId="77777777" w:rsidR="00A458C0" w:rsidRDefault="006A3561">
            <w:pPr>
              <w:rPr>
                <w:lang w:eastAsia="en-US"/>
              </w:rPr>
            </w:pPr>
            <w:r>
              <w:rPr>
                <w:rFonts w:eastAsiaTheme="minorEastAsia"/>
                <w:lang w:eastAsia="zh-CN"/>
              </w:rPr>
              <w:t xml:space="preserve">For initial access, L1 </w:t>
            </w:r>
            <w:proofErr w:type="spellStart"/>
            <w:r>
              <w:rPr>
                <w:rFonts w:eastAsiaTheme="minorEastAsia"/>
                <w:lang w:eastAsia="zh-CN"/>
              </w:rPr>
              <w:t>signaling</w:t>
            </w:r>
            <w:proofErr w:type="spellEnd"/>
            <w:r>
              <w:rPr>
                <w:rFonts w:eastAsiaTheme="minorEastAsia"/>
                <w:lang w:eastAsia="zh-CN"/>
              </w:rPr>
              <w:t xml:space="preserve">, such as DCI format 1_0 could be used as Cell-specific </w:t>
            </w:r>
            <w:proofErr w:type="spellStart"/>
            <w:r>
              <w:rPr>
                <w:rFonts w:eastAsiaTheme="minorEastAsia"/>
                <w:lang w:eastAsia="zh-CN"/>
              </w:rPr>
              <w:t>gNB</w:t>
            </w:r>
            <w:proofErr w:type="spellEnd"/>
            <w:r>
              <w:rPr>
                <w:rFonts w:eastAsiaTheme="minorEastAsia"/>
                <w:lang w:eastAsia="zh-CN"/>
              </w:rPr>
              <w:t xml:space="preserve"> indication, so that the UE can obtain LBT/No-LBT mode information before reading SI</w:t>
            </w:r>
            <w:r>
              <w:rPr>
                <w:rFonts w:eastAsiaTheme="minorEastAsia" w:hint="eastAsia"/>
                <w:lang w:eastAsia="zh-CN"/>
              </w:rPr>
              <w:t>B and determine the correct DCI size.</w:t>
            </w:r>
          </w:p>
        </w:tc>
      </w:tr>
      <w:tr w:rsidR="00A458C0" w14:paraId="0F24D957" w14:textId="77777777">
        <w:tc>
          <w:tcPr>
            <w:tcW w:w="2425" w:type="dxa"/>
          </w:tcPr>
          <w:p w14:paraId="22CFFE0F" w14:textId="77777777" w:rsidR="00A458C0" w:rsidRDefault="006A356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05244C4" w14:textId="77777777" w:rsidR="00A458C0" w:rsidRDefault="006A3561">
            <w:pPr>
              <w:rPr>
                <w:rFonts w:eastAsiaTheme="minorEastAsia"/>
                <w:lang w:val="en-US" w:eastAsia="zh-CN"/>
              </w:rPr>
            </w:pPr>
            <w:r>
              <w:rPr>
                <w:rFonts w:eastAsiaTheme="minorEastAsia" w:hint="eastAsia"/>
                <w:lang w:val="en-US" w:eastAsia="zh-CN"/>
              </w:rPr>
              <w:t>Support and have same views with vivo and CATT.</w:t>
            </w:r>
          </w:p>
        </w:tc>
      </w:tr>
      <w:tr w:rsidR="00A458C0" w14:paraId="7BC10F7C" w14:textId="77777777">
        <w:tc>
          <w:tcPr>
            <w:tcW w:w="2425" w:type="dxa"/>
          </w:tcPr>
          <w:p w14:paraId="13B292AF" w14:textId="77777777" w:rsidR="00A458C0" w:rsidRDefault="006A356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44B20044" w14:textId="77777777" w:rsidR="00A458C0" w:rsidRDefault="006A3561">
            <w:pPr>
              <w:rPr>
                <w:rFonts w:eastAsiaTheme="minorEastAsia"/>
                <w:lang w:eastAsia="zh-CN"/>
              </w:rPr>
            </w:pPr>
            <w:r>
              <w:rPr>
                <w:rFonts w:eastAsiaTheme="minorEastAsia"/>
                <w:lang w:eastAsia="zh-CN"/>
              </w:rPr>
              <w:t xml:space="preserve">Not support. </w:t>
            </w:r>
          </w:p>
        </w:tc>
      </w:tr>
      <w:tr w:rsidR="00A458C0" w14:paraId="1F6CB5B3" w14:textId="77777777">
        <w:tc>
          <w:tcPr>
            <w:tcW w:w="2425" w:type="dxa"/>
          </w:tcPr>
          <w:p w14:paraId="387BFFA2" w14:textId="77777777" w:rsidR="00A458C0" w:rsidRDefault="006A3561">
            <w:pPr>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6937" w:type="dxa"/>
          </w:tcPr>
          <w:p w14:paraId="080ABFCC" w14:textId="77777777" w:rsidR="00A458C0" w:rsidRDefault="006A3561">
            <w:pPr>
              <w:rPr>
                <w:rFonts w:eastAsia="PMingLiU"/>
                <w:lang w:val="en-US" w:eastAsia="zh-TW"/>
              </w:rPr>
            </w:pPr>
            <w:r>
              <w:rPr>
                <w:rFonts w:eastAsia="PMingLiU" w:hint="eastAsia"/>
                <w:lang w:val="en-US" w:eastAsia="zh-TW"/>
              </w:rPr>
              <w:t>N</w:t>
            </w:r>
            <w:r>
              <w:rPr>
                <w:rFonts w:eastAsia="PMingLiU"/>
                <w:lang w:val="en-US" w:eastAsia="zh-TW"/>
              </w:rPr>
              <w:t>ot support.</w:t>
            </w:r>
          </w:p>
        </w:tc>
      </w:tr>
      <w:tr w:rsidR="00A458C0" w14:paraId="6A9DEC7F" w14:textId="77777777">
        <w:tc>
          <w:tcPr>
            <w:tcW w:w="2425" w:type="dxa"/>
          </w:tcPr>
          <w:p w14:paraId="28835D89" w14:textId="77777777" w:rsidR="00A458C0" w:rsidRDefault="006A3561">
            <w:pPr>
              <w:rPr>
                <w:rFonts w:eastAsia="PMingLiU"/>
                <w:lang w:val="en-US" w:eastAsia="zh-TW"/>
              </w:rPr>
            </w:pPr>
            <w:r>
              <w:rPr>
                <w:rFonts w:eastAsiaTheme="minorEastAsia" w:hint="eastAsia"/>
                <w:lang w:val="en-US" w:eastAsia="zh-CN"/>
              </w:rPr>
              <w:t>F</w:t>
            </w:r>
            <w:r>
              <w:rPr>
                <w:rFonts w:eastAsiaTheme="minorEastAsia"/>
                <w:lang w:val="en-US" w:eastAsia="zh-CN"/>
              </w:rPr>
              <w:t>ujitsu</w:t>
            </w:r>
          </w:p>
        </w:tc>
        <w:tc>
          <w:tcPr>
            <w:tcW w:w="6937" w:type="dxa"/>
          </w:tcPr>
          <w:p w14:paraId="52A80B83" w14:textId="77777777" w:rsidR="00A458C0" w:rsidRDefault="006A3561">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support. </w:t>
            </w:r>
          </w:p>
          <w:p w14:paraId="13CE8A04" w14:textId="77777777" w:rsidR="00A458C0" w:rsidRDefault="006A3561">
            <w:pPr>
              <w:rPr>
                <w:rFonts w:eastAsiaTheme="minorEastAsia"/>
                <w:lang w:eastAsia="zh-CN"/>
              </w:rPr>
            </w:pPr>
            <w:r>
              <w:rPr>
                <w:rFonts w:eastAsiaTheme="minorEastAsia"/>
                <w:lang w:val="en-US" w:eastAsia="zh-CN"/>
              </w:rPr>
              <w:t xml:space="preserve">So far, we do not think it is necessary to inform UE of the </w:t>
            </w:r>
            <w:r>
              <w:rPr>
                <w:rFonts w:eastAsiaTheme="minorEastAsia"/>
                <w:lang w:eastAsia="zh-CN"/>
              </w:rPr>
              <w:t xml:space="preserve">LBT/No-LBT mode before reading SIB. </w:t>
            </w:r>
          </w:p>
          <w:p w14:paraId="759184BB" w14:textId="77777777" w:rsidR="00A458C0" w:rsidRDefault="006A3561">
            <w:pPr>
              <w:rPr>
                <w:rFonts w:eastAsia="PMingLiU"/>
                <w:lang w:val="en-US" w:eastAsia="zh-TW"/>
              </w:rPr>
            </w:pPr>
            <w:r>
              <w:rPr>
                <w:rFonts w:eastAsiaTheme="minorEastAsia" w:hint="eastAsia"/>
                <w:lang w:eastAsia="zh-CN"/>
              </w:rPr>
              <w:t>I</w:t>
            </w:r>
            <w:r>
              <w:rPr>
                <w:rFonts w:eastAsiaTheme="minorEastAsia"/>
                <w:lang w:eastAsia="zh-CN"/>
              </w:rPr>
              <w:t>n addition, even if it is necessary, we prefer to include the indication in MIB, which in our understanding is not a part of the L1 signalling we are referring to in this discussion.</w:t>
            </w:r>
          </w:p>
        </w:tc>
      </w:tr>
      <w:tr w:rsidR="00A458C0" w14:paraId="3B8CDB46" w14:textId="77777777">
        <w:tc>
          <w:tcPr>
            <w:tcW w:w="2425" w:type="dxa"/>
          </w:tcPr>
          <w:p w14:paraId="4786BA00" w14:textId="77777777" w:rsidR="00A458C0" w:rsidRDefault="006A3561">
            <w:pPr>
              <w:rPr>
                <w:rFonts w:eastAsiaTheme="minorEastAsia"/>
                <w:lang w:val="en-US" w:eastAsia="zh-CN"/>
              </w:rPr>
            </w:pPr>
            <w:r>
              <w:rPr>
                <w:lang w:eastAsia="en-US"/>
              </w:rPr>
              <w:t>Samsung</w:t>
            </w:r>
          </w:p>
        </w:tc>
        <w:tc>
          <w:tcPr>
            <w:tcW w:w="6937" w:type="dxa"/>
          </w:tcPr>
          <w:p w14:paraId="169A6121" w14:textId="77777777" w:rsidR="00A458C0" w:rsidRDefault="006A3561">
            <w:pPr>
              <w:rPr>
                <w:rFonts w:eastAsiaTheme="minorEastAsia"/>
                <w:lang w:val="en-US" w:eastAsia="zh-CN"/>
              </w:rPr>
            </w:pPr>
            <w:r>
              <w:rPr>
                <w:lang w:eastAsia="en-US"/>
              </w:rPr>
              <w:t xml:space="preserve">We don’t think L1 signalling of LBT mode is needed, given the understanding that indicating LBT type in DCI is a separate issue. </w:t>
            </w:r>
          </w:p>
        </w:tc>
      </w:tr>
      <w:tr w:rsidR="00A458C0" w14:paraId="10518C76" w14:textId="77777777">
        <w:tc>
          <w:tcPr>
            <w:tcW w:w="2425" w:type="dxa"/>
          </w:tcPr>
          <w:p w14:paraId="25C4CD52" w14:textId="77777777" w:rsidR="00A458C0" w:rsidRDefault="006A3561">
            <w:pPr>
              <w:rPr>
                <w:lang w:eastAsia="en-US"/>
              </w:rPr>
            </w:pPr>
            <w:r>
              <w:rPr>
                <w:lang w:eastAsia="en-US"/>
              </w:rPr>
              <w:t>Intel</w:t>
            </w:r>
          </w:p>
        </w:tc>
        <w:tc>
          <w:tcPr>
            <w:tcW w:w="6937" w:type="dxa"/>
          </w:tcPr>
          <w:p w14:paraId="0A0581CF" w14:textId="77777777" w:rsidR="00A458C0" w:rsidRDefault="006A3561">
            <w:pPr>
              <w:rPr>
                <w:lang w:eastAsia="en-US"/>
              </w:rPr>
            </w:pPr>
            <w:r>
              <w:rPr>
                <w:lang w:eastAsia="en-US"/>
              </w:rPr>
              <w:t>As already highlighted in our prior comments, we do not support L1 signalling for this purpose.</w:t>
            </w:r>
          </w:p>
        </w:tc>
      </w:tr>
      <w:tr w:rsidR="00A458C0" w14:paraId="48A0C70A" w14:textId="77777777">
        <w:tc>
          <w:tcPr>
            <w:tcW w:w="2425" w:type="dxa"/>
          </w:tcPr>
          <w:p w14:paraId="23864F6E" w14:textId="77777777" w:rsidR="00A458C0" w:rsidRDefault="006A3561">
            <w:pPr>
              <w:rPr>
                <w:lang w:eastAsia="en-US"/>
              </w:rPr>
            </w:pPr>
            <w:r>
              <w:rPr>
                <w:rFonts w:eastAsiaTheme="minorEastAsia"/>
                <w:lang w:eastAsia="zh-CN"/>
              </w:rPr>
              <w:t xml:space="preserve">Ericsson </w:t>
            </w:r>
          </w:p>
        </w:tc>
        <w:tc>
          <w:tcPr>
            <w:tcW w:w="6937" w:type="dxa"/>
          </w:tcPr>
          <w:p w14:paraId="72A1EA27" w14:textId="77777777" w:rsidR="00A458C0" w:rsidRDefault="006A3561">
            <w:pPr>
              <w:rPr>
                <w:lang w:eastAsia="en-US"/>
              </w:rPr>
            </w:pPr>
            <w:r>
              <w:rPr>
                <w:rFonts w:eastAsiaTheme="minorEastAsia"/>
                <w:lang w:eastAsia="zh-CN"/>
              </w:rPr>
              <w:t xml:space="preserve">We do not support the proposal. We do not see the benefit for indicating No LBT/LBT mode via L1 signalling. </w:t>
            </w:r>
          </w:p>
        </w:tc>
      </w:tr>
      <w:tr w:rsidR="00A458C0" w14:paraId="77964D08" w14:textId="77777777">
        <w:tc>
          <w:tcPr>
            <w:tcW w:w="2425" w:type="dxa"/>
          </w:tcPr>
          <w:p w14:paraId="5B00A1A0" w14:textId="77777777" w:rsidR="00A458C0" w:rsidRDefault="006A3561">
            <w:pPr>
              <w:rPr>
                <w:rFonts w:eastAsiaTheme="minorEastAsia"/>
                <w:lang w:eastAsia="zh-CN"/>
              </w:rPr>
            </w:pPr>
            <w:r>
              <w:rPr>
                <w:rFonts w:hint="eastAsia"/>
                <w:lang w:eastAsia="en-US"/>
              </w:rPr>
              <w:t>OPPO</w:t>
            </w:r>
          </w:p>
        </w:tc>
        <w:tc>
          <w:tcPr>
            <w:tcW w:w="6937" w:type="dxa"/>
          </w:tcPr>
          <w:p w14:paraId="42454C8B" w14:textId="77777777" w:rsidR="00A458C0" w:rsidRDefault="006A3561">
            <w:pPr>
              <w:rPr>
                <w:rFonts w:eastAsiaTheme="minorEastAsia"/>
                <w:lang w:eastAsia="zh-CN"/>
              </w:rPr>
            </w:pPr>
            <w:r>
              <w:rPr>
                <w:lang w:eastAsia="en-US"/>
              </w:rPr>
              <w:t xml:space="preserve">This can be further discussed. To us, what is not very clear is that even in region that LBT is mandatory, the </w:t>
            </w:r>
            <w:proofErr w:type="spellStart"/>
            <w:r>
              <w:rPr>
                <w:lang w:eastAsia="en-US"/>
              </w:rPr>
              <w:t>gNB</w:t>
            </w:r>
            <w:proofErr w:type="spellEnd"/>
            <w:r>
              <w:rPr>
                <w:lang w:eastAsia="en-US"/>
              </w:rPr>
              <w:t xml:space="preserve"> can already indicate UE to perform non-LBT via L1-signaling (current specification). Here for the region where LBT is not mandatory, what does it mean? Does it mean that the </w:t>
            </w:r>
            <w:proofErr w:type="spellStart"/>
            <w:r>
              <w:rPr>
                <w:lang w:eastAsia="en-US"/>
              </w:rPr>
              <w:t>gNB</w:t>
            </w:r>
            <w:proofErr w:type="spellEnd"/>
            <w:r>
              <w:rPr>
                <w:lang w:eastAsia="en-US"/>
              </w:rPr>
              <w:t xml:space="preserve"> will indicate there is no LBT in the system information or not? If it is not the case, we see no difference from the current specification. </w:t>
            </w:r>
          </w:p>
        </w:tc>
      </w:tr>
      <w:tr w:rsidR="00A458C0" w14:paraId="59D2E652" w14:textId="77777777">
        <w:tc>
          <w:tcPr>
            <w:tcW w:w="2425" w:type="dxa"/>
            <w:shd w:val="clear" w:color="auto" w:fill="auto"/>
          </w:tcPr>
          <w:p w14:paraId="5C161242"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auto"/>
          </w:tcPr>
          <w:p w14:paraId="55C74C9C" w14:textId="77777777" w:rsidR="00A458C0" w:rsidRDefault="006A3561">
            <w:pPr>
              <w:rPr>
                <w:lang w:eastAsia="en-US"/>
              </w:rPr>
            </w:pPr>
            <w:r>
              <w:rPr>
                <w:lang w:eastAsia="en-US"/>
              </w:rPr>
              <w:t>Not support. We do not see why switching between LBT and no-LBT should be so dynamic. It can be indicated semi-statically in RRC.</w:t>
            </w:r>
          </w:p>
        </w:tc>
      </w:tr>
      <w:tr w:rsidR="00A458C0" w14:paraId="78C0DEF0" w14:textId="77777777">
        <w:tc>
          <w:tcPr>
            <w:tcW w:w="2425" w:type="dxa"/>
          </w:tcPr>
          <w:p w14:paraId="0ADAB5FA" w14:textId="77777777" w:rsidR="00A458C0" w:rsidRDefault="006A3561">
            <w:r>
              <w:rPr>
                <w:rFonts w:hint="eastAsia"/>
              </w:rPr>
              <w:t>LG</w:t>
            </w:r>
          </w:p>
        </w:tc>
        <w:tc>
          <w:tcPr>
            <w:tcW w:w="6937" w:type="dxa"/>
          </w:tcPr>
          <w:p w14:paraId="0383F7AA" w14:textId="77777777" w:rsidR="00A458C0" w:rsidRDefault="006A3561">
            <w:r>
              <w:t>N</w:t>
            </w:r>
            <w:r>
              <w:rPr>
                <w:rFonts w:hint="eastAsia"/>
              </w:rPr>
              <w:t xml:space="preserve">ot </w:t>
            </w:r>
            <w:r>
              <w:t>support.</w:t>
            </w:r>
          </w:p>
        </w:tc>
      </w:tr>
      <w:tr w:rsidR="00A458C0" w14:paraId="07E38B60" w14:textId="77777777">
        <w:tc>
          <w:tcPr>
            <w:tcW w:w="2425" w:type="dxa"/>
          </w:tcPr>
          <w:p w14:paraId="1A35A782" w14:textId="77777777" w:rsidR="00A458C0" w:rsidRDefault="006A3561">
            <w:pPr>
              <w:rPr>
                <w:rFonts w:eastAsia="ＭＳ 明朝"/>
                <w:lang w:eastAsia="ja-JP"/>
              </w:rPr>
            </w:pPr>
            <w:r>
              <w:rPr>
                <w:rFonts w:eastAsia="ＭＳ 明朝"/>
                <w:lang w:eastAsia="ja-JP"/>
              </w:rPr>
              <w:t>DOCOMO</w:t>
            </w:r>
          </w:p>
        </w:tc>
        <w:tc>
          <w:tcPr>
            <w:tcW w:w="6937" w:type="dxa"/>
          </w:tcPr>
          <w:p w14:paraId="1767E5B2" w14:textId="77777777" w:rsidR="00A458C0" w:rsidRDefault="006A3561">
            <w:pPr>
              <w:rPr>
                <w:rFonts w:eastAsia="ＭＳ 明朝"/>
                <w:lang w:eastAsia="ja-JP"/>
              </w:rPr>
            </w:pPr>
            <w:r>
              <w:rPr>
                <w:rFonts w:eastAsia="ＭＳ 明朝"/>
                <w:lang w:eastAsia="ja-JP"/>
              </w:rPr>
              <w:t xml:space="preserve">For initial access, we agree it may be beneficial to support L1 signalling, while we also think it would be unclear if it is possible by reasonable enhancements. We are not sure if it is good to conclude support or not support at this stage without further investigation. Prefer to be more careful. </w:t>
            </w:r>
          </w:p>
        </w:tc>
      </w:tr>
      <w:tr w:rsidR="00A458C0" w14:paraId="19BB11B1" w14:textId="77777777">
        <w:trPr>
          <w:trHeight w:val="82"/>
        </w:trPr>
        <w:tc>
          <w:tcPr>
            <w:tcW w:w="2425" w:type="dxa"/>
          </w:tcPr>
          <w:p w14:paraId="3F668DB5" w14:textId="77777777" w:rsidR="00A458C0" w:rsidRDefault="006A3561">
            <w:pPr>
              <w:rPr>
                <w:rFonts w:eastAsiaTheme="minorEastAsia"/>
                <w:lang w:eastAsia="zh-CN"/>
              </w:rPr>
            </w:pPr>
            <w:r>
              <w:rPr>
                <w:rFonts w:eastAsiaTheme="minorEastAsia"/>
                <w:lang w:eastAsia="zh-CN"/>
              </w:rPr>
              <w:t>Nokia, NSB</w:t>
            </w:r>
          </w:p>
        </w:tc>
        <w:tc>
          <w:tcPr>
            <w:tcW w:w="6937" w:type="dxa"/>
          </w:tcPr>
          <w:p w14:paraId="5C573C8F" w14:textId="77777777" w:rsidR="00A458C0" w:rsidRDefault="006A3561">
            <w:pPr>
              <w:rPr>
                <w:rFonts w:eastAsiaTheme="minorEastAsia"/>
                <w:lang w:eastAsia="zh-CN"/>
              </w:rPr>
            </w:pPr>
            <w:r>
              <w:rPr>
                <w:rFonts w:eastAsiaTheme="minorEastAsia"/>
                <w:lang w:eastAsia="zh-CN"/>
              </w:rPr>
              <w:t xml:space="preserve"> LBT mode signalling may be better addressed in Initial Access AI considering also signalling for DBTW. After initial access, there is no need to support L1 signalling of the LBT mode.</w:t>
            </w:r>
          </w:p>
        </w:tc>
      </w:tr>
    </w:tbl>
    <w:p w14:paraId="38A281AD" w14:textId="77777777" w:rsidR="00A458C0" w:rsidRDefault="00A458C0"/>
    <w:p w14:paraId="4D55A389" w14:textId="77777777" w:rsidR="00A458C0" w:rsidRDefault="006A3561">
      <w:pPr>
        <w:pStyle w:val="2"/>
      </w:pPr>
      <w:r>
        <w:lastRenderedPageBreak/>
        <w:t xml:space="preserve">Short Control </w:t>
      </w:r>
      <w:proofErr w:type="spellStart"/>
      <w:r>
        <w:t>Signaling</w:t>
      </w:r>
      <w:proofErr w:type="spellEnd"/>
      <w:r>
        <w:t xml:space="preserve"> and Contention Exempt Transmission</w:t>
      </w:r>
    </w:p>
    <w:p w14:paraId="696FA8DE" w14:textId="77777777" w:rsidR="00A458C0" w:rsidRDefault="00A458C0">
      <w:pPr>
        <w:rPr>
          <w:lang w:eastAsia="en-US"/>
        </w:rPr>
      </w:pPr>
    </w:p>
    <w:tbl>
      <w:tblPr>
        <w:tblStyle w:val="af7"/>
        <w:tblW w:w="0" w:type="auto"/>
        <w:tblLook w:val="04A0" w:firstRow="1" w:lastRow="0" w:firstColumn="1" w:lastColumn="0" w:noHBand="0" w:noVBand="1"/>
      </w:tblPr>
      <w:tblGrid>
        <w:gridCol w:w="9362"/>
      </w:tblGrid>
      <w:tr w:rsidR="00A458C0" w14:paraId="43D9D5B9" w14:textId="77777777">
        <w:tc>
          <w:tcPr>
            <w:tcW w:w="9362" w:type="dxa"/>
          </w:tcPr>
          <w:p w14:paraId="7BAE2E47" w14:textId="77777777" w:rsidR="00A458C0" w:rsidRDefault="006A3561">
            <w:pPr>
              <w:rPr>
                <w:snapToGrid/>
                <w:kern w:val="0"/>
                <w:szCs w:val="24"/>
                <w:lang w:eastAsia="zh-CN"/>
              </w:rPr>
            </w:pPr>
            <w:bookmarkStart w:id="22" w:name="_Hlk70238535"/>
            <w:r>
              <w:rPr>
                <w:highlight w:val="green"/>
                <w:lang w:eastAsia="zh-CN"/>
              </w:rPr>
              <w:t>Agreement:</w:t>
            </w:r>
          </w:p>
          <w:p w14:paraId="64324DA1" w14:textId="77777777" w:rsidR="00A458C0" w:rsidRDefault="006A3561">
            <w:pPr>
              <w:widowControl/>
              <w:numPr>
                <w:ilvl w:val="0"/>
                <w:numId w:val="19"/>
              </w:numPr>
              <w:autoSpaceDE/>
              <w:autoSpaceDN/>
              <w:spacing w:line="256" w:lineRule="auto"/>
              <w:ind w:left="360"/>
              <w:jc w:val="left"/>
              <w:rPr>
                <w:lang w:eastAsia="en-US"/>
              </w:rPr>
            </w:pPr>
            <w:r>
              <w:t xml:space="preserve">Contention Exempt Short Control </w:t>
            </w:r>
            <w:proofErr w:type="spellStart"/>
            <w:r>
              <w:t>Signaling</w:t>
            </w:r>
            <w:proofErr w:type="spellEnd"/>
            <w:r>
              <w:t xml:space="preserve"> rules can be applicable to the transmission of SS/PBCH.</w:t>
            </w:r>
          </w:p>
          <w:p w14:paraId="78D912CB" w14:textId="77777777" w:rsidR="00A458C0" w:rsidRDefault="006A3561">
            <w:pPr>
              <w:widowControl/>
              <w:numPr>
                <w:ilvl w:val="1"/>
                <w:numId w:val="19"/>
              </w:numPr>
              <w:autoSpaceDE/>
              <w:autoSpaceDN/>
              <w:spacing w:line="256" w:lineRule="auto"/>
              <w:ind w:left="1080"/>
              <w:jc w:val="left"/>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3AB2F8DF" w14:textId="77777777" w:rsidR="00A458C0" w:rsidRDefault="006A3561">
            <w:pPr>
              <w:widowControl/>
              <w:numPr>
                <w:ilvl w:val="1"/>
                <w:numId w:val="19"/>
              </w:numPr>
              <w:autoSpaceDE/>
              <w:autoSpaceDN/>
              <w:spacing w:line="256" w:lineRule="auto"/>
              <w:ind w:left="1080"/>
              <w:jc w:val="left"/>
            </w:pPr>
            <w:r>
              <w:rPr>
                <w:lang w:eastAsia="zh-CN"/>
              </w:rPr>
              <w:t>FFS: Whether this can be applied to all supported SCS or specific SCS.</w:t>
            </w:r>
          </w:p>
          <w:p w14:paraId="7F02580D" w14:textId="77777777" w:rsidR="00A458C0" w:rsidRDefault="006A3561">
            <w:pPr>
              <w:widowControl/>
              <w:numPr>
                <w:ilvl w:val="1"/>
                <w:numId w:val="19"/>
              </w:numPr>
              <w:autoSpaceDE/>
              <w:autoSpaceDN/>
              <w:spacing w:line="256" w:lineRule="auto"/>
              <w:ind w:left="1080"/>
              <w:jc w:val="left"/>
            </w:pPr>
            <w:r>
              <w:rPr>
                <w:lang w:eastAsia="zh-CN"/>
              </w:rPr>
              <w:t>FFS: Extension to discovery burst if it is defined including signals other than SS/PBCH</w:t>
            </w:r>
          </w:p>
          <w:p w14:paraId="17F8F126" w14:textId="77777777" w:rsidR="00A458C0" w:rsidRDefault="006A3561">
            <w:pPr>
              <w:widowControl/>
              <w:numPr>
                <w:ilvl w:val="1"/>
                <w:numId w:val="19"/>
              </w:numPr>
              <w:autoSpaceDE/>
              <w:autoSpaceDN/>
              <w:spacing w:line="256" w:lineRule="auto"/>
              <w:ind w:left="1080"/>
              <w:jc w:val="left"/>
            </w:pPr>
            <w:r>
              <w:t>Note: Restriction for short control signalling transmissions apply (10% over any 100ms interval)</w:t>
            </w:r>
          </w:p>
          <w:p w14:paraId="4447ED2F" w14:textId="77777777" w:rsidR="00A458C0" w:rsidRDefault="006A3561">
            <w:pPr>
              <w:widowControl/>
              <w:numPr>
                <w:ilvl w:val="0"/>
                <w:numId w:val="19"/>
              </w:numPr>
              <w:autoSpaceDE/>
              <w:autoSpaceDN/>
              <w:spacing w:line="256" w:lineRule="auto"/>
              <w:ind w:left="360"/>
              <w:jc w:val="left"/>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22"/>
          <w:p w14:paraId="16630EA0" w14:textId="77777777" w:rsidR="00A458C0" w:rsidRDefault="00A458C0">
            <w:pPr>
              <w:rPr>
                <w:rFonts w:ascii="Times" w:hAnsi="Times"/>
              </w:rPr>
            </w:pPr>
          </w:p>
          <w:p w14:paraId="7134CED6" w14:textId="77777777" w:rsidR="00A458C0" w:rsidRDefault="006A3561">
            <w:pPr>
              <w:rPr>
                <w:lang w:eastAsia="zh-CN"/>
              </w:rPr>
            </w:pPr>
            <w:r>
              <w:rPr>
                <w:highlight w:val="green"/>
                <w:lang w:eastAsia="zh-CN"/>
              </w:rPr>
              <w:t>Agreement:</w:t>
            </w:r>
          </w:p>
          <w:p w14:paraId="11EFE939" w14:textId="77777777" w:rsidR="00A458C0" w:rsidRDefault="006A3561">
            <w:pPr>
              <w:rPr>
                <w:lang w:eastAsia="en-US"/>
              </w:rPr>
            </w:pPr>
            <w:r>
              <w:t>For contention exemption short control signalling based DL transmission of SS/PBCH, further consider if the following signals/channels can be multiplexed with SS/PBCH block transmission.</w:t>
            </w:r>
          </w:p>
          <w:p w14:paraId="3BD2DE63" w14:textId="77777777" w:rsidR="00A458C0" w:rsidRDefault="006A3561">
            <w:pPr>
              <w:widowControl/>
              <w:numPr>
                <w:ilvl w:val="0"/>
                <w:numId w:val="36"/>
              </w:numPr>
              <w:autoSpaceDE/>
              <w:autoSpaceDN/>
              <w:spacing w:line="256" w:lineRule="auto"/>
              <w:jc w:val="left"/>
            </w:pPr>
            <w:r>
              <w:t>RMSI PDCCH and RMSI PDSCH</w:t>
            </w:r>
          </w:p>
          <w:p w14:paraId="23AA5C06" w14:textId="77777777" w:rsidR="00A458C0" w:rsidRDefault="006A3561">
            <w:pPr>
              <w:widowControl/>
              <w:numPr>
                <w:ilvl w:val="0"/>
                <w:numId w:val="36"/>
              </w:numPr>
              <w:autoSpaceDE/>
              <w:autoSpaceDN/>
              <w:spacing w:line="256" w:lineRule="auto"/>
              <w:jc w:val="left"/>
            </w:pPr>
            <w:r>
              <w:t>Other broadcast PDSCH</w:t>
            </w:r>
          </w:p>
          <w:p w14:paraId="599926C6" w14:textId="77777777" w:rsidR="00A458C0" w:rsidRDefault="006A3561">
            <w:pPr>
              <w:widowControl/>
              <w:numPr>
                <w:ilvl w:val="0"/>
                <w:numId w:val="36"/>
              </w:numPr>
              <w:autoSpaceDE/>
              <w:autoSpaceDN/>
              <w:spacing w:line="256" w:lineRule="auto"/>
              <w:jc w:val="left"/>
            </w:pPr>
            <w:r>
              <w:t xml:space="preserve">PDSCH without user-plane data </w:t>
            </w:r>
          </w:p>
          <w:p w14:paraId="6371568A" w14:textId="77777777" w:rsidR="00A458C0" w:rsidRDefault="006A3561">
            <w:pPr>
              <w:widowControl/>
              <w:numPr>
                <w:ilvl w:val="0"/>
                <w:numId w:val="36"/>
              </w:numPr>
              <w:autoSpaceDE/>
              <w:autoSpaceDN/>
              <w:spacing w:line="256" w:lineRule="auto"/>
              <w:jc w:val="left"/>
            </w:pPr>
            <w:r>
              <w:t>PDCCH</w:t>
            </w:r>
          </w:p>
          <w:p w14:paraId="0E11D975" w14:textId="77777777" w:rsidR="00A458C0" w:rsidRDefault="006A3561">
            <w:pPr>
              <w:widowControl/>
              <w:numPr>
                <w:ilvl w:val="0"/>
                <w:numId w:val="36"/>
              </w:numPr>
              <w:autoSpaceDE/>
              <w:autoSpaceDN/>
              <w:spacing w:line="256" w:lineRule="auto"/>
              <w:jc w:val="left"/>
            </w:pPr>
            <w:r>
              <w:t>CSI-RS</w:t>
            </w:r>
          </w:p>
          <w:p w14:paraId="5DD01181" w14:textId="77777777" w:rsidR="00A458C0" w:rsidRDefault="006A3561">
            <w:pPr>
              <w:widowControl/>
              <w:numPr>
                <w:ilvl w:val="0"/>
                <w:numId w:val="36"/>
              </w:numPr>
              <w:autoSpaceDE/>
              <w:autoSpaceDN/>
              <w:spacing w:line="256" w:lineRule="auto"/>
              <w:jc w:val="left"/>
            </w:pPr>
            <w:r>
              <w:t>PRS</w:t>
            </w:r>
          </w:p>
          <w:p w14:paraId="123C5DF4" w14:textId="77777777" w:rsidR="00A458C0" w:rsidRDefault="006A3561">
            <w:pPr>
              <w:widowControl/>
              <w:numPr>
                <w:ilvl w:val="0"/>
                <w:numId w:val="36"/>
              </w:numPr>
              <w:autoSpaceDE/>
              <w:autoSpaceDN/>
              <w:spacing w:line="256" w:lineRule="auto"/>
              <w:jc w:val="left"/>
            </w:pPr>
            <w:r>
              <w:t>Other signals/channels contained in Discovery Burst (i.e., exemption applies to Discovery Burst)</w:t>
            </w:r>
          </w:p>
          <w:p w14:paraId="30ED162F" w14:textId="77777777" w:rsidR="00A458C0" w:rsidRDefault="006A3561">
            <w:r>
              <w:t>Note: Total exempted signals/channels should meet the restriction of 10% over any 100ms interval.</w:t>
            </w:r>
          </w:p>
          <w:p w14:paraId="1278D9ED" w14:textId="77777777" w:rsidR="00A458C0" w:rsidRDefault="006A3561">
            <w:r>
              <w:t>FFS: If contention exemption short control signalling based DL transmission is allowed when not multiplexed with SS/PBCH block transmission.</w:t>
            </w:r>
          </w:p>
          <w:p w14:paraId="414D0C33" w14:textId="77777777" w:rsidR="00A458C0" w:rsidRDefault="00A458C0">
            <w:pPr>
              <w:rPr>
                <w:lang w:eastAsia="en-US"/>
              </w:rPr>
            </w:pPr>
          </w:p>
        </w:tc>
      </w:tr>
    </w:tbl>
    <w:p w14:paraId="16E8E1D7" w14:textId="77777777" w:rsidR="00A458C0" w:rsidRDefault="00A458C0">
      <w:pPr>
        <w:rPr>
          <w:lang w:eastAsia="en-US"/>
        </w:rPr>
      </w:pPr>
    </w:p>
    <w:p w14:paraId="7F2CC174" w14:textId="77777777" w:rsidR="00A458C0" w:rsidRDefault="00A458C0">
      <w:pPr>
        <w:rPr>
          <w:lang w:eastAsia="en-US"/>
        </w:rPr>
      </w:pPr>
    </w:p>
    <w:p w14:paraId="730682DD" w14:textId="77777777" w:rsidR="00A458C0" w:rsidRDefault="00A458C0">
      <w:pPr>
        <w:rPr>
          <w:lang w:eastAsia="en-US"/>
        </w:rPr>
      </w:pPr>
    </w:p>
    <w:tbl>
      <w:tblPr>
        <w:tblStyle w:val="af7"/>
        <w:tblW w:w="0" w:type="auto"/>
        <w:tblLayout w:type="fixed"/>
        <w:tblLook w:val="04A0" w:firstRow="1" w:lastRow="0" w:firstColumn="1" w:lastColumn="0" w:noHBand="0" w:noVBand="1"/>
      </w:tblPr>
      <w:tblGrid>
        <w:gridCol w:w="2245"/>
        <w:gridCol w:w="7117"/>
      </w:tblGrid>
      <w:tr w:rsidR="00A458C0" w14:paraId="35E4E580" w14:textId="77777777">
        <w:tc>
          <w:tcPr>
            <w:tcW w:w="2245" w:type="dxa"/>
          </w:tcPr>
          <w:p w14:paraId="5BD73EB6" w14:textId="77777777" w:rsidR="00A458C0" w:rsidRDefault="006A3561">
            <w:pPr>
              <w:jc w:val="left"/>
              <w:rPr>
                <w:b/>
                <w:szCs w:val="20"/>
              </w:rPr>
            </w:pPr>
            <w:r>
              <w:rPr>
                <w:b/>
                <w:szCs w:val="20"/>
              </w:rPr>
              <w:t>Company</w:t>
            </w:r>
          </w:p>
        </w:tc>
        <w:tc>
          <w:tcPr>
            <w:tcW w:w="7117" w:type="dxa"/>
          </w:tcPr>
          <w:p w14:paraId="6B8DB1A5" w14:textId="77777777" w:rsidR="00A458C0" w:rsidRDefault="006A3561">
            <w:pPr>
              <w:jc w:val="left"/>
              <w:rPr>
                <w:b/>
                <w:szCs w:val="20"/>
              </w:rPr>
            </w:pPr>
            <w:r>
              <w:rPr>
                <w:b/>
                <w:szCs w:val="20"/>
              </w:rPr>
              <w:t>Key Proposals/Observations/Positions</w:t>
            </w:r>
          </w:p>
        </w:tc>
      </w:tr>
      <w:tr w:rsidR="00A458C0" w14:paraId="046E7011" w14:textId="77777777">
        <w:trPr>
          <w:trHeight w:val="300"/>
        </w:trPr>
        <w:tc>
          <w:tcPr>
            <w:tcW w:w="2245" w:type="dxa"/>
            <w:noWrap/>
          </w:tcPr>
          <w:p w14:paraId="29454255"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c>
          <w:tcPr>
            <w:tcW w:w="7117" w:type="dxa"/>
            <w:noWrap/>
          </w:tcPr>
          <w:p w14:paraId="610E80C2" w14:textId="77777777" w:rsidR="00A458C0" w:rsidRDefault="00A458C0">
            <w:pPr>
              <w:widowControl/>
              <w:kinsoku/>
              <w:overflowPunct/>
              <w:autoSpaceDE/>
              <w:autoSpaceDN/>
              <w:adjustRightInd/>
              <w:spacing w:after="0" w:line="240" w:lineRule="auto"/>
              <w:jc w:val="left"/>
              <w:textAlignment w:val="auto"/>
              <w:rPr>
                <w:rFonts w:eastAsia="Times New Roman"/>
                <w:snapToGrid/>
                <w:kern w:val="0"/>
                <w:szCs w:val="20"/>
                <w:lang w:val="en-US" w:eastAsia="en-US"/>
              </w:rPr>
            </w:pPr>
          </w:p>
        </w:tc>
      </w:tr>
      <w:tr w:rsidR="00A458C0" w14:paraId="6328C950" w14:textId="77777777">
        <w:trPr>
          <w:trHeight w:val="1472"/>
        </w:trPr>
        <w:tc>
          <w:tcPr>
            <w:tcW w:w="2245" w:type="dxa"/>
          </w:tcPr>
          <w:p w14:paraId="1BCDEAA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Apple</w:t>
            </w:r>
          </w:p>
        </w:tc>
        <w:tc>
          <w:tcPr>
            <w:tcW w:w="7117" w:type="dxa"/>
            <w:noWrap/>
          </w:tcPr>
          <w:p w14:paraId="45AF14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7: Other DL signals and channels for control, management and beamforming RS that is </w:t>
            </w:r>
            <w:proofErr w:type="spellStart"/>
            <w:r>
              <w:rPr>
                <w:rFonts w:ascii="Arial" w:eastAsia="Times New Roman" w:hAnsi="Arial" w:cs="Arial"/>
                <w:snapToGrid/>
                <w:color w:val="000000"/>
                <w:kern w:val="0"/>
                <w:sz w:val="16"/>
                <w:szCs w:val="16"/>
                <w:lang w:val="en-US" w:eastAsia="en-US"/>
              </w:rPr>
              <w:t>FDMed</w:t>
            </w:r>
            <w:proofErr w:type="spellEnd"/>
            <w:r>
              <w:rPr>
                <w:rFonts w:ascii="Arial" w:eastAsia="Times New Roman" w:hAnsi="Arial" w:cs="Arial"/>
                <w:snapToGrid/>
                <w:color w:val="000000"/>
                <w:kern w:val="0"/>
                <w:sz w:val="16"/>
                <w:szCs w:val="16"/>
                <w:lang w:val="en-US" w:eastAsia="en-US"/>
              </w:rPr>
              <w:t xml:space="preserve"> together in the SSB symbol can be transmitted as short control signaling.</w:t>
            </w:r>
          </w:p>
          <w:p w14:paraId="689F4B5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Transmission of SSB as short control signaling can be applied to 120KHz, 240KHz, 480KHz and 960KHz SCS. It is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implementation to ensure short control signaling regulation limitation is met.  </w:t>
            </w:r>
          </w:p>
          <w:p w14:paraId="4219644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9:  For UL, at least PRACH should be considered as short control signaling. The 10% over any 100ms interval restriction is applicable to the msg1/msg3/</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transmission from one UE perspective.</w:t>
            </w:r>
          </w:p>
        </w:tc>
      </w:tr>
      <w:tr w:rsidR="00A458C0" w14:paraId="4C2E633B" w14:textId="77777777">
        <w:trPr>
          <w:trHeight w:val="2024"/>
        </w:trPr>
        <w:tc>
          <w:tcPr>
            <w:tcW w:w="2245" w:type="dxa"/>
          </w:tcPr>
          <w:p w14:paraId="2EBFF3E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7117" w:type="dxa"/>
            <w:noWrap/>
          </w:tcPr>
          <w:p w14:paraId="14FBD53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16: The Contention Exempt Short Control Signaling rules can be applied to SS/PBCH transmission of all the supported SCS with the restriction that less than 10% duty cycle within 100ms has to be satisfied.</w:t>
            </w:r>
          </w:p>
          <w:p w14:paraId="1C2F1D4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17: For UL signal, the Contention Exempt Short Control Signaling rules can be applied to Msg1/Msg A and ACK/NACK signaling.</w:t>
            </w:r>
          </w:p>
          <w:p w14:paraId="56823FF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The Contention Exempt Short Control Signaling can be applied to any signaling without user-plane data multiplexed with SS/PBCH block transmission.</w:t>
            </w:r>
          </w:p>
          <w:p w14:paraId="5DDDFD5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1: When the periodicity of SS/PBCH block is 20msec and the number of SSB beams is 64, the total duration of SSB transmission is more than 10% within 100ms.</w:t>
            </w:r>
          </w:p>
          <w:p w14:paraId="284DCFEC"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In order to meet the rule of less than 10% duty cycle within 100ms, the Contention Exempt Short Signaling rules shall be applied to specific SSB beams for 120 kHz SCS.</w:t>
            </w:r>
          </w:p>
        </w:tc>
      </w:tr>
      <w:tr w:rsidR="00A458C0" w14:paraId="0E4A749A" w14:textId="77777777">
        <w:trPr>
          <w:trHeight w:val="255"/>
        </w:trPr>
        <w:tc>
          <w:tcPr>
            <w:tcW w:w="2245" w:type="dxa"/>
          </w:tcPr>
          <w:p w14:paraId="2AA1A7C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Charter Communications</w:t>
            </w:r>
          </w:p>
        </w:tc>
        <w:tc>
          <w:tcPr>
            <w:tcW w:w="7117" w:type="dxa"/>
            <w:noWrap/>
          </w:tcPr>
          <w:p w14:paraId="16AD3802"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The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exemptions for SS/PBCH blocks should apply at least to an entire SSB burst of any SCS that is not multiplexed with unicast control or data (subject to the duty cycle limits).</w:t>
            </w:r>
          </w:p>
        </w:tc>
      </w:tr>
      <w:tr w:rsidR="00A458C0" w14:paraId="07B2DAB1" w14:textId="77777777">
        <w:trPr>
          <w:trHeight w:val="2686"/>
        </w:trPr>
        <w:tc>
          <w:tcPr>
            <w:tcW w:w="2245" w:type="dxa"/>
          </w:tcPr>
          <w:p w14:paraId="5968038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7117" w:type="dxa"/>
          </w:tcPr>
          <w:p w14:paraId="065CF64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In HS EN 302 567, SCS transmissions have a duty cycle requirement but no limitations on the number of SCS transmissions within the observation period.</w:t>
            </w:r>
          </w:p>
          <w:p w14:paraId="3760517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6 Support extending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exemption to Discovery Burst.</w:t>
            </w:r>
          </w:p>
          <w:p w14:paraId="0522160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Consistent with EN 302 567, a node can access the channel without LBT for control signal/channel transmissions, the total duration of which shall not exceed 10 </w:t>
            </w:r>
            <w:proofErr w:type="spellStart"/>
            <w:r>
              <w:rPr>
                <w:rFonts w:ascii="Calibri" w:eastAsia="Times New Roman" w:hAnsi="Calibri" w:cs="Calibri"/>
                <w:snapToGrid/>
                <w:color w:val="000000"/>
                <w:kern w:val="0"/>
                <w:szCs w:val="20"/>
                <w:lang w:val="en-US" w:eastAsia="en-US"/>
              </w:rPr>
              <w:t>ms</w:t>
            </w:r>
            <w:proofErr w:type="spellEnd"/>
            <w:r>
              <w:rPr>
                <w:rFonts w:ascii="Calibri" w:eastAsia="Times New Roman" w:hAnsi="Calibri" w:cs="Calibri"/>
                <w:snapToGrid/>
                <w:color w:val="000000"/>
                <w:kern w:val="0"/>
                <w:szCs w:val="20"/>
                <w:lang w:val="en-US" w:eastAsia="en-US"/>
              </w:rPr>
              <w:t xml:space="preserve"> within an observation period of 100ms. The following signals/channels shall be classified as short control signaling transmissions:</w:t>
            </w:r>
            <w:r>
              <w:rPr>
                <w:rFonts w:ascii="Calibri" w:eastAsia="Times New Roman" w:hAnsi="Calibri" w:cs="Calibri"/>
                <w:snapToGrid/>
                <w:color w:val="000000"/>
                <w:kern w:val="0"/>
                <w:szCs w:val="20"/>
                <w:lang w:val="en-US" w:eastAsia="en-US"/>
              </w:rPr>
              <w:br/>
              <w:t xml:space="preserve">1 msg1 and msg3 for the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the 2-step RACH</w:t>
            </w:r>
            <w:r>
              <w:rPr>
                <w:rFonts w:ascii="Calibri" w:eastAsia="Times New Roman" w:hAnsi="Calibri" w:cs="Calibri"/>
                <w:snapToGrid/>
                <w:color w:val="000000"/>
                <w:kern w:val="0"/>
                <w:szCs w:val="20"/>
                <w:lang w:val="en-US" w:eastAsia="en-US"/>
              </w:rPr>
              <w:br/>
              <w:t xml:space="preserve">2 FFS: Other control transmissions not multiplexed with user data (subject to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t xml:space="preserve"> configuration)</w:t>
            </w:r>
          </w:p>
        </w:tc>
      </w:tr>
      <w:tr w:rsidR="00A458C0" w14:paraId="6870DE1E" w14:textId="77777777">
        <w:trPr>
          <w:trHeight w:val="1465"/>
        </w:trPr>
        <w:tc>
          <w:tcPr>
            <w:tcW w:w="2245" w:type="dxa"/>
          </w:tcPr>
          <w:p w14:paraId="737C5FD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Huawei </w:t>
            </w:r>
            <w:proofErr w:type="spellStart"/>
            <w:r>
              <w:rPr>
                <w:rFonts w:ascii="Calibri" w:eastAsia="Times New Roman" w:hAnsi="Calibri" w:cs="Calibri"/>
                <w:snapToGrid/>
                <w:color w:val="000000"/>
                <w:kern w:val="0"/>
                <w:szCs w:val="20"/>
                <w:lang w:val="en-US" w:eastAsia="en-US"/>
              </w:rPr>
              <w:t>HiSilicon</w:t>
            </w:r>
            <w:proofErr w:type="spellEnd"/>
          </w:p>
        </w:tc>
        <w:tc>
          <w:tcPr>
            <w:tcW w:w="7117" w:type="dxa"/>
          </w:tcPr>
          <w:p w14:paraId="0576778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25: In regions where LBT is mandated, for contention exemption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based DL transmission of SS/PBCH, only channels/signals that can be multiplexed within the DB as defined for Rel-16 NR-U should be supported.</w:t>
            </w:r>
          </w:p>
          <w:p w14:paraId="2CD45295"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26: In regions where LBT is mandated, contention-exempt short control signaling rules do not apply to the transmission of msg1/msg3 for 4 step RACH and </w:t>
            </w:r>
            <w:proofErr w:type="spellStart"/>
            <w:r>
              <w:rPr>
                <w:rFonts w:ascii="Calibri" w:eastAsia="Times New Roman" w:hAnsi="Calibri" w:cs="Calibri"/>
                <w:snapToGrid/>
                <w:color w:val="000000"/>
                <w:kern w:val="0"/>
                <w:szCs w:val="20"/>
                <w:lang w:val="en-US" w:eastAsia="en-US"/>
              </w:rPr>
              <w:t>MsgA</w:t>
            </w:r>
            <w:proofErr w:type="spellEnd"/>
            <w:r>
              <w:rPr>
                <w:rFonts w:ascii="Calibri" w:eastAsia="Times New Roman" w:hAnsi="Calibri" w:cs="Calibri"/>
                <w:snapToGrid/>
                <w:color w:val="000000"/>
                <w:kern w:val="0"/>
                <w:szCs w:val="20"/>
                <w:lang w:val="en-US" w:eastAsia="en-US"/>
              </w:rPr>
              <w:t xml:space="preserve"> for 2-step RACH.</w:t>
            </w:r>
          </w:p>
        </w:tc>
      </w:tr>
      <w:tr w:rsidR="00A458C0" w14:paraId="56E6528E" w14:textId="77777777">
        <w:trPr>
          <w:trHeight w:val="1840"/>
        </w:trPr>
        <w:tc>
          <w:tcPr>
            <w:tcW w:w="2245" w:type="dxa"/>
          </w:tcPr>
          <w:p w14:paraId="4D06036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7117" w:type="dxa"/>
            <w:noWrap/>
          </w:tcPr>
          <w:p w14:paraId="7ABCA24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19: It is left up to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any signals/channels which are additionally multiplexed with SS/PBCH, as long as when it does the 10% duty cycle over a 100ms observation period is met.</w:t>
            </w:r>
          </w:p>
          <w:p w14:paraId="31ABBD7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SSB transmission with no LBT is supported at least for 960 kHz and type0-PDCCH.</w:t>
            </w:r>
          </w:p>
          <w:p w14:paraId="249149F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21: It is up to the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to decide and apply SSE to the discovery burst, as long as when it does the 10% duty cycle over a 100ms observation period is met.</w:t>
            </w:r>
          </w:p>
          <w:p w14:paraId="74CE5ABE"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120 kHz, 480kHz, and 960 kHz PRACH transmission, UE does not exceed total transmission duration of 10 msec for PRACH within a 100 msec observation period.</w:t>
            </w:r>
          </w:p>
          <w:p w14:paraId="2B7C3412"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22: Consider applying short control signal exemption to PRACH transmission by the UE.</w:t>
            </w:r>
          </w:p>
        </w:tc>
      </w:tr>
      <w:tr w:rsidR="00A458C0" w14:paraId="1BC784CC" w14:textId="77777777">
        <w:trPr>
          <w:trHeight w:val="255"/>
        </w:trPr>
        <w:tc>
          <w:tcPr>
            <w:tcW w:w="2245" w:type="dxa"/>
          </w:tcPr>
          <w:p w14:paraId="5CF9FE61"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7117" w:type="dxa"/>
            <w:noWrap/>
          </w:tcPr>
          <w:p w14:paraId="7DA0C58C"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#2: The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supported for SS/PBCH multiplexed with non-unicast information (e.g., SIB1, CSI-RS), where the transmission(s) duration is not exceed 10ms within an observation period of 100ms.</w:t>
            </w:r>
          </w:p>
        </w:tc>
      </w:tr>
      <w:tr w:rsidR="00A458C0" w14:paraId="64A2D687" w14:textId="77777777">
        <w:trPr>
          <w:trHeight w:val="3174"/>
        </w:trPr>
        <w:tc>
          <w:tcPr>
            <w:tcW w:w="2245" w:type="dxa"/>
          </w:tcPr>
          <w:p w14:paraId="503E402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7117" w:type="dxa"/>
          </w:tcPr>
          <w:p w14:paraId="7F30F5C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2: EN 302 567, v2.2.0 allows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transmissions for up to 10% of time within an observation period of 100 </w:t>
            </w:r>
            <w:proofErr w:type="spellStart"/>
            <w:r>
              <w:rPr>
                <w:rFonts w:ascii="Calibri" w:eastAsia="Times New Roman" w:hAnsi="Calibri" w:cs="Calibri"/>
                <w:snapToGrid/>
                <w:color w:val="000000"/>
                <w:kern w:val="0"/>
                <w:szCs w:val="20"/>
                <w:lang w:val="en-US" w:eastAsia="en-US"/>
              </w:rPr>
              <w:t>ms.</w:t>
            </w:r>
            <w:proofErr w:type="spellEnd"/>
          </w:p>
          <w:p w14:paraId="1451E80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14: NR-U design for 60 GHz bands supports transmission of the following DL and UL control and management signals as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xml:space="preserve"> without LBT: </w:t>
            </w:r>
            <w:r>
              <w:rPr>
                <w:rFonts w:ascii="Calibri" w:eastAsia="Times New Roman" w:hAnsi="Calibri" w:cs="Calibri"/>
                <w:snapToGrid/>
                <w:color w:val="000000"/>
                <w:kern w:val="0"/>
                <w:szCs w:val="20"/>
                <w:lang w:val="en-US" w:eastAsia="en-US"/>
              </w:rPr>
              <w:br/>
              <w:t>• Downlink: SS/PBCH blocks (already agreed), PDCCH, CSI-RS and other reference signals, e.g., for beam management, SIBs, Paging</w:t>
            </w:r>
            <w:r>
              <w:rPr>
                <w:rFonts w:ascii="Calibri" w:eastAsia="Times New Roman" w:hAnsi="Calibri" w:cs="Calibri"/>
                <w:snapToGrid/>
                <w:color w:val="000000"/>
                <w:kern w:val="0"/>
                <w:szCs w:val="20"/>
                <w:lang w:val="en-US" w:eastAsia="en-US"/>
              </w:rPr>
              <w:br/>
              <w:t>• Uplink: HARQ-ACK feedback on either PUCCH or PUSCH, Scheduling Request, CSI feedback, Sounding RS, e.g., for beam management, RACH related transmissions</w:t>
            </w:r>
          </w:p>
          <w:p w14:paraId="253F1D7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15: For the UL transmissions, the 10% short control signaling allowance is shared by all the UEs in the cell.</w:t>
            </w:r>
          </w:p>
          <w:p w14:paraId="01599481"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18: Use of short control signal contention exemption and use of LBT is periodically cycled over the SSBs, evenly distributing the channel access uncertainty over the SSBs.</w:t>
            </w:r>
          </w:p>
        </w:tc>
      </w:tr>
      <w:tr w:rsidR="00A458C0" w14:paraId="3EF69917" w14:textId="77777777">
        <w:trPr>
          <w:trHeight w:val="510"/>
        </w:trPr>
        <w:tc>
          <w:tcPr>
            <w:tcW w:w="2245" w:type="dxa"/>
          </w:tcPr>
          <w:p w14:paraId="560CE5B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NTT DOCOMO INC.</w:t>
            </w:r>
          </w:p>
        </w:tc>
        <w:tc>
          <w:tcPr>
            <w:tcW w:w="7117" w:type="dxa"/>
          </w:tcPr>
          <w:p w14:paraId="47D484C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Contention Exempt Short Control Signaling rules can be applicable to the transmission of SS/PBCH and multiplexed signals/channels within a same transmission burst irrespective of SCS</w:t>
            </w:r>
          </w:p>
        </w:tc>
      </w:tr>
      <w:tr w:rsidR="00A458C0" w14:paraId="1C197935" w14:textId="77777777">
        <w:trPr>
          <w:trHeight w:val="255"/>
        </w:trPr>
        <w:tc>
          <w:tcPr>
            <w:tcW w:w="2245" w:type="dxa"/>
          </w:tcPr>
          <w:p w14:paraId="155BD6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OPPO</w:t>
            </w:r>
          </w:p>
        </w:tc>
        <w:tc>
          <w:tcPr>
            <w:tcW w:w="7117" w:type="dxa"/>
            <w:noWrap/>
          </w:tcPr>
          <w:p w14:paraId="7F347FD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14: PUCCH carrying HARQ-ACK information and SSB burst belong to short control signaling; while the duty cycle limitation should be met.</w:t>
            </w:r>
          </w:p>
        </w:tc>
      </w:tr>
      <w:tr w:rsidR="00A458C0" w14:paraId="196CEFD5" w14:textId="77777777">
        <w:trPr>
          <w:trHeight w:val="920"/>
        </w:trPr>
        <w:tc>
          <w:tcPr>
            <w:tcW w:w="2245" w:type="dxa"/>
          </w:tcPr>
          <w:p w14:paraId="184BA3E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7117" w:type="dxa"/>
            <w:noWrap/>
          </w:tcPr>
          <w:p w14:paraId="28DC5B0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12:  Under the restrictions of duty cycle for short control signaling, allow SS/PBCH, PDCCH, CSI-RS and PRS for contention exempt transmission</w:t>
            </w:r>
          </w:p>
          <w:p w14:paraId="289C90D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13:  Under the restrictions of duty cycle for short control signaling, allow PRACH, msg1, msg3,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SRS, PUCCH and PUSCH without user plane data for contention exempt transmission</w:t>
            </w:r>
          </w:p>
        </w:tc>
      </w:tr>
      <w:tr w:rsidR="00A458C0" w14:paraId="3D4A1084" w14:textId="77777777">
        <w:trPr>
          <w:trHeight w:val="1530"/>
        </w:trPr>
        <w:tc>
          <w:tcPr>
            <w:tcW w:w="2245" w:type="dxa"/>
          </w:tcPr>
          <w:p w14:paraId="0339778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Samsung</w:t>
            </w:r>
          </w:p>
        </w:tc>
        <w:tc>
          <w:tcPr>
            <w:tcW w:w="7117" w:type="dxa"/>
          </w:tcPr>
          <w:p w14:paraId="4EAC266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Proposal 7: For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discovery burst as part of the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w:t>
            </w:r>
            <w:r>
              <w:rPr>
                <w:rFonts w:ascii="Calibri" w:eastAsia="Times New Roman" w:hAnsi="Calibri" w:cs="Calibri"/>
                <w:snapToGrid/>
                <w:color w:val="000000"/>
                <w:kern w:val="0"/>
                <w:szCs w:val="20"/>
                <w:lang w:val="en-US" w:eastAsia="en-US"/>
              </w:rPr>
              <w:br/>
              <w:t xml:space="preserve">• support other periodic transmission with high priority can be part of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including non-unicast information, PRACH, PDCCH, PUCCH, and RS.</w:t>
            </w:r>
            <w:r>
              <w:rPr>
                <w:rFonts w:ascii="Calibri" w:eastAsia="Times New Roman" w:hAnsi="Calibri" w:cs="Calibri"/>
                <w:snapToGrid/>
                <w:color w:val="000000"/>
                <w:kern w:val="0"/>
                <w:szCs w:val="20"/>
                <w:lang w:val="en-US" w:eastAsia="en-US"/>
              </w:rPr>
              <w:br/>
              <w:t xml:space="preserve">• support limitation on the duty cycle to use “short control </w:t>
            </w:r>
            <w:proofErr w:type="spellStart"/>
            <w:r>
              <w:rPr>
                <w:rFonts w:ascii="Calibri" w:eastAsia="Times New Roman" w:hAnsi="Calibri" w:cs="Calibri"/>
                <w:snapToGrid/>
                <w:color w:val="000000"/>
                <w:kern w:val="0"/>
                <w:szCs w:val="20"/>
                <w:lang w:val="en-US" w:eastAsia="en-US"/>
              </w:rPr>
              <w:t>signalling</w:t>
            </w:r>
            <w:proofErr w:type="spellEnd"/>
            <w:r>
              <w:rPr>
                <w:rFonts w:ascii="Calibri" w:eastAsia="Times New Roman" w:hAnsi="Calibri" w:cs="Calibri"/>
                <w:snapToGrid/>
                <w:color w:val="000000"/>
                <w:kern w:val="0"/>
                <w:szCs w:val="20"/>
                <w:lang w:val="en-US" w:eastAsia="en-US"/>
              </w:rPr>
              <w:t>”, wherein the duty cycle are defined from the channel occupancy point of view.</w:t>
            </w:r>
          </w:p>
        </w:tc>
      </w:tr>
      <w:tr w:rsidR="00A458C0" w14:paraId="5265509F" w14:textId="77777777">
        <w:trPr>
          <w:trHeight w:val="736"/>
        </w:trPr>
        <w:tc>
          <w:tcPr>
            <w:tcW w:w="2245" w:type="dxa"/>
          </w:tcPr>
          <w:p w14:paraId="5D68734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7117" w:type="dxa"/>
            <w:noWrap/>
          </w:tcPr>
          <w:p w14:paraId="0B1BC7D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transmission of RMSI PDCCH, RMSI PDSCH, and/or CSI-RS contained in Discovery Burst.</w:t>
            </w:r>
          </w:p>
          <w:p w14:paraId="43CE0A13"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Contention exempt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should be adopted for PRACH transmission.</w:t>
            </w:r>
          </w:p>
        </w:tc>
      </w:tr>
      <w:tr w:rsidR="00A458C0" w14:paraId="0458AA86" w14:textId="77777777">
        <w:trPr>
          <w:trHeight w:val="977"/>
        </w:trPr>
        <w:tc>
          <w:tcPr>
            <w:tcW w:w="2245" w:type="dxa"/>
          </w:tcPr>
          <w:p w14:paraId="13D2B5D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vivo</w:t>
            </w:r>
          </w:p>
        </w:tc>
        <w:tc>
          <w:tcPr>
            <w:tcW w:w="7117" w:type="dxa"/>
          </w:tcPr>
          <w:p w14:paraId="15959C1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19: The contention exempt short control signaling can be extended to discovery burst with duration less than 1ms.</w:t>
            </w:r>
          </w:p>
          <w:p w14:paraId="27911829"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20: The contention exempt short control signaling based SS/PBCH can be multiplexed with RMSI PDCCH, RMSI PDCH and CSI-RS.</w:t>
            </w:r>
          </w:p>
        </w:tc>
      </w:tr>
      <w:tr w:rsidR="00A458C0" w14:paraId="6B5C4D2E" w14:textId="77777777">
        <w:trPr>
          <w:trHeight w:val="4121"/>
        </w:trPr>
        <w:tc>
          <w:tcPr>
            <w:tcW w:w="2245" w:type="dxa"/>
          </w:tcPr>
          <w:p w14:paraId="5892910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7117" w:type="dxa"/>
          </w:tcPr>
          <w:p w14:paraId="09D3664F"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7: For the case of the transmission of DL/UL channels/signals considered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is in a COT initiated by </w:t>
            </w:r>
            <w:proofErr w:type="spellStart"/>
            <w:r>
              <w:rPr>
                <w:rFonts w:ascii="Arial" w:eastAsia="Times New Roman" w:hAnsi="Arial" w:cs="Arial"/>
                <w:snapToGrid/>
                <w:color w:val="000000"/>
                <w:kern w:val="0"/>
                <w:sz w:val="16"/>
                <w:szCs w:val="16"/>
                <w:lang w:val="en-US" w:eastAsia="en-US"/>
              </w:rPr>
              <w:t>gNB</w:t>
            </w:r>
            <w:proofErr w:type="spellEnd"/>
            <w:r>
              <w:rPr>
                <w:rFonts w:ascii="Arial" w:eastAsia="Times New Roman" w:hAnsi="Arial" w:cs="Arial"/>
                <w:snapToGrid/>
                <w:color w:val="000000"/>
                <w:kern w:val="0"/>
                <w:sz w:val="16"/>
                <w:szCs w:val="16"/>
                <w:lang w:val="en-US" w:eastAsia="en-US"/>
              </w:rPr>
              <w:t xml:space="preserve"> or UE, it is suggested that such transmission should not be counted into 10ms limitation within the 100ms observation period.</w:t>
            </w:r>
          </w:p>
          <w:p w14:paraId="0E089C3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2: On 10ms limitation of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it is recommended that “ the total time corresponding to all transmitted symbols for a channel/signal that is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can be used to evaluate whether to meet 10ms limitation” should be considered.</w:t>
            </w:r>
          </w:p>
          <w:p w14:paraId="7B5E010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3: Other channel/signal is allowed to be multiplexed with a channel/signal that has been regarded as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 xml:space="preserve"> only if their total transmission time does not exceed 10ms limitation within 100ms observation period.</w:t>
            </w:r>
          </w:p>
          <w:p w14:paraId="605A974D"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4: </w:t>
            </w:r>
            <w:r>
              <w:rPr>
                <w:rFonts w:ascii="Arial" w:eastAsia="Times New Roman" w:hAnsi="Arial" w:cs="Arial"/>
                <w:snapToGrid/>
                <w:color w:val="000000"/>
                <w:kern w:val="0"/>
                <w:sz w:val="16"/>
                <w:szCs w:val="16"/>
                <w:lang w:val="en-US" w:eastAsia="en-US"/>
              </w:rPr>
              <w:br/>
              <w:t xml:space="preserve">l For 120 kHz SCS SS/PBCH, transmitted 64 SS/PBCH with 20ms SS/PBCH period exceeds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r>
              <w:rPr>
                <w:rFonts w:ascii="Arial" w:eastAsia="Times New Roman" w:hAnsi="Arial" w:cs="Arial"/>
                <w:snapToGrid/>
                <w:color w:val="000000"/>
                <w:kern w:val="0"/>
                <w:sz w:val="16"/>
                <w:szCs w:val="16"/>
                <w:lang w:val="en-US" w:eastAsia="en-US"/>
              </w:rPr>
              <w:br/>
              <w:t xml:space="preserve">l For larger SCS (e.g., 240/480/960kHz) SS/PBCH, transmitted 64 SS/PBCH with 20ms SS/PBCH period does not exceed 10ms limitation within a 100ms observation period required for short control </w:t>
            </w:r>
            <w:proofErr w:type="spellStart"/>
            <w:r>
              <w:rPr>
                <w:rFonts w:ascii="Arial" w:eastAsia="Times New Roman" w:hAnsi="Arial" w:cs="Arial"/>
                <w:snapToGrid/>
                <w:color w:val="000000"/>
                <w:kern w:val="0"/>
                <w:sz w:val="16"/>
                <w:szCs w:val="16"/>
                <w:lang w:val="en-US" w:eastAsia="en-US"/>
              </w:rPr>
              <w:t>signalling</w:t>
            </w:r>
            <w:proofErr w:type="spellEnd"/>
            <w:r>
              <w:rPr>
                <w:rFonts w:ascii="Arial" w:eastAsia="Times New Roman" w:hAnsi="Arial" w:cs="Arial"/>
                <w:snapToGrid/>
                <w:color w:val="000000"/>
                <w:kern w:val="0"/>
                <w:sz w:val="16"/>
                <w:szCs w:val="16"/>
                <w:lang w:val="en-US" w:eastAsia="en-US"/>
              </w:rPr>
              <w:t>.</w:t>
            </w:r>
          </w:p>
          <w:p w14:paraId="0E6B4782"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Observation 5: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to apply Contention Exempt Short Control Signaling rules.</w:t>
            </w:r>
          </w:p>
          <w:p w14:paraId="44A2F43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SS/PBCH other than 120kHz SCS can be considered using Contention Exempt Short Control Signaling rules.</w:t>
            </w:r>
          </w:p>
          <w:p w14:paraId="3A806981" w14:textId="77777777" w:rsidR="00A458C0" w:rsidRDefault="006A3561">
            <w:pPr>
              <w:spacing w:after="0" w:line="240" w:lineRule="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8: Msg1 or Msg3 or </w:t>
            </w:r>
            <w:proofErr w:type="spellStart"/>
            <w:r>
              <w:rPr>
                <w:rFonts w:ascii="Arial" w:eastAsia="Times New Roman" w:hAnsi="Arial" w:cs="Arial"/>
                <w:snapToGrid/>
                <w:color w:val="000000"/>
                <w:kern w:val="0"/>
                <w:sz w:val="16"/>
                <w:szCs w:val="16"/>
                <w:lang w:val="en-US" w:eastAsia="en-US"/>
              </w:rPr>
              <w:t>MsgA</w:t>
            </w:r>
            <w:proofErr w:type="spellEnd"/>
            <w:r>
              <w:rPr>
                <w:rFonts w:ascii="Arial" w:eastAsia="Times New Roman" w:hAnsi="Arial" w:cs="Arial"/>
                <w:snapToGrid/>
                <w:color w:val="000000"/>
                <w:kern w:val="0"/>
                <w:sz w:val="16"/>
                <w:szCs w:val="16"/>
                <w:lang w:val="en-US" w:eastAsia="en-US"/>
              </w:rPr>
              <w:t xml:space="preserve"> can be considered using Contention Exempt Short Control Signaling rules.</w:t>
            </w:r>
          </w:p>
        </w:tc>
      </w:tr>
    </w:tbl>
    <w:p w14:paraId="4F09DD50" w14:textId="77777777" w:rsidR="00A458C0" w:rsidRDefault="006A3561">
      <w:pPr>
        <w:pStyle w:val="3"/>
      </w:pPr>
      <w:r>
        <w:t>First Round Discussion</w:t>
      </w:r>
    </w:p>
    <w:p w14:paraId="487C2CCA" w14:textId="77777777" w:rsidR="00A458C0" w:rsidRDefault="006A3561">
      <w:pPr>
        <w:rPr>
          <w:lang w:eastAsia="en-US"/>
        </w:rPr>
      </w:pPr>
      <w:r>
        <w:rPr>
          <w:lang w:eastAsia="en-US"/>
        </w:rPr>
        <w:t xml:space="preserve">For Short Control </w:t>
      </w:r>
      <w:proofErr w:type="spellStart"/>
      <w:r>
        <w:rPr>
          <w:lang w:eastAsia="en-US"/>
        </w:rPr>
        <w:t>Signaling</w:t>
      </w:r>
      <w:proofErr w:type="spellEnd"/>
      <w:r>
        <w:rPr>
          <w:lang w:eastAsia="en-US"/>
        </w:rPr>
        <w:t xml:space="preserve"> exemption from LBT for uplink transmissions, following positions are roughly reached by the companies</w:t>
      </w:r>
    </w:p>
    <w:p w14:paraId="5ECF1C58" w14:textId="77777777" w:rsidR="00A458C0" w:rsidRDefault="006A3561">
      <w:pPr>
        <w:pStyle w:val="a"/>
        <w:widowControl w:val="0"/>
        <w:numPr>
          <w:ilvl w:val="0"/>
          <w:numId w:val="37"/>
        </w:numPr>
        <w:autoSpaceDE w:val="0"/>
        <w:autoSpaceDN w:val="0"/>
        <w:contextualSpacing/>
        <w:jc w:val="both"/>
      </w:pPr>
      <w:r>
        <w:t>PRACH, Msg1/</w:t>
      </w:r>
      <w:proofErr w:type="spellStart"/>
      <w:r>
        <w:t>MsgA</w:t>
      </w:r>
      <w:proofErr w:type="spellEnd"/>
    </w:p>
    <w:p w14:paraId="4A7F4970" w14:textId="77777777" w:rsidR="00A458C0" w:rsidRDefault="006A3561">
      <w:pPr>
        <w:pStyle w:val="a"/>
        <w:widowControl w:val="0"/>
        <w:numPr>
          <w:ilvl w:val="1"/>
          <w:numId w:val="37"/>
        </w:numPr>
        <w:autoSpaceDE w:val="0"/>
        <w:autoSpaceDN w:val="0"/>
        <w:contextualSpacing/>
        <w:jc w:val="both"/>
      </w:pPr>
      <w:r>
        <w:t>Apple, Ericsson, CATT, Intel, ZTE</w:t>
      </w:r>
    </w:p>
    <w:p w14:paraId="103135FE" w14:textId="77777777" w:rsidR="00A458C0" w:rsidRDefault="006A3561">
      <w:pPr>
        <w:pStyle w:val="a"/>
        <w:widowControl w:val="0"/>
        <w:numPr>
          <w:ilvl w:val="1"/>
          <w:numId w:val="37"/>
        </w:numPr>
        <w:autoSpaceDE w:val="0"/>
        <w:autoSpaceDN w:val="0"/>
        <w:contextualSpacing/>
        <w:jc w:val="both"/>
      </w:pPr>
      <w:r>
        <w:t>Against; Huawei</w:t>
      </w:r>
    </w:p>
    <w:p w14:paraId="4AF0FEC1" w14:textId="77777777" w:rsidR="00A458C0" w:rsidRDefault="006A3561">
      <w:pPr>
        <w:pStyle w:val="a"/>
        <w:widowControl w:val="0"/>
        <w:numPr>
          <w:ilvl w:val="0"/>
          <w:numId w:val="37"/>
        </w:numPr>
        <w:autoSpaceDE w:val="0"/>
        <w:autoSpaceDN w:val="0"/>
        <w:contextualSpacing/>
        <w:jc w:val="both"/>
      </w:pPr>
      <w:r>
        <w:t>PUCCH (all)</w:t>
      </w:r>
    </w:p>
    <w:p w14:paraId="1A6A15C5" w14:textId="77777777" w:rsidR="00A458C0" w:rsidRDefault="006A3561">
      <w:pPr>
        <w:pStyle w:val="a"/>
        <w:widowControl w:val="0"/>
        <w:numPr>
          <w:ilvl w:val="0"/>
          <w:numId w:val="37"/>
        </w:numPr>
        <w:autoSpaceDE w:val="0"/>
        <w:autoSpaceDN w:val="0"/>
        <w:contextualSpacing/>
        <w:jc w:val="both"/>
      </w:pPr>
      <w:r>
        <w:t>Msg3</w:t>
      </w:r>
    </w:p>
    <w:p w14:paraId="72D1F05E" w14:textId="77777777" w:rsidR="00A458C0" w:rsidRDefault="006A3561">
      <w:pPr>
        <w:pStyle w:val="a"/>
        <w:widowControl w:val="0"/>
        <w:numPr>
          <w:ilvl w:val="1"/>
          <w:numId w:val="37"/>
        </w:numPr>
        <w:autoSpaceDE w:val="0"/>
        <w:autoSpaceDN w:val="0"/>
        <w:contextualSpacing/>
        <w:jc w:val="both"/>
      </w:pPr>
      <w:r>
        <w:t>Ericsson, ZTE</w:t>
      </w:r>
    </w:p>
    <w:p w14:paraId="7AFF4320" w14:textId="77777777" w:rsidR="00A458C0" w:rsidRDefault="006A3561">
      <w:pPr>
        <w:pStyle w:val="a"/>
        <w:widowControl w:val="0"/>
        <w:numPr>
          <w:ilvl w:val="1"/>
          <w:numId w:val="37"/>
        </w:numPr>
        <w:autoSpaceDE w:val="0"/>
        <w:autoSpaceDN w:val="0"/>
        <w:contextualSpacing/>
        <w:jc w:val="both"/>
      </w:pPr>
      <w:r>
        <w:t>Against: Huawei</w:t>
      </w:r>
    </w:p>
    <w:p w14:paraId="2DBF21EE" w14:textId="77777777" w:rsidR="00A458C0" w:rsidRDefault="006A3561">
      <w:pPr>
        <w:pStyle w:val="a"/>
        <w:widowControl w:val="0"/>
        <w:numPr>
          <w:ilvl w:val="0"/>
          <w:numId w:val="37"/>
        </w:numPr>
        <w:autoSpaceDE w:val="0"/>
        <w:autoSpaceDN w:val="0"/>
        <w:contextualSpacing/>
        <w:jc w:val="both"/>
      </w:pPr>
      <w:r>
        <w:t>Ack/</w:t>
      </w:r>
      <w:proofErr w:type="spellStart"/>
      <w:r>
        <w:t>Nack</w:t>
      </w:r>
      <w:proofErr w:type="spellEnd"/>
      <w:r>
        <w:t xml:space="preserve"> on PUSCH (Nokia)</w:t>
      </w:r>
    </w:p>
    <w:p w14:paraId="18857251" w14:textId="77777777" w:rsidR="00A458C0" w:rsidRDefault="006A3561">
      <w:pPr>
        <w:pStyle w:val="a"/>
        <w:widowControl w:val="0"/>
        <w:numPr>
          <w:ilvl w:val="0"/>
          <w:numId w:val="37"/>
        </w:numPr>
        <w:autoSpaceDE w:val="0"/>
        <w:autoSpaceDN w:val="0"/>
        <w:contextualSpacing/>
        <w:jc w:val="both"/>
      </w:pPr>
      <w:r>
        <w:t xml:space="preserve">CSI reporting on PUSCH (Nokia) </w:t>
      </w:r>
    </w:p>
    <w:p w14:paraId="527F5282" w14:textId="77777777" w:rsidR="00A458C0" w:rsidRDefault="006A3561">
      <w:pPr>
        <w:pStyle w:val="a"/>
        <w:widowControl w:val="0"/>
        <w:numPr>
          <w:ilvl w:val="0"/>
          <w:numId w:val="37"/>
        </w:numPr>
        <w:autoSpaceDE w:val="0"/>
        <w:autoSpaceDN w:val="0"/>
        <w:contextualSpacing/>
        <w:jc w:val="both"/>
      </w:pPr>
      <w:r>
        <w:t>SRS (all)</w:t>
      </w:r>
    </w:p>
    <w:p w14:paraId="798D3132" w14:textId="77777777" w:rsidR="00A458C0" w:rsidRDefault="00A458C0">
      <w:pPr>
        <w:contextualSpacing/>
        <w:rPr>
          <w:highlight w:val="yellow"/>
        </w:rPr>
      </w:pPr>
    </w:p>
    <w:p w14:paraId="38A5418D" w14:textId="61A622BB" w:rsidR="00A458C0" w:rsidRDefault="006A3561">
      <w:pPr>
        <w:pStyle w:val="discussionpoint"/>
      </w:pPr>
      <w:r>
        <w:t>Proposal 2.11.1-1</w:t>
      </w:r>
      <w:r w:rsidR="000A1C71">
        <w:t xml:space="preserve"> (high priority)</w:t>
      </w:r>
    </w:p>
    <w:p w14:paraId="36D097C3" w14:textId="77777777" w:rsidR="00A458C0" w:rsidRDefault="006A3561">
      <w:pPr>
        <w:pStyle w:val="a"/>
        <w:numPr>
          <w:ilvl w:val="0"/>
          <w:numId w:val="19"/>
        </w:numPr>
        <w:rPr>
          <w:lang w:eastAsia="en-US"/>
        </w:rPr>
      </w:pPr>
      <w:r>
        <w:rPr>
          <w:lang w:eastAsia="en-US"/>
        </w:rPr>
        <w:t xml:space="preserve">Contention Exempt Short Control </w:t>
      </w:r>
      <w:proofErr w:type="spellStart"/>
      <w:r>
        <w:rPr>
          <w:lang w:eastAsia="en-US"/>
        </w:rPr>
        <w:t>Signaling</w:t>
      </w:r>
      <w:proofErr w:type="spellEnd"/>
      <w:r>
        <w:rPr>
          <w:lang w:eastAsia="en-US"/>
        </w:rPr>
        <w:t xml:space="preserve"> rules apply to the transmission of msg1 and/or msg3 for the 4 step RACH and </w:t>
      </w:r>
      <w:proofErr w:type="spellStart"/>
      <w:r>
        <w:rPr>
          <w:lang w:eastAsia="en-US"/>
        </w:rPr>
        <w:t>MsgA</w:t>
      </w:r>
      <w:proofErr w:type="spellEnd"/>
      <w:r>
        <w:rPr>
          <w:lang w:eastAsia="en-US"/>
        </w:rPr>
        <w:t xml:space="preserve"> for the 2-step RACH for all supported SCS.</w:t>
      </w:r>
    </w:p>
    <w:p w14:paraId="7B5AF000" w14:textId="77777777" w:rsidR="00A458C0" w:rsidRDefault="006A3561">
      <w:pPr>
        <w:pStyle w:val="a"/>
        <w:numPr>
          <w:ilvl w:val="1"/>
          <w:numId w:val="19"/>
        </w:numPr>
        <w:rPr>
          <w:lang w:eastAsia="en-US"/>
        </w:rPr>
      </w:pPr>
      <w:r>
        <w:rPr>
          <w:lang w:eastAsia="en-US"/>
        </w:rPr>
        <w:t>Note restriction for short control signalling transmissions apply (10% over any 100ms intervals)</w:t>
      </w:r>
    </w:p>
    <w:p w14:paraId="6AB619DF" w14:textId="77777777" w:rsidR="00A458C0" w:rsidRDefault="006A3561">
      <w:pPr>
        <w:pStyle w:val="a"/>
        <w:numPr>
          <w:ilvl w:val="1"/>
          <w:numId w:val="19"/>
        </w:numPr>
        <w:rPr>
          <w:lang w:eastAsia="en-US"/>
        </w:rPr>
      </w:pPr>
      <w:r>
        <w:rPr>
          <w:lang w:eastAsia="en-US"/>
        </w:rPr>
        <w:t>Alt 1: The 10% over any 100ms interval restriction is applicable to all available msg1/msg3/</w:t>
      </w:r>
      <w:proofErr w:type="spellStart"/>
      <w:r>
        <w:rPr>
          <w:lang w:eastAsia="en-US"/>
        </w:rPr>
        <w:t>msgA</w:t>
      </w:r>
      <w:proofErr w:type="spellEnd"/>
      <w:r>
        <w:rPr>
          <w:lang w:eastAsia="en-US"/>
        </w:rPr>
        <w:t xml:space="preserve"> resources configured (</w:t>
      </w:r>
      <w:r>
        <w:rPr>
          <w:color w:val="FF0000"/>
          <w:lang w:eastAsia="en-US"/>
        </w:rPr>
        <w:t>not limited to the resources actually used</w:t>
      </w:r>
      <w:r>
        <w:rPr>
          <w:lang w:eastAsia="en-US"/>
        </w:rPr>
        <w:t>) in a cell</w:t>
      </w:r>
    </w:p>
    <w:p w14:paraId="670B732D" w14:textId="77777777" w:rsidR="00A458C0" w:rsidRDefault="006A3561">
      <w:pPr>
        <w:pStyle w:val="a"/>
        <w:numPr>
          <w:ilvl w:val="1"/>
          <w:numId w:val="19"/>
        </w:numPr>
        <w:rPr>
          <w:lang w:eastAsia="en-US"/>
        </w:rPr>
      </w:pPr>
      <w:r>
        <w:rPr>
          <w:lang w:eastAsia="en-US"/>
        </w:rPr>
        <w:lastRenderedPageBreak/>
        <w:t>Alt 2: The 10% over any 100ms interval restriction is applicable to the msg1/msg3/</w:t>
      </w:r>
      <w:proofErr w:type="spellStart"/>
      <w:r>
        <w:rPr>
          <w:lang w:eastAsia="en-US"/>
        </w:rPr>
        <w:t>msgA</w:t>
      </w:r>
      <w:proofErr w:type="spellEnd"/>
      <w:r>
        <w:rPr>
          <w:lang w:eastAsia="en-US"/>
        </w:rPr>
        <w:t xml:space="preserve"> transmission from one UE perspective</w:t>
      </w:r>
    </w:p>
    <w:p w14:paraId="3D4E6628" w14:textId="77777777" w:rsidR="00A458C0" w:rsidRDefault="006A3561">
      <w:pPr>
        <w:pStyle w:val="a"/>
        <w:numPr>
          <w:ilvl w:val="0"/>
          <w:numId w:val="19"/>
        </w:numPr>
        <w:rPr>
          <w:lang w:eastAsia="en-US"/>
        </w:rPr>
      </w:pPr>
      <w:r>
        <w:rPr>
          <w:lang w:eastAsia="en-US"/>
        </w:rPr>
        <w:t xml:space="preserve">FFS: Other UL signals/channels can be transmitted with Contention Exempt Short Control </w:t>
      </w:r>
      <w:proofErr w:type="spellStart"/>
      <w:r>
        <w:rPr>
          <w:lang w:eastAsia="en-US"/>
        </w:rPr>
        <w:t>Signaling</w:t>
      </w:r>
      <w:proofErr w:type="spellEnd"/>
      <w:r>
        <w:rPr>
          <w:lang w:eastAsia="en-US"/>
        </w:rPr>
        <w:t xml:space="preserve"> rule, such as SRS, PUCCH, PUSCH without user plain data, etc</w:t>
      </w:r>
    </w:p>
    <w:p w14:paraId="03B1DA16" w14:textId="77777777" w:rsidR="00A458C0" w:rsidRDefault="006A3561">
      <w:pPr>
        <w:pStyle w:val="a"/>
        <w:numPr>
          <w:ilvl w:val="0"/>
          <w:numId w:val="19"/>
        </w:numPr>
        <w:rPr>
          <w:lang w:val="de-DE" w:eastAsia="en-US"/>
        </w:rPr>
      </w:pPr>
      <w:r>
        <w:rPr>
          <w:lang w:val="de-DE" w:eastAsia="en-US"/>
        </w:rPr>
        <w:t>Support: Nokia, Charter, Lenovo (Alt 2), ZTE (Alt 1), Intel, Apple (Alt 2), Futurewei (Alt 1), Ericsson (Alt 2), Samsung, Speradtrum, CATT (Alt 2), DCM (Alt 2)</w:t>
      </w:r>
    </w:p>
    <w:p w14:paraId="59083164" w14:textId="77777777" w:rsidR="00A458C0" w:rsidRDefault="006A3561">
      <w:pPr>
        <w:pStyle w:val="a"/>
        <w:numPr>
          <w:ilvl w:val="0"/>
          <w:numId w:val="19"/>
        </w:numPr>
        <w:rPr>
          <w:lang w:eastAsia="en-US"/>
        </w:rPr>
      </w:pPr>
      <w:r>
        <w:rPr>
          <w:lang w:eastAsia="en-US"/>
        </w:rPr>
        <w:t>Object: Huawei</w:t>
      </w:r>
    </w:p>
    <w:p w14:paraId="2A5BBA66" w14:textId="77777777" w:rsidR="00A458C0" w:rsidRDefault="006A3561">
      <w:pPr>
        <w:contextualSpacing/>
      </w:pPr>
      <w:r>
        <w:t>Moderator: There is majority view to support the proposal, though there is split view for Alt 1 or Alt 2</w:t>
      </w:r>
    </w:p>
    <w:p w14:paraId="1C0A9234" w14:textId="77777777" w:rsidR="00A458C0" w:rsidRDefault="006A3561">
      <w:pPr>
        <w:pStyle w:val="a"/>
        <w:numPr>
          <w:ilvl w:val="0"/>
          <w:numId w:val="19"/>
        </w:numPr>
        <w:contextualSpacing/>
      </w:pPr>
      <w:r>
        <w:t xml:space="preserve">To HW: </w:t>
      </w:r>
      <w:r>
        <w:rPr>
          <w:kern w:val="2"/>
          <w:lang w:eastAsia="en-US"/>
        </w:rPr>
        <w:t>The proposal is not all PRACH configuration can be supported by SCS. Only those satisfy the condition in Alt 1 or Alt 2 is allowed with SCS. Does this address your concern? I feel your argument at least align with Alt 1</w:t>
      </w:r>
    </w:p>
    <w:p w14:paraId="5C97A2BD" w14:textId="77777777" w:rsidR="00A458C0" w:rsidRDefault="006A3561">
      <w:pPr>
        <w:pStyle w:val="a"/>
        <w:numPr>
          <w:ilvl w:val="0"/>
          <w:numId w:val="19"/>
        </w:numPr>
        <w:contextualSpacing/>
      </w:pPr>
      <w:r>
        <w:t>To LG: Isn’t Alt 1 and Alt 2 trying to discuss if the duty cycle constraint is per cell or per UE?</w:t>
      </w:r>
    </w:p>
    <w:tbl>
      <w:tblPr>
        <w:tblStyle w:val="af7"/>
        <w:tblW w:w="0" w:type="auto"/>
        <w:tblLook w:val="04A0" w:firstRow="1" w:lastRow="0" w:firstColumn="1" w:lastColumn="0" w:noHBand="0" w:noVBand="1"/>
      </w:tblPr>
      <w:tblGrid>
        <w:gridCol w:w="2425"/>
        <w:gridCol w:w="6937"/>
      </w:tblGrid>
      <w:tr w:rsidR="00A458C0" w14:paraId="5E149CCF" w14:textId="77777777">
        <w:tc>
          <w:tcPr>
            <w:tcW w:w="2425" w:type="dxa"/>
          </w:tcPr>
          <w:p w14:paraId="404B224C" w14:textId="77777777" w:rsidR="00A458C0" w:rsidRDefault="006A3561">
            <w:pPr>
              <w:rPr>
                <w:lang w:eastAsia="en-US"/>
              </w:rPr>
            </w:pPr>
            <w:r>
              <w:rPr>
                <w:lang w:eastAsia="en-US"/>
              </w:rPr>
              <w:t>Company</w:t>
            </w:r>
          </w:p>
        </w:tc>
        <w:tc>
          <w:tcPr>
            <w:tcW w:w="6937" w:type="dxa"/>
          </w:tcPr>
          <w:p w14:paraId="1D6F9E32" w14:textId="77777777" w:rsidR="00A458C0" w:rsidRDefault="006A3561">
            <w:pPr>
              <w:rPr>
                <w:lang w:eastAsia="en-US"/>
              </w:rPr>
            </w:pPr>
            <w:r>
              <w:rPr>
                <w:lang w:eastAsia="en-US"/>
              </w:rPr>
              <w:t>View</w:t>
            </w:r>
          </w:p>
        </w:tc>
      </w:tr>
      <w:tr w:rsidR="00A458C0" w14:paraId="52C9EFCB" w14:textId="77777777">
        <w:tc>
          <w:tcPr>
            <w:tcW w:w="2425" w:type="dxa"/>
          </w:tcPr>
          <w:p w14:paraId="57D09753" w14:textId="77777777" w:rsidR="00A458C0" w:rsidRDefault="006A3561">
            <w:pPr>
              <w:rPr>
                <w:lang w:eastAsia="en-US"/>
              </w:rPr>
            </w:pPr>
            <w:r>
              <w:rPr>
                <w:lang w:eastAsia="en-US"/>
              </w:rPr>
              <w:t>Nokia, NSB</w:t>
            </w:r>
          </w:p>
        </w:tc>
        <w:tc>
          <w:tcPr>
            <w:tcW w:w="6937" w:type="dxa"/>
          </w:tcPr>
          <w:p w14:paraId="784A3B18" w14:textId="77777777" w:rsidR="00A458C0" w:rsidRDefault="006A3561">
            <w:pPr>
              <w:rPr>
                <w:lang w:eastAsia="en-US"/>
              </w:rPr>
            </w:pPr>
            <w:r>
              <w:rPr>
                <w:lang w:eastAsia="en-US"/>
              </w:rPr>
              <w:t>We support the proposal.</w:t>
            </w:r>
          </w:p>
        </w:tc>
      </w:tr>
      <w:tr w:rsidR="00A458C0" w14:paraId="2A1D4BD0" w14:textId="77777777">
        <w:tc>
          <w:tcPr>
            <w:tcW w:w="2425" w:type="dxa"/>
          </w:tcPr>
          <w:p w14:paraId="28012420" w14:textId="77777777" w:rsidR="00A458C0" w:rsidRDefault="006A3561">
            <w:pPr>
              <w:rPr>
                <w:lang w:eastAsia="en-US"/>
              </w:rPr>
            </w:pPr>
            <w:r>
              <w:rPr>
                <w:lang w:eastAsia="en-US"/>
              </w:rPr>
              <w:t>Charter Communications</w:t>
            </w:r>
          </w:p>
        </w:tc>
        <w:tc>
          <w:tcPr>
            <w:tcW w:w="6937" w:type="dxa"/>
          </w:tcPr>
          <w:p w14:paraId="4ED3B03F" w14:textId="77777777" w:rsidR="00A458C0" w:rsidRDefault="006A3561">
            <w:pPr>
              <w:rPr>
                <w:lang w:eastAsia="en-US"/>
              </w:rPr>
            </w:pPr>
            <w:r>
              <w:rPr>
                <w:lang w:eastAsia="en-US"/>
              </w:rPr>
              <w:t>Support the proposal</w:t>
            </w:r>
          </w:p>
        </w:tc>
      </w:tr>
      <w:tr w:rsidR="00A458C0" w14:paraId="0DE61F78" w14:textId="77777777">
        <w:tc>
          <w:tcPr>
            <w:tcW w:w="2425" w:type="dxa"/>
          </w:tcPr>
          <w:p w14:paraId="40F225C2" w14:textId="77777777" w:rsidR="00A458C0" w:rsidRDefault="006A3561">
            <w:pPr>
              <w:rPr>
                <w:lang w:eastAsia="en-US"/>
              </w:rPr>
            </w:pPr>
            <w:r>
              <w:rPr>
                <w:lang w:eastAsia="en-US"/>
              </w:rPr>
              <w:t>Lenovo, Motorola Mobility</w:t>
            </w:r>
          </w:p>
        </w:tc>
        <w:tc>
          <w:tcPr>
            <w:tcW w:w="6937" w:type="dxa"/>
          </w:tcPr>
          <w:p w14:paraId="249F49FC" w14:textId="77777777" w:rsidR="00A458C0" w:rsidRDefault="006A3561">
            <w:pPr>
              <w:rPr>
                <w:lang w:eastAsia="en-US"/>
              </w:rPr>
            </w:pPr>
            <w:r>
              <w:rPr>
                <w:lang w:eastAsia="en-US"/>
              </w:rPr>
              <w:t>We support the proposal. Our understanding from the regulation is that the short control signalling exemption applies to a respective transmitter's perspective, i.e. Alt 2. Alt 1 would therefore be a tighter condition.</w:t>
            </w:r>
          </w:p>
        </w:tc>
      </w:tr>
      <w:tr w:rsidR="00A458C0" w14:paraId="618207A0" w14:textId="77777777">
        <w:tc>
          <w:tcPr>
            <w:tcW w:w="2425" w:type="dxa"/>
          </w:tcPr>
          <w:p w14:paraId="5051E6AE"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10B81DE" w14:textId="77777777" w:rsidR="00A458C0" w:rsidRDefault="006A3561">
            <w:pPr>
              <w:rPr>
                <w:rFonts w:eastAsia="SimSun"/>
                <w:lang w:val="en-US" w:eastAsia="en-US"/>
              </w:rPr>
            </w:pPr>
            <w:r>
              <w:rPr>
                <w:rFonts w:eastAsia="SimSun" w:hint="eastAsia"/>
                <w:lang w:val="en-US" w:eastAsia="zh-CN"/>
              </w:rPr>
              <w:t>Support proposal 2.11.1-1 and prefer to support Alt 1. and for main bullet, we understand if the total duration of Msg1 and Msg 3 exceeds to 10ms limitation, then this case cannot be seen as SCS transmission.</w:t>
            </w:r>
          </w:p>
        </w:tc>
      </w:tr>
      <w:tr w:rsidR="00A458C0" w14:paraId="72C8F7C7" w14:textId="77777777">
        <w:tc>
          <w:tcPr>
            <w:tcW w:w="2425" w:type="dxa"/>
          </w:tcPr>
          <w:p w14:paraId="546B6735" w14:textId="77777777" w:rsidR="00A458C0" w:rsidRDefault="006A3561">
            <w:pPr>
              <w:rPr>
                <w:rFonts w:eastAsia="SimSun"/>
                <w:lang w:val="en-US" w:eastAsia="zh-CN"/>
              </w:rPr>
            </w:pPr>
            <w:r>
              <w:rPr>
                <w:lang w:eastAsia="en-US"/>
              </w:rPr>
              <w:t>Intel</w:t>
            </w:r>
          </w:p>
        </w:tc>
        <w:tc>
          <w:tcPr>
            <w:tcW w:w="6937" w:type="dxa"/>
          </w:tcPr>
          <w:p w14:paraId="37632D2D" w14:textId="77777777" w:rsidR="00A458C0" w:rsidRDefault="006A3561">
            <w:pPr>
              <w:rPr>
                <w:rFonts w:eastAsia="SimSun"/>
                <w:lang w:val="en-US" w:eastAsia="zh-CN"/>
              </w:rPr>
            </w:pPr>
            <w:r>
              <w:rPr>
                <w:lang w:eastAsia="en-US"/>
              </w:rPr>
              <w:t>We support the proposal.</w:t>
            </w:r>
          </w:p>
        </w:tc>
      </w:tr>
      <w:tr w:rsidR="00A458C0" w14:paraId="3D58C31F" w14:textId="77777777">
        <w:tc>
          <w:tcPr>
            <w:tcW w:w="2425" w:type="dxa"/>
          </w:tcPr>
          <w:p w14:paraId="22D684BB" w14:textId="77777777" w:rsidR="00A458C0" w:rsidRDefault="006A3561">
            <w:pPr>
              <w:rPr>
                <w:lang w:eastAsia="en-US"/>
              </w:rPr>
            </w:pPr>
            <w:r>
              <w:rPr>
                <w:lang w:eastAsia="en-US"/>
              </w:rPr>
              <w:t>Apple</w:t>
            </w:r>
          </w:p>
        </w:tc>
        <w:tc>
          <w:tcPr>
            <w:tcW w:w="6937" w:type="dxa"/>
          </w:tcPr>
          <w:p w14:paraId="1AAEC218" w14:textId="77777777" w:rsidR="00A458C0" w:rsidRDefault="006A3561">
            <w:pPr>
              <w:rPr>
                <w:lang w:eastAsia="en-US"/>
              </w:rPr>
            </w:pPr>
            <w:r>
              <w:rPr>
                <w:lang w:eastAsia="en-US"/>
              </w:rPr>
              <w:t xml:space="preserve">Support the proposal. Alt 2 should be used for 10% short control </w:t>
            </w:r>
            <w:proofErr w:type="spellStart"/>
            <w:r>
              <w:rPr>
                <w:lang w:eastAsia="en-US"/>
              </w:rPr>
              <w:t>signaling</w:t>
            </w:r>
            <w:proofErr w:type="spellEnd"/>
            <w:r>
              <w:rPr>
                <w:lang w:eastAsia="en-US"/>
              </w:rPr>
              <w:t xml:space="preserve"> overhead </w:t>
            </w:r>
          </w:p>
        </w:tc>
      </w:tr>
      <w:tr w:rsidR="00A458C0" w14:paraId="0FBD5244" w14:textId="77777777">
        <w:tc>
          <w:tcPr>
            <w:tcW w:w="2425" w:type="dxa"/>
          </w:tcPr>
          <w:p w14:paraId="11426324"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3AE21E9D" w14:textId="77777777" w:rsidR="00A458C0" w:rsidRDefault="006A3561">
            <w:pPr>
              <w:rPr>
                <w:lang w:eastAsia="en-US"/>
              </w:rPr>
            </w:pPr>
            <w:r>
              <w:rPr>
                <w:lang w:eastAsia="en-US"/>
              </w:rPr>
              <w:t>We do not support Alt2 but are open to further discussing Alt1. We believe the 10% limit over any 100ms should be from a cell perspective which is a stricter constraint. However, how to ensure that this limit is respected and how to handle situations when the bound is reached, are open issues that need to considered first.</w:t>
            </w:r>
          </w:p>
        </w:tc>
      </w:tr>
    </w:tbl>
    <w:tbl>
      <w:tblPr>
        <w:tblStyle w:val="TableGrid1"/>
        <w:tblW w:w="0" w:type="auto"/>
        <w:tblLook w:val="04A0" w:firstRow="1" w:lastRow="0" w:firstColumn="1" w:lastColumn="0" w:noHBand="0" w:noVBand="1"/>
      </w:tblPr>
      <w:tblGrid>
        <w:gridCol w:w="2425"/>
        <w:gridCol w:w="6937"/>
      </w:tblGrid>
      <w:tr w:rsidR="00A458C0" w14:paraId="4E5E4264" w14:textId="77777777">
        <w:tc>
          <w:tcPr>
            <w:tcW w:w="2425" w:type="dxa"/>
          </w:tcPr>
          <w:p w14:paraId="6D09BD63" w14:textId="77777777" w:rsidR="00A458C0" w:rsidRDefault="006A3561">
            <w:pPr>
              <w:spacing w:line="240" w:lineRule="auto"/>
              <w:rPr>
                <w:lang w:eastAsia="en-US"/>
              </w:rPr>
            </w:pPr>
            <w:r>
              <w:rPr>
                <w:lang w:eastAsia="en-US"/>
              </w:rPr>
              <w:t>Ericsson</w:t>
            </w:r>
          </w:p>
        </w:tc>
        <w:tc>
          <w:tcPr>
            <w:tcW w:w="6937" w:type="dxa"/>
          </w:tcPr>
          <w:p w14:paraId="29B37222" w14:textId="77777777" w:rsidR="00A458C0" w:rsidRDefault="006A3561">
            <w:pPr>
              <w:widowControl/>
              <w:kinsoku/>
              <w:overflowPunct/>
              <w:spacing w:after="0" w:line="240" w:lineRule="auto"/>
              <w:jc w:val="left"/>
              <w:textAlignment w:val="auto"/>
              <w:rPr>
                <w:lang w:eastAsia="en-US"/>
              </w:rPr>
            </w:pPr>
            <w:r>
              <w:rPr>
                <w:lang w:eastAsia="en-US"/>
              </w:rPr>
              <w:t xml:space="preserve">We support Alt2. </w:t>
            </w:r>
            <w:r>
              <w:rPr>
                <w:lang w:eastAsia="en-US"/>
              </w:rPr>
              <w:br/>
              <w:t xml:space="preserve">Alt2 is in accordance with the regulations, EN 302 567, and EN 303 753. </w:t>
            </w:r>
            <w:r>
              <w:rPr>
                <w:lang w:eastAsia="en-US"/>
              </w:rPr>
              <w:br/>
              <w:t xml:space="preserve">Short control signalling transmissions are tested per “equipment” in the ETSI regulations and not per system or cell. The requirement of 10ms over 100ms is from one UE perspective.  </w:t>
            </w:r>
          </w:p>
          <w:p w14:paraId="642E3CDE" w14:textId="77777777" w:rsidR="00A458C0" w:rsidRDefault="006A3561">
            <w:pPr>
              <w:widowControl/>
              <w:kinsoku/>
              <w:overflowPunct/>
              <w:spacing w:after="0" w:line="240" w:lineRule="auto"/>
              <w:jc w:val="left"/>
              <w:textAlignment w:val="auto"/>
              <w:rPr>
                <w:b/>
                <w:bCs/>
                <w:lang w:eastAsia="en-US"/>
              </w:rPr>
            </w:pPr>
            <w:r>
              <w:rPr>
                <w:lang w:eastAsia="en-US"/>
              </w:rPr>
              <w:t xml:space="preserve">Furthermore, if the examples of Short control signalling transmissions (highlighted)are to be considered, RACH messages fall perfectly within the scope. RACH is used for synchronization between </w:t>
            </w:r>
            <w:proofErr w:type="spellStart"/>
            <w:r>
              <w:rPr>
                <w:lang w:eastAsia="en-US"/>
              </w:rPr>
              <w:t>gNBs</w:t>
            </w:r>
            <w:proofErr w:type="spellEnd"/>
            <w:r>
              <w:rPr>
                <w:lang w:eastAsia="en-US"/>
              </w:rPr>
              <w:t xml:space="preserve"> and UEs. </w:t>
            </w:r>
            <w:r>
              <w:rPr>
                <w:lang w:eastAsia="en-US"/>
              </w:rPr>
              <w:br/>
            </w:r>
            <w:r>
              <w:rPr>
                <w:lang w:eastAsia="en-US"/>
              </w:rPr>
              <w:br/>
            </w:r>
            <w:r>
              <w:rPr>
                <w:b/>
                <w:bCs/>
                <w:u w:val="single"/>
                <w:lang w:eastAsia="en-US"/>
              </w:rPr>
              <w:t>EN 302 567 v 2.2.0:</w:t>
            </w:r>
            <w:r>
              <w:rPr>
                <w:b/>
                <w:bCs/>
                <w:lang w:eastAsia="en-US"/>
              </w:rPr>
              <w:t xml:space="preserve"> </w:t>
            </w:r>
          </w:p>
          <w:p w14:paraId="5CE20B88"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4.2.6.2 Definition</w:t>
            </w:r>
          </w:p>
          <w:p w14:paraId="66E1360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are transmissions used by the equipment to send management and control</w:t>
            </w:r>
          </w:p>
          <w:p w14:paraId="68E35BCC"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frames without sensing the channel for the presence of other signals.</w:t>
            </w:r>
          </w:p>
          <w:p w14:paraId="7545A175" w14:textId="77777777" w:rsidR="00A458C0" w:rsidRDefault="006A3561">
            <w:pPr>
              <w:widowControl/>
              <w:kinsoku/>
              <w:overflowPunct/>
              <w:spacing w:after="0" w:line="240" w:lineRule="auto"/>
              <w:jc w:val="left"/>
              <w:textAlignment w:val="auto"/>
              <w:rPr>
                <w:rFonts w:eastAsia="SimSun"/>
                <w:b/>
                <w:bCs/>
                <w:snapToGrid/>
                <w:kern w:val="0"/>
                <w:sz w:val="14"/>
                <w:szCs w:val="14"/>
                <w:lang w:val="en-US" w:eastAsia="zh-CN"/>
              </w:rPr>
            </w:pPr>
            <w:r>
              <w:rPr>
                <w:rFonts w:eastAsia="SimSun"/>
                <w:b/>
                <w:bCs/>
                <w:snapToGrid/>
                <w:kern w:val="0"/>
                <w:sz w:val="14"/>
                <w:szCs w:val="14"/>
                <w:lang w:val="en-US" w:eastAsia="zh-CN"/>
              </w:rPr>
              <w:t>4.2.6.3 Limits</w:t>
            </w:r>
          </w:p>
          <w:p w14:paraId="0B500B7B"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The use of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constrained as follows:</w:t>
            </w:r>
          </w:p>
          <w:p w14:paraId="18D51878"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within an observation period of 100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w:t>
            </w:r>
          </w:p>
          <w:p w14:paraId="42188292" w14:textId="77777777" w:rsidR="00A458C0" w:rsidRDefault="006A3561">
            <w:pPr>
              <w:widowControl/>
              <w:kinsoku/>
              <w:overflowPunct/>
              <w:spacing w:after="0" w:line="240" w:lineRule="auto"/>
              <w:jc w:val="left"/>
              <w:textAlignment w:val="auto"/>
              <w:rPr>
                <w:rFonts w:eastAsia="SimSun"/>
                <w:snapToGrid/>
                <w:kern w:val="0"/>
                <w:sz w:val="14"/>
                <w:szCs w:val="14"/>
                <w:lang w:val="en-US" w:eastAsia="zh-CN"/>
              </w:rPr>
            </w:pPr>
            <w:r>
              <w:rPr>
                <w:rFonts w:eastAsia="SimSun"/>
                <w:snapToGrid/>
                <w:kern w:val="0"/>
                <w:sz w:val="14"/>
                <w:szCs w:val="14"/>
                <w:lang w:val="en-US" w:eastAsia="zh-CN"/>
              </w:rPr>
              <w:t xml:space="preserve">• the total duration of the equipment's Short Control </w:t>
            </w:r>
            <w:proofErr w:type="spellStart"/>
            <w:r>
              <w:rPr>
                <w:rFonts w:eastAsia="SimSun"/>
                <w:snapToGrid/>
                <w:kern w:val="0"/>
                <w:sz w:val="14"/>
                <w:szCs w:val="14"/>
                <w:lang w:val="en-US" w:eastAsia="zh-CN"/>
              </w:rPr>
              <w:t>Signalling</w:t>
            </w:r>
            <w:proofErr w:type="spellEnd"/>
            <w:r>
              <w:rPr>
                <w:rFonts w:eastAsia="SimSun"/>
                <w:snapToGrid/>
                <w:kern w:val="0"/>
                <w:sz w:val="14"/>
                <w:szCs w:val="14"/>
                <w:lang w:val="en-US" w:eastAsia="zh-CN"/>
              </w:rPr>
              <w:t xml:space="preserve"> Transmissions shall be less than 10 </w:t>
            </w:r>
            <w:proofErr w:type="spellStart"/>
            <w:r>
              <w:rPr>
                <w:rFonts w:eastAsia="SimSun"/>
                <w:snapToGrid/>
                <w:kern w:val="0"/>
                <w:sz w:val="14"/>
                <w:szCs w:val="14"/>
                <w:lang w:val="en-US" w:eastAsia="zh-CN"/>
              </w:rPr>
              <w:t>ms</w:t>
            </w:r>
            <w:proofErr w:type="spellEnd"/>
            <w:r>
              <w:rPr>
                <w:rFonts w:eastAsia="SimSun"/>
                <w:snapToGrid/>
                <w:kern w:val="0"/>
                <w:sz w:val="14"/>
                <w:szCs w:val="14"/>
                <w:lang w:val="en-US" w:eastAsia="zh-CN"/>
              </w:rPr>
              <w:t xml:space="preserve"> within</w:t>
            </w:r>
          </w:p>
          <w:p w14:paraId="4155DFC0" w14:textId="77777777" w:rsidR="00A458C0" w:rsidRDefault="006A3561">
            <w:pPr>
              <w:spacing w:line="240" w:lineRule="auto"/>
              <w:rPr>
                <w:rFonts w:eastAsia="SimSun"/>
                <w:snapToGrid/>
                <w:kern w:val="0"/>
                <w:sz w:val="14"/>
                <w:szCs w:val="14"/>
                <w:lang w:val="en-US" w:eastAsia="zh-CN"/>
              </w:rPr>
            </w:pPr>
            <w:r>
              <w:rPr>
                <w:rFonts w:eastAsia="SimSun"/>
                <w:snapToGrid/>
                <w:kern w:val="0"/>
                <w:sz w:val="14"/>
                <w:szCs w:val="14"/>
                <w:lang w:val="en-US" w:eastAsia="zh-CN"/>
              </w:rPr>
              <w:t>said observation period.</w:t>
            </w:r>
          </w:p>
          <w:p w14:paraId="167591E2" w14:textId="77777777" w:rsidR="00A458C0" w:rsidRDefault="006A3561">
            <w:pPr>
              <w:spacing w:line="240" w:lineRule="auto"/>
              <w:rPr>
                <w:b/>
                <w:bCs/>
                <w:sz w:val="14"/>
                <w:szCs w:val="18"/>
                <w:lang w:val="en-US" w:eastAsia="en-US"/>
              </w:rPr>
            </w:pPr>
            <w:r>
              <w:rPr>
                <w:b/>
                <w:bCs/>
                <w:sz w:val="14"/>
                <w:szCs w:val="18"/>
                <w:lang w:val="en-US" w:eastAsia="en-US"/>
              </w:rPr>
              <w:t>Clause 5.3.8.2, step 4:</w:t>
            </w:r>
          </w:p>
          <w:p w14:paraId="376A495E" w14:textId="77777777" w:rsidR="00A458C0" w:rsidRDefault="006A3561">
            <w:pPr>
              <w:spacing w:line="240" w:lineRule="auto"/>
              <w:rPr>
                <w:sz w:val="14"/>
                <w:szCs w:val="18"/>
                <w:lang w:val="en-US" w:eastAsia="en-US"/>
              </w:rPr>
            </w:pPr>
            <w:r>
              <w:rPr>
                <w:sz w:val="14"/>
                <w:szCs w:val="18"/>
                <w:lang w:val="en-US" w:eastAsia="en-US"/>
              </w:rPr>
              <w:t xml:space="preserve">Apart from transmission of the frames for short control </w:t>
            </w:r>
            <w:proofErr w:type="spellStart"/>
            <w:r>
              <w:rPr>
                <w:sz w:val="14"/>
                <w:szCs w:val="18"/>
                <w:lang w:val="en-US" w:eastAsia="en-US"/>
              </w:rPr>
              <w:t>signalling</w:t>
            </w:r>
            <w:proofErr w:type="spellEnd"/>
            <w:r>
              <w:rPr>
                <w:sz w:val="14"/>
                <w:szCs w:val="18"/>
                <w:lang w:val="en-US" w:eastAsia="en-US"/>
              </w:rPr>
              <w:t xml:space="preserve"> (such as, for example</w:t>
            </w:r>
            <w:r>
              <w:rPr>
                <w:sz w:val="14"/>
                <w:szCs w:val="18"/>
                <w:highlight w:val="yellow"/>
                <w:lang w:val="en-US" w:eastAsia="en-US"/>
              </w:rPr>
              <w:t>, ACK/NACK</w:t>
            </w:r>
          </w:p>
          <w:p w14:paraId="038D72D2" w14:textId="77777777" w:rsidR="00A458C0" w:rsidRDefault="006A3561">
            <w:pPr>
              <w:spacing w:line="240" w:lineRule="auto"/>
              <w:rPr>
                <w:sz w:val="14"/>
                <w:szCs w:val="18"/>
                <w:lang w:val="en-US" w:eastAsia="en-US"/>
              </w:rPr>
            </w:pPr>
            <w:r>
              <w:rPr>
                <w:sz w:val="14"/>
                <w:szCs w:val="18"/>
                <w:lang w:val="en-US" w:eastAsia="en-US"/>
              </w:rPr>
              <w:t xml:space="preserve">signals, beacon frames, </w:t>
            </w:r>
            <w:r>
              <w:rPr>
                <w:sz w:val="14"/>
                <w:szCs w:val="18"/>
                <w:highlight w:val="yellow"/>
                <w:lang w:val="en-US" w:eastAsia="en-US"/>
              </w:rPr>
              <w:t>other time synchronization frames</w:t>
            </w:r>
            <w:r>
              <w:rPr>
                <w:sz w:val="14"/>
                <w:szCs w:val="18"/>
                <w:lang w:val="en-US" w:eastAsia="en-US"/>
              </w:rPr>
              <w:t xml:space="preserve"> and frames for beamforming) no frame shall</w:t>
            </w:r>
          </w:p>
          <w:p w14:paraId="647A8355" w14:textId="77777777" w:rsidR="00A458C0" w:rsidRDefault="006A3561">
            <w:pPr>
              <w:spacing w:line="240" w:lineRule="auto"/>
              <w:rPr>
                <w:u w:val="single"/>
                <w:lang w:eastAsia="en-US"/>
              </w:rPr>
            </w:pPr>
            <w:r>
              <w:rPr>
                <w:sz w:val="14"/>
                <w:szCs w:val="18"/>
                <w:lang w:val="en-US" w:eastAsia="en-US"/>
              </w:rPr>
              <w:t>be initiated.</w:t>
            </w:r>
            <w:r>
              <w:rPr>
                <w:sz w:val="14"/>
                <w:szCs w:val="18"/>
                <w:lang w:eastAsia="en-US"/>
              </w:rPr>
              <w:br/>
            </w:r>
            <w:r>
              <w:rPr>
                <w:b/>
                <w:bCs/>
                <w:u w:val="single"/>
                <w:lang w:eastAsia="en-US"/>
              </w:rPr>
              <w:t>EN 303 753 v 0.0.3:</w:t>
            </w:r>
          </w:p>
          <w:p w14:paraId="4B0D31B0" w14:textId="77777777" w:rsidR="00A458C0" w:rsidRDefault="006A3561">
            <w:pPr>
              <w:pStyle w:val="4"/>
              <w:spacing w:line="240" w:lineRule="auto"/>
              <w:jc w:val="both"/>
              <w:outlineLvl w:val="3"/>
              <w:rPr>
                <w:sz w:val="14"/>
                <w:szCs w:val="18"/>
              </w:rPr>
            </w:pPr>
            <w:bookmarkStart w:id="23" w:name="_Toc67049887"/>
            <w:r>
              <w:rPr>
                <w:sz w:val="14"/>
                <w:szCs w:val="18"/>
              </w:rPr>
              <w:t>4.2.6.1</w:t>
            </w:r>
            <w:r>
              <w:rPr>
                <w:sz w:val="14"/>
                <w:szCs w:val="18"/>
              </w:rPr>
              <w:tab/>
              <w:t>Definition</w:t>
            </w:r>
            <w:bookmarkEnd w:id="23"/>
          </w:p>
          <w:p w14:paraId="543816A9" w14:textId="77777777" w:rsidR="00A458C0" w:rsidRDefault="006A3561">
            <w:pPr>
              <w:spacing w:line="240" w:lineRule="auto"/>
              <w:rPr>
                <w:sz w:val="14"/>
                <w:szCs w:val="18"/>
                <w:shd w:val="clear" w:color="auto" w:fill="FFFFFF"/>
              </w:rPr>
            </w:pPr>
            <w:r>
              <w:rPr>
                <w:i/>
                <w:iCs/>
                <w:sz w:val="14"/>
                <w:szCs w:val="18"/>
                <w:shd w:val="clear" w:color="auto" w:fill="FFFFFF"/>
              </w:rPr>
              <w:t>Short Control Signalling Transmissions</w:t>
            </w:r>
            <w:r>
              <w:rPr>
                <w:sz w:val="14"/>
                <w:szCs w:val="18"/>
                <w:shd w:val="clear" w:color="auto" w:fill="FFFFFF"/>
              </w:rPr>
              <w:t xml:space="preserve"> are transmissions used by the equipment to send management and control frames, other </w:t>
            </w:r>
            <w:r>
              <w:rPr>
                <w:sz w:val="14"/>
                <w:szCs w:val="18"/>
                <w:highlight w:val="yellow"/>
                <w:shd w:val="clear" w:color="auto" w:fill="FFFFFF"/>
              </w:rPr>
              <w:t>time synchronization frames and frames for beamforming</w:t>
            </w:r>
            <w:r>
              <w:rPr>
                <w:sz w:val="14"/>
                <w:szCs w:val="18"/>
                <w:shd w:val="clear" w:color="auto" w:fill="FFFFFF"/>
              </w:rPr>
              <w:t>, </w:t>
            </w:r>
            <w:r>
              <w:rPr>
                <w:sz w:val="14"/>
                <w:szCs w:val="18"/>
              </w:rPr>
              <w:t>without minimum requirements for antenna and beamforming gain, while still conforming to the output power requirements in clause 4.2.2.2</w:t>
            </w:r>
            <w:r>
              <w:rPr>
                <w:sz w:val="14"/>
                <w:szCs w:val="18"/>
                <w:shd w:val="clear" w:color="auto" w:fill="FFFFFF"/>
              </w:rPr>
              <w:t>.</w:t>
            </w:r>
          </w:p>
          <w:p w14:paraId="06CA368D" w14:textId="77777777" w:rsidR="00A458C0" w:rsidRDefault="006A3561">
            <w:pPr>
              <w:pStyle w:val="4"/>
              <w:spacing w:line="240" w:lineRule="auto"/>
              <w:jc w:val="both"/>
              <w:outlineLvl w:val="3"/>
              <w:rPr>
                <w:sz w:val="14"/>
                <w:szCs w:val="18"/>
              </w:rPr>
            </w:pPr>
            <w:bookmarkStart w:id="24" w:name="_Toc67049888"/>
            <w:r>
              <w:rPr>
                <w:sz w:val="14"/>
                <w:szCs w:val="18"/>
              </w:rPr>
              <w:lastRenderedPageBreak/>
              <w:t>4.2.6.2</w:t>
            </w:r>
            <w:r>
              <w:rPr>
                <w:sz w:val="14"/>
                <w:szCs w:val="18"/>
              </w:rPr>
              <w:tab/>
              <w:t>Limits</w:t>
            </w:r>
            <w:bookmarkEnd w:id="24"/>
          </w:p>
          <w:p w14:paraId="169B7AF2" w14:textId="77777777" w:rsidR="00A458C0" w:rsidRDefault="006A3561">
            <w:pPr>
              <w:spacing w:line="240" w:lineRule="auto"/>
              <w:rPr>
                <w:sz w:val="14"/>
                <w:szCs w:val="18"/>
                <w:shd w:val="clear" w:color="auto" w:fill="FFFFFF"/>
              </w:rPr>
            </w:pPr>
            <w:r>
              <w:rPr>
                <w:sz w:val="14"/>
                <w:szCs w:val="18"/>
                <w:shd w:val="clear" w:color="auto" w:fill="FFFFFF"/>
              </w:rPr>
              <w:t>The total duration of the equipment's </w:t>
            </w:r>
            <w:r>
              <w:rPr>
                <w:i/>
                <w:iCs/>
                <w:sz w:val="14"/>
                <w:szCs w:val="18"/>
                <w:shd w:val="clear" w:color="auto" w:fill="FFFFFF"/>
              </w:rPr>
              <w:t>Short Control Signalling Transmissions</w:t>
            </w:r>
            <w:r>
              <w:rPr>
                <w:sz w:val="14"/>
                <w:szCs w:val="18"/>
                <w:shd w:val="clear" w:color="auto" w:fill="FFFFFF"/>
              </w:rPr>
              <w:t> shall be less than 10 </w:t>
            </w:r>
            <w:proofErr w:type="spellStart"/>
            <w:r>
              <w:rPr>
                <w:sz w:val="14"/>
                <w:szCs w:val="18"/>
                <w:shd w:val="clear" w:color="auto" w:fill="FFFFFF"/>
              </w:rPr>
              <w:t>ms</w:t>
            </w:r>
            <w:proofErr w:type="spellEnd"/>
            <w:r>
              <w:rPr>
                <w:sz w:val="14"/>
                <w:szCs w:val="18"/>
                <w:shd w:val="clear" w:color="auto" w:fill="FFFFFF"/>
              </w:rPr>
              <w:t> within an observation period of 100 </w:t>
            </w:r>
            <w:proofErr w:type="spellStart"/>
            <w:r>
              <w:rPr>
                <w:sz w:val="14"/>
                <w:szCs w:val="18"/>
                <w:shd w:val="clear" w:color="auto" w:fill="FFFFFF"/>
              </w:rPr>
              <w:t>ms</w:t>
            </w:r>
            <w:proofErr w:type="spellEnd"/>
            <w:r>
              <w:rPr>
                <w:sz w:val="14"/>
                <w:szCs w:val="18"/>
                <w:shd w:val="clear" w:color="auto" w:fill="FFFFFF"/>
              </w:rPr>
              <w:t>. It is not required for equipment to implement </w:t>
            </w:r>
            <w:r>
              <w:rPr>
                <w:i/>
                <w:iCs/>
                <w:sz w:val="14"/>
                <w:szCs w:val="18"/>
                <w:shd w:val="clear" w:color="auto" w:fill="FFFFFF"/>
              </w:rPr>
              <w:t>Short Control Signalling Transmissions</w:t>
            </w:r>
            <w:r>
              <w:rPr>
                <w:sz w:val="14"/>
                <w:szCs w:val="18"/>
                <w:shd w:val="clear" w:color="auto" w:fill="FFFFFF"/>
              </w:rPr>
              <w:t>.</w:t>
            </w:r>
          </w:p>
          <w:p w14:paraId="65C84079" w14:textId="77777777" w:rsidR="00A458C0" w:rsidRDefault="00A458C0">
            <w:pPr>
              <w:spacing w:line="240" w:lineRule="auto"/>
              <w:rPr>
                <w:lang w:eastAsia="en-US"/>
              </w:rPr>
            </w:pP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A458C0" w14:paraId="73229C45" w14:textId="77777777">
        <w:tc>
          <w:tcPr>
            <w:tcW w:w="2425" w:type="dxa"/>
            <w:shd w:val="clear" w:color="auto" w:fill="FFFFFF" w:themeFill="background1"/>
          </w:tcPr>
          <w:p w14:paraId="1125C767" w14:textId="77777777" w:rsidR="00A458C0" w:rsidRDefault="006A3561">
            <w:pPr>
              <w:rPr>
                <w:lang w:eastAsia="en-US"/>
              </w:rPr>
            </w:pPr>
            <w:r>
              <w:rPr>
                <w:lang w:eastAsia="en-US"/>
              </w:rPr>
              <w:lastRenderedPageBreak/>
              <w:t xml:space="preserve">Huawei, </w:t>
            </w:r>
            <w:proofErr w:type="spellStart"/>
            <w:r>
              <w:rPr>
                <w:lang w:eastAsia="en-US"/>
              </w:rPr>
              <w:t>HiSilicon</w:t>
            </w:r>
            <w:proofErr w:type="spellEnd"/>
          </w:p>
        </w:tc>
        <w:tc>
          <w:tcPr>
            <w:tcW w:w="6937" w:type="dxa"/>
            <w:shd w:val="clear" w:color="auto" w:fill="FFFFFF" w:themeFill="background1"/>
          </w:tcPr>
          <w:p w14:paraId="715F826C" w14:textId="77777777" w:rsidR="00A458C0" w:rsidRDefault="006A3561">
            <w:pPr>
              <w:pStyle w:val="aa"/>
              <w:adjustRightInd/>
              <w:spacing w:after="0"/>
              <w:rPr>
                <w:snapToGrid w:val="0"/>
                <w:kern w:val="2"/>
                <w:sz w:val="20"/>
                <w:szCs w:val="22"/>
                <w:lang w:eastAsia="en-US"/>
              </w:rPr>
            </w:pPr>
            <w:r>
              <w:rPr>
                <w:snapToGrid w:val="0"/>
                <w:kern w:val="2"/>
                <w:sz w:val="20"/>
                <w:szCs w:val="22"/>
                <w:lang w:eastAsia="en-US"/>
              </w:rPr>
              <w:t xml:space="preserve">We don’t support the proposal. Neither of Alternatives are acceptable. </w:t>
            </w:r>
          </w:p>
          <w:p w14:paraId="781B586D" w14:textId="77777777" w:rsidR="00A458C0" w:rsidRDefault="00A458C0">
            <w:pPr>
              <w:pStyle w:val="aa"/>
              <w:adjustRightInd/>
              <w:spacing w:after="0"/>
              <w:rPr>
                <w:snapToGrid w:val="0"/>
                <w:kern w:val="2"/>
                <w:sz w:val="20"/>
                <w:szCs w:val="22"/>
                <w:lang w:eastAsia="en-US"/>
              </w:rPr>
            </w:pPr>
          </w:p>
          <w:p w14:paraId="4C1C3CB7" w14:textId="77777777" w:rsidR="00A458C0" w:rsidRDefault="006A3561">
            <w:pPr>
              <w:pStyle w:val="aa"/>
              <w:adjustRightInd/>
              <w:spacing w:after="0"/>
              <w:rPr>
                <w:snapToGrid w:val="0"/>
                <w:kern w:val="2"/>
                <w:sz w:val="20"/>
                <w:szCs w:val="22"/>
                <w:lang w:eastAsia="en-US"/>
              </w:rPr>
            </w:pPr>
            <w:r>
              <w:rPr>
                <w:snapToGrid w:val="0"/>
                <w:kern w:val="2"/>
                <w:sz w:val="20"/>
                <w:szCs w:val="22"/>
                <w:lang w:eastAsia="en-US"/>
              </w:rPr>
              <w:t xml:space="preserve">As for Alt. 1 in above proposal, we think that this alternative is simply infeasible: We have already agreed in RAN1 #104e that “For initial access and non-initial access use cases, support 120kHz PRACH SCS with sequence length L=571, 1151 (in addition to L=139) for PRACH Formats A1~A3, B1~B4, C0, and C2.” According to Table 6.3.3.2-4 in TS 38.211, at least one of the 256 supported PRACH configuration indexes (PRACH Config. Index = 26) corresponding to Format A1 in 120 kHz configures more than 10% of the resources for PRACH preambles:  This configuration index has the periodicity of 10 </w:t>
            </w:r>
            <w:proofErr w:type="spellStart"/>
            <w:r>
              <w:rPr>
                <w:snapToGrid w:val="0"/>
                <w:kern w:val="2"/>
                <w:sz w:val="20"/>
                <w:szCs w:val="22"/>
                <w:lang w:eastAsia="en-US"/>
              </w:rPr>
              <w:t>ms</w:t>
            </w:r>
            <w:proofErr w:type="spellEnd"/>
            <w:r>
              <w:rPr>
                <w:snapToGrid w:val="0"/>
                <w:kern w:val="2"/>
                <w:sz w:val="20"/>
                <w:szCs w:val="22"/>
                <w:lang w:eastAsia="en-US"/>
              </w:rPr>
              <w:t xml:space="preserve"> with 10 PRACH slots in each period and 12 PRACH symbols per each PRACH slot which already amounts for (12/14) * (10/80) = 10.7% of all time resources. How when even a single PRACH Config. Index = 26 would violate Alt. 1, Alt. 1 can be applicable?</w:t>
            </w:r>
          </w:p>
          <w:p w14:paraId="725220B4" w14:textId="77777777" w:rsidR="00A458C0" w:rsidRDefault="00A458C0">
            <w:pPr>
              <w:pStyle w:val="aa"/>
              <w:adjustRightInd/>
              <w:spacing w:after="0"/>
              <w:rPr>
                <w:snapToGrid w:val="0"/>
                <w:kern w:val="2"/>
                <w:sz w:val="20"/>
                <w:szCs w:val="22"/>
                <w:lang w:eastAsia="en-US"/>
              </w:rPr>
            </w:pPr>
          </w:p>
          <w:p w14:paraId="53BD8CA1" w14:textId="77777777" w:rsidR="00A458C0" w:rsidRDefault="00A458C0">
            <w:pPr>
              <w:pStyle w:val="aa"/>
              <w:adjustRightInd/>
              <w:spacing w:after="0"/>
              <w:rPr>
                <w:snapToGrid w:val="0"/>
                <w:kern w:val="2"/>
                <w:sz w:val="20"/>
                <w:szCs w:val="22"/>
                <w:lang w:eastAsia="en-US"/>
              </w:rPr>
            </w:pPr>
          </w:p>
          <w:p w14:paraId="29C8E46A" w14:textId="77777777" w:rsidR="00A458C0" w:rsidRDefault="006A3561">
            <w:pPr>
              <w:pStyle w:val="aa"/>
              <w:adjustRightInd/>
              <w:spacing w:after="0"/>
              <w:rPr>
                <w:snapToGrid w:val="0"/>
                <w:kern w:val="2"/>
                <w:sz w:val="20"/>
                <w:szCs w:val="22"/>
                <w:lang w:eastAsia="en-US"/>
              </w:rPr>
            </w:pPr>
            <w:r>
              <w:rPr>
                <w:snapToGrid w:val="0"/>
                <w:kern w:val="2"/>
                <w:sz w:val="20"/>
                <w:szCs w:val="22"/>
                <w:lang w:eastAsia="en-US"/>
              </w:rPr>
              <w:t xml:space="preserve">As for Alt. 2 in above proposal, if it is left to each individual UE to use </w:t>
            </w:r>
            <w:r>
              <w:rPr>
                <w:lang w:eastAsia="en-US"/>
              </w:rPr>
              <w:t xml:space="preserve">Contention Exempt Short Control </w:t>
            </w:r>
            <w:proofErr w:type="spellStart"/>
            <w:r>
              <w:rPr>
                <w:lang w:eastAsia="en-US"/>
              </w:rPr>
              <w:t>Signaling</w:t>
            </w:r>
            <w:proofErr w:type="spellEnd"/>
            <w:r>
              <w:rPr>
                <w:snapToGrid w:val="0"/>
                <w:kern w:val="2"/>
                <w:sz w:val="20"/>
                <w:szCs w:val="22"/>
                <w:lang w:eastAsia="en-US"/>
              </w:rPr>
              <w:t xml:space="preserve"> for msg1 and/or msg3 for the 4 step RACH and </w:t>
            </w:r>
            <w:proofErr w:type="spellStart"/>
            <w:r>
              <w:rPr>
                <w:snapToGrid w:val="0"/>
                <w:kern w:val="2"/>
                <w:sz w:val="20"/>
                <w:szCs w:val="22"/>
                <w:lang w:eastAsia="en-US"/>
              </w:rPr>
              <w:t>MsgA</w:t>
            </w:r>
            <w:proofErr w:type="spellEnd"/>
            <w:r>
              <w:rPr>
                <w:snapToGrid w:val="0"/>
                <w:kern w:val="2"/>
                <w:sz w:val="20"/>
                <w:szCs w:val="22"/>
                <w:lang w:eastAsia="en-US"/>
              </w:rPr>
              <w:t xml:space="preserve"> for the 2-step RACH, then the total time resources at which at least one UE within the cell transmits msg1/msg3/</w:t>
            </w:r>
            <w:proofErr w:type="spellStart"/>
            <w:r>
              <w:rPr>
                <w:snapToGrid w:val="0"/>
                <w:kern w:val="2"/>
                <w:sz w:val="20"/>
                <w:szCs w:val="22"/>
                <w:lang w:eastAsia="en-US"/>
              </w:rPr>
              <w:t>MsgA</w:t>
            </w:r>
            <w:proofErr w:type="spellEnd"/>
            <w:r>
              <w:rPr>
                <w:snapToGrid w:val="0"/>
                <w:kern w:val="2"/>
                <w:sz w:val="20"/>
                <w:szCs w:val="22"/>
                <w:lang w:eastAsia="en-US"/>
              </w:rPr>
              <w:t xml:space="preserve"> can easily far exceed the 10% occupancy time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exemption. In our view, this is a misuse of the exemption that is introduced in regulations for “short control </w:t>
            </w:r>
            <w:proofErr w:type="spellStart"/>
            <w:r>
              <w:rPr>
                <w:snapToGrid w:val="0"/>
                <w:kern w:val="2"/>
                <w:sz w:val="20"/>
                <w:szCs w:val="22"/>
                <w:lang w:eastAsia="en-US"/>
              </w:rPr>
              <w:t>signaling</w:t>
            </w:r>
            <w:proofErr w:type="spellEnd"/>
            <w:r>
              <w:rPr>
                <w:snapToGrid w:val="0"/>
                <w:kern w:val="2"/>
                <w:sz w:val="20"/>
                <w:szCs w:val="22"/>
                <w:lang w:eastAsia="en-US"/>
              </w:rPr>
              <w:t xml:space="preserve">”. </w:t>
            </w:r>
          </w:p>
          <w:p w14:paraId="1AEF8DE0" w14:textId="77777777" w:rsidR="00A458C0" w:rsidRDefault="006A3561">
            <w:pPr>
              <w:pStyle w:val="aa"/>
              <w:adjustRightInd/>
              <w:spacing w:after="0"/>
              <w:rPr>
                <w:lang w:eastAsia="en-US"/>
              </w:rPr>
            </w:pPr>
            <w:r>
              <w:rPr>
                <w:snapToGrid w:val="0"/>
                <w:kern w:val="2"/>
                <w:szCs w:val="22"/>
                <w:lang w:eastAsia="en-US"/>
              </w:rPr>
              <w:t xml:space="preserve">Mod: The proposal is not all PRACH configuration can be supported by SCS. Only those satisfy the condition in Alt 1 or Alt 2 is allowed with SCS. </w:t>
            </w:r>
          </w:p>
        </w:tc>
      </w:tr>
    </w:tbl>
    <w:tbl>
      <w:tblPr>
        <w:tblStyle w:val="TableGrid1"/>
        <w:tblW w:w="0" w:type="auto"/>
        <w:tblLook w:val="04A0" w:firstRow="1" w:lastRow="0" w:firstColumn="1" w:lastColumn="0" w:noHBand="0" w:noVBand="1"/>
      </w:tblPr>
      <w:tblGrid>
        <w:gridCol w:w="2425"/>
        <w:gridCol w:w="6937"/>
      </w:tblGrid>
      <w:tr w:rsidR="00A458C0" w14:paraId="52770525" w14:textId="77777777">
        <w:tc>
          <w:tcPr>
            <w:tcW w:w="2425" w:type="dxa"/>
          </w:tcPr>
          <w:p w14:paraId="11D1F15D" w14:textId="77777777" w:rsidR="00A458C0" w:rsidRDefault="006A3561">
            <w:pPr>
              <w:spacing w:line="240" w:lineRule="auto"/>
              <w:rPr>
                <w:lang w:eastAsia="en-US"/>
              </w:rPr>
            </w:pPr>
            <w:r>
              <w:rPr>
                <w:lang w:eastAsia="en-US"/>
              </w:rPr>
              <w:t>Samsung</w:t>
            </w:r>
          </w:p>
        </w:tc>
        <w:tc>
          <w:tcPr>
            <w:tcW w:w="6937" w:type="dxa"/>
          </w:tcPr>
          <w:p w14:paraId="3E253EA6" w14:textId="77777777" w:rsidR="00A458C0" w:rsidRDefault="006A3561">
            <w:pPr>
              <w:spacing w:line="240" w:lineRule="auto"/>
              <w:rPr>
                <w:lang w:eastAsia="en-US"/>
              </w:rPr>
            </w:pPr>
            <w:r>
              <w:rPr>
                <w:lang w:eastAsia="en-US"/>
              </w:rPr>
              <w:t xml:space="preserve">We support the proposal. </w:t>
            </w:r>
          </w:p>
          <w:p w14:paraId="35E1332F" w14:textId="77777777" w:rsidR="00A458C0" w:rsidRDefault="006A3561">
            <w:pPr>
              <w:spacing w:line="240" w:lineRule="auto"/>
              <w:rPr>
                <w:lang w:eastAsia="en-US"/>
              </w:rPr>
            </w:pPr>
            <w:r>
              <w:rPr>
                <w:lang w:eastAsia="en-US"/>
              </w:rPr>
              <w:t xml:space="preserve">Clarification questions. </w:t>
            </w:r>
          </w:p>
          <w:p w14:paraId="1B75537D" w14:textId="77777777" w:rsidR="00A458C0" w:rsidRDefault="006A3561">
            <w:pPr>
              <w:pStyle w:val="a"/>
              <w:numPr>
                <w:ilvl w:val="0"/>
                <w:numId w:val="38"/>
              </w:numPr>
              <w:spacing w:line="240" w:lineRule="auto"/>
              <w:rPr>
                <w:lang w:eastAsia="en-US"/>
              </w:rPr>
            </w:pPr>
            <w:r>
              <w:rPr>
                <w:lang w:eastAsia="en-US"/>
              </w:rPr>
              <w:t xml:space="preserve">If with Alt 2 and other UL signal/channels are agreed to be part of short control signalling, is the total resource for all components in short control signalling counted for the 10% or each component counted separately. </w:t>
            </w:r>
          </w:p>
          <w:p w14:paraId="7F10ABD6" w14:textId="77777777" w:rsidR="00A458C0" w:rsidRDefault="006A3561">
            <w:pPr>
              <w:pStyle w:val="a"/>
              <w:numPr>
                <w:ilvl w:val="0"/>
                <w:numId w:val="38"/>
              </w:numPr>
              <w:spacing w:line="240" w:lineRule="auto"/>
              <w:rPr>
                <w:lang w:eastAsia="en-US"/>
              </w:rPr>
            </w:pPr>
            <w:r>
              <w:rPr>
                <w:lang w:eastAsia="en-US"/>
              </w:rPr>
              <w:t xml:space="preserve">If with Alt 1, the 10% is from cell perspective, is DL short control signalling also counted for the 10%? </w:t>
            </w:r>
          </w:p>
          <w:p w14:paraId="3D9D313F" w14:textId="77777777" w:rsidR="00A458C0" w:rsidRDefault="006A3561">
            <w:pPr>
              <w:spacing w:line="240" w:lineRule="auto"/>
              <w:rPr>
                <w:lang w:eastAsia="en-US"/>
              </w:rPr>
            </w:pPr>
            <w:r>
              <w:rPr>
                <w:lang w:eastAsia="en-US"/>
              </w:rPr>
              <w:t>Mod: For Alt 2, since we don’t have other UL signal/channels agreed with SCS yet, it is not a problem yet. However, my intention is everything is counted from one UE perspective. For Alt 1, the proposal is not trying to count DL and UL together.</w:t>
            </w:r>
          </w:p>
        </w:tc>
      </w:tr>
      <w:tr w:rsidR="00A458C0" w14:paraId="116A4FF3" w14:textId="77777777">
        <w:tc>
          <w:tcPr>
            <w:tcW w:w="2425" w:type="dxa"/>
          </w:tcPr>
          <w:p w14:paraId="3B0D2C51" w14:textId="77777777" w:rsidR="00A458C0" w:rsidRDefault="006A3561">
            <w:pPr>
              <w:spacing w:line="240" w:lineRule="auto"/>
              <w:rPr>
                <w:lang w:eastAsia="en-US"/>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0369EB08" w14:textId="77777777" w:rsidR="00A458C0" w:rsidRDefault="006A3561">
            <w:pPr>
              <w:spacing w:line="240" w:lineRule="auto"/>
              <w:rPr>
                <w:lang w:eastAsia="en-US"/>
              </w:rPr>
            </w:pPr>
            <w:r>
              <w:rPr>
                <w:rFonts w:eastAsiaTheme="minorEastAsia"/>
                <w:lang w:eastAsia="zh-CN"/>
              </w:rPr>
              <w:t>We support the proposal.</w:t>
            </w:r>
          </w:p>
        </w:tc>
      </w:tr>
      <w:tr w:rsidR="00A458C0" w14:paraId="4C43531B" w14:textId="77777777">
        <w:tc>
          <w:tcPr>
            <w:tcW w:w="2425" w:type="dxa"/>
          </w:tcPr>
          <w:p w14:paraId="3689E00A"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6264B367" w14:textId="77777777" w:rsidR="00A458C0" w:rsidRDefault="006A3561">
            <w:pPr>
              <w:spacing w:line="240" w:lineRule="auto"/>
              <w:rPr>
                <w:rFonts w:eastAsiaTheme="minorEastAsia"/>
                <w:lang w:eastAsia="zh-CN"/>
              </w:rPr>
            </w:pPr>
            <w:r>
              <w:rPr>
                <w:rFonts w:eastAsiaTheme="minorEastAsia" w:hint="eastAsia"/>
                <w:lang w:eastAsia="zh-CN"/>
              </w:rPr>
              <w:t>We share same views with Ericsson and support Alt 2.</w:t>
            </w:r>
          </w:p>
        </w:tc>
      </w:tr>
      <w:tr w:rsidR="00A458C0" w14:paraId="4DB35AC0" w14:textId="77777777">
        <w:tc>
          <w:tcPr>
            <w:tcW w:w="2425" w:type="dxa"/>
          </w:tcPr>
          <w:p w14:paraId="4DD800BC" w14:textId="77777777" w:rsidR="00A458C0" w:rsidRDefault="006A3561">
            <w:pPr>
              <w:spacing w:line="240" w:lineRule="auto"/>
            </w:pPr>
            <w:r>
              <w:rPr>
                <w:rFonts w:hint="eastAsia"/>
              </w:rPr>
              <w:t>LG</w:t>
            </w:r>
          </w:p>
        </w:tc>
        <w:tc>
          <w:tcPr>
            <w:tcW w:w="6937" w:type="dxa"/>
          </w:tcPr>
          <w:p w14:paraId="72A10289" w14:textId="77777777" w:rsidR="00A458C0" w:rsidRDefault="006A3561">
            <w:pPr>
              <w:widowControl/>
              <w:kinsoku/>
              <w:overflowPunct/>
              <w:spacing w:after="0" w:line="240" w:lineRule="auto"/>
              <w:jc w:val="left"/>
              <w:textAlignment w:val="auto"/>
            </w:pPr>
            <w:r>
              <w:t>We don’t support the Proposal.</w:t>
            </w:r>
          </w:p>
          <w:p w14:paraId="25EB4499" w14:textId="77777777" w:rsidR="00A458C0" w:rsidRDefault="006A3561">
            <w:pPr>
              <w:widowControl/>
              <w:kinsoku/>
              <w:overflowPunct/>
              <w:spacing w:after="0" w:line="240" w:lineRule="auto"/>
              <w:jc w:val="left"/>
              <w:textAlignment w:val="auto"/>
            </w:pPr>
            <w:r>
              <w:t>For the signals and channels other than SSB (e.g., PRACH), the clarifications on whether the constraints/conditions such as duty cycle are per cell or per UE (for UL only) should be preceded.</w:t>
            </w:r>
          </w:p>
        </w:tc>
      </w:tr>
      <w:tr w:rsidR="00A458C0" w14:paraId="3F266C61" w14:textId="77777777">
        <w:tc>
          <w:tcPr>
            <w:tcW w:w="2425" w:type="dxa"/>
          </w:tcPr>
          <w:p w14:paraId="74AD684A" w14:textId="77777777" w:rsidR="00A458C0" w:rsidRDefault="006A3561">
            <w:pPr>
              <w:spacing w:line="240" w:lineRule="auto"/>
            </w:pPr>
            <w:r>
              <w:rPr>
                <w:rFonts w:eastAsia="ＭＳ 明朝"/>
                <w:lang w:eastAsia="ja-JP"/>
              </w:rPr>
              <w:t>DOCOMO</w:t>
            </w:r>
          </w:p>
        </w:tc>
        <w:tc>
          <w:tcPr>
            <w:tcW w:w="6937" w:type="dxa"/>
          </w:tcPr>
          <w:p w14:paraId="3B86D858" w14:textId="77777777" w:rsidR="00A458C0" w:rsidRDefault="006A3561">
            <w:pPr>
              <w:widowControl/>
              <w:kinsoku/>
              <w:overflowPunct/>
              <w:spacing w:after="0" w:line="240" w:lineRule="auto"/>
              <w:jc w:val="left"/>
              <w:textAlignment w:val="auto"/>
            </w:pPr>
            <w:r>
              <w:rPr>
                <w:rFonts w:eastAsia="ＭＳ 明朝"/>
                <w:lang w:eastAsia="ja-JP"/>
              </w:rPr>
              <w:t xml:space="preserve">Support Proposal 2.11.1-1 with Alt 2. </w:t>
            </w:r>
          </w:p>
        </w:tc>
      </w:tr>
      <w:tr w:rsidR="00A458C0" w14:paraId="22FAB6BB" w14:textId="77777777">
        <w:tc>
          <w:tcPr>
            <w:tcW w:w="2425" w:type="dxa"/>
            <w:shd w:val="clear" w:color="auto" w:fill="auto"/>
          </w:tcPr>
          <w:p w14:paraId="401898DC" w14:textId="77777777" w:rsidR="00A458C0" w:rsidRDefault="006A3561">
            <w:pPr>
              <w:spacing w:line="240" w:lineRule="auto"/>
              <w:rPr>
                <w:rFonts w:eastAsia="ＭＳ 明朝"/>
                <w:lang w:eastAsia="ja-JP"/>
              </w:rPr>
            </w:pPr>
            <w:r>
              <w:rPr>
                <w:rFonts w:eastAsia="ＭＳ 明朝"/>
                <w:lang w:eastAsia="ja-JP"/>
              </w:rPr>
              <w:t xml:space="preserve">Huawei, HiSilicon2 </w:t>
            </w:r>
          </w:p>
        </w:tc>
        <w:tc>
          <w:tcPr>
            <w:tcW w:w="6937" w:type="dxa"/>
            <w:shd w:val="clear" w:color="auto" w:fill="auto"/>
          </w:tcPr>
          <w:p w14:paraId="0AACFEAD" w14:textId="77777777" w:rsidR="00A458C0" w:rsidRDefault="006A3561">
            <w:pPr>
              <w:widowControl/>
              <w:kinsoku/>
              <w:overflowPunct/>
              <w:spacing w:after="0" w:line="240" w:lineRule="auto"/>
              <w:jc w:val="left"/>
              <w:textAlignment w:val="auto"/>
              <w:rPr>
                <w:rFonts w:eastAsia="ＭＳ 明朝"/>
                <w:lang w:eastAsia="ja-JP"/>
              </w:rPr>
            </w:pPr>
            <w:r>
              <w:rPr>
                <w:rFonts w:eastAsia="ＭＳ 明朝"/>
                <w:lang w:eastAsia="ja-JP"/>
              </w:rPr>
              <w:t>To moderator:</w:t>
            </w:r>
          </w:p>
          <w:p w14:paraId="29B2E2A7" w14:textId="77777777" w:rsidR="00A458C0" w:rsidRDefault="006A3561">
            <w:pPr>
              <w:widowControl/>
              <w:kinsoku/>
              <w:overflowPunct/>
              <w:spacing w:after="0" w:line="240" w:lineRule="auto"/>
              <w:jc w:val="left"/>
              <w:textAlignment w:val="auto"/>
              <w:rPr>
                <w:lang w:eastAsia="en-US"/>
              </w:rPr>
            </w:pPr>
            <w:r>
              <w:rPr>
                <w:rFonts w:eastAsia="ＭＳ 明朝"/>
                <w:lang w:eastAsia="ja-JP"/>
              </w:rPr>
              <w:t>Thanks for your comment regarding our view. Alt2 is not an acceptable alternative for us. Still, we believe that Alt 1 is an infeasible choice. Alt 1 says “</w:t>
            </w:r>
            <w:r>
              <w:rPr>
                <w:lang w:eastAsia="en-US"/>
              </w:rPr>
              <w:t>The 10% over any 100ms interval restriction is applicable to all available msg1/msg3/</w:t>
            </w:r>
            <w:proofErr w:type="spellStart"/>
            <w:r>
              <w:rPr>
                <w:lang w:eastAsia="en-US"/>
              </w:rPr>
              <w:t>msgA</w:t>
            </w:r>
            <w:proofErr w:type="spellEnd"/>
            <w:r>
              <w:rPr>
                <w:lang w:eastAsia="en-US"/>
              </w:rPr>
              <w:t xml:space="preserve"> resources configured in a cell”. We have provided our answer above if Alt1 means that the total PRACH configuration resources should be less 10%. If Alt 1 means that network only allows 10 </w:t>
            </w:r>
            <w:proofErr w:type="spellStart"/>
            <w:r>
              <w:rPr>
                <w:lang w:eastAsia="en-US"/>
              </w:rPr>
              <w:t>ms</w:t>
            </w:r>
            <w:proofErr w:type="spellEnd"/>
            <w:r>
              <w:rPr>
                <w:lang w:eastAsia="en-US"/>
              </w:rPr>
              <w:t xml:space="preserve"> worth of msg1/msg3/</w:t>
            </w:r>
            <w:proofErr w:type="spellStart"/>
            <w:r>
              <w:rPr>
                <w:lang w:eastAsia="en-US"/>
              </w:rPr>
              <w:t>msgA</w:t>
            </w:r>
            <w:proofErr w:type="spellEnd"/>
            <w:r>
              <w:rPr>
                <w:lang w:eastAsia="en-US"/>
              </w:rPr>
              <w:t xml:space="preserve"> resources out of every 100 </w:t>
            </w:r>
            <w:proofErr w:type="spellStart"/>
            <w:r>
              <w:rPr>
                <w:lang w:eastAsia="en-US"/>
              </w:rPr>
              <w:t>ms</w:t>
            </w:r>
            <w:proofErr w:type="spellEnd"/>
            <w:r>
              <w:rPr>
                <w:lang w:eastAsia="en-US"/>
              </w:rPr>
              <w:t xml:space="preserve"> to be transmitted without LBT, then the question is how network can actually apply this restriction in the network considering the fact that RACH transmissions can be from initial access UEs/using CBRA?  </w:t>
            </w:r>
          </w:p>
          <w:p w14:paraId="4EADF629" w14:textId="77777777" w:rsidR="00A458C0" w:rsidRDefault="00A458C0">
            <w:pPr>
              <w:widowControl/>
              <w:kinsoku/>
              <w:overflowPunct/>
              <w:spacing w:after="0" w:line="240" w:lineRule="auto"/>
              <w:jc w:val="left"/>
              <w:textAlignment w:val="auto"/>
              <w:rPr>
                <w:lang w:eastAsia="en-US"/>
              </w:rPr>
            </w:pPr>
          </w:p>
          <w:p w14:paraId="02C96667" w14:textId="77777777" w:rsidR="00A458C0" w:rsidRDefault="006A3561">
            <w:pPr>
              <w:widowControl/>
              <w:kinsoku/>
              <w:overflowPunct/>
              <w:spacing w:after="0" w:line="240" w:lineRule="auto"/>
              <w:jc w:val="left"/>
              <w:textAlignment w:val="auto"/>
              <w:rPr>
                <w:lang w:eastAsia="en-US"/>
              </w:rPr>
            </w:pPr>
            <w:r>
              <w:rPr>
                <w:lang w:eastAsia="en-US"/>
              </w:rPr>
              <w:t>As a sidenote:</w:t>
            </w:r>
          </w:p>
          <w:p w14:paraId="036A394A" w14:textId="77777777" w:rsidR="00A458C0" w:rsidRDefault="00A458C0">
            <w:pPr>
              <w:widowControl/>
              <w:kinsoku/>
              <w:overflowPunct/>
              <w:spacing w:after="0" w:line="240" w:lineRule="auto"/>
              <w:jc w:val="left"/>
              <w:textAlignment w:val="auto"/>
              <w:rPr>
                <w:lang w:eastAsia="en-US"/>
              </w:rPr>
            </w:pPr>
          </w:p>
          <w:p w14:paraId="1D248462" w14:textId="77777777" w:rsidR="00A458C0" w:rsidRDefault="006A3561">
            <w:pPr>
              <w:widowControl/>
              <w:kinsoku/>
              <w:overflowPunct/>
              <w:spacing w:after="0" w:line="240" w:lineRule="auto"/>
              <w:jc w:val="left"/>
              <w:textAlignment w:val="auto"/>
              <w:rPr>
                <w:lang w:eastAsia="en-US"/>
              </w:rPr>
            </w:pPr>
            <w:r>
              <w:rPr>
                <w:lang w:eastAsia="en-US"/>
              </w:rPr>
              <w:t xml:space="preserve">According to 302.567 </w:t>
            </w:r>
          </w:p>
          <w:p w14:paraId="1CF76C6D"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“Short Control Signalling Transmissions are transmissions used by the equipment to </w:t>
            </w:r>
            <w:r>
              <w:rPr>
                <w:highlight w:val="yellow"/>
                <w:lang w:eastAsia="en-US"/>
              </w:rPr>
              <w:t>send management and control</w:t>
            </w:r>
          </w:p>
          <w:p w14:paraId="5B074B1B" w14:textId="77777777" w:rsidR="00A458C0" w:rsidRDefault="006A3561">
            <w:pPr>
              <w:widowControl/>
              <w:kinsoku/>
              <w:overflowPunct/>
              <w:spacing w:after="0" w:line="240" w:lineRule="auto"/>
              <w:jc w:val="left"/>
              <w:textAlignment w:val="auto"/>
              <w:rPr>
                <w:lang w:eastAsia="en-US"/>
              </w:rPr>
            </w:pPr>
            <w:r>
              <w:rPr>
                <w:highlight w:val="yellow"/>
                <w:lang w:eastAsia="en-US"/>
              </w:rPr>
              <w:t>frames</w:t>
            </w:r>
            <w:r>
              <w:rPr>
                <w:lang w:eastAsia="en-US"/>
              </w:rPr>
              <w:t xml:space="preserve"> without sensing the channel for the presence of other signals.” </w:t>
            </w:r>
          </w:p>
          <w:p w14:paraId="41D9212A" w14:textId="77777777" w:rsidR="00A458C0" w:rsidRDefault="00A458C0">
            <w:pPr>
              <w:widowControl/>
              <w:kinsoku/>
              <w:overflowPunct/>
              <w:spacing w:after="0" w:line="240" w:lineRule="auto"/>
              <w:jc w:val="left"/>
              <w:textAlignment w:val="auto"/>
              <w:rPr>
                <w:lang w:eastAsia="en-US"/>
              </w:rPr>
            </w:pPr>
          </w:p>
          <w:p w14:paraId="41DA1C07" w14:textId="77777777" w:rsidR="00A458C0" w:rsidRDefault="006A3561">
            <w:pPr>
              <w:widowControl/>
              <w:kinsoku/>
              <w:overflowPunct/>
              <w:spacing w:after="0" w:line="240" w:lineRule="auto"/>
              <w:jc w:val="left"/>
              <w:textAlignment w:val="auto"/>
              <w:rPr>
                <w:highlight w:val="yellow"/>
                <w:lang w:eastAsia="en-US"/>
              </w:rPr>
            </w:pPr>
            <w:r>
              <w:rPr>
                <w:lang w:eastAsia="en-US"/>
              </w:rPr>
              <w:t xml:space="preserve">“Apart from transmission of the frames for short control signalling (such as, for example, </w:t>
            </w:r>
            <w:r>
              <w:rPr>
                <w:highlight w:val="yellow"/>
                <w:lang w:eastAsia="en-US"/>
              </w:rPr>
              <w:t>ACK/NACK</w:t>
            </w:r>
          </w:p>
          <w:p w14:paraId="6772153A" w14:textId="77777777" w:rsidR="00A458C0" w:rsidRDefault="006A3561">
            <w:pPr>
              <w:widowControl/>
              <w:kinsoku/>
              <w:overflowPunct/>
              <w:spacing w:after="0" w:line="240" w:lineRule="auto"/>
              <w:jc w:val="left"/>
              <w:textAlignment w:val="auto"/>
              <w:rPr>
                <w:lang w:eastAsia="en-US"/>
              </w:rPr>
            </w:pPr>
            <w:r>
              <w:rPr>
                <w:highlight w:val="yellow"/>
                <w:lang w:eastAsia="en-US"/>
              </w:rPr>
              <w:t>signals, beacon frames, other time synchronization frames and frames for beamforming</w:t>
            </w:r>
            <w:r>
              <w:rPr>
                <w:lang w:eastAsia="en-US"/>
              </w:rPr>
              <w:t>) no frame shall</w:t>
            </w:r>
          </w:p>
          <w:p w14:paraId="1EA5465D" w14:textId="77777777" w:rsidR="00A458C0" w:rsidRDefault="006A3561">
            <w:pPr>
              <w:widowControl/>
              <w:kinsoku/>
              <w:overflowPunct/>
              <w:spacing w:after="0" w:line="240" w:lineRule="auto"/>
              <w:jc w:val="left"/>
              <w:textAlignment w:val="auto"/>
              <w:rPr>
                <w:lang w:eastAsia="en-US"/>
              </w:rPr>
            </w:pPr>
            <w:r>
              <w:rPr>
                <w:lang w:eastAsia="en-US"/>
              </w:rPr>
              <w:t>be initiated.”</w:t>
            </w:r>
          </w:p>
          <w:p w14:paraId="45890DAA" w14:textId="77777777" w:rsidR="00A458C0" w:rsidRDefault="006A3561">
            <w:pPr>
              <w:widowControl/>
              <w:kinsoku/>
              <w:overflowPunct/>
              <w:spacing w:after="0" w:line="240" w:lineRule="auto"/>
              <w:jc w:val="left"/>
              <w:textAlignment w:val="auto"/>
              <w:rPr>
                <w:rFonts w:eastAsia="ＭＳ 明朝"/>
                <w:lang w:eastAsia="ja-JP"/>
              </w:rPr>
            </w:pPr>
            <w:r>
              <w:rPr>
                <w:lang w:eastAsia="en-US"/>
              </w:rPr>
              <w:t>We doubt that above definition/examples at least cover msg3/</w:t>
            </w:r>
            <w:proofErr w:type="spellStart"/>
            <w:r>
              <w:rPr>
                <w:lang w:eastAsia="en-US"/>
              </w:rPr>
              <w:t>msgA</w:t>
            </w:r>
            <w:proofErr w:type="spellEnd"/>
            <w:r>
              <w:rPr>
                <w:lang w:eastAsia="en-US"/>
              </w:rPr>
              <w:t>.</w:t>
            </w:r>
          </w:p>
          <w:p w14:paraId="35DE0F38" w14:textId="77777777" w:rsidR="00A458C0" w:rsidRDefault="006A3561">
            <w:pPr>
              <w:widowControl/>
              <w:kinsoku/>
              <w:overflowPunct/>
              <w:spacing w:after="0" w:line="240" w:lineRule="auto"/>
              <w:jc w:val="left"/>
              <w:textAlignment w:val="auto"/>
              <w:rPr>
                <w:rFonts w:eastAsia="ＭＳ 明朝"/>
                <w:lang w:eastAsia="ja-JP"/>
              </w:rPr>
            </w:pPr>
            <w:r>
              <w:rPr>
                <w:rFonts w:eastAsia="ＭＳ 明朝"/>
                <w:lang w:eastAsia="ja-JP"/>
              </w:rPr>
              <w:t xml:space="preserve"> </w:t>
            </w:r>
          </w:p>
        </w:tc>
      </w:tr>
      <w:tr w:rsidR="00A458C0" w14:paraId="114B9887" w14:textId="77777777">
        <w:tc>
          <w:tcPr>
            <w:tcW w:w="2425" w:type="dxa"/>
          </w:tcPr>
          <w:p w14:paraId="0740E02E" w14:textId="77777777" w:rsidR="00A458C0" w:rsidRDefault="006A3561">
            <w:pPr>
              <w:rPr>
                <w:rFonts w:eastAsia="Malgun Gothic"/>
              </w:rPr>
            </w:pPr>
            <w:r>
              <w:rPr>
                <w:rFonts w:eastAsia="Malgun Gothic" w:hint="eastAsia"/>
              </w:rPr>
              <w:lastRenderedPageBreak/>
              <w:t>LG2</w:t>
            </w:r>
          </w:p>
        </w:tc>
        <w:tc>
          <w:tcPr>
            <w:tcW w:w="6937" w:type="dxa"/>
          </w:tcPr>
          <w:p w14:paraId="5EE4F9AF" w14:textId="77777777" w:rsidR="00A458C0" w:rsidRDefault="006A3561">
            <w:pPr>
              <w:widowControl/>
              <w:kinsoku/>
              <w:overflowPunct/>
              <w:spacing w:after="0"/>
              <w:jc w:val="left"/>
              <w:textAlignment w:val="auto"/>
              <w:rPr>
                <w:rFonts w:eastAsia="Malgun Gothic"/>
              </w:rPr>
            </w:pPr>
            <w:r>
              <w:rPr>
                <w:rFonts w:eastAsia="Malgun Gothic" w:hint="eastAsia"/>
              </w:rPr>
              <w:t>We support</w:t>
            </w:r>
            <w:r>
              <w:rPr>
                <w:rFonts w:eastAsia="Malgun Gothic"/>
              </w:rPr>
              <w:t xml:space="preserve"> the Alt-2 in the Proposal 2.11.1-1.</w:t>
            </w:r>
          </w:p>
        </w:tc>
      </w:tr>
      <w:tr w:rsidR="00A458C0" w14:paraId="5BAF1144" w14:textId="77777777">
        <w:tc>
          <w:tcPr>
            <w:tcW w:w="2425" w:type="dxa"/>
          </w:tcPr>
          <w:p w14:paraId="1C272061" w14:textId="77777777" w:rsidR="00A458C0" w:rsidRDefault="006A3561">
            <w:pPr>
              <w:rPr>
                <w:rFonts w:eastAsia="Malgun Gothic"/>
              </w:rPr>
            </w:pPr>
            <w:r>
              <w:rPr>
                <w:rFonts w:eastAsia="Malgun Gothic"/>
              </w:rPr>
              <w:t>Moderator</w:t>
            </w:r>
          </w:p>
        </w:tc>
        <w:tc>
          <w:tcPr>
            <w:tcW w:w="6937" w:type="dxa"/>
          </w:tcPr>
          <w:p w14:paraId="2411D898" w14:textId="77777777" w:rsidR="00A458C0" w:rsidRDefault="006A3561">
            <w:pPr>
              <w:widowControl/>
              <w:kinsoku/>
              <w:overflowPunct/>
              <w:spacing w:after="0"/>
              <w:jc w:val="left"/>
              <w:textAlignment w:val="auto"/>
              <w:rPr>
                <w:rFonts w:eastAsia="Malgun Gothic"/>
              </w:rPr>
            </w:pPr>
            <w:r>
              <w:rPr>
                <w:rFonts w:eastAsia="Malgun Gothic"/>
              </w:rPr>
              <w:t>To HW. Can you check if the above change (in red) is good for you? For msg3/</w:t>
            </w:r>
            <w:proofErr w:type="spellStart"/>
            <w:r>
              <w:rPr>
                <w:rFonts w:eastAsia="Malgun Gothic"/>
              </w:rPr>
              <w:t>msgA</w:t>
            </w:r>
            <w:proofErr w:type="spellEnd"/>
            <w:r>
              <w:rPr>
                <w:rFonts w:eastAsia="Malgun Gothic"/>
              </w:rPr>
              <w:t>, I believe the supporting companies are considering these as control frames. The 2</w:t>
            </w:r>
            <w:r>
              <w:rPr>
                <w:rFonts w:eastAsia="Malgun Gothic"/>
                <w:vertAlign w:val="superscript"/>
              </w:rPr>
              <w:t>nd</w:t>
            </w:r>
            <w:r>
              <w:rPr>
                <w:rFonts w:eastAsia="Malgun Gothic"/>
              </w:rPr>
              <w:t xml:space="preserve"> sentence you quoted from 302.567 is more like examples, as is stated. </w:t>
            </w:r>
          </w:p>
        </w:tc>
      </w:tr>
      <w:tr w:rsidR="00A458C0" w14:paraId="7088DBCE" w14:textId="77777777">
        <w:tc>
          <w:tcPr>
            <w:tcW w:w="2425" w:type="dxa"/>
          </w:tcPr>
          <w:p w14:paraId="66363392" w14:textId="77777777" w:rsidR="00A458C0" w:rsidRDefault="006A3561">
            <w:pPr>
              <w:rPr>
                <w:rFonts w:eastAsia="Malgun Gothic"/>
              </w:rPr>
            </w:pPr>
            <w:proofErr w:type="spellStart"/>
            <w:r>
              <w:rPr>
                <w:rFonts w:eastAsia="ＭＳ 明朝"/>
                <w:lang w:eastAsia="ja-JP"/>
              </w:rPr>
              <w:t>Mediatek</w:t>
            </w:r>
            <w:proofErr w:type="spellEnd"/>
          </w:p>
        </w:tc>
        <w:tc>
          <w:tcPr>
            <w:tcW w:w="6937" w:type="dxa"/>
          </w:tcPr>
          <w:p w14:paraId="48654806" w14:textId="77777777" w:rsidR="00A458C0" w:rsidRDefault="006A3561">
            <w:pPr>
              <w:widowControl/>
              <w:kinsoku/>
              <w:overflowPunct/>
              <w:spacing w:after="0"/>
              <w:jc w:val="left"/>
              <w:textAlignment w:val="auto"/>
              <w:rPr>
                <w:rFonts w:eastAsia="Malgun Gothic"/>
              </w:rPr>
            </w:pPr>
            <w:r>
              <w:rPr>
                <w:rFonts w:eastAsia="ＭＳ 明朝"/>
                <w:lang w:eastAsia="ja-JP"/>
              </w:rPr>
              <w:t>Support Alt 2.</w:t>
            </w:r>
          </w:p>
        </w:tc>
      </w:tr>
      <w:tr w:rsidR="00A2151F" w14:paraId="0271FEA6" w14:textId="77777777">
        <w:tc>
          <w:tcPr>
            <w:tcW w:w="2425" w:type="dxa"/>
          </w:tcPr>
          <w:p w14:paraId="71A4391D" w14:textId="1A61B090" w:rsidR="00A2151F" w:rsidRDefault="00A2151F" w:rsidP="00A2151F">
            <w:pPr>
              <w:rPr>
                <w:rFonts w:eastAsia="ＭＳ 明朝"/>
                <w:lang w:eastAsia="ja-JP"/>
              </w:rPr>
            </w:pPr>
            <w:r>
              <w:rPr>
                <w:rFonts w:eastAsia="ＭＳ 明朝"/>
                <w:lang w:eastAsia="ja-JP"/>
              </w:rPr>
              <w:t>Intel</w:t>
            </w:r>
          </w:p>
        </w:tc>
        <w:tc>
          <w:tcPr>
            <w:tcW w:w="6937" w:type="dxa"/>
          </w:tcPr>
          <w:p w14:paraId="44300D10" w14:textId="30BF3B29" w:rsidR="00A2151F" w:rsidRDefault="00A2151F" w:rsidP="00A2151F">
            <w:pPr>
              <w:widowControl/>
              <w:kinsoku/>
              <w:overflowPunct/>
              <w:spacing w:after="0"/>
              <w:jc w:val="left"/>
              <w:textAlignment w:val="auto"/>
              <w:rPr>
                <w:rFonts w:eastAsia="ＭＳ 明朝"/>
                <w:lang w:eastAsia="ja-JP"/>
              </w:rPr>
            </w:pPr>
            <w:r>
              <w:rPr>
                <w:rFonts w:eastAsia="ＭＳ 明朝"/>
                <w:lang w:eastAsia="ja-JP"/>
              </w:rPr>
              <w:t>To clarify we support Alt.2</w:t>
            </w:r>
          </w:p>
        </w:tc>
      </w:tr>
    </w:tbl>
    <w:p w14:paraId="4D654E91" w14:textId="77777777" w:rsidR="00A458C0" w:rsidRDefault="00A458C0">
      <w:pPr>
        <w:contextualSpacing/>
        <w:rPr>
          <w:highlight w:val="yellow"/>
        </w:rPr>
      </w:pPr>
    </w:p>
    <w:p w14:paraId="4283FDB2" w14:textId="77777777" w:rsidR="00A458C0" w:rsidRDefault="006A3561">
      <w:pPr>
        <w:pStyle w:val="3"/>
      </w:pPr>
      <w:r>
        <w:t>Second Round Discussion</w:t>
      </w:r>
    </w:p>
    <w:p w14:paraId="5CA87A84" w14:textId="77777777" w:rsidR="00A458C0" w:rsidRDefault="006A3561">
      <w:pPr>
        <w:contextualSpacing/>
      </w:pPr>
      <w:r>
        <w:t xml:space="preserve">There is no second round discussion for this topic. </w:t>
      </w:r>
      <w:r>
        <w:rPr>
          <w:highlight w:val="yellow"/>
        </w:rPr>
        <w:t>HW and LG,</w:t>
      </w:r>
      <w:r>
        <w:t xml:space="preserve"> please check the Moderator comments in 2.11.1-1</w:t>
      </w:r>
    </w:p>
    <w:p w14:paraId="46710686" w14:textId="77777777" w:rsidR="00A458C0" w:rsidRDefault="00A458C0">
      <w:pPr>
        <w:contextualSpacing/>
      </w:pPr>
    </w:p>
    <w:p w14:paraId="79142415" w14:textId="77777777" w:rsidR="00A458C0" w:rsidRDefault="006A3561">
      <w:pPr>
        <w:pStyle w:val="2"/>
      </w:pPr>
      <w:r>
        <w:t>CWS and CAPC</w:t>
      </w:r>
    </w:p>
    <w:tbl>
      <w:tblPr>
        <w:tblStyle w:val="af7"/>
        <w:tblW w:w="0" w:type="auto"/>
        <w:tblLook w:val="04A0" w:firstRow="1" w:lastRow="0" w:firstColumn="1" w:lastColumn="0" w:noHBand="0" w:noVBand="1"/>
      </w:tblPr>
      <w:tblGrid>
        <w:gridCol w:w="3415"/>
        <w:gridCol w:w="5947"/>
      </w:tblGrid>
      <w:tr w:rsidR="00A458C0" w14:paraId="7497368C" w14:textId="77777777">
        <w:tc>
          <w:tcPr>
            <w:tcW w:w="3415" w:type="dxa"/>
          </w:tcPr>
          <w:p w14:paraId="14B93EEE" w14:textId="77777777" w:rsidR="00A458C0" w:rsidRDefault="006A3561">
            <w:pPr>
              <w:jc w:val="left"/>
              <w:rPr>
                <w:b/>
                <w:szCs w:val="20"/>
              </w:rPr>
            </w:pPr>
            <w:r>
              <w:rPr>
                <w:b/>
                <w:szCs w:val="20"/>
              </w:rPr>
              <w:t>Company</w:t>
            </w:r>
          </w:p>
        </w:tc>
        <w:tc>
          <w:tcPr>
            <w:tcW w:w="5947" w:type="dxa"/>
          </w:tcPr>
          <w:p w14:paraId="21AFE955" w14:textId="77777777" w:rsidR="00A458C0" w:rsidRDefault="006A3561">
            <w:pPr>
              <w:jc w:val="left"/>
              <w:rPr>
                <w:b/>
                <w:szCs w:val="20"/>
              </w:rPr>
            </w:pPr>
            <w:r>
              <w:rPr>
                <w:b/>
                <w:szCs w:val="20"/>
              </w:rPr>
              <w:t>Key Proposals/Observations/Positions</w:t>
            </w:r>
          </w:p>
        </w:tc>
      </w:tr>
      <w:tr w:rsidR="00A458C0" w14:paraId="38E26813" w14:textId="77777777">
        <w:trPr>
          <w:trHeight w:val="255"/>
        </w:trPr>
        <w:tc>
          <w:tcPr>
            <w:tcW w:w="3415" w:type="dxa"/>
          </w:tcPr>
          <w:p w14:paraId="68147C7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CATT</w:t>
            </w:r>
          </w:p>
        </w:tc>
        <w:tc>
          <w:tcPr>
            <w:tcW w:w="5947" w:type="dxa"/>
            <w:noWrap/>
          </w:tcPr>
          <w:p w14:paraId="74F6BDF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7: No need to introduce CAPC and CWS.</w:t>
            </w:r>
          </w:p>
        </w:tc>
      </w:tr>
      <w:tr w:rsidR="00A458C0" w14:paraId="6FBE69EC" w14:textId="77777777">
        <w:trPr>
          <w:trHeight w:val="255"/>
        </w:trPr>
        <w:tc>
          <w:tcPr>
            <w:tcW w:w="3415" w:type="dxa"/>
          </w:tcPr>
          <w:p w14:paraId="60BF7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Ericsson</w:t>
            </w:r>
          </w:p>
        </w:tc>
        <w:tc>
          <w:tcPr>
            <w:tcW w:w="5947" w:type="dxa"/>
          </w:tcPr>
          <w:p w14:paraId="2C05A602"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Do not support CAPC and CWS adjustment for NR operation in 52.6 GHz to 71 GHz.</w:t>
            </w:r>
          </w:p>
        </w:tc>
      </w:tr>
      <w:tr w:rsidR="00A458C0" w14:paraId="4123398D" w14:textId="77777777">
        <w:trPr>
          <w:trHeight w:val="1482"/>
        </w:trPr>
        <w:tc>
          <w:tcPr>
            <w:tcW w:w="3415" w:type="dxa"/>
          </w:tcPr>
          <w:p w14:paraId="76F282B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Intel Corporation</w:t>
            </w:r>
          </w:p>
        </w:tc>
        <w:tc>
          <w:tcPr>
            <w:tcW w:w="5947" w:type="dxa"/>
            <w:noWrap/>
          </w:tcPr>
          <w:p w14:paraId="508D633F"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 For operation unlicensed 60 GHz band, when LBT is used within the COT, the principle of the type 1 channel access procedure defined for the sub-6 GHz band should be reused, and the channel access parameters should be modified in accordance with numerologies provided by the ETSI BRAN Harmonized Standard.</w:t>
            </w:r>
          </w:p>
          <w:p w14:paraId="5B254DB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3: The procedure specified in NR-U related to the CWS adjustment should be considered for operation in unlicensed 60 GHz band. RAN1 should further discuss and identify the values </w:t>
            </w:r>
            <w:proofErr w:type="spellStart"/>
            <w:r>
              <w:rPr>
                <w:rFonts w:ascii="Arial" w:eastAsia="Times New Roman" w:hAnsi="Arial" w:cs="Arial"/>
                <w:snapToGrid/>
                <w:color w:val="000000"/>
                <w:kern w:val="0"/>
                <w:sz w:val="16"/>
                <w:szCs w:val="16"/>
                <w:lang w:val="en-US" w:eastAsia="en-US"/>
              </w:rPr>
              <w:t>Zmin</w:t>
            </w:r>
            <w:proofErr w:type="spellEnd"/>
            <w:r>
              <w:rPr>
                <w:rFonts w:ascii="Arial" w:eastAsia="Times New Roman" w:hAnsi="Arial" w:cs="Arial"/>
                <w:snapToGrid/>
                <w:color w:val="000000"/>
                <w:kern w:val="0"/>
                <w:sz w:val="16"/>
                <w:szCs w:val="16"/>
                <w:lang w:val="en-US" w:eastAsia="en-US"/>
              </w:rPr>
              <w:t xml:space="preserve"> and </w:t>
            </w:r>
            <w:proofErr w:type="spellStart"/>
            <w:r>
              <w:rPr>
                <w:rFonts w:ascii="Arial" w:eastAsia="Times New Roman" w:hAnsi="Arial" w:cs="Arial"/>
                <w:snapToGrid/>
                <w:color w:val="000000"/>
                <w:kern w:val="0"/>
                <w:sz w:val="16"/>
                <w:szCs w:val="16"/>
                <w:lang w:val="en-US" w:eastAsia="en-US"/>
              </w:rPr>
              <w:t>Zmax</w:t>
            </w:r>
            <w:proofErr w:type="spellEnd"/>
            <w:r>
              <w:rPr>
                <w:rFonts w:ascii="Arial" w:eastAsia="Times New Roman" w:hAnsi="Arial" w:cs="Arial"/>
                <w:snapToGrid/>
                <w:color w:val="000000"/>
                <w:kern w:val="0"/>
                <w:sz w:val="16"/>
                <w:szCs w:val="16"/>
                <w:lang w:val="en-US" w:eastAsia="en-US"/>
              </w:rPr>
              <w:t>.</w:t>
            </w:r>
          </w:p>
        </w:tc>
      </w:tr>
      <w:tr w:rsidR="00A458C0" w14:paraId="2FF76897" w14:textId="77777777">
        <w:trPr>
          <w:trHeight w:val="255"/>
        </w:trPr>
        <w:tc>
          <w:tcPr>
            <w:tcW w:w="3415" w:type="dxa"/>
          </w:tcPr>
          <w:p w14:paraId="7F63A86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5947" w:type="dxa"/>
            <w:noWrap/>
          </w:tcPr>
          <w:p w14:paraId="2D40F4A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CWS adjustment mechanism could be applied per beam-based in an independent manner for 60 GHz NR-U.</w:t>
            </w:r>
          </w:p>
        </w:tc>
      </w:tr>
      <w:tr w:rsidR="00A458C0" w14:paraId="64130B5C" w14:textId="77777777">
        <w:trPr>
          <w:trHeight w:val="255"/>
        </w:trPr>
        <w:tc>
          <w:tcPr>
            <w:tcW w:w="3415" w:type="dxa"/>
          </w:tcPr>
          <w:p w14:paraId="4174373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Lenovo Motorola Mobility</w:t>
            </w:r>
          </w:p>
        </w:tc>
        <w:tc>
          <w:tcPr>
            <w:tcW w:w="5947" w:type="dxa"/>
            <w:noWrap/>
          </w:tcPr>
          <w:p w14:paraId="2277AC2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For NR operation in unlicensed bands between 52.6 GHz and 71 GHz, CWS adjustment should be applied for each beam in an independent manner depending upon the corresponding CAPC (when Cat 4 LBT is done for each beam and COT is initiated for each of the beams), where the  CWS adjustment for a transmit beam (TCI state) of a data channel can be based on the ACK/NACK feedback for the corresponding data channel with the same transmit beam (TCI state)</w:t>
            </w:r>
          </w:p>
        </w:tc>
      </w:tr>
      <w:tr w:rsidR="00A458C0" w14:paraId="17B03AC6" w14:textId="77777777">
        <w:trPr>
          <w:trHeight w:val="255"/>
        </w:trPr>
        <w:tc>
          <w:tcPr>
            <w:tcW w:w="3415" w:type="dxa"/>
          </w:tcPr>
          <w:p w14:paraId="49A7AA0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LG Electronics</w:t>
            </w:r>
          </w:p>
        </w:tc>
        <w:tc>
          <w:tcPr>
            <w:tcW w:w="5947" w:type="dxa"/>
            <w:noWrap/>
          </w:tcPr>
          <w:p w14:paraId="4033A890"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Introduce channel access priority class and the contention window adjustment mechanisms when LBT is used in NR above 52.6 GHz, similar to Rel-16 NR-U.</w:t>
            </w:r>
          </w:p>
          <w:p w14:paraId="18D66F1C"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p w14:paraId="757153FE" w14:textId="77777777" w:rsidR="00A458C0" w:rsidRDefault="00A458C0">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p>
        </w:tc>
      </w:tr>
      <w:tr w:rsidR="00A458C0" w14:paraId="68E7D3CB" w14:textId="77777777">
        <w:trPr>
          <w:trHeight w:val="255"/>
        </w:trPr>
        <w:tc>
          <w:tcPr>
            <w:tcW w:w="3415" w:type="dxa"/>
          </w:tcPr>
          <w:p w14:paraId="5ECB8F6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MediaTek Inc.</w:t>
            </w:r>
          </w:p>
        </w:tc>
        <w:tc>
          <w:tcPr>
            <w:tcW w:w="5947" w:type="dxa"/>
            <w:noWrap/>
          </w:tcPr>
          <w:p w14:paraId="424840B9"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4: For channel access mechanism, at least channel access priority class should be considered to prioritize different traffic.</w:t>
            </w:r>
          </w:p>
        </w:tc>
      </w:tr>
      <w:tr w:rsidR="00A458C0" w14:paraId="2374DCDD" w14:textId="77777777">
        <w:trPr>
          <w:trHeight w:val="255"/>
        </w:trPr>
        <w:tc>
          <w:tcPr>
            <w:tcW w:w="3415" w:type="dxa"/>
          </w:tcPr>
          <w:p w14:paraId="20B503BD" w14:textId="77777777" w:rsidR="00A458C0" w:rsidRDefault="00A458C0">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
        </w:tc>
        <w:tc>
          <w:tcPr>
            <w:tcW w:w="5947" w:type="dxa"/>
            <w:noWrap/>
          </w:tcPr>
          <w:p w14:paraId="5B5D4033"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Current CAPC table can be a starting point for 52.6 – 71 GHz.</w:t>
            </w:r>
          </w:p>
        </w:tc>
      </w:tr>
      <w:tr w:rsidR="00A458C0" w14:paraId="07752556" w14:textId="77777777">
        <w:trPr>
          <w:trHeight w:val="3600"/>
        </w:trPr>
        <w:tc>
          <w:tcPr>
            <w:tcW w:w="3415" w:type="dxa"/>
          </w:tcPr>
          <w:p w14:paraId="5549D9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 xml:space="preserve">Nokia </w:t>
            </w:r>
            <w:proofErr w:type="spellStart"/>
            <w:r>
              <w:rPr>
                <w:rFonts w:ascii="Calibri" w:eastAsia="Times New Roman" w:hAnsi="Calibri" w:cs="Calibri"/>
                <w:snapToGrid/>
                <w:color w:val="000000"/>
                <w:kern w:val="0"/>
                <w:szCs w:val="20"/>
                <w:lang w:val="en-US" w:eastAsia="en-US"/>
              </w:rPr>
              <w:t>Nokia</w:t>
            </w:r>
            <w:proofErr w:type="spellEnd"/>
            <w:r>
              <w:rPr>
                <w:rFonts w:ascii="Calibri" w:eastAsia="Times New Roman" w:hAnsi="Calibri" w:cs="Calibri"/>
                <w:snapToGrid/>
                <w:color w:val="000000"/>
                <w:kern w:val="0"/>
                <w:szCs w:val="20"/>
                <w:lang w:val="en-US" w:eastAsia="en-US"/>
              </w:rPr>
              <w:t xml:space="preserve"> Shanghai Bell</w:t>
            </w:r>
          </w:p>
        </w:tc>
        <w:tc>
          <w:tcPr>
            <w:tcW w:w="5947" w:type="dxa"/>
          </w:tcPr>
          <w:p w14:paraId="0D1DC42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Observation 1: We do not see a need for contention window adjustment mechanism for mitigating channel access collisions.  </w:t>
            </w:r>
          </w:p>
          <w:p w14:paraId="49FBE5F6"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 Proposal 1: LBT procedure uses fixed contention window size for random back-off. The size of the fixed contention window is FFS.  </w:t>
            </w:r>
          </w:p>
          <w:p w14:paraId="5FB1F29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2: At most two CAPCs are supported.</w:t>
            </w:r>
          </w:p>
          <w:p w14:paraId="48B598F3"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17: High CAPC with short contention window of [3] CCAs is supported for SSB transmission.</w:t>
            </w:r>
          </w:p>
          <w:p w14:paraId="79B97E49" w14:textId="77777777" w:rsidR="00A458C0" w:rsidRDefault="00A458C0">
            <w:pPr>
              <w:spacing w:after="0" w:line="240" w:lineRule="auto"/>
              <w:jc w:val="left"/>
              <w:rPr>
                <w:rFonts w:ascii="Calibri" w:eastAsia="Times New Roman" w:hAnsi="Calibri" w:cs="Calibri"/>
                <w:snapToGrid/>
                <w:color w:val="000000"/>
                <w:kern w:val="0"/>
                <w:szCs w:val="20"/>
                <w:lang w:val="en-US" w:eastAsia="en-US"/>
              </w:rPr>
            </w:pPr>
          </w:p>
          <w:p w14:paraId="5C2EB8D2" w14:textId="77777777" w:rsidR="00A458C0" w:rsidRDefault="006A3561">
            <w:pPr>
              <w:spacing w:after="0" w:line="240" w:lineRule="auto"/>
              <w:jc w:val="left"/>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9: NR for 60 GHz band shall be able to fulfil the EN 303 722 requirements for spectrum sharing based on automatic transmit power control and/or automatic link adaptation. Needed specification changes, if any, are to be considered along with EN 303 722 progress.</w:t>
            </w:r>
          </w:p>
        </w:tc>
      </w:tr>
      <w:tr w:rsidR="00A458C0" w14:paraId="1F592307" w14:textId="77777777">
        <w:trPr>
          <w:trHeight w:val="520"/>
        </w:trPr>
        <w:tc>
          <w:tcPr>
            <w:tcW w:w="3415" w:type="dxa"/>
          </w:tcPr>
          <w:p w14:paraId="34260DF0"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Qualcomm Incorporated</w:t>
            </w:r>
          </w:p>
        </w:tc>
        <w:tc>
          <w:tcPr>
            <w:tcW w:w="5947" w:type="dxa"/>
            <w:noWrap/>
          </w:tcPr>
          <w:p w14:paraId="32F184C8"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18:  CWS adjustment need not be introduced for 60GHz band.</w:t>
            </w:r>
          </w:p>
          <w:p w14:paraId="767FC944"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19:  CAPC need not be introduced for 60GHz band.</w:t>
            </w:r>
          </w:p>
        </w:tc>
      </w:tr>
      <w:tr w:rsidR="00A458C0" w14:paraId="2267FFED" w14:textId="77777777">
        <w:trPr>
          <w:trHeight w:val="255"/>
        </w:trPr>
        <w:tc>
          <w:tcPr>
            <w:tcW w:w="3415" w:type="dxa"/>
          </w:tcPr>
          <w:p w14:paraId="39A1779E"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Samsung</w:t>
            </w:r>
          </w:p>
        </w:tc>
        <w:tc>
          <w:tcPr>
            <w:tcW w:w="5947" w:type="dxa"/>
          </w:tcPr>
          <w:p w14:paraId="0276CB75"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5: No need to define CAPC for 60 GHz unlicensed band.</w:t>
            </w:r>
          </w:p>
        </w:tc>
      </w:tr>
      <w:tr w:rsidR="00A458C0" w14:paraId="65FBB567" w14:textId="77777777">
        <w:trPr>
          <w:trHeight w:val="940"/>
        </w:trPr>
        <w:tc>
          <w:tcPr>
            <w:tcW w:w="3415" w:type="dxa"/>
          </w:tcPr>
          <w:p w14:paraId="0AD1F85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Sony</w:t>
            </w:r>
          </w:p>
        </w:tc>
        <w:tc>
          <w:tcPr>
            <w:tcW w:w="5947" w:type="dxa"/>
          </w:tcPr>
          <w:p w14:paraId="34304EBC" w14:textId="77777777" w:rsidR="00A458C0" w:rsidRDefault="006A3561">
            <w:pPr>
              <w:widowControl/>
              <w:kinsoku/>
              <w:overflowPunct/>
              <w:autoSpaceDE/>
              <w:autoSpaceDN/>
              <w:adjustRightInd/>
              <w:spacing w:after="0" w:line="240" w:lineRule="auto"/>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Support fixed Contention Window.</w:t>
            </w:r>
            <w:r>
              <w:rPr>
                <w:rFonts w:ascii="Arial" w:eastAsia="Times New Roman" w:hAnsi="Arial" w:cs="Arial"/>
                <w:snapToGrid/>
                <w:color w:val="000000"/>
                <w:kern w:val="0"/>
                <w:sz w:val="16"/>
                <w:szCs w:val="16"/>
                <w:lang w:val="en-US" w:eastAsia="en-US"/>
              </w:rPr>
              <w:br/>
              <w:t xml:space="preserve">• </w:t>
            </w:r>
            <w:proofErr w:type="spellStart"/>
            <w:r>
              <w:rPr>
                <w:rFonts w:ascii="Arial" w:eastAsia="Times New Roman" w:hAnsi="Arial" w:cs="Arial"/>
                <w:snapToGrid/>
                <w:color w:val="000000"/>
                <w:kern w:val="0"/>
                <w:sz w:val="16"/>
                <w:szCs w:val="16"/>
                <w:lang w:val="en-US" w:eastAsia="en-US"/>
              </w:rPr>
              <w:t>gNB’s</w:t>
            </w:r>
            <w:proofErr w:type="spellEnd"/>
            <w:r>
              <w:rPr>
                <w:rFonts w:ascii="Arial" w:eastAsia="Times New Roman" w:hAnsi="Arial" w:cs="Arial"/>
                <w:snapToGrid/>
                <w:color w:val="000000"/>
                <w:kern w:val="0"/>
                <w:sz w:val="16"/>
                <w:szCs w:val="16"/>
                <w:lang w:val="en-US" w:eastAsia="en-US"/>
              </w:rPr>
              <w:t xml:space="preserve"> contention windows size is left to network implementation.</w:t>
            </w:r>
            <w:r>
              <w:rPr>
                <w:rFonts w:ascii="Arial" w:eastAsia="Times New Roman" w:hAnsi="Arial" w:cs="Arial"/>
                <w:snapToGrid/>
                <w:color w:val="000000"/>
                <w:kern w:val="0"/>
                <w:sz w:val="16"/>
                <w:szCs w:val="16"/>
                <w:lang w:val="en-US" w:eastAsia="en-US"/>
              </w:rPr>
              <w:br/>
              <w:t>• UE’s contention window size is configured by network.</w:t>
            </w:r>
          </w:p>
          <w:p w14:paraId="3C49602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6: Introduce Cat 2 LBT for 60 GHz unlicensed band operation</w:t>
            </w:r>
          </w:p>
        </w:tc>
      </w:tr>
      <w:tr w:rsidR="00A458C0" w14:paraId="20180A33" w14:textId="77777777">
        <w:trPr>
          <w:trHeight w:val="255"/>
        </w:trPr>
        <w:tc>
          <w:tcPr>
            <w:tcW w:w="3415" w:type="dxa"/>
          </w:tcPr>
          <w:p w14:paraId="046B1174"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WILUS Inc.</w:t>
            </w:r>
          </w:p>
        </w:tc>
        <w:tc>
          <w:tcPr>
            <w:tcW w:w="5947" w:type="dxa"/>
          </w:tcPr>
          <w:p w14:paraId="1A894B3C"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4: We propose to introduce CAPC, CWS and CWS adjustment mechanism for 60GHz band, with Rel.16 NR-U as baseline.</w:t>
            </w:r>
          </w:p>
        </w:tc>
      </w:tr>
      <w:tr w:rsidR="00A458C0" w14:paraId="26AEB785" w14:textId="77777777">
        <w:trPr>
          <w:trHeight w:val="1104"/>
        </w:trPr>
        <w:tc>
          <w:tcPr>
            <w:tcW w:w="3415" w:type="dxa"/>
          </w:tcPr>
          <w:p w14:paraId="554C125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5947" w:type="dxa"/>
            <w:noWrap/>
          </w:tcPr>
          <w:p w14:paraId="62690001"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Similar restriction as defined in Type 2C channel access procedure in TS 37.213 can also introduced in above 52.6GHz NR-U frequency band but the length of a transmission can be relaxed.</w:t>
            </w:r>
          </w:p>
          <w:p w14:paraId="7132031F"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9: CWs adjustment can be considered to be introduced, which is beneficial in some highly congested scenarios and to friendly and fair coexistence with Wi-Fi.</w:t>
            </w:r>
          </w:p>
        </w:tc>
      </w:tr>
    </w:tbl>
    <w:p w14:paraId="17C33B84" w14:textId="77777777" w:rsidR="00A458C0" w:rsidRDefault="00A458C0">
      <w:pPr>
        <w:rPr>
          <w:lang w:eastAsia="en-US"/>
        </w:rPr>
      </w:pPr>
    </w:p>
    <w:p w14:paraId="37CEF465" w14:textId="77777777" w:rsidR="00A458C0" w:rsidRDefault="006A3561">
      <w:pPr>
        <w:pStyle w:val="3"/>
      </w:pPr>
      <w:r>
        <w:t>First Round Discussion</w:t>
      </w:r>
    </w:p>
    <w:p w14:paraId="19829E6F" w14:textId="77777777" w:rsidR="00A458C0" w:rsidRDefault="006A3561">
      <w:pPr>
        <w:pStyle w:val="discussionpoint"/>
      </w:pPr>
      <w:r>
        <w:t>Discussion 2.12.1-1</w:t>
      </w:r>
    </w:p>
    <w:p w14:paraId="4304D6B3" w14:textId="77777777" w:rsidR="00A458C0" w:rsidRDefault="006A3561">
      <w:pPr>
        <w:rPr>
          <w:lang w:eastAsia="en-US"/>
        </w:rPr>
      </w:pPr>
      <w:r>
        <w:rPr>
          <w:lang w:eastAsia="en-US"/>
        </w:rPr>
        <w:t>On if CWS adjustment is introduced, the following positions are collected.</w:t>
      </w:r>
    </w:p>
    <w:p w14:paraId="2BAD6AB8" w14:textId="77777777" w:rsidR="00A458C0" w:rsidRDefault="006A3561">
      <w:pPr>
        <w:pStyle w:val="a"/>
        <w:numPr>
          <w:ilvl w:val="0"/>
          <w:numId w:val="37"/>
        </w:numPr>
        <w:rPr>
          <w:lang w:eastAsia="en-US"/>
        </w:rPr>
      </w:pPr>
      <w:r>
        <w:rPr>
          <w:lang w:eastAsia="en-US"/>
        </w:rPr>
        <w:t>Support the introduction of CWS adjustment</w:t>
      </w:r>
    </w:p>
    <w:p w14:paraId="36E3D894" w14:textId="77777777" w:rsidR="00A458C0" w:rsidRDefault="006A3561">
      <w:pPr>
        <w:pStyle w:val="a"/>
        <w:numPr>
          <w:ilvl w:val="1"/>
          <w:numId w:val="37"/>
        </w:numPr>
        <w:rPr>
          <w:lang w:eastAsia="en-US"/>
        </w:rPr>
      </w:pPr>
      <w:r>
        <w:rPr>
          <w:lang w:eastAsia="en-US"/>
        </w:rPr>
        <w:t>ZTE, WILUS, Lenovo (per beam), ITRI, Intel, Huawei, ITRI (per beam), WILUS, LG</w:t>
      </w:r>
    </w:p>
    <w:p w14:paraId="5DF88765" w14:textId="77777777" w:rsidR="00A458C0" w:rsidRDefault="006A3561">
      <w:pPr>
        <w:pStyle w:val="a"/>
        <w:numPr>
          <w:ilvl w:val="0"/>
          <w:numId w:val="37"/>
        </w:numPr>
        <w:rPr>
          <w:lang w:eastAsia="en-US"/>
        </w:rPr>
      </w:pPr>
      <w:r>
        <w:rPr>
          <w:lang w:eastAsia="en-US"/>
        </w:rPr>
        <w:t>Do not introduce CWS adjustment</w:t>
      </w:r>
    </w:p>
    <w:p w14:paraId="226F2188" w14:textId="77777777" w:rsidR="00A458C0" w:rsidRDefault="006A3561">
      <w:pPr>
        <w:pStyle w:val="a"/>
        <w:numPr>
          <w:ilvl w:val="1"/>
          <w:numId w:val="37"/>
        </w:numPr>
        <w:rPr>
          <w:lang w:eastAsia="en-US"/>
        </w:rPr>
      </w:pPr>
      <w:r>
        <w:rPr>
          <w:lang w:eastAsia="en-US"/>
        </w:rPr>
        <w:t xml:space="preserve">SONY, Qualcomm, Ericsson, CATT, Nokia, NSB, vivo, Charter, Apple, Samsung, Oppo, </w:t>
      </w:r>
      <w:proofErr w:type="spellStart"/>
      <w:r>
        <w:rPr>
          <w:lang w:eastAsia="en-US"/>
        </w:rPr>
        <w:t>Spreadtrum</w:t>
      </w:r>
      <w:proofErr w:type="spellEnd"/>
      <w:r>
        <w:rPr>
          <w:lang w:eastAsia="en-US"/>
        </w:rPr>
        <w:t>, CATT, MTK</w:t>
      </w:r>
    </w:p>
    <w:p w14:paraId="1C663134" w14:textId="77777777" w:rsidR="00A458C0" w:rsidRDefault="006A3561">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A458C0" w14:paraId="5A0519C5" w14:textId="77777777">
        <w:tc>
          <w:tcPr>
            <w:tcW w:w="2425" w:type="dxa"/>
          </w:tcPr>
          <w:p w14:paraId="177A66B8" w14:textId="77777777" w:rsidR="00A458C0" w:rsidRDefault="006A3561">
            <w:pPr>
              <w:rPr>
                <w:lang w:eastAsia="en-US"/>
              </w:rPr>
            </w:pPr>
            <w:r>
              <w:rPr>
                <w:lang w:eastAsia="en-US"/>
              </w:rPr>
              <w:t>Company</w:t>
            </w:r>
          </w:p>
        </w:tc>
        <w:tc>
          <w:tcPr>
            <w:tcW w:w="6937" w:type="dxa"/>
          </w:tcPr>
          <w:p w14:paraId="4DC3579E" w14:textId="77777777" w:rsidR="00A458C0" w:rsidRDefault="006A3561">
            <w:pPr>
              <w:rPr>
                <w:lang w:eastAsia="en-US"/>
              </w:rPr>
            </w:pPr>
            <w:r>
              <w:rPr>
                <w:lang w:eastAsia="en-US"/>
              </w:rPr>
              <w:t>View</w:t>
            </w:r>
          </w:p>
        </w:tc>
      </w:tr>
      <w:tr w:rsidR="00A458C0" w14:paraId="3A9E27E1" w14:textId="77777777">
        <w:tc>
          <w:tcPr>
            <w:tcW w:w="2425" w:type="dxa"/>
          </w:tcPr>
          <w:p w14:paraId="10BA7E73" w14:textId="77777777" w:rsidR="00A458C0" w:rsidRDefault="006A3561">
            <w:pPr>
              <w:rPr>
                <w:lang w:eastAsia="en-US"/>
              </w:rPr>
            </w:pPr>
            <w:r>
              <w:rPr>
                <w:lang w:eastAsia="en-US"/>
              </w:rPr>
              <w:t>Nokia, NSB</w:t>
            </w:r>
          </w:p>
        </w:tc>
        <w:tc>
          <w:tcPr>
            <w:tcW w:w="6937" w:type="dxa"/>
          </w:tcPr>
          <w:p w14:paraId="5D91BA1F" w14:textId="77777777" w:rsidR="00A458C0" w:rsidRDefault="006A3561">
            <w:pPr>
              <w:rPr>
                <w:lang w:eastAsia="en-US"/>
              </w:rPr>
            </w:pPr>
            <w:r>
              <w:rPr>
                <w:lang w:eastAsia="en-US"/>
              </w:rPr>
              <w:t>Do not support CWS adjustment. ETSI 302 567 does not recognize CWS adjustment, and there is no clear reason why RAN1 should deviate from that.</w:t>
            </w:r>
          </w:p>
        </w:tc>
      </w:tr>
      <w:tr w:rsidR="00A458C0" w14:paraId="33AD1EC0" w14:textId="77777777">
        <w:tc>
          <w:tcPr>
            <w:tcW w:w="2425" w:type="dxa"/>
          </w:tcPr>
          <w:p w14:paraId="606CBCCD" w14:textId="77777777" w:rsidR="00A458C0" w:rsidRDefault="006A3561">
            <w:pPr>
              <w:rPr>
                <w:lang w:eastAsia="en-US"/>
              </w:rPr>
            </w:pPr>
            <w:r>
              <w:rPr>
                <w:lang w:eastAsia="en-US"/>
              </w:rPr>
              <w:t>Charter Communications</w:t>
            </w:r>
          </w:p>
        </w:tc>
        <w:tc>
          <w:tcPr>
            <w:tcW w:w="6937" w:type="dxa"/>
          </w:tcPr>
          <w:p w14:paraId="4693EB0D" w14:textId="77777777" w:rsidR="00A458C0" w:rsidRDefault="006A3561">
            <w:pPr>
              <w:rPr>
                <w:lang w:eastAsia="en-US"/>
              </w:rPr>
            </w:pPr>
            <w:r>
              <w:rPr>
                <w:lang w:eastAsia="en-US"/>
              </w:rPr>
              <w:t>Do not support CWS adjustment, it is meaningless for Cat-3 LBT</w:t>
            </w:r>
          </w:p>
        </w:tc>
      </w:tr>
      <w:tr w:rsidR="00A458C0" w14:paraId="164E02BE" w14:textId="77777777">
        <w:tc>
          <w:tcPr>
            <w:tcW w:w="2425" w:type="dxa"/>
          </w:tcPr>
          <w:p w14:paraId="13817B1A" w14:textId="77777777" w:rsidR="00A458C0" w:rsidRDefault="006A3561">
            <w:pPr>
              <w:rPr>
                <w:lang w:eastAsia="en-US"/>
              </w:rPr>
            </w:pPr>
            <w:r>
              <w:rPr>
                <w:lang w:eastAsia="en-US"/>
              </w:rPr>
              <w:t>Lenovo, Motorola Mobility</w:t>
            </w:r>
          </w:p>
        </w:tc>
        <w:tc>
          <w:tcPr>
            <w:tcW w:w="6937" w:type="dxa"/>
          </w:tcPr>
          <w:p w14:paraId="695C55A1" w14:textId="77777777" w:rsidR="00A458C0" w:rsidRDefault="006A3561">
            <w:pPr>
              <w:rPr>
                <w:lang w:eastAsia="en-US"/>
              </w:rPr>
            </w:pPr>
            <w:r>
              <w:rPr>
                <w:lang w:eastAsia="en-US"/>
              </w:rPr>
              <w:t>We prefer CWS adjustment per beam basis</w:t>
            </w:r>
          </w:p>
        </w:tc>
      </w:tr>
      <w:tr w:rsidR="00A458C0" w14:paraId="1614EEE6" w14:textId="77777777">
        <w:tc>
          <w:tcPr>
            <w:tcW w:w="2425" w:type="dxa"/>
          </w:tcPr>
          <w:p w14:paraId="49CBF329" w14:textId="77777777" w:rsidR="00A458C0" w:rsidRDefault="006A3561">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303C5851" w14:textId="77777777" w:rsidR="00A458C0" w:rsidRDefault="006A3561">
            <w:pPr>
              <w:rPr>
                <w:rFonts w:eastAsia="SimSun"/>
                <w:lang w:val="en-US" w:eastAsia="en-US"/>
              </w:rPr>
            </w:pPr>
            <w:r>
              <w:rPr>
                <w:rFonts w:eastAsia="SimSun" w:hint="eastAsia"/>
                <w:lang w:val="en-US" w:eastAsia="zh-CN"/>
              </w:rPr>
              <w:t xml:space="preserve">Support </w:t>
            </w:r>
            <w:r>
              <w:rPr>
                <w:lang w:eastAsia="en-US"/>
              </w:rPr>
              <w:t>the introduction of CWS adjustment</w:t>
            </w:r>
            <w:r>
              <w:rPr>
                <w:rFonts w:eastAsia="SimSun" w:hint="eastAsia"/>
                <w:lang w:val="en-US" w:eastAsia="zh-CN"/>
              </w:rPr>
              <w:t xml:space="preserve"> and</w:t>
            </w:r>
            <w:r>
              <w:rPr>
                <w:rFonts w:hint="eastAsia"/>
                <w:lang w:val="en-US" w:eastAsia="zh-CN"/>
              </w:rPr>
              <w:t xml:space="preserve"> its introduction is beneficial in some highly congested scenarios and to friendly and fair coexistence with Wi-Fi due to it had been introduced in 802.11ad/ay.</w:t>
            </w:r>
          </w:p>
        </w:tc>
      </w:tr>
      <w:tr w:rsidR="00A458C0" w14:paraId="62E884B1" w14:textId="77777777">
        <w:tc>
          <w:tcPr>
            <w:tcW w:w="2425" w:type="dxa"/>
          </w:tcPr>
          <w:p w14:paraId="3C1DAE5E" w14:textId="77777777" w:rsidR="00A458C0" w:rsidRDefault="006A3561">
            <w:pPr>
              <w:rPr>
                <w:rFonts w:eastAsia="SimSun"/>
                <w:lang w:val="en-US" w:eastAsia="zh-CN"/>
              </w:rPr>
            </w:pPr>
            <w:r>
              <w:rPr>
                <w:lang w:eastAsia="en-US"/>
              </w:rPr>
              <w:t>Intel</w:t>
            </w:r>
          </w:p>
        </w:tc>
        <w:tc>
          <w:tcPr>
            <w:tcW w:w="6937" w:type="dxa"/>
          </w:tcPr>
          <w:p w14:paraId="59B72A8F" w14:textId="77777777" w:rsidR="00A458C0" w:rsidRDefault="006A3561">
            <w:pPr>
              <w:rPr>
                <w:rFonts w:eastAsia="SimSun"/>
                <w:lang w:val="en-US" w:eastAsia="zh-CN"/>
              </w:rPr>
            </w:pPr>
            <w:r>
              <w:rPr>
                <w:lang w:eastAsia="en-US"/>
              </w:rPr>
              <w:t>We think that the notion of CWS adjustment should be also introduced here, and the principles/framework used for sub-6 GHz band NR-U could be used as a baseline.</w:t>
            </w:r>
          </w:p>
        </w:tc>
      </w:tr>
      <w:tr w:rsidR="00A458C0" w14:paraId="19966EC3" w14:textId="77777777">
        <w:tc>
          <w:tcPr>
            <w:tcW w:w="2425" w:type="dxa"/>
          </w:tcPr>
          <w:p w14:paraId="0D3764DA" w14:textId="77777777" w:rsidR="00A458C0" w:rsidRDefault="006A3561">
            <w:pPr>
              <w:rPr>
                <w:lang w:eastAsia="en-US"/>
              </w:rPr>
            </w:pPr>
            <w:r>
              <w:rPr>
                <w:lang w:eastAsia="en-US"/>
              </w:rPr>
              <w:t>vivo</w:t>
            </w:r>
          </w:p>
        </w:tc>
        <w:tc>
          <w:tcPr>
            <w:tcW w:w="6937" w:type="dxa"/>
          </w:tcPr>
          <w:p w14:paraId="2124BDEA" w14:textId="77777777" w:rsidR="00A458C0" w:rsidRDefault="006A3561">
            <w:pPr>
              <w:rPr>
                <w:lang w:eastAsia="en-US"/>
              </w:rPr>
            </w:pPr>
            <w:r>
              <w:rPr>
                <w:lang w:eastAsia="en-US"/>
              </w:rPr>
              <w:t>Do not introduce CWS adjustment. Added our position to the summary.</w:t>
            </w:r>
          </w:p>
        </w:tc>
      </w:tr>
      <w:tr w:rsidR="00A458C0" w14:paraId="20EB9279" w14:textId="77777777">
        <w:tc>
          <w:tcPr>
            <w:tcW w:w="2425" w:type="dxa"/>
          </w:tcPr>
          <w:p w14:paraId="3B23DD85" w14:textId="77777777" w:rsidR="00A458C0" w:rsidRDefault="006A3561">
            <w:pPr>
              <w:rPr>
                <w:lang w:eastAsia="en-US"/>
              </w:rPr>
            </w:pPr>
            <w:r>
              <w:rPr>
                <w:lang w:eastAsia="en-US"/>
              </w:rPr>
              <w:lastRenderedPageBreak/>
              <w:t>Apple</w:t>
            </w:r>
          </w:p>
        </w:tc>
        <w:tc>
          <w:tcPr>
            <w:tcW w:w="6937" w:type="dxa"/>
          </w:tcPr>
          <w:p w14:paraId="69F6175F" w14:textId="77777777" w:rsidR="00A458C0" w:rsidRDefault="006A3561">
            <w:pPr>
              <w:rPr>
                <w:lang w:eastAsia="en-US"/>
              </w:rPr>
            </w:pPr>
            <w:r>
              <w:rPr>
                <w:lang w:eastAsia="en-US"/>
              </w:rPr>
              <w:t>Do not introduce CWS adjustment</w:t>
            </w:r>
          </w:p>
        </w:tc>
      </w:tr>
      <w:tr w:rsidR="00A458C0" w14:paraId="42453BFB" w14:textId="77777777">
        <w:tc>
          <w:tcPr>
            <w:tcW w:w="2425" w:type="dxa"/>
          </w:tcPr>
          <w:p w14:paraId="085EE235" w14:textId="77777777" w:rsidR="00A458C0" w:rsidRDefault="006A3561">
            <w:pPr>
              <w:rPr>
                <w:lang w:eastAsia="en-US"/>
              </w:rPr>
            </w:pPr>
            <w:proofErr w:type="spellStart"/>
            <w:r>
              <w:rPr>
                <w:lang w:eastAsia="en-US"/>
              </w:rPr>
              <w:t>Futurewei</w:t>
            </w:r>
            <w:proofErr w:type="spellEnd"/>
            <w:r>
              <w:rPr>
                <w:lang w:eastAsia="en-US"/>
              </w:rPr>
              <w:t xml:space="preserve"> </w:t>
            </w:r>
          </w:p>
        </w:tc>
        <w:tc>
          <w:tcPr>
            <w:tcW w:w="6937" w:type="dxa"/>
          </w:tcPr>
          <w:p w14:paraId="3B18D236" w14:textId="77777777" w:rsidR="00A458C0" w:rsidRDefault="006A3561">
            <w:pPr>
              <w:rPr>
                <w:lang w:eastAsia="en-US"/>
              </w:rPr>
            </w:pPr>
            <w:r>
              <w:rPr>
                <w:lang w:eastAsia="en-US"/>
              </w:rPr>
              <w:t>Do not introduce CWS adjustment</w:t>
            </w:r>
          </w:p>
        </w:tc>
      </w:tr>
    </w:tbl>
    <w:tbl>
      <w:tblPr>
        <w:tblStyle w:val="TableGrid2"/>
        <w:tblW w:w="0" w:type="auto"/>
        <w:tblLook w:val="04A0" w:firstRow="1" w:lastRow="0" w:firstColumn="1" w:lastColumn="0" w:noHBand="0" w:noVBand="1"/>
      </w:tblPr>
      <w:tblGrid>
        <w:gridCol w:w="2425"/>
        <w:gridCol w:w="6937"/>
      </w:tblGrid>
      <w:tr w:rsidR="00A458C0" w14:paraId="4C7FFE4E" w14:textId="77777777">
        <w:tc>
          <w:tcPr>
            <w:tcW w:w="2425" w:type="dxa"/>
          </w:tcPr>
          <w:p w14:paraId="751AE844" w14:textId="77777777" w:rsidR="00A458C0" w:rsidRDefault="006A3561">
            <w:pPr>
              <w:spacing w:line="240" w:lineRule="auto"/>
              <w:rPr>
                <w:lang w:eastAsia="en-US"/>
              </w:rPr>
            </w:pPr>
            <w:r>
              <w:rPr>
                <w:lang w:eastAsia="en-US"/>
              </w:rPr>
              <w:t>Ericsson</w:t>
            </w:r>
          </w:p>
        </w:tc>
        <w:tc>
          <w:tcPr>
            <w:tcW w:w="6937" w:type="dxa"/>
          </w:tcPr>
          <w:p w14:paraId="244D81F9" w14:textId="77777777" w:rsidR="00A458C0" w:rsidRDefault="006A3561">
            <w:pPr>
              <w:spacing w:line="240" w:lineRule="auto"/>
              <w:rPr>
                <w:lang w:eastAsia="en-US"/>
              </w:rPr>
            </w:pPr>
            <w:r>
              <w:rPr>
                <w:lang w:eastAsia="en-US"/>
              </w:rPr>
              <w:t xml:space="preserve">We do not support introduction of CWS adjustment.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A458C0" w14:paraId="623F27C0" w14:textId="77777777">
        <w:tc>
          <w:tcPr>
            <w:tcW w:w="2425" w:type="dxa"/>
            <w:shd w:val="clear" w:color="auto" w:fill="FFFFFF" w:themeFill="background1"/>
          </w:tcPr>
          <w:p w14:paraId="654BCFCC"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286FC0AB" w14:textId="77777777" w:rsidR="00A458C0" w:rsidRDefault="006A3561">
            <w:pPr>
              <w:rPr>
                <w:lang w:eastAsia="en-US"/>
              </w:rPr>
            </w:pPr>
            <w:r>
              <w:rPr>
                <w:lang w:eastAsia="en-US"/>
              </w:rPr>
              <w:t>We support introduction of CWS adjustment</w:t>
            </w:r>
          </w:p>
        </w:tc>
      </w:tr>
    </w:tbl>
    <w:tbl>
      <w:tblPr>
        <w:tblStyle w:val="TableGrid2"/>
        <w:tblW w:w="0" w:type="auto"/>
        <w:tblLook w:val="04A0" w:firstRow="1" w:lastRow="0" w:firstColumn="1" w:lastColumn="0" w:noHBand="0" w:noVBand="1"/>
      </w:tblPr>
      <w:tblGrid>
        <w:gridCol w:w="2425"/>
        <w:gridCol w:w="6937"/>
      </w:tblGrid>
      <w:tr w:rsidR="00A458C0" w14:paraId="53036C22" w14:textId="77777777">
        <w:tc>
          <w:tcPr>
            <w:tcW w:w="2425" w:type="dxa"/>
          </w:tcPr>
          <w:p w14:paraId="2BE4E377" w14:textId="77777777" w:rsidR="00A458C0" w:rsidRDefault="006A3561">
            <w:pPr>
              <w:spacing w:line="240" w:lineRule="auto"/>
              <w:rPr>
                <w:rFonts w:eastAsia="PMingLiU"/>
                <w:lang w:eastAsia="zh-TW"/>
              </w:rPr>
            </w:pPr>
            <w:r>
              <w:rPr>
                <w:rFonts w:eastAsia="PMingLiU" w:hint="eastAsia"/>
                <w:lang w:eastAsia="zh-TW"/>
              </w:rPr>
              <w:t>ITRI</w:t>
            </w:r>
          </w:p>
        </w:tc>
        <w:tc>
          <w:tcPr>
            <w:tcW w:w="6937" w:type="dxa"/>
          </w:tcPr>
          <w:p w14:paraId="06F72998" w14:textId="77777777" w:rsidR="00A458C0" w:rsidRDefault="006A3561">
            <w:pPr>
              <w:spacing w:line="240" w:lineRule="auto"/>
              <w:rPr>
                <w:lang w:eastAsia="en-US"/>
              </w:rPr>
            </w:pPr>
            <w:r>
              <w:rPr>
                <w:lang w:eastAsia="en-US"/>
              </w:rPr>
              <w:t>We prefer CWS adjustment per beam basis</w:t>
            </w:r>
          </w:p>
        </w:tc>
      </w:tr>
      <w:tr w:rsidR="00A458C0" w14:paraId="73332BBC" w14:textId="77777777">
        <w:tc>
          <w:tcPr>
            <w:tcW w:w="2425" w:type="dxa"/>
          </w:tcPr>
          <w:p w14:paraId="45582BDE" w14:textId="77777777" w:rsidR="00A458C0" w:rsidRDefault="006A3561">
            <w:pPr>
              <w:spacing w:line="240" w:lineRule="auto"/>
              <w:rPr>
                <w:rFonts w:eastAsia="PMingLiU"/>
                <w:lang w:eastAsia="zh-TW"/>
              </w:rPr>
            </w:pPr>
            <w:r>
              <w:rPr>
                <w:lang w:eastAsia="en-US"/>
              </w:rPr>
              <w:t>Samsung</w:t>
            </w:r>
          </w:p>
        </w:tc>
        <w:tc>
          <w:tcPr>
            <w:tcW w:w="6937" w:type="dxa"/>
          </w:tcPr>
          <w:p w14:paraId="6297C37B" w14:textId="77777777" w:rsidR="00A458C0" w:rsidRDefault="006A3561">
            <w:pPr>
              <w:spacing w:line="240" w:lineRule="auto"/>
              <w:rPr>
                <w:lang w:eastAsia="en-US"/>
              </w:rPr>
            </w:pPr>
            <w:r>
              <w:rPr>
                <w:lang w:eastAsia="en-US"/>
              </w:rPr>
              <w:t xml:space="preserve">We didn’t see a need to support CWS adjustment. </w:t>
            </w:r>
          </w:p>
        </w:tc>
      </w:tr>
      <w:tr w:rsidR="00A458C0" w14:paraId="63D97A23" w14:textId="77777777">
        <w:tc>
          <w:tcPr>
            <w:tcW w:w="2425" w:type="dxa"/>
          </w:tcPr>
          <w:p w14:paraId="0D21B446"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610DA756" w14:textId="77777777" w:rsidR="00A458C0" w:rsidRDefault="006A3561">
            <w:pPr>
              <w:spacing w:line="240" w:lineRule="auto"/>
              <w:rPr>
                <w:lang w:eastAsia="en-US"/>
              </w:rPr>
            </w:pPr>
            <w:r>
              <w:rPr>
                <w:lang w:eastAsia="en-US"/>
              </w:rPr>
              <w:t>Do not introduce CWS adjustment</w:t>
            </w:r>
          </w:p>
        </w:tc>
      </w:tr>
      <w:tr w:rsidR="00A458C0" w14:paraId="02E32CE2" w14:textId="77777777">
        <w:tc>
          <w:tcPr>
            <w:tcW w:w="2425" w:type="dxa"/>
          </w:tcPr>
          <w:p w14:paraId="292F8023" w14:textId="77777777" w:rsidR="00A458C0" w:rsidRDefault="006A3561">
            <w:pPr>
              <w:spacing w:line="240" w:lineRule="auto"/>
              <w:rPr>
                <w:rFonts w:eastAsiaTheme="minorEastAsia"/>
                <w:lang w:eastAsia="zh-CN"/>
              </w:rPr>
            </w:pPr>
            <w:r>
              <w:rPr>
                <w:rFonts w:eastAsia="Malgun Gothic" w:hint="eastAsia"/>
              </w:rPr>
              <w:t>W</w:t>
            </w:r>
            <w:r>
              <w:rPr>
                <w:rFonts w:eastAsia="Malgun Gothic"/>
              </w:rPr>
              <w:t>ILUS</w:t>
            </w:r>
          </w:p>
        </w:tc>
        <w:tc>
          <w:tcPr>
            <w:tcW w:w="6937" w:type="dxa"/>
          </w:tcPr>
          <w:p w14:paraId="1E537604" w14:textId="77777777" w:rsidR="00A458C0" w:rsidRDefault="006A3561">
            <w:pPr>
              <w:spacing w:line="240" w:lineRule="auto"/>
              <w:rPr>
                <w:lang w:eastAsia="en-US"/>
              </w:rPr>
            </w:pPr>
            <w:r>
              <w:rPr>
                <w:lang w:eastAsia="en-US"/>
              </w:rPr>
              <w:t>We support introduction of CWS adjustment</w:t>
            </w:r>
          </w:p>
        </w:tc>
      </w:tr>
      <w:tr w:rsidR="00A458C0" w14:paraId="3E113E86" w14:textId="77777777">
        <w:tc>
          <w:tcPr>
            <w:tcW w:w="2425" w:type="dxa"/>
          </w:tcPr>
          <w:p w14:paraId="603D7AC5" w14:textId="77777777" w:rsidR="00A458C0" w:rsidRDefault="006A3561">
            <w:pPr>
              <w:spacing w:line="240" w:lineRule="auto"/>
              <w:rPr>
                <w:rFonts w:eastAsia="Malgun Gothic"/>
              </w:rPr>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319BB8E7" w14:textId="77777777" w:rsidR="00A458C0" w:rsidRDefault="006A3561">
            <w:pPr>
              <w:spacing w:line="240" w:lineRule="auto"/>
              <w:rPr>
                <w:lang w:eastAsia="en-US"/>
              </w:rPr>
            </w:pPr>
            <w:r>
              <w:rPr>
                <w:rFonts w:eastAsiaTheme="minorEastAsia"/>
                <w:lang w:eastAsia="zh-CN"/>
              </w:rPr>
              <w:t>We do not see the need to introduce CWS adjustment.</w:t>
            </w:r>
          </w:p>
        </w:tc>
      </w:tr>
      <w:tr w:rsidR="00A458C0" w14:paraId="71294BC0" w14:textId="77777777">
        <w:tc>
          <w:tcPr>
            <w:tcW w:w="2425" w:type="dxa"/>
          </w:tcPr>
          <w:p w14:paraId="369874E5"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11C94358" w14:textId="77777777" w:rsidR="00A458C0" w:rsidRDefault="006A3561">
            <w:pPr>
              <w:spacing w:line="240" w:lineRule="auto"/>
              <w:rPr>
                <w:rFonts w:eastAsiaTheme="minorEastAsia"/>
                <w:lang w:eastAsia="zh-CN"/>
              </w:rPr>
            </w:pPr>
            <w:r>
              <w:rPr>
                <w:lang w:eastAsia="en-US"/>
              </w:rPr>
              <w:t>Do not introduce CWS adjustment</w:t>
            </w:r>
          </w:p>
        </w:tc>
      </w:tr>
      <w:tr w:rsidR="00A458C0" w14:paraId="3A29A3E6" w14:textId="77777777">
        <w:trPr>
          <w:trHeight w:val="963"/>
        </w:trPr>
        <w:tc>
          <w:tcPr>
            <w:tcW w:w="2425" w:type="dxa"/>
          </w:tcPr>
          <w:p w14:paraId="584BFB36" w14:textId="77777777" w:rsidR="00A458C0" w:rsidRDefault="006A3561">
            <w:pPr>
              <w:spacing w:line="240" w:lineRule="auto"/>
            </w:pPr>
            <w:r>
              <w:rPr>
                <w:rFonts w:hint="eastAsia"/>
              </w:rPr>
              <w:t>LG</w:t>
            </w:r>
          </w:p>
        </w:tc>
        <w:tc>
          <w:tcPr>
            <w:tcW w:w="6937" w:type="dxa"/>
          </w:tcPr>
          <w:p w14:paraId="75F12732" w14:textId="77777777" w:rsidR="00A458C0" w:rsidRDefault="006A3561">
            <w:pPr>
              <w:spacing w:line="240" w:lineRule="auto"/>
            </w:pPr>
            <w:r>
              <w:t>W</w:t>
            </w:r>
            <w:r>
              <w:rPr>
                <w:rFonts w:hint="eastAsia"/>
              </w:rPr>
              <w:t xml:space="preserve">e </w:t>
            </w:r>
            <w:r>
              <w:t>support the introduction of CAPC.</w:t>
            </w:r>
          </w:p>
          <w:p w14:paraId="3F79AE89" w14:textId="77777777" w:rsidR="00A458C0" w:rsidRDefault="006A3561">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59E672E6" w14:textId="77777777">
        <w:trPr>
          <w:trHeight w:val="963"/>
        </w:trPr>
        <w:tc>
          <w:tcPr>
            <w:tcW w:w="2425" w:type="dxa"/>
          </w:tcPr>
          <w:p w14:paraId="6A817822" w14:textId="77777777" w:rsidR="00A458C0" w:rsidRDefault="006A3561">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03EA986E" w14:textId="77777777" w:rsidR="00A458C0" w:rsidRDefault="006A3561">
            <w:pPr>
              <w:spacing w:line="240" w:lineRule="auto"/>
            </w:pPr>
            <w:r>
              <w:t>We don’t see strong need to support CWS, but we are open to discuss the benefit it can bring.</w:t>
            </w:r>
          </w:p>
        </w:tc>
      </w:tr>
    </w:tbl>
    <w:p w14:paraId="78D2D192" w14:textId="77777777" w:rsidR="00A458C0" w:rsidRDefault="00A458C0">
      <w:pPr>
        <w:rPr>
          <w:lang w:eastAsia="en-US"/>
        </w:rPr>
      </w:pPr>
    </w:p>
    <w:p w14:paraId="4ABEBD15" w14:textId="77777777" w:rsidR="00A458C0" w:rsidRDefault="006A3561">
      <w:pPr>
        <w:pStyle w:val="discussionpoint"/>
      </w:pPr>
      <w:r>
        <w:t>Discussion 2.12.1-2</w:t>
      </w:r>
    </w:p>
    <w:p w14:paraId="1268AFF7" w14:textId="77777777" w:rsidR="00A458C0" w:rsidRDefault="006A3561">
      <w:pPr>
        <w:rPr>
          <w:lang w:eastAsia="en-US"/>
        </w:rPr>
      </w:pPr>
      <w:r>
        <w:rPr>
          <w:lang w:eastAsia="en-US"/>
        </w:rPr>
        <w:t>On if CAPC is introduced, the following positions are collected.</w:t>
      </w:r>
    </w:p>
    <w:p w14:paraId="55334855" w14:textId="77777777" w:rsidR="00A458C0" w:rsidRDefault="006A3561">
      <w:pPr>
        <w:pStyle w:val="a"/>
        <w:numPr>
          <w:ilvl w:val="0"/>
          <w:numId w:val="37"/>
        </w:numPr>
        <w:rPr>
          <w:lang w:eastAsia="en-US"/>
        </w:rPr>
      </w:pPr>
      <w:r>
        <w:rPr>
          <w:lang w:eastAsia="en-US"/>
        </w:rPr>
        <w:t>Support the introduction of CAPC</w:t>
      </w:r>
    </w:p>
    <w:p w14:paraId="2B6AC829" w14:textId="77777777" w:rsidR="00A458C0" w:rsidRDefault="006A3561">
      <w:pPr>
        <w:pStyle w:val="a"/>
        <w:numPr>
          <w:ilvl w:val="1"/>
          <w:numId w:val="37"/>
        </w:numPr>
        <w:rPr>
          <w:lang w:eastAsia="en-US"/>
        </w:rPr>
      </w:pPr>
      <w:r>
        <w:rPr>
          <w:lang w:eastAsia="en-US"/>
        </w:rPr>
        <w:t xml:space="preserve">ZTE, WILUS, Lenovo (per beam), ITRI, Intel (reduced set), Nokia (at most 2 classes if max CWS &gt;3), MediaTek, Huawei, </w:t>
      </w:r>
      <w:proofErr w:type="spellStart"/>
      <w:r>
        <w:rPr>
          <w:lang w:eastAsia="en-US"/>
        </w:rPr>
        <w:t>InterDigital</w:t>
      </w:r>
      <w:proofErr w:type="spellEnd"/>
      <w:r>
        <w:rPr>
          <w:lang w:eastAsia="en-US"/>
        </w:rPr>
        <w:t>, WILUS, LG, MTK</w:t>
      </w:r>
    </w:p>
    <w:p w14:paraId="3A8D9A39" w14:textId="77777777" w:rsidR="00A458C0" w:rsidRDefault="006A3561">
      <w:pPr>
        <w:pStyle w:val="a"/>
        <w:numPr>
          <w:ilvl w:val="0"/>
          <w:numId w:val="37"/>
        </w:numPr>
        <w:rPr>
          <w:lang w:eastAsia="en-US"/>
        </w:rPr>
      </w:pPr>
      <w:r>
        <w:rPr>
          <w:lang w:eastAsia="en-US"/>
        </w:rPr>
        <w:t>Do not introduce CAPC</w:t>
      </w:r>
    </w:p>
    <w:p w14:paraId="65624190" w14:textId="77777777" w:rsidR="00A458C0" w:rsidRDefault="006A3561">
      <w:pPr>
        <w:pStyle w:val="a"/>
        <w:numPr>
          <w:ilvl w:val="1"/>
          <w:numId w:val="37"/>
        </w:numPr>
        <w:rPr>
          <w:lang w:eastAsia="en-US"/>
        </w:rPr>
      </w:pPr>
      <w:r>
        <w:rPr>
          <w:lang w:eastAsia="en-US"/>
        </w:rPr>
        <w:t xml:space="preserve">Samsung, Qualcomm, Ericsson, CATT, vivo, Charter, Apple, </w:t>
      </w:r>
      <w:proofErr w:type="spellStart"/>
      <w:r>
        <w:rPr>
          <w:lang w:eastAsia="en-US"/>
        </w:rPr>
        <w:t>Futurewei</w:t>
      </w:r>
      <w:proofErr w:type="spellEnd"/>
      <w:r>
        <w:rPr>
          <w:lang w:eastAsia="en-US"/>
        </w:rPr>
        <w:t xml:space="preserve">, Oppo, </w:t>
      </w:r>
      <w:proofErr w:type="spellStart"/>
      <w:r>
        <w:rPr>
          <w:lang w:eastAsia="en-US"/>
        </w:rPr>
        <w:t>Spreadtrum</w:t>
      </w:r>
      <w:proofErr w:type="spellEnd"/>
      <w:r>
        <w:rPr>
          <w:lang w:eastAsia="en-US"/>
        </w:rPr>
        <w:t>, CATT</w:t>
      </w:r>
    </w:p>
    <w:p w14:paraId="057A2EBF" w14:textId="77777777" w:rsidR="00A458C0" w:rsidRDefault="006A3561">
      <w:pPr>
        <w:rPr>
          <w:lang w:eastAsia="en-US"/>
        </w:rPr>
      </w:pPr>
      <w:r>
        <w:rPr>
          <w:lang w:eastAsia="en-US"/>
        </w:rPr>
        <w:t>Please provide additional views if any</w:t>
      </w:r>
    </w:p>
    <w:tbl>
      <w:tblPr>
        <w:tblStyle w:val="af7"/>
        <w:tblW w:w="0" w:type="auto"/>
        <w:tblLook w:val="04A0" w:firstRow="1" w:lastRow="0" w:firstColumn="1" w:lastColumn="0" w:noHBand="0" w:noVBand="1"/>
      </w:tblPr>
      <w:tblGrid>
        <w:gridCol w:w="2425"/>
        <w:gridCol w:w="6937"/>
      </w:tblGrid>
      <w:tr w:rsidR="00A458C0" w14:paraId="6E03BBAC" w14:textId="77777777">
        <w:tc>
          <w:tcPr>
            <w:tcW w:w="2425" w:type="dxa"/>
          </w:tcPr>
          <w:p w14:paraId="3B600B69" w14:textId="77777777" w:rsidR="00A458C0" w:rsidRDefault="006A3561">
            <w:pPr>
              <w:rPr>
                <w:lang w:eastAsia="en-US"/>
              </w:rPr>
            </w:pPr>
            <w:r>
              <w:rPr>
                <w:lang w:eastAsia="en-US"/>
              </w:rPr>
              <w:t>Company</w:t>
            </w:r>
          </w:p>
        </w:tc>
        <w:tc>
          <w:tcPr>
            <w:tcW w:w="6937" w:type="dxa"/>
          </w:tcPr>
          <w:p w14:paraId="6EA2938F" w14:textId="77777777" w:rsidR="00A458C0" w:rsidRDefault="006A3561">
            <w:pPr>
              <w:rPr>
                <w:lang w:eastAsia="en-US"/>
              </w:rPr>
            </w:pPr>
            <w:r>
              <w:rPr>
                <w:lang w:eastAsia="en-US"/>
              </w:rPr>
              <w:t>View</w:t>
            </w:r>
          </w:p>
        </w:tc>
      </w:tr>
      <w:tr w:rsidR="00A458C0" w14:paraId="0ADAA230" w14:textId="77777777">
        <w:tc>
          <w:tcPr>
            <w:tcW w:w="2425" w:type="dxa"/>
          </w:tcPr>
          <w:p w14:paraId="2043B6E3" w14:textId="77777777" w:rsidR="00A458C0" w:rsidRDefault="006A3561">
            <w:pPr>
              <w:rPr>
                <w:lang w:eastAsia="en-US"/>
              </w:rPr>
            </w:pPr>
            <w:r>
              <w:rPr>
                <w:lang w:eastAsia="en-US"/>
              </w:rPr>
              <w:t>Nokia, NSB</w:t>
            </w:r>
          </w:p>
        </w:tc>
        <w:tc>
          <w:tcPr>
            <w:tcW w:w="6937" w:type="dxa"/>
          </w:tcPr>
          <w:p w14:paraId="60CBF09D" w14:textId="77777777" w:rsidR="00A458C0" w:rsidRDefault="006A3561">
            <w:pPr>
              <w:rPr>
                <w:lang w:eastAsia="en-US"/>
              </w:rPr>
            </w:pPr>
            <w:r>
              <w:rPr>
                <w:lang w:eastAsia="en-US"/>
              </w:rPr>
              <w:t xml:space="preserve">This depends on the maximum CWS that is supported. We think that CWS = 3 is useful at least for SSBs (if short control </w:t>
            </w:r>
            <w:proofErr w:type="spellStart"/>
            <w:r>
              <w:rPr>
                <w:lang w:eastAsia="en-US"/>
              </w:rPr>
              <w:t>signaling</w:t>
            </w:r>
            <w:proofErr w:type="spellEnd"/>
            <w:r>
              <w:rPr>
                <w:lang w:eastAsia="en-US"/>
              </w:rPr>
              <w:t xml:space="preserve"> cannot be used), and other control signals. If the CWS is always =3, a single CAPC is sufficient; otherwise we may consider two CAPCs (and max CWSs), one (&gt;3) for data, and another one for control signals.</w:t>
            </w:r>
          </w:p>
        </w:tc>
      </w:tr>
      <w:tr w:rsidR="00A458C0" w14:paraId="301D6ED1" w14:textId="77777777">
        <w:tc>
          <w:tcPr>
            <w:tcW w:w="2425" w:type="dxa"/>
          </w:tcPr>
          <w:p w14:paraId="008CB52D" w14:textId="77777777" w:rsidR="00A458C0" w:rsidRDefault="006A3561">
            <w:pPr>
              <w:rPr>
                <w:lang w:eastAsia="en-US"/>
              </w:rPr>
            </w:pPr>
            <w:r>
              <w:rPr>
                <w:lang w:eastAsia="en-US"/>
              </w:rPr>
              <w:t>Charter Communications</w:t>
            </w:r>
          </w:p>
        </w:tc>
        <w:tc>
          <w:tcPr>
            <w:tcW w:w="6937" w:type="dxa"/>
          </w:tcPr>
          <w:p w14:paraId="310F397E" w14:textId="77777777" w:rsidR="00A458C0" w:rsidRDefault="006A3561">
            <w:pPr>
              <w:rPr>
                <w:lang w:eastAsia="en-US"/>
              </w:rPr>
            </w:pPr>
            <w:r>
              <w:rPr>
                <w:lang w:eastAsia="en-US"/>
              </w:rPr>
              <w:t>Do not introduce CAPC. The objective should be to serve traffic of all classes as quickly as possible given the transient nature of the link.</w:t>
            </w:r>
          </w:p>
        </w:tc>
      </w:tr>
      <w:tr w:rsidR="00A458C0" w14:paraId="44331021" w14:textId="77777777">
        <w:tc>
          <w:tcPr>
            <w:tcW w:w="2425" w:type="dxa"/>
          </w:tcPr>
          <w:p w14:paraId="7431174F" w14:textId="77777777" w:rsidR="00A458C0" w:rsidRDefault="006A3561">
            <w:pPr>
              <w:rPr>
                <w:lang w:eastAsia="en-US"/>
              </w:rPr>
            </w:pPr>
            <w:r>
              <w:rPr>
                <w:lang w:eastAsia="en-US"/>
              </w:rPr>
              <w:t>Lenovo, Motorola Mobility</w:t>
            </w:r>
          </w:p>
        </w:tc>
        <w:tc>
          <w:tcPr>
            <w:tcW w:w="6937" w:type="dxa"/>
          </w:tcPr>
          <w:p w14:paraId="1A582FEB" w14:textId="77777777" w:rsidR="00A458C0" w:rsidRDefault="006A3561">
            <w:pPr>
              <w:rPr>
                <w:lang w:eastAsia="en-US"/>
              </w:rPr>
            </w:pPr>
            <w:r>
              <w:rPr>
                <w:lang w:eastAsia="en-US"/>
              </w:rPr>
              <w:t>We prefer CAPC adjustment per beam basis</w:t>
            </w:r>
          </w:p>
        </w:tc>
      </w:tr>
      <w:tr w:rsidR="00A458C0" w14:paraId="0C152A64" w14:textId="77777777">
        <w:tc>
          <w:tcPr>
            <w:tcW w:w="2425" w:type="dxa"/>
          </w:tcPr>
          <w:p w14:paraId="75FE9FF2" w14:textId="77777777" w:rsidR="00A458C0" w:rsidRDefault="006A3561">
            <w:pPr>
              <w:rPr>
                <w:rFonts w:eastAsia="SimSun"/>
                <w:lang w:val="en-US"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444AFE93" w14:textId="77777777" w:rsidR="00A458C0" w:rsidRDefault="006A3561">
            <w:pPr>
              <w:pStyle w:val="a"/>
              <w:numPr>
                <w:ilvl w:val="0"/>
                <w:numId w:val="0"/>
              </w:numPr>
              <w:rPr>
                <w:rFonts w:eastAsia="SimSun"/>
                <w:lang w:val="en-US" w:eastAsia="en-US"/>
              </w:rPr>
            </w:pPr>
            <w:r>
              <w:rPr>
                <w:lang w:eastAsia="en-US"/>
              </w:rPr>
              <w:t>Support the introduction of CAPC</w:t>
            </w:r>
            <w:r>
              <w:rPr>
                <w:rFonts w:eastAsia="SimSun" w:hint="eastAsia"/>
                <w:lang w:val="en-US" w:eastAsia="zh-CN"/>
              </w:rPr>
              <w:t xml:space="preserve"> to consider the requirement of different traffic type.</w:t>
            </w:r>
          </w:p>
        </w:tc>
      </w:tr>
      <w:tr w:rsidR="00A458C0" w14:paraId="63DE9853" w14:textId="77777777">
        <w:tc>
          <w:tcPr>
            <w:tcW w:w="2425" w:type="dxa"/>
          </w:tcPr>
          <w:p w14:paraId="230801C4" w14:textId="77777777" w:rsidR="00A458C0" w:rsidRDefault="006A3561">
            <w:pPr>
              <w:rPr>
                <w:rFonts w:eastAsia="SimSun"/>
                <w:lang w:val="en-US" w:eastAsia="zh-CN"/>
              </w:rPr>
            </w:pPr>
            <w:r>
              <w:rPr>
                <w:lang w:eastAsia="en-US"/>
              </w:rPr>
              <w:t>Intel</w:t>
            </w:r>
          </w:p>
        </w:tc>
        <w:tc>
          <w:tcPr>
            <w:tcW w:w="6937" w:type="dxa"/>
          </w:tcPr>
          <w:p w14:paraId="053881F7" w14:textId="77777777" w:rsidR="00A458C0" w:rsidRDefault="006A3561">
            <w:pPr>
              <w:pStyle w:val="a"/>
              <w:numPr>
                <w:ilvl w:val="0"/>
                <w:numId w:val="0"/>
              </w:numPr>
              <w:rPr>
                <w:lang w:eastAsia="en-US"/>
              </w:rPr>
            </w:pPr>
            <w:r>
              <w:rPr>
                <w:lang w:eastAsia="en-US"/>
              </w:rPr>
              <w:t>We support the introduction of a reduced set of CAPC compared to sub-6 GHz band NR-U.</w:t>
            </w:r>
          </w:p>
        </w:tc>
      </w:tr>
      <w:tr w:rsidR="00A458C0" w14:paraId="0663C3CB" w14:textId="77777777">
        <w:tc>
          <w:tcPr>
            <w:tcW w:w="2425" w:type="dxa"/>
          </w:tcPr>
          <w:p w14:paraId="6D869FCF" w14:textId="77777777" w:rsidR="00A458C0" w:rsidRDefault="006A3561">
            <w:pPr>
              <w:rPr>
                <w:lang w:eastAsia="en-US"/>
              </w:rPr>
            </w:pPr>
            <w:r>
              <w:rPr>
                <w:lang w:eastAsia="en-US"/>
              </w:rPr>
              <w:t>vivo</w:t>
            </w:r>
          </w:p>
        </w:tc>
        <w:tc>
          <w:tcPr>
            <w:tcW w:w="6937" w:type="dxa"/>
          </w:tcPr>
          <w:p w14:paraId="60ADCB79" w14:textId="77777777" w:rsidR="00A458C0" w:rsidRDefault="006A3561">
            <w:pPr>
              <w:rPr>
                <w:lang w:eastAsia="en-US"/>
              </w:rPr>
            </w:pPr>
            <w:r>
              <w:rPr>
                <w:lang w:eastAsia="en-US"/>
              </w:rPr>
              <w:t>Do not introduce CAPC. Added our position to the summary.</w:t>
            </w:r>
          </w:p>
        </w:tc>
      </w:tr>
      <w:tr w:rsidR="00A458C0" w14:paraId="71F8D9EA" w14:textId="77777777">
        <w:tc>
          <w:tcPr>
            <w:tcW w:w="2425" w:type="dxa"/>
          </w:tcPr>
          <w:p w14:paraId="3C5AE643" w14:textId="77777777" w:rsidR="00A458C0" w:rsidRDefault="006A3561">
            <w:pPr>
              <w:rPr>
                <w:lang w:eastAsia="en-US"/>
              </w:rPr>
            </w:pPr>
            <w:r>
              <w:rPr>
                <w:lang w:eastAsia="en-US"/>
              </w:rPr>
              <w:t>Apple</w:t>
            </w:r>
          </w:p>
        </w:tc>
        <w:tc>
          <w:tcPr>
            <w:tcW w:w="6937" w:type="dxa"/>
          </w:tcPr>
          <w:p w14:paraId="064075EE" w14:textId="77777777" w:rsidR="00A458C0" w:rsidRDefault="006A3561">
            <w:pPr>
              <w:rPr>
                <w:lang w:eastAsia="en-US"/>
              </w:rPr>
            </w:pPr>
            <w:r>
              <w:rPr>
                <w:lang w:eastAsia="en-US"/>
              </w:rPr>
              <w:t xml:space="preserve">Do not introduce CAPC </w:t>
            </w:r>
          </w:p>
        </w:tc>
      </w:tr>
      <w:tr w:rsidR="00A458C0" w14:paraId="210EF8A6" w14:textId="77777777">
        <w:tc>
          <w:tcPr>
            <w:tcW w:w="2425" w:type="dxa"/>
          </w:tcPr>
          <w:p w14:paraId="72CCD785" w14:textId="77777777" w:rsidR="00A458C0" w:rsidRDefault="006A3561">
            <w:pPr>
              <w:rPr>
                <w:lang w:eastAsia="en-US"/>
              </w:rPr>
            </w:pPr>
            <w:proofErr w:type="spellStart"/>
            <w:r>
              <w:rPr>
                <w:lang w:eastAsia="en-US"/>
              </w:rPr>
              <w:lastRenderedPageBreak/>
              <w:t>Futurewei</w:t>
            </w:r>
            <w:proofErr w:type="spellEnd"/>
            <w:r>
              <w:rPr>
                <w:lang w:eastAsia="en-US"/>
              </w:rPr>
              <w:t xml:space="preserve"> </w:t>
            </w:r>
          </w:p>
        </w:tc>
        <w:tc>
          <w:tcPr>
            <w:tcW w:w="6937" w:type="dxa"/>
          </w:tcPr>
          <w:p w14:paraId="377510B6" w14:textId="77777777" w:rsidR="00A458C0" w:rsidRDefault="006A3561">
            <w:pPr>
              <w:rPr>
                <w:lang w:eastAsia="en-US"/>
              </w:rPr>
            </w:pPr>
            <w:r>
              <w:rPr>
                <w:lang w:eastAsia="en-US"/>
              </w:rPr>
              <w:t>We do not support introduction of CAPC</w:t>
            </w:r>
          </w:p>
        </w:tc>
      </w:tr>
    </w:tbl>
    <w:tbl>
      <w:tblPr>
        <w:tblStyle w:val="TableGrid3"/>
        <w:tblW w:w="0" w:type="auto"/>
        <w:tblLook w:val="04A0" w:firstRow="1" w:lastRow="0" w:firstColumn="1" w:lastColumn="0" w:noHBand="0" w:noVBand="1"/>
      </w:tblPr>
      <w:tblGrid>
        <w:gridCol w:w="2425"/>
        <w:gridCol w:w="6937"/>
      </w:tblGrid>
      <w:tr w:rsidR="00A458C0" w14:paraId="6872AAE7" w14:textId="77777777">
        <w:tc>
          <w:tcPr>
            <w:tcW w:w="2425" w:type="dxa"/>
          </w:tcPr>
          <w:p w14:paraId="5665CCAC" w14:textId="77777777" w:rsidR="00A458C0" w:rsidRDefault="006A3561">
            <w:pPr>
              <w:spacing w:line="240" w:lineRule="auto"/>
              <w:rPr>
                <w:lang w:eastAsia="en-US"/>
              </w:rPr>
            </w:pPr>
            <w:r>
              <w:rPr>
                <w:lang w:eastAsia="en-US"/>
              </w:rPr>
              <w:t>Ericsson</w:t>
            </w:r>
          </w:p>
        </w:tc>
        <w:tc>
          <w:tcPr>
            <w:tcW w:w="6937" w:type="dxa"/>
          </w:tcPr>
          <w:p w14:paraId="1A69D08F" w14:textId="77777777" w:rsidR="00A458C0" w:rsidRDefault="006A3561">
            <w:pPr>
              <w:spacing w:line="240" w:lineRule="auto"/>
              <w:rPr>
                <w:lang w:eastAsia="en-US"/>
              </w:rPr>
            </w:pPr>
            <w:r>
              <w:rPr>
                <w:lang w:eastAsia="en-US"/>
              </w:rPr>
              <w:t xml:space="preserve">We do not see the need to introduce CAPC. </w:t>
            </w:r>
          </w:p>
        </w:tc>
      </w:tr>
    </w:tbl>
    <w:tbl>
      <w:tblPr>
        <w:tblStyle w:val="af7"/>
        <w:tblW w:w="0" w:type="auto"/>
        <w:shd w:val="clear" w:color="auto" w:fill="FFFFFF" w:themeFill="background1"/>
        <w:tblLook w:val="04A0" w:firstRow="1" w:lastRow="0" w:firstColumn="1" w:lastColumn="0" w:noHBand="0" w:noVBand="1"/>
      </w:tblPr>
      <w:tblGrid>
        <w:gridCol w:w="2425"/>
        <w:gridCol w:w="6937"/>
      </w:tblGrid>
      <w:tr w:rsidR="00A458C0" w14:paraId="34EF9917" w14:textId="77777777">
        <w:tc>
          <w:tcPr>
            <w:tcW w:w="2425" w:type="dxa"/>
            <w:shd w:val="clear" w:color="auto" w:fill="FFFFFF" w:themeFill="background1"/>
          </w:tcPr>
          <w:p w14:paraId="12135F86" w14:textId="77777777" w:rsidR="00A458C0" w:rsidRDefault="006A3561">
            <w:pPr>
              <w:rPr>
                <w:lang w:eastAsia="en-US"/>
              </w:rPr>
            </w:pPr>
            <w:r>
              <w:rPr>
                <w:lang w:eastAsia="en-US"/>
              </w:rPr>
              <w:t xml:space="preserve">Huawei, </w:t>
            </w:r>
            <w:proofErr w:type="spellStart"/>
            <w:r>
              <w:rPr>
                <w:lang w:eastAsia="en-US"/>
              </w:rPr>
              <w:t>HiSilicon</w:t>
            </w:r>
            <w:proofErr w:type="spellEnd"/>
          </w:p>
        </w:tc>
        <w:tc>
          <w:tcPr>
            <w:tcW w:w="6937" w:type="dxa"/>
            <w:shd w:val="clear" w:color="auto" w:fill="FFFFFF" w:themeFill="background1"/>
          </w:tcPr>
          <w:p w14:paraId="0C4457F9" w14:textId="77777777" w:rsidR="00A458C0" w:rsidRDefault="006A3561">
            <w:pPr>
              <w:rPr>
                <w:lang w:eastAsia="en-US"/>
              </w:rPr>
            </w:pPr>
            <w:r>
              <w:rPr>
                <w:lang w:eastAsia="en-US"/>
              </w:rPr>
              <w:t>We support introduction of CAPC</w:t>
            </w:r>
          </w:p>
        </w:tc>
      </w:tr>
    </w:tbl>
    <w:tbl>
      <w:tblPr>
        <w:tblStyle w:val="TableGrid3"/>
        <w:tblW w:w="0" w:type="auto"/>
        <w:tblLook w:val="04A0" w:firstRow="1" w:lastRow="0" w:firstColumn="1" w:lastColumn="0" w:noHBand="0" w:noVBand="1"/>
      </w:tblPr>
      <w:tblGrid>
        <w:gridCol w:w="2425"/>
        <w:gridCol w:w="6937"/>
      </w:tblGrid>
      <w:tr w:rsidR="00A458C0" w14:paraId="44C29E74" w14:textId="77777777">
        <w:tc>
          <w:tcPr>
            <w:tcW w:w="2425" w:type="dxa"/>
          </w:tcPr>
          <w:p w14:paraId="66D0D295" w14:textId="77777777" w:rsidR="00A458C0" w:rsidRDefault="006A3561">
            <w:pPr>
              <w:spacing w:line="240" w:lineRule="auto"/>
              <w:rPr>
                <w:lang w:eastAsia="en-US"/>
              </w:rPr>
            </w:pPr>
            <w:proofErr w:type="spellStart"/>
            <w:r>
              <w:rPr>
                <w:lang w:eastAsia="en-US"/>
              </w:rPr>
              <w:t>InterDigital</w:t>
            </w:r>
            <w:proofErr w:type="spellEnd"/>
          </w:p>
        </w:tc>
        <w:tc>
          <w:tcPr>
            <w:tcW w:w="6937" w:type="dxa"/>
          </w:tcPr>
          <w:p w14:paraId="742B860D" w14:textId="77777777" w:rsidR="00A458C0" w:rsidRDefault="006A3561">
            <w:pPr>
              <w:spacing w:line="240" w:lineRule="auto"/>
              <w:rPr>
                <w:lang w:eastAsia="en-US"/>
              </w:rPr>
            </w:pPr>
            <w:r>
              <w:rPr>
                <w:lang w:eastAsia="en-US"/>
              </w:rPr>
              <w:t>We support the introduction of CAPC to support different traffic types.</w:t>
            </w:r>
          </w:p>
        </w:tc>
      </w:tr>
      <w:tr w:rsidR="00A458C0" w14:paraId="6AC10577" w14:textId="77777777">
        <w:tc>
          <w:tcPr>
            <w:tcW w:w="2425" w:type="dxa"/>
          </w:tcPr>
          <w:p w14:paraId="79459A2F" w14:textId="77777777" w:rsidR="00A458C0" w:rsidRDefault="006A3561">
            <w:pPr>
              <w:spacing w:line="240" w:lineRule="auto"/>
              <w:rPr>
                <w:lang w:eastAsia="en-US"/>
              </w:rPr>
            </w:pPr>
            <w:r>
              <w:rPr>
                <w:lang w:eastAsia="en-US"/>
              </w:rPr>
              <w:t>Samsung</w:t>
            </w:r>
          </w:p>
        </w:tc>
        <w:tc>
          <w:tcPr>
            <w:tcW w:w="6937" w:type="dxa"/>
          </w:tcPr>
          <w:p w14:paraId="7E38F94D" w14:textId="77777777" w:rsidR="00A458C0" w:rsidRDefault="006A3561">
            <w:pPr>
              <w:spacing w:line="240" w:lineRule="auto"/>
              <w:rPr>
                <w:lang w:eastAsia="en-US"/>
              </w:rPr>
            </w:pPr>
            <w:r>
              <w:rPr>
                <w:lang w:eastAsia="en-US"/>
              </w:rPr>
              <w:t xml:space="preserve">CAPC can be based on implementation and no explicit definition is needed. </w:t>
            </w:r>
          </w:p>
        </w:tc>
      </w:tr>
      <w:tr w:rsidR="00A458C0" w14:paraId="24B51A67" w14:textId="77777777">
        <w:tc>
          <w:tcPr>
            <w:tcW w:w="2425" w:type="dxa"/>
          </w:tcPr>
          <w:p w14:paraId="09FBA83C" w14:textId="77777777" w:rsidR="00A458C0" w:rsidRDefault="006A3561">
            <w:pPr>
              <w:spacing w:line="240" w:lineRule="auto"/>
              <w:rPr>
                <w:lang w:eastAsia="en-US"/>
              </w:rPr>
            </w:pPr>
            <w:r>
              <w:rPr>
                <w:rFonts w:eastAsiaTheme="minorEastAsia" w:hint="eastAsia"/>
                <w:lang w:eastAsia="zh-CN"/>
              </w:rPr>
              <w:t>O</w:t>
            </w:r>
            <w:r>
              <w:rPr>
                <w:rFonts w:eastAsiaTheme="minorEastAsia"/>
                <w:lang w:eastAsia="zh-CN"/>
              </w:rPr>
              <w:t>PPO</w:t>
            </w:r>
          </w:p>
        </w:tc>
        <w:tc>
          <w:tcPr>
            <w:tcW w:w="6937" w:type="dxa"/>
          </w:tcPr>
          <w:p w14:paraId="1671BEE5" w14:textId="77777777" w:rsidR="00A458C0" w:rsidRDefault="006A3561">
            <w:pPr>
              <w:spacing w:line="240" w:lineRule="auto"/>
              <w:rPr>
                <w:lang w:eastAsia="en-US"/>
              </w:rPr>
            </w:pPr>
            <w:r>
              <w:rPr>
                <w:lang w:eastAsia="en-US"/>
              </w:rPr>
              <w:t>Do not introduce CAPC</w:t>
            </w:r>
          </w:p>
        </w:tc>
      </w:tr>
      <w:tr w:rsidR="00A458C0" w14:paraId="0196D386" w14:textId="77777777">
        <w:tc>
          <w:tcPr>
            <w:tcW w:w="2425" w:type="dxa"/>
          </w:tcPr>
          <w:p w14:paraId="52C2B8A2" w14:textId="77777777" w:rsidR="00A458C0" w:rsidRDefault="006A3561">
            <w:pPr>
              <w:spacing w:line="240" w:lineRule="auto"/>
              <w:rPr>
                <w:rFonts w:eastAsiaTheme="minorEastAsia"/>
                <w:lang w:eastAsia="zh-CN"/>
              </w:rPr>
            </w:pPr>
            <w:r>
              <w:rPr>
                <w:rFonts w:hint="eastAsia"/>
              </w:rPr>
              <w:t>W</w:t>
            </w:r>
            <w:r>
              <w:t>ILUS</w:t>
            </w:r>
          </w:p>
        </w:tc>
        <w:tc>
          <w:tcPr>
            <w:tcW w:w="6937" w:type="dxa"/>
          </w:tcPr>
          <w:p w14:paraId="1332092E" w14:textId="77777777" w:rsidR="00A458C0" w:rsidRDefault="006A3561">
            <w:pPr>
              <w:spacing w:line="240" w:lineRule="auto"/>
              <w:rPr>
                <w:lang w:eastAsia="en-US"/>
              </w:rPr>
            </w:pPr>
            <w:r>
              <w:rPr>
                <w:lang w:eastAsia="en-US"/>
              </w:rPr>
              <w:t>We support the introduction of CAPC to support different traffic types.</w:t>
            </w:r>
          </w:p>
        </w:tc>
      </w:tr>
      <w:tr w:rsidR="00A458C0" w14:paraId="2008AEE2" w14:textId="77777777">
        <w:tc>
          <w:tcPr>
            <w:tcW w:w="2425" w:type="dxa"/>
          </w:tcPr>
          <w:p w14:paraId="123D7CCC" w14:textId="77777777" w:rsidR="00A458C0" w:rsidRDefault="006A3561">
            <w:pPr>
              <w:spacing w:line="240" w:lineRule="auto"/>
            </w:pPr>
            <w:proofErr w:type="spellStart"/>
            <w:r>
              <w:rPr>
                <w:rFonts w:eastAsiaTheme="minorEastAsia" w:hint="eastAsia"/>
                <w:lang w:eastAsia="zh-CN"/>
              </w:rPr>
              <w:t>S</w:t>
            </w:r>
            <w:r>
              <w:rPr>
                <w:rFonts w:eastAsiaTheme="minorEastAsia"/>
                <w:lang w:eastAsia="zh-CN"/>
              </w:rPr>
              <w:t>preadtrum</w:t>
            </w:r>
            <w:proofErr w:type="spellEnd"/>
          </w:p>
        </w:tc>
        <w:tc>
          <w:tcPr>
            <w:tcW w:w="6937" w:type="dxa"/>
          </w:tcPr>
          <w:p w14:paraId="5BE94BAA" w14:textId="77777777" w:rsidR="00A458C0" w:rsidRDefault="006A3561">
            <w:pPr>
              <w:spacing w:line="240" w:lineRule="auto"/>
              <w:rPr>
                <w:lang w:eastAsia="en-US"/>
              </w:rPr>
            </w:pPr>
            <w:r>
              <w:rPr>
                <w:rFonts w:eastAsiaTheme="minorEastAsia"/>
                <w:lang w:eastAsia="zh-CN"/>
              </w:rPr>
              <w:t>We do not see the need to introduce CAPC.</w:t>
            </w:r>
          </w:p>
        </w:tc>
      </w:tr>
      <w:tr w:rsidR="00A458C0" w14:paraId="7D261A13" w14:textId="77777777">
        <w:tc>
          <w:tcPr>
            <w:tcW w:w="2425" w:type="dxa"/>
          </w:tcPr>
          <w:p w14:paraId="0829E879" w14:textId="77777777" w:rsidR="00A458C0" w:rsidRDefault="006A3561">
            <w:pPr>
              <w:spacing w:line="240" w:lineRule="auto"/>
              <w:rPr>
                <w:rFonts w:eastAsiaTheme="minorEastAsia"/>
                <w:lang w:eastAsia="zh-CN"/>
              </w:rPr>
            </w:pPr>
            <w:r>
              <w:rPr>
                <w:rFonts w:eastAsiaTheme="minorEastAsia" w:hint="eastAsia"/>
                <w:lang w:eastAsia="zh-CN"/>
              </w:rPr>
              <w:t>CATT</w:t>
            </w:r>
          </w:p>
        </w:tc>
        <w:tc>
          <w:tcPr>
            <w:tcW w:w="6937" w:type="dxa"/>
          </w:tcPr>
          <w:p w14:paraId="4AC831AA" w14:textId="77777777" w:rsidR="00A458C0" w:rsidRDefault="006A3561">
            <w:pPr>
              <w:spacing w:line="240" w:lineRule="auto"/>
              <w:rPr>
                <w:rFonts w:eastAsiaTheme="minorEastAsia"/>
                <w:lang w:eastAsia="zh-CN"/>
              </w:rPr>
            </w:pPr>
            <w:r>
              <w:rPr>
                <w:lang w:eastAsia="en-US"/>
              </w:rPr>
              <w:t>Do not introduce CAPC</w:t>
            </w:r>
            <w:r>
              <w:rPr>
                <w:rFonts w:eastAsiaTheme="minorEastAsia" w:hint="eastAsia"/>
                <w:lang w:eastAsia="zh-CN"/>
              </w:rPr>
              <w:t>.</w:t>
            </w:r>
          </w:p>
        </w:tc>
      </w:tr>
      <w:tr w:rsidR="00A458C0" w14:paraId="08CFB366" w14:textId="77777777">
        <w:trPr>
          <w:trHeight w:val="963"/>
        </w:trPr>
        <w:tc>
          <w:tcPr>
            <w:tcW w:w="2425" w:type="dxa"/>
          </w:tcPr>
          <w:p w14:paraId="39C34A82" w14:textId="77777777" w:rsidR="00A458C0" w:rsidRDefault="006A3561">
            <w:pPr>
              <w:spacing w:line="240" w:lineRule="auto"/>
            </w:pPr>
            <w:r>
              <w:rPr>
                <w:rFonts w:hint="eastAsia"/>
              </w:rPr>
              <w:t>LG</w:t>
            </w:r>
          </w:p>
        </w:tc>
        <w:tc>
          <w:tcPr>
            <w:tcW w:w="6937" w:type="dxa"/>
          </w:tcPr>
          <w:p w14:paraId="140E1D98" w14:textId="77777777" w:rsidR="00A458C0" w:rsidRDefault="006A3561">
            <w:pPr>
              <w:spacing w:line="240" w:lineRule="auto"/>
            </w:pPr>
            <w:r>
              <w:t>W</w:t>
            </w:r>
            <w:r>
              <w:rPr>
                <w:rFonts w:hint="eastAsia"/>
              </w:rPr>
              <w:t xml:space="preserve">e </w:t>
            </w:r>
            <w:r>
              <w:t>support the introduction of CAPC.</w:t>
            </w:r>
          </w:p>
          <w:p w14:paraId="7C9204D1" w14:textId="77777777" w:rsidR="00A458C0" w:rsidRDefault="006A3561">
            <w:pPr>
              <w:spacing w:line="240" w:lineRule="auto"/>
              <w:rPr>
                <w:lang w:eastAsia="en-US"/>
              </w:rPr>
            </w:pPr>
            <w:r>
              <w:rPr>
                <w:lang w:eastAsia="en-US"/>
              </w:rPr>
              <w:t xml:space="preserve">Because the purpose of CAPC and CWS adjustment are to prioritize high priority traffic and resolve the collision between the transmissions, the introduction of CAPC and CWS adjustment mechanism can be beneficial in highly congested scenario. Moreover, considering the fair coexistence with the incumbent system (e.g., </w:t>
            </w:r>
            <w:proofErr w:type="spellStart"/>
            <w:r>
              <w:rPr>
                <w:lang w:eastAsia="en-US"/>
              </w:rPr>
              <w:t>WiGig</w:t>
            </w:r>
            <w:proofErr w:type="spellEnd"/>
            <w:r>
              <w:rPr>
                <w:lang w:eastAsia="en-US"/>
              </w:rPr>
              <w:t>) operating in the above 52.6GHz, it is necessary to consider the introduction of CAPC and CWS adjustment procedure. The procedures specified for the CAPC and CWS adjustment mechanism in Rel-16 NR-U can be reused as baseline for operation in the 60 GHz band.</w:t>
            </w:r>
          </w:p>
        </w:tc>
      </w:tr>
      <w:tr w:rsidR="00A458C0" w14:paraId="63F8F971" w14:textId="77777777">
        <w:trPr>
          <w:trHeight w:val="963"/>
        </w:trPr>
        <w:tc>
          <w:tcPr>
            <w:tcW w:w="2425" w:type="dxa"/>
          </w:tcPr>
          <w:p w14:paraId="23221212" w14:textId="77777777" w:rsidR="00A458C0" w:rsidRDefault="006A3561">
            <w:pPr>
              <w:spacing w:line="240" w:lineRule="auto"/>
              <w:rPr>
                <w:rFonts w:eastAsia="PMingLiU"/>
                <w:lang w:eastAsia="zh-TW"/>
              </w:rPr>
            </w:pPr>
            <w:proofErr w:type="spellStart"/>
            <w:r>
              <w:rPr>
                <w:rFonts w:eastAsia="PMingLiU" w:hint="eastAsia"/>
                <w:lang w:eastAsia="zh-TW"/>
              </w:rPr>
              <w:t>M</w:t>
            </w:r>
            <w:r>
              <w:rPr>
                <w:rFonts w:eastAsia="PMingLiU"/>
                <w:lang w:eastAsia="zh-TW"/>
              </w:rPr>
              <w:t>ediatek</w:t>
            </w:r>
            <w:proofErr w:type="spellEnd"/>
          </w:p>
        </w:tc>
        <w:tc>
          <w:tcPr>
            <w:tcW w:w="6937" w:type="dxa"/>
          </w:tcPr>
          <w:p w14:paraId="6D1BF0FD" w14:textId="77777777" w:rsidR="00A458C0" w:rsidRDefault="006A3561">
            <w:pPr>
              <w:spacing w:line="240" w:lineRule="auto"/>
            </w:pPr>
            <w:r>
              <w:t>We support the introduction of the CAPC since we believe it can be beneficial in highly congested scenario.</w:t>
            </w:r>
          </w:p>
        </w:tc>
      </w:tr>
    </w:tbl>
    <w:p w14:paraId="618654AB" w14:textId="77777777" w:rsidR="00A458C0" w:rsidRDefault="00A458C0">
      <w:pPr>
        <w:rPr>
          <w:lang w:eastAsia="en-US"/>
        </w:rPr>
      </w:pPr>
    </w:p>
    <w:p w14:paraId="796AFE2F" w14:textId="77777777" w:rsidR="00A458C0" w:rsidRDefault="006A3561">
      <w:pPr>
        <w:pStyle w:val="3"/>
      </w:pPr>
      <w:r>
        <w:t>Second Round Discussion</w:t>
      </w:r>
    </w:p>
    <w:p w14:paraId="18A637A7" w14:textId="77777777" w:rsidR="00A458C0" w:rsidRDefault="00A458C0">
      <w:pPr>
        <w:rPr>
          <w:lang w:eastAsia="en-US"/>
        </w:rPr>
      </w:pPr>
    </w:p>
    <w:p w14:paraId="3BB1CEC5" w14:textId="77777777" w:rsidR="00A458C0" w:rsidRDefault="006A3561">
      <w:pPr>
        <w:pStyle w:val="2"/>
      </w:pPr>
      <w:r>
        <w:t>Long Term Sensing, Interference Mitigation, ATPC</w:t>
      </w:r>
    </w:p>
    <w:tbl>
      <w:tblPr>
        <w:tblStyle w:val="af7"/>
        <w:tblW w:w="0" w:type="auto"/>
        <w:tblLayout w:type="fixed"/>
        <w:tblLook w:val="04A0" w:firstRow="1" w:lastRow="0" w:firstColumn="1" w:lastColumn="0" w:noHBand="0" w:noVBand="1"/>
      </w:tblPr>
      <w:tblGrid>
        <w:gridCol w:w="2965"/>
        <w:gridCol w:w="6397"/>
      </w:tblGrid>
      <w:tr w:rsidR="00A458C0" w14:paraId="479CD2AB" w14:textId="77777777">
        <w:tc>
          <w:tcPr>
            <w:tcW w:w="2965" w:type="dxa"/>
          </w:tcPr>
          <w:p w14:paraId="2F5631E3" w14:textId="77777777" w:rsidR="00A458C0" w:rsidRDefault="006A3561">
            <w:pPr>
              <w:jc w:val="left"/>
              <w:rPr>
                <w:b/>
                <w:szCs w:val="20"/>
              </w:rPr>
            </w:pPr>
            <w:r>
              <w:rPr>
                <w:b/>
                <w:szCs w:val="20"/>
              </w:rPr>
              <w:t>Company</w:t>
            </w:r>
          </w:p>
        </w:tc>
        <w:tc>
          <w:tcPr>
            <w:tcW w:w="6397" w:type="dxa"/>
          </w:tcPr>
          <w:p w14:paraId="18C48E89" w14:textId="77777777" w:rsidR="00A458C0" w:rsidRDefault="006A3561">
            <w:pPr>
              <w:jc w:val="left"/>
              <w:rPr>
                <w:b/>
                <w:szCs w:val="20"/>
              </w:rPr>
            </w:pPr>
            <w:r>
              <w:rPr>
                <w:b/>
                <w:szCs w:val="20"/>
              </w:rPr>
              <w:t>Key Proposals/Observations/Positions</w:t>
            </w:r>
          </w:p>
        </w:tc>
      </w:tr>
      <w:tr w:rsidR="00A458C0" w14:paraId="694D7DAE" w14:textId="77777777">
        <w:trPr>
          <w:trHeight w:val="300"/>
        </w:trPr>
        <w:tc>
          <w:tcPr>
            <w:tcW w:w="2965" w:type="dxa"/>
            <w:noWrap/>
          </w:tcPr>
          <w:p w14:paraId="664ACD1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Apple</w:t>
            </w:r>
          </w:p>
        </w:tc>
        <w:tc>
          <w:tcPr>
            <w:tcW w:w="6397" w:type="dxa"/>
            <w:noWrap/>
          </w:tcPr>
          <w:p w14:paraId="5EAB364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ascii="Arial" w:eastAsia="Times New Roman" w:hAnsi="Arial" w:cs="Arial"/>
                <w:snapToGrid/>
                <w:color w:val="000000"/>
                <w:kern w:val="0"/>
                <w:sz w:val="16"/>
                <w:szCs w:val="16"/>
                <w:lang w:val="en-US" w:eastAsia="en-US"/>
              </w:rPr>
              <w:t xml:space="preserve">Proposal 14: Consider using omni and directional RSSI and channel occupancy for long term sensing.  </w:t>
            </w:r>
          </w:p>
        </w:tc>
      </w:tr>
      <w:tr w:rsidR="00A458C0" w14:paraId="206BEA56" w14:textId="77777777">
        <w:trPr>
          <w:trHeight w:val="300"/>
        </w:trPr>
        <w:tc>
          <w:tcPr>
            <w:tcW w:w="2965" w:type="dxa"/>
            <w:noWrap/>
          </w:tcPr>
          <w:p w14:paraId="5CDB782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AT&amp;T</w:t>
            </w:r>
          </w:p>
        </w:tc>
        <w:tc>
          <w:tcPr>
            <w:tcW w:w="6397" w:type="dxa"/>
            <w:noWrap/>
          </w:tcPr>
          <w:p w14:paraId="6A9CE78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F331578" w14:textId="77777777">
        <w:trPr>
          <w:trHeight w:val="300"/>
        </w:trPr>
        <w:tc>
          <w:tcPr>
            <w:tcW w:w="2965" w:type="dxa"/>
            <w:noWrap/>
          </w:tcPr>
          <w:p w14:paraId="67099E1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CAICT</w:t>
            </w:r>
          </w:p>
        </w:tc>
        <w:tc>
          <w:tcPr>
            <w:tcW w:w="6397" w:type="dxa"/>
            <w:noWrap/>
          </w:tcPr>
          <w:p w14:paraId="77039333"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D7EB281" w14:textId="77777777">
        <w:trPr>
          <w:trHeight w:val="300"/>
        </w:trPr>
        <w:tc>
          <w:tcPr>
            <w:tcW w:w="2965" w:type="dxa"/>
            <w:noWrap/>
          </w:tcPr>
          <w:p w14:paraId="45CB85D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CATT</w:t>
            </w:r>
          </w:p>
        </w:tc>
        <w:tc>
          <w:tcPr>
            <w:tcW w:w="6397" w:type="dxa"/>
            <w:noWrap/>
          </w:tcPr>
          <w:p w14:paraId="2BDB775B"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566DF47E" w14:textId="77777777">
        <w:trPr>
          <w:trHeight w:val="300"/>
        </w:trPr>
        <w:tc>
          <w:tcPr>
            <w:tcW w:w="2965" w:type="dxa"/>
            <w:noWrap/>
          </w:tcPr>
          <w:p w14:paraId="2092CD8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Charter Comm.</w:t>
            </w:r>
          </w:p>
        </w:tc>
        <w:tc>
          <w:tcPr>
            <w:tcW w:w="6397" w:type="dxa"/>
            <w:noWrap/>
          </w:tcPr>
          <w:p w14:paraId="3AE3F65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745D296" w14:textId="77777777">
        <w:trPr>
          <w:trHeight w:val="300"/>
        </w:trPr>
        <w:tc>
          <w:tcPr>
            <w:tcW w:w="2965" w:type="dxa"/>
            <w:noWrap/>
          </w:tcPr>
          <w:p w14:paraId="534968E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Convida</w:t>
            </w:r>
            <w:proofErr w:type="spellEnd"/>
            <w:r>
              <w:rPr>
                <w:rFonts w:eastAsia="Times New Roman"/>
                <w:snapToGrid/>
                <w:color w:val="000000"/>
                <w:kern w:val="0"/>
                <w:szCs w:val="20"/>
                <w:lang w:val="en-US" w:eastAsia="en-US"/>
              </w:rPr>
              <w:t xml:space="preserve"> Wireless</w:t>
            </w:r>
          </w:p>
        </w:tc>
        <w:tc>
          <w:tcPr>
            <w:tcW w:w="6397" w:type="dxa"/>
            <w:noWrap/>
          </w:tcPr>
          <w:p w14:paraId="424A4BA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45BF2DC0" w14:textId="77777777">
        <w:trPr>
          <w:trHeight w:val="300"/>
        </w:trPr>
        <w:tc>
          <w:tcPr>
            <w:tcW w:w="2965" w:type="dxa"/>
            <w:noWrap/>
          </w:tcPr>
          <w:p w14:paraId="0CAC9AD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Ericsson</w:t>
            </w:r>
          </w:p>
        </w:tc>
        <w:tc>
          <w:tcPr>
            <w:tcW w:w="6397" w:type="dxa"/>
            <w:noWrap/>
          </w:tcPr>
          <w:p w14:paraId="54BBDAA1"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570AD18" w14:textId="77777777">
        <w:trPr>
          <w:trHeight w:val="300"/>
        </w:trPr>
        <w:tc>
          <w:tcPr>
            <w:tcW w:w="2965" w:type="dxa"/>
            <w:noWrap/>
          </w:tcPr>
          <w:p w14:paraId="524B01B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Fujitsu</w:t>
            </w:r>
          </w:p>
        </w:tc>
        <w:tc>
          <w:tcPr>
            <w:tcW w:w="6397" w:type="dxa"/>
            <w:noWrap/>
          </w:tcPr>
          <w:p w14:paraId="228E3AC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9B0DF62" w14:textId="77777777">
        <w:trPr>
          <w:trHeight w:val="300"/>
        </w:trPr>
        <w:tc>
          <w:tcPr>
            <w:tcW w:w="2965" w:type="dxa"/>
            <w:noWrap/>
          </w:tcPr>
          <w:p w14:paraId="0EAD474A"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FUTUREWEI</w:t>
            </w:r>
          </w:p>
        </w:tc>
        <w:tc>
          <w:tcPr>
            <w:tcW w:w="6397" w:type="dxa"/>
            <w:noWrap/>
          </w:tcPr>
          <w:p w14:paraId="2894A5F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B506B9" w14:textId="77777777">
        <w:trPr>
          <w:trHeight w:val="300"/>
        </w:trPr>
        <w:tc>
          <w:tcPr>
            <w:tcW w:w="2965" w:type="dxa"/>
            <w:noWrap/>
          </w:tcPr>
          <w:p w14:paraId="417691D6"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Huawei </w:t>
            </w:r>
            <w:proofErr w:type="spellStart"/>
            <w:r>
              <w:rPr>
                <w:rFonts w:eastAsia="Times New Roman"/>
                <w:snapToGrid/>
                <w:color w:val="000000"/>
                <w:kern w:val="0"/>
                <w:szCs w:val="20"/>
                <w:lang w:val="en-US" w:eastAsia="en-US"/>
              </w:rPr>
              <w:t>HiSilicon</w:t>
            </w:r>
            <w:proofErr w:type="spellEnd"/>
          </w:p>
        </w:tc>
        <w:tc>
          <w:tcPr>
            <w:tcW w:w="6397" w:type="dxa"/>
            <w:noWrap/>
          </w:tcPr>
          <w:p w14:paraId="7CC5936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781630C5" w14:textId="77777777">
        <w:trPr>
          <w:trHeight w:val="300"/>
        </w:trPr>
        <w:tc>
          <w:tcPr>
            <w:tcW w:w="2965" w:type="dxa"/>
            <w:noWrap/>
          </w:tcPr>
          <w:p w14:paraId="35CFD07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Intel Corporation</w:t>
            </w:r>
          </w:p>
        </w:tc>
        <w:tc>
          <w:tcPr>
            <w:tcW w:w="6397" w:type="dxa"/>
            <w:noWrap/>
          </w:tcPr>
          <w:p w14:paraId="007DE06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6A2FFED" w14:textId="77777777">
        <w:trPr>
          <w:trHeight w:val="300"/>
        </w:trPr>
        <w:tc>
          <w:tcPr>
            <w:tcW w:w="2965" w:type="dxa"/>
            <w:noWrap/>
          </w:tcPr>
          <w:p w14:paraId="0659EA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InterDigital</w:t>
            </w:r>
            <w:proofErr w:type="spellEnd"/>
            <w:r>
              <w:rPr>
                <w:rFonts w:eastAsia="Times New Roman"/>
                <w:snapToGrid/>
                <w:color w:val="000000"/>
                <w:kern w:val="0"/>
                <w:szCs w:val="20"/>
                <w:lang w:val="en-US" w:eastAsia="en-US"/>
              </w:rPr>
              <w:t xml:space="preserve"> Inc.</w:t>
            </w:r>
          </w:p>
        </w:tc>
        <w:tc>
          <w:tcPr>
            <w:tcW w:w="6397" w:type="dxa"/>
            <w:noWrap/>
          </w:tcPr>
          <w:p w14:paraId="428A170C"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943C626" w14:textId="77777777">
        <w:trPr>
          <w:trHeight w:val="300"/>
        </w:trPr>
        <w:tc>
          <w:tcPr>
            <w:tcW w:w="2965" w:type="dxa"/>
            <w:noWrap/>
          </w:tcPr>
          <w:p w14:paraId="7640F56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ITRI</w:t>
            </w:r>
          </w:p>
        </w:tc>
        <w:tc>
          <w:tcPr>
            <w:tcW w:w="6397" w:type="dxa"/>
            <w:noWrap/>
          </w:tcPr>
          <w:p w14:paraId="35131CC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69D40C9A" w14:textId="77777777">
        <w:trPr>
          <w:trHeight w:val="300"/>
        </w:trPr>
        <w:tc>
          <w:tcPr>
            <w:tcW w:w="2965" w:type="dxa"/>
            <w:noWrap/>
          </w:tcPr>
          <w:p w14:paraId="7815810F"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Lenovo Motorola Mobility</w:t>
            </w:r>
          </w:p>
        </w:tc>
        <w:tc>
          <w:tcPr>
            <w:tcW w:w="6397" w:type="dxa"/>
            <w:noWrap/>
          </w:tcPr>
          <w:p w14:paraId="6C0513C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Observation 5: For NR operation in unlicensed bands between 52.6 GHz and 71 GHz, long-term channel sensing could be useful for both LBT and no-LBT based channel access mechanism:</w:t>
            </w:r>
            <w:r>
              <w:rPr>
                <w:rFonts w:ascii="Calibri" w:eastAsia="Times New Roman" w:hAnsi="Calibri" w:cs="Calibri"/>
                <w:snapToGrid/>
                <w:color w:val="000000"/>
                <w:kern w:val="0"/>
                <w:szCs w:val="20"/>
                <w:lang w:val="en-US" w:eastAsia="en-US"/>
              </w:rPr>
              <w:br/>
              <w:t xml:space="preserve">- For LBT based channel access mechanism, long-term sensing at the UE could be utilized for receiver assistance LBT at the </w:t>
            </w:r>
            <w:proofErr w:type="spellStart"/>
            <w:r>
              <w:rPr>
                <w:rFonts w:ascii="Calibri" w:eastAsia="Times New Roman" w:hAnsi="Calibri" w:cs="Calibri"/>
                <w:snapToGrid/>
                <w:color w:val="000000"/>
                <w:kern w:val="0"/>
                <w:szCs w:val="20"/>
                <w:lang w:val="en-US" w:eastAsia="en-US"/>
              </w:rPr>
              <w:t>gNB</w:t>
            </w:r>
            <w:proofErr w:type="spellEnd"/>
            <w:r>
              <w:rPr>
                <w:rFonts w:ascii="Calibri" w:eastAsia="Times New Roman" w:hAnsi="Calibri" w:cs="Calibri"/>
                <w:snapToGrid/>
                <w:color w:val="000000"/>
                <w:kern w:val="0"/>
                <w:szCs w:val="20"/>
                <w:lang w:val="en-US" w:eastAsia="en-US"/>
              </w:rPr>
              <w:br/>
            </w:r>
            <w:r>
              <w:rPr>
                <w:rFonts w:ascii="Calibri" w:eastAsia="Times New Roman" w:hAnsi="Calibri" w:cs="Calibri"/>
                <w:snapToGrid/>
                <w:color w:val="000000"/>
                <w:kern w:val="0"/>
                <w:szCs w:val="20"/>
                <w:lang w:val="en-US" w:eastAsia="en-US"/>
              </w:rPr>
              <w:lastRenderedPageBreak/>
              <w:t xml:space="preserve">- For no LBT based channel access mechanisms, long-term sensing could provide interference statistics in terms of potential interference from </w:t>
            </w:r>
            <w:proofErr w:type="spellStart"/>
            <w:r>
              <w:rPr>
                <w:rFonts w:ascii="Calibri" w:eastAsia="Times New Roman" w:hAnsi="Calibri" w:cs="Calibri"/>
                <w:snapToGrid/>
                <w:color w:val="000000"/>
                <w:kern w:val="0"/>
                <w:szCs w:val="20"/>
                <w:lang w:val="en-US" w:eastAsia="en-US"/>
              </w:rPr>
              <w:t>WiFi</w:t>
            </w:r>
            <w:proofErr w:type="spellEnd"/>
            <w:r>
              <w:rPr>
                <w:rFonts w:ascii="Calibri" w:eastAsia="Times New Roman" w:hAnsi="Calibri" w:cs="Calibri"/>
                <w:snapToGrid/>
                <w:color w:val="000000"/>
                <w:kern w:val="0"/>
                <w:szCs w:val="20"/>
                <w:lang w:val="en-US" w:eastAsia="en-US"/>
              </w:rPr>
              <w:t xml:space="preserve"> as well as interference from other NR operators</w:t>
            </w:r>
          </w:p>
          <w:p w14:paraId="19D5D3A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3B2667D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4B6A94B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Observation 2: For NR operation in unlicensed bands between 52.6 GHz and 71 GHz, in order to adopt ATPC as potential channel access mechanism, receiver feedback such as long-term sensing would be needed</w:t>
            </w:r>
          </w:p>
          <w:p w14:paraId="52D75897"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p w14:paraId="2A6E7039"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r>
              <w:rPr>
                <w:rFonts w:eastAsia="Times New Roman"/>
                <w:snapToGrid/>
                <w:color w:val="000000"/>
                <w:kern w:val="0"/>
                <w:lang w:val="en-US" w:eastAsia="en-US"/>
              </w:rPr>
              <w:t>Proposal 20: For NR operation in unlicensed bands between 52.6 GHz and 71 GHz, ATPC could be adopted as one of the channel access mechanism, at least for regions where LBT is mandated by regulatory requirements</w:t>
            </w:r>
          </w:p>
        </w:tc>
      </w:tr>
      <w:tr w:rsidR="00A458C0" w14:paraId="3929CCD8" w14:textId="77777777">
        <w:trPr>
          <w:trHeight w:val="300"/>
        </w:trPr>
        <w:tc>
          <w:tcPr>
            <w:tcW w:w="2965" w:type="dxa"/>
            <w:noWrap/>
          </w:tcPr>
          <w:p w14:paraId="06F45E3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lastRenderedPageBreak/>
              <w:t xml:space="preserve"> LG Electronics</w:t>
            </w:r>
          </w:p>
        </w:tc>
        <w:tc>
          <w:tcPr>
            <w:tcW w:w="6397" w:type="dxa"/>
            <w:noWrap/>
          </w:tcPr>
          <w:p w14:paraId="67D03262"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85F398C" w14:textId="77777777">
        <w:trPr>
          <w:trHeight w:val="300"/>
        </w:trPr>
        <w:tc>
          <w:tcPr>
            <w:tcW w:w="2965" w:type="dxa"/>
            <w:noWrap/>
          </w:tcPr>
          <w:p w14:paraId="13A43BE2"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MediaTek Inc.</w:t>
            </w:r>
          </w:p>
        </w:tc>
        <w:tc>
          <w:tcPr>
            <w:tcW w:w="6397" w:type="dxa"/>
            <w:noWrap/>
          </w:tcPr>
          <w:p w14:paraId="1E9A1689" w14:textId="77777777" w:rsidR="00A458C0" w:rsidRDefault="00A458C0">
            <w:pPr>
              <w:rPr>
                <w:b/>
                <w:snapToGrid/>
                <w:kern w:val="0"/>
                <w:lang w:val="en-US" w:eastAsia="zh-CN"/>
              </w:rPr>
            </w:pPr>
          </w:p>
        </w:tc>
      </w:tr>
      <w:tr w:rsidR="00A458C0" w14:paraId="64E0D2A4" w14:textId="77777777">
        <w:trPr>
          <w:trHeight w:val="300"/>
        </w:trPr>
        <w:tc>
          <w:tcPr>
            <w:tcW w:w="2965" w:type="dxa"/>
            <w:noWrap/>
          </w:tcPr>
          <w:p w14:paraId="182F770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NEC</w:t>
            </w:r>
          </w:p>
        </w:tc>
        <w:tc>
          <w:tcPr>
            <w:tcW w:w="6397" w:type="dxa"/>
            <w:noWrap/>
          </w:tcPr>
          <w:p w14:paraId="6FF6A9E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B0D004" w14:textId="77777777">
        <w:trPr>
          <w:trHeight w:val="300"/>
        </w:trPr>
        <w:tc>
          <w:tcPr>
            <w:tcW w:w="2965" w:type="dxa"/>
            <w:noWrap/>
          </w:tcPr>
          <w:p w14:paraId="1FFDC19C"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Nokia </w:t>
            </w:r>
            <w:proofErr w:type="spellStart"/>
            <w:r>
              <w:rPr>
                <w:rFonts w:eastAsia="Times New Roman"/>
                <w:snapToGrid/>
                <w:color w:val="000000"/>
                <w:kern w:val="0"/>
                <w:szCs w:val="20"/>
                <w:lang w:val="en-US" w:eastAsia="en-US"/>
              </w:rPr>
              <w:t>Nokia</w:t>
            </w:r>
            <w:proofErr w:type="spellEnd"/>
            <w:r>
              <w:rPr>
                <w:rFonts w:eastAsia="Times New Roman"/>
                <w:snapToGrid/>
                <w:color w:val="000000"/>
                <w:kern w:val="0"/>
                <w:szCs w:val="20"/>
                <w:lang w:val="en-US" w:eastAsia="en-US"/>
              </w:rPr>
              <w:t xml:space="preserve"> Shanghai Bell</w:t>
            </w:r>
          </w:p>
        </w:tc>
        <w:tc>
          <w:tcPr>
            <w:tcW w:w="6397" w:type="dxa"/>
            <w:noWrap/>
          </w:tcPr>
          <w:p w14:paraId="64F943F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19FEE258" w14:textId="77777777">
        <w:trPr>
          <w:trHeight w:val="300"/>
        </w:trPr>
        <w:tc>
          <w:tcPr>
            <w:tcW w:w="2965" w:type="dxa"/>
            <w:noWrap/>
          </w:tcPr>
          <w:p w14:paraId="1F29044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NTT DOCOMO INC.</w:t>
            </w:r>
          </w:p>
        </w:tc>
        <w:tc>
          <w:tcPr>
            <w:tcW w:w="6397" w:type="dxa"/>
            <w:noWrap/>
          </w:tcPr>
          <w:p w14:paraId="0395843E"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9EA7B39" w14:textId="77777777">
        <w:trPr>
          <w:trHeight w:val="300"/>
        </w:trPr>
        <w:tc>
          <w:tcPr>
            <w:tcW w:w="2965" w:type="dxa"/>
            <w:noWrap/>
          </w:tcPr>
          <w:p w14:paraId="623DF6B3"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OPPO</w:t>
            </w:r>
          </w:p>
        </w:tc>
        <w:tc>
          <w:tcPr>
            <w:tcW w:w="6397" w:type="dxa"/>
            <w:noWrap/>
          </w:tcPr>
          <w:p w14:paraId="7E2E1BB9"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6AE33DC" w14:textId="77777777">
        <w:trPr>
          <w:trHeight w:val="300"/>
        </w:trPr>
        <w:tc>
          <w:tcPr>
            <w:tcW w:w="2965" w:type="dxa"/>
            <w:noWrap/>
          </w:tcPr>
          <w:p w14:paraId="43860CA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Panasonic</w:t>
            </w:r>
          </w:p>
        </w:tc>
        <w:tc>
          <w:tcPr>
            <w:tcW w:w="6397" w:type="dxa"/>
            <w:noWrap/>
          </w:tcPr>
          <w:p w14:paraId="08A03F6F"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273ED239" w14:textId="77777777">
        <w:trPr>
          <w:trHeight w:val="300"/>
        </w:trPr>
        <w:tc>
          <w:tcPr>
            <w:tcW w:w="2965" w:type="dxa"/>
            <w:noWrap/>
          </w:tcPr>
          <w:p w14:paraId="64082AAE"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Qualcomm </w:t>
            </w:r>
          </w:p>
        </w:tc>
        <w:tc>
          <w:tcPr>
            <w:tcW w:w="6397" w:type="dxa"/>
            <w:noWrap/>
          </w:tcPr>
          <w:p w14:paraId="285A320D"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04249A13" w14:textId="77777777">
        <w:trPr>
          <w:trHeight w:val="300"/>
        </w:trPr>
        <w:tc>
          <w:tcPr>
            <w:tcW w:w="2965" w:type="dxa"/>
            <w:noWrap/>
          </w:tcPr>
          <w:p w14:paraId="3013A2B5"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Samsung</w:t>
            </w:r>
          </w:p>
        </w:tc>
        <w:tc>
          <w:tcPr>
            <w:tcW w:w="6397" w:type="dxa"/>
            <w:noWrap/>
          </w:tcPr>
          <w:p w14:paraId="7C55D6F6"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2147B4A" w14:textId="77777777">
        <w:trPr>
          <w:trHeight w:val="300"/>
        </w:trPr>
        <w:tc>
          <w:tcPr>
            <w:tcW w:w="2965" w:type="dxa"/>
            <w:noWrap/>
          </w:tcPr>
          <w:p w14:paraId="0B378460"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Sony</w:t>
            </w:r>
          </w:p>
        </w:tc>
        <w:tc>
          <w:tcPr>
            <w:tcW w:w="6397" w:type="dxa"/>
            <w:noWrap/>
          </w:tcPr>
          <w:p w14:paraId="6BDE169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lang w:val="en-US" w:eastAsia="en-US"/>
              </w:rPr>
            </w:pPr>
          </w:p>
        </w:tc>
      </w:tr>
      <w:tr w:rsidR="00A458C0" w14:paraId="15B48337" w14:textId="77777777">
        <w:trPr>
          <w:trHeight w:val="300"/>
        </w:trPr>
        <w:tc>
          <w:tcPr>
            <w:tcW w:w="2965" w:type="dxa"/>
            <w:noWrap/>
          </w:tcPr>
          <w:p w14:paraId="26CA8BC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t>
            </w:r>
            <w:proofErr w:type="spellStart"/>
            <w:r>
              <w:rPr>
                <w:rFonts w:eastAsia="Times New Roman"/>
                <w:snapToGrid/>
                <w:color w:val="000000"/>
                <w:kern w:val="0"/>
                <w:szCs w:val="20"/>
                <w:lang w:val="en-US" w:eastAsia="en-US"/>
              </w:rPr>
              <w:t>Spreadtrum</w:t>
            </w:r>
            <w:proofErr w:type="spellEnd"/>
            <w:r>
              <w:rPr>
                <w:rFonts w:eastAsia="Times New Roman"/>
                <w:snapToGrid/>
                <w:color w:val="000000"/>
                <w:kern w:val="0"/>
                <w:szCs w:val="20"/>
                <w:lang w:val="en-US" w:eastAsia="en-US"/>
              </w:rPr>
              <w:t xml:space="preserve"> Comm.</w:t>
            </w:r>
          </w:p>
        </w:tc>
        <w:tc>
          <w:tcPr>
            <w:tcW w:w="6397" w:type="dxa"/>
            <w:noWrap/>
          </w:tcPr>
          <w:p w14:paraId="4361B048"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2BA2A29" w14:textId="77777777">
        <w:trPr>
          <w:trHeight w:val="300"/>
        </w:trPr>
        <w:tc>
          <w:tcPr>
            <w:tcW w:w="2965" w:type="dxa"/>
            <w:noWrap/>
          </w:tcPr>
          <w:p w14:paraId="491A8C47"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vivo</w:t>
            </w:r>
          </w:p>
        </w:tc>
        <w:tc>
          <w:tcPr>
            <w:tcW w:w="6397" w:type="dxa"/>
            <w:noWrap/>
          </w:tcPr>
          <w:p w14:paraId="1A845B95"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6807898C" w14:textId="77777777">
        <w:trPr>
          <w:trHeight w:val="300"/>
        </w:trPr>
        <w:tc>
          <w:tcPr>
            <w:tcW w:w="2965" w:type="dxa"/>
            <w:noWrap/>
          </w:tcPr>
          <w:p w14:paraId="1AF0483B"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WILUS Inc.</w:t>
            </w:r>
          </w:p>
        </w:tc>
        <w:tc>
          <w:tcPr>
            <w:tcW w:w="6397" w:type="dxa"/>
            <w:noWrap/>
          </w:tcPr>
          <w:p w14:paraId="0F0FB10A"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410C15B2" w14:textId="77777777">
        <w:trPr>
          <w:trHeight w:val="300"/>
        </w:trPr>
        <w:tc>
          <w:tcPr>
            <w:tcW w:w="2965" w:type="dxa"/>
            <w:noWrap/>
          </w:tcPr>
          <w:p w14:paraId="0434B38D"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Xiaomi</w:t>
            </w:r>
          </w:p>
        </w:tc>
        <w:tc>
          <w:tcPr>
            <w:tcW w:w="6397" w:type="dxa"/>
            <w:noWrap/>
          </w:tcPr>
          <w:p w14:paraId="74D8ED14"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r w:rsidR="00A458C0" w14:paraId="3BF4B239" w14:textId="77777777">
        <w:trPr>
          <w:trHeight w:val="300"/>
        </w:trPr>
        <w:tc>
          <w:tcPr>
            <w:tcW w:w="2965" w:type="dxa"/>
            <w:noWrap/>
          </w:tcPr>
          <w:p w14:paraId="07A92A34" w14:textId="77777777" w:rsidR="00A458C0" w:rsidRDefault="006A3561">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r>
              <w:rPr>
                <w:rFonts w:eastAsia="Times New Roman"/>
                <w:snapToGrid/>
                <w:color w:val="000000"/>
                <w:kern w:val="0"/>
                <w:szCs w:val="20"/>
                <w:lang w:val="en-US" w:eastAsia="en-US"/>
              </w:rPr>
              <w:t xml:space="preserve"> ZTE </w:t>
            </w:r>
            <w:proofErr w:type="spellStart"/>
            <w:r>
              <w:rPr>
                <w:rFonts w:eastAsia="Times New Roman"/>
                <w:snapToGrid/>
                <w:color w:val="000000"/>
                <w:kern w:val="0"/>
                <w:szCs w:val="20"/>
                <w:lang w:val="en-US" w:eastAsia="en-US"/>
              </w:rPr>
              <w:t>Sanechips</w:t>
            </w:r>
            <w:proofErr w:type="spellEnd"/>
          </w:p>
        </w:tc>
        <w:tc>
          <w:tcPr>
            <w:tcW w:w="6397" w:type="dxa"/>
            <w:noWrap/>
          </w:tcPr>
          <w:p w14:paraId="7FC4CCE0" w14:textId="77777777" w:rsidR="00A458C0" w:rsidRDefault="00A458C0">
            <w:pPr>
              <w:widowControl/>
              <w:kinsoku/>
              <w:overflowPunct/>
              <w:autoSpaceDE/>
              <w:autoSpaceDN/>
              <w:adjustRightInd/>
              <w:spacing w:after="0" w:line="240" w:lineRule="auto"/>
              <w:jc w:val="left"/>
              <w:textAlignment w:val="auto"/>
              <w:rPr>
                <w:rFonts w:eastAsia="Times New Roman"/>
                <w:snapToGrid/>
                <w:color w:val="000000"/>
                <w:kern w:val="0"/>
                <w:szCs w:val="20"/>
                <w:lang w:val="en-US" w:eastAsia="en-US"/>
              </w:rPr>
            </w:pPr>
          </w:p>
        </w:tc>
      </w:tr>
    </w:tbl>
    <w:p w14:paraId="3566107F" w14:textId="77777777" w:rsidR="00A458C0" w:rsidRDefault="00A458C0">
      <w:pPr>
        <w:rPr>
          <w:lang w:eastAsia="en-US"/>
        </w:rPr>
      </w:pPr>
    </w:p>
    <w:p w14:paraId="27939F2C" w14:textId="77777777" w:rsidR="00A458C0" w:rsidRDefault="006A3561">
      <w:pPr>
        <w:pStyle w:val="2"/>
      </w:pPr>
      <w:r>
        <w:t>Other</w:t>
      </w:r>
    </w:p>
    <w:tbl>
      <w:tblPr>
        <w:tblStyle w:val="af7"/>
        <w:tblW w:w="0" w:type="auto"/>
        <w:tblLayout w:type="fixed"/>
        <w:tblLook w:val="04A0" w:firstRow="1" w:lastRow="0" w:firstColumn="1" w:lastColumn="0" w:noHBand="0" w:noVBand="1"/>
      </w:tblPr>
      <w:tblGrid>
        <w:gridCol w:w="2965"/>
        <w:gridCol w:w="6397"/>
      </w:tblGrid>
      <w:tr w:rsidR="00A458C0" w14:paraId="2C566297" w14:textId="77777777">
        <w:tc>
          <w:tcPr>
            <w:tcW w:w="2965" w:type="dxa"/>
          </w:tcPr>
          <w:p w14:paraId="654E15F3" w14:textId="77777777" w:rsidR="00A458C0" w:rsidRDefault="006A3561">
            <w:pPr>
              <w:jc w:val="left"/>
              <w:rPr>
                <w:b/>
                <w:szCs w:val="20"/>
              </w:rPr>
            </w:pPr>
            <w:r>
              <w:rPr>
                <w:b/>
                <w:szCs w:val="20"/>
              </w:rPr>
              <w:t>Company</w:t>
            </w:r>
          </w:p>
        </w:tc>
        <w:tc>
          <w:tcPr>
            <w:tcW w:w="6397" w:type="dxa"/>
          </w:tcPr>
          <w:p w14:paraId="7FAD099A" w14:textId="77777777" w:rsidR="00A458C0" w:rsidRDefault="006A3561">
            <w:pPr>
              <w:jc w:val="left"/>
              <w:rPr>
                <w:b/>
                <w:szCs w:val="20"/>
              </w:rPr>
            </w:pPr>
            <w:r>
              <w:rPr>
                <w:b/>
                <w:szCs w:val="20"/>
              </w:rPr>
              <w:t>Key Proposals/Observations/Positions</w:t>
            </w:r>
          </w:p>
        </w:tc>
      </w:tr>
      <w:tr w:rsidR="00A458C0" w14:paraId="79AA8CC7" w14:textId="77777777">
        <w:trPr>
          <w:trHeight w:val="255"/>
        </w:trPr>
        <w:tc>
          <w:tcPr>
            <w:tcW w:w="2965" w:type="dxa"/>
          </w:tcPr>
          <w:p w14:paraId="09110843"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InterDigital</w:t>
            </w:r>
            <w:proofErr w:type="spellEnd"/>
            <w:r>
              <w:rPr>
                <w:rFonts w:ascii="Calibri" w:eastAsia="Times New Roman" w:hAnsi="Calibri" w:cs="Calibri"/>
                <w:snapToGrid/>
                <w:color w:val="000000"/>
                <w:kern w:val="0"/>
                <w:szCs w:val="20"/>
                <w:lang w:val="en-US" w:eastAsia="en-US"/>
              </w:rPr>
              <w:t xml:space="preserve"> Inc.</w:t>
            </w:r>
          </w:p>
        </w:tc>
        <w:tc>
          <w:tcPr>
            <w:tcW w:w="6397" w:type="dxa"/>
            <w:noWrap/>
          </w:tcPr>
          <w:p w14:paraId="6D7697CD"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10: The UE can select a channel access mechanism as a function of measurements (e.g. RSRP) or prior LBT performance.</w:t>
            </w:r>
          </w:p>
        </w:tc>
      </w:tr>
      <w:tr w:rsidR="00A458C0" w14:paraId="29E6CE15" w14:textId="77777777">
        <w:trPr>
          <w:trHeight w:val="736"/>
        </w:trPr>
        <w:tc>
          <w:tcPr>
            <w:tcW w:w="2965" w:type="dxa"/>
          </w:tcPr>
          <w:p w14:paraId="1EE7B17F"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ITRI</w:t>
            </w:r>
          </w:p>
        </w:tc>
        <w:tc>
          <w:tcPr>
            <w:tcW w:w="6397" w:type="dxa"/>
            <w:noWrap/>
          </w:tcPr>
          <w:p w14:paraId="39910AB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 xml:space="preserve">Proposal 4: PDCCH monitoring enhancement for M-TRP operation should be supported for 60 GHz NR-U.  </w:t>
            </w:r>
          </w:p>
          <w:p w14:paraId="0C54BD17"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5: Configuring multiple SRIs for a CG transmission should be supported for 60 GHz NR-U.</w:t>
            </w:r>
          </w:p>
        </w:tc>
      </w:tr>
      <w:tr w:rsidR="00A458C0" w14:paraId="2D43C981" w14:textId="77777777">
        <w:trPr>
          <w:trHeight w:val="6107"/>
        </w:trPr>
        <w:tc>
          <w:tcPr>
            <w:tcW w:w="2965" w:type="dxa"/>
          </w:tcPr>
          <w:p w14:paraId="167CD459"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lastRenderedPageBreak/>
              <w:t>Lenovo Motorola Mobility</w:t>
            </w:r>
          </w:p>
        </w:tc>
        <w:tc>
          <w:tcPr>
            <w:tcW w:w="6397" w:type="dxa"/>
            <w:noWrap/>
          </w:tcPr>
          <w:p w14:paraId="4DEB1034"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Observation 3: For NR operation in unlicensed bands between 52.6 GHz and 71 GHz, depending on the configuration, a collision on CG resources can cause systematic collisions between corresponding subsequent retransmissions causing transmission failure of affected packets.</w:t>
            </w:r>
          </w:p>
          <w:p w14:paraId="4DD98BBB"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13: If a UE is going to transmit a set of consecutive PUSCH transmissions including both dynamically scheduled PUSCH transmissions and CG-PUSCH transmissions, the UE can select the latest indicated UL Tx beam to transmit the consecutive UL transmissions.</w:t>
            </w:r>
          </w:p>
          <w:p w14:paraId="2DD273E7"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Proposal 14: For NR operation in unlicensed bands between 52.6 GHz and 71 GHz, then following potential enhancements related to periodic transmissions of RS such as P-TRS should be specified to deal with LBT failure:</w:t>
            </w:r>
            <w:r>
              <w:rPr>
                <w:rFonts w:ascii="Calibri" w:eastAsia="Times New Roman" w:hAnsi="Calibri" w:cs="Calibri"/>
                <w:snapToGrid/>
                <w:color w:val="000000"/>
                <w:kern w:val="0"/>
                <w:szCs w:val="20"/>
                <w:lang w:val="en-US" w:eastAsia="en-US"/>
              </w:rPr>
              <w:br/>
              <w:t>- Termination of periodic RS transmission on beams where consecutive LBT failures are encountered</w:t>
            </w:r>
            <w:r>
              <w:rPr>
                <w:rFonts w:ascii="Calibri" w:eastAsia="Times New Roman" w:hAnsi="Calibri" w:cs="Calibri"/>
                <w:snapToGrid/>
                <w:color w:val="000000"/>
                <w:kern w:val="0"/>
                <w:szCs w:val="20"/>
                <w:lang w:val="en-US" w:eastAsia="en-US"/>
              </w:rPr>
              <w:br/>
              <w:t>- Dynamic switching of the QCL assumption (beams) for periodic RS transmission where consecutive LBT failures are encountered, where:</w:t>
            </w:r>
            <w:r>
              <w:rPr>
                <w:rFonts w:ascii="Calibri" w:eastAsia="Times New Roman" w:hAnsi="Calibri" w:cs="Calibri"/>
                <w:snapToGrid/>
                <w:color w:val="000000"/>
                <w:kern w:val="0"/>
                <w:szCs w:val="20"/>
                <w:lang w:val="en-US" w:eastAsia="en-US"/>
              </w:rPr>
              <w:br/>
              <w:t>o Multiple QCL assumptions (multiple beams) can be configured to the RS resource and beam switch can be triggered once the continuous number of LBT failures reach a certain threshold value</w:t>
            </w:r>
          </w:p>
          <w:p w14:paraId="7DB53F21" w14:textId="77777777" w:rsidR="00A458C0" w:rsidRDefault="006A3561">
            <w:pPr>
              <w:spacing w:after="0" w:line="240" w:lineRule="auto"/>
              <w:jc w:val="left"/>
              <w:rPr>
                <w:rFonts w:ascii="Arial" w:eastAsia="Times New Roman" w:hAnsi="Arial" w:cs="Arial"/>
                <w:snapToGrid/>
                <w:color w:val="000000"/>
                <w:kern w:val="0"/>
                <w:sz w:val="16"/>
                <w:szCs w:val="16"/>
                <w:lang w:val="en-US" w:eastAsia="en-US"/>
              </w:rPr>
            </w:pPr>
            <w:r>
              <w:rPr>
                <w:rFonts w:ascii="Calibri" w:eastAsia="Times New Roman" w:hAnsi="Calibri" w:cs="Calibri"/>
                <w:snapToGrid/>
                <w:color w:val="000000"/>
                <w:kern w:val="0"/>
                <w:szCs w:val="20"/>
                <w:lang w:val="en-US" w:eastAsia="en-US"/>
              </w:rPr>
              <w:t>Proposal 30: For NR operation in unlicensed bands between 52.6 GHz and 71 GHz, potential enhancements related to periodic transmission of DRS such as SSB/PBCH/CORESET#0 are needed including:</w:t>
            </w:r>
            <w:r>
              <w:rPr>
                <w:rFonts w:ascii="Calibri" w:eastAsia="Times New Roman" w:hAnsi="Calibri" w:cs="Calibri"/>
                <w:snapToGrid/>
                <w:color w:val="000000"/>
                <w:kern w:val="0"/>
                <w:szCs w:val="20"/>
                <w:lang w:val="en-US" w:eastAsia="en-US"/>
              </w:rPr>
              <w:br/>
              <w:t xml:space="preserve">- performing directional LBT prior to the transmission of SSB according to the </w:t>
            </w:r>
            <w:proofErr w:type="spellStart"/>
            <w:r>
              <w:rPr>
                <w:rFonts w:ascii="Calibri" w:eastAsia="Times New Roman" w:hAnsi="Calibri" w:cs="Calibri"/>
                <w:snapToGrid/>
                <w:color w:val="000000"/>
                <w:kern w:val="0"/>
                <w:szCs w:val="20"/>
                <w:lang w:val="en-US" w:eastAsia="en-US"/>
              </w:rPr>
              <w:t>ssb-PositionsInBurst</w:t>
            </w:r>
            <w:proofErr w:type="spellEnd"/>
            <w:r>
              <w:rPr>
                <w:rFonts w:ascii="Calibri" w:eastAsia="Times New Roman" w:hAnsi="Calibri" w:cs="Calibri"/>
                <w:snapToGrid/>
                <w:color w:val="000000"/>
                <w:kern w:val="0"/>
                <w:szCs w:val="20"/>
                <w:lang w:val="en-US" w:eastAsia="en-US"/>
              </w:rPr>
              <w:br/>
              <w:t>- directional LBT on multiple beams at the same time at the beginning of the DRS window</w:t>
            </w:r>
            <w:r>
              <w:rPr>
                <w:rFonts w:ascii="Calibri" w:eastAsia="Times New Roman" w:hAnsi="Calibri" w:cs="Calibri"/>
                <w:snapToGrid/>
                <w:color w:val="000000"/>
                <w:kern w:val="0"/>
                <w:szCs w:val="20"/>
                <w:lang w:val="en-US" w:eastAsia="en-US"/>
              </w:rPr>
              <w:br/>
              <w:t>- Cat 2 LBT (depending on the gap) before actual transmission</w:t>
            </w:r>
          </w:p>
        </w:tc>
      </w:tr>
      <w:tr w:rsidR="00A458C0" w14:paraId="263737D1" w14:textId="77777777">
        <w:trPr>
          <w:trHeight w:val="255"/>
        </w:trPr>
        <w:tc>
          <w:tcPr>
            <w:tcW w:w="2965" w:type="dxa"/>
          </w:tcPr>
          <w:p w14:paraId="1C961EBA"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r>
              <w:rPr>
                <w:rFonts w:ascii="Calibri" w:eastAsia="Times New Roman" w:hAnsi="Calibri" w:cs="Calibri"/>
                <w:snapToGrid/>
                <w:color w:val="000000"/>
                <w:kern w:val="0"/>
                <w:szCs w:val="20"/>
                <w:lang w:val="en-US" w:eastAsia="en-US"/>
              </w:rPr>
              <w:t xml:space="preserve">ZTE </w:t>
            </w:r>
            <w:proofErr w:type="spellStart"/>
            <w:r>
              <w:rPr>
                <w:rFonts w:ascii="Calibri" w:eastAsia="Times New Roman" w:hAnsi="Calibri" w:cs="Calibri"/>
                <w:snapToGrid/>
                <w:color w:val="000000"/>
                <w:kern w:val="0"/>
                <w:szCs w:val="20"/>
                <w:lang w:val="en-US" w:eastAsia="en-US"/>
              </w:rPr>
              <w:t>Sanechips</w:t>
            </w:r>
            <w:proofErr w:type="spellEnd"/>
          </w:p>
        </w:tc>
        <w:tc>
          <w:tcPr>
            <w:tcW w:w="6397" w:type="dxa"/>
            <w:noWrap/>
          </w:tcPr>
          <w:p w14:paraId="46257646"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20: Study and evaluate the impact of LBT and the limitation of COT length on the procedure of beam failure detection.</w:t>
            </w:r>
          </w:p>
        </w:tc>
      </w:tr>
      <w:tr w:rsidR="00A458C0" w14:paraId="4AE0D4D7" w14:textId="77777777">
        <w:trPr>
          <w:trHeight w:val="255"/>
        </w:trPr>
        <w:tc>
          <w:tcPr>
            <w:tcW w:w="2965" w:type="dxa"/>
          </w:tcPr>
          <w:p w14:paraId="2F652558" w14:textId="77777777" w:rsidR="00A458C0" w:rsidRDefault="006A3561">
            <w:pPr>
              <w:widowControl/>
              <w:kinsoku/>
              <w:overflowPunct/>
              <w:autoSpaceDE/>
              <w:autoSpaceDN/>
              <w:adjustRightInd/>
              <w:spacing w:after="0" w:line="240" w:lineRule="auto"/>
              <w:jc w:val="left"/>
              <w:textAlignment w:val="auto"/>
              <w:rPr>
                <w:rFonts w:ascii="Calibri" w:eastAsia="Times New Roman" w:hAnsi="Calibri" w:cs="Calibri"/>
                <w:snapToGrid/>
                <w:color w:val="000000"/>
                <w:kern w:val="0"/>
                <w:szCs w:val="20"/>
                <w:lang w:val="en-US" w:eastAsia="en-US"/>
              </w:rPr>
            </w:pPr>
            <w:proofErr w:type="spellStart"/>
            <w:r>
              <w:rPr>
                <w:rFonts w:ascii="Calibri" w:eastAsia="Times New Roman" w:hAnsi="Calibri" w:cs="Calibri"/>
                <w:snapToGrid/>
                <w:color w:val="000000"/>
                <w:kern w:val="0"/>
                <w:szCs w:val="20"/>
                <w:lang w:val="en-US" w:eastAsia="en-US"/>
              </w:rPr>
              <w:t>Convida</w:t>
            </w:r>
            <w:proofErr w:type="spellEnd"/>
            <w:r>
              <w:rPr>
                <w:rFonts w:ascii="Calibri" w:eastAsia="Times New Roman" w:hAnsi="Calibri" w:cs="Calibri"/>
                <w:snapToGrid/>
                <w:color w:val="000000"/>
                <w:kern w:val="0"/>
                <w:szCs w:val="20"/>
                <w:lang w:val="en-US" w:eastAsia="en-US"/>
              </w:rPr>
              <w:t xml:space="preserve"> Wireless</w:t>
            </w:r>
          </w:p>
        </w:tc>
        <w:tc>
          <w:tcPr>
            <w:tcW w:w="6397" w:type="dxa"/>
            <w:noWrap/>
          </w:tcPr>
          <w:p w14:paraId="56566155" w14:textId="77777777" w:rsidR="00A458C0" w:rsidRDefault="006A3561">
            <w:pPr>
              <w:widowControl/>
              <w:kinsoku/>
              <w:overflowPunct/>
              <w:autoSpaceDE/>
              <w:autoSpaceDN/>
              <w:adjustRightInd/>
              <w:spacing w:after="0" w:line="240" w:lineRule="auto"/>
              <w:jc w:val="left"/>
              <w:textAlignment w:val="auto"/>
              <w:rPr>
                <w:rFonts w:ascii="Arial" w:eastAsia="Times New Roman" w:hAnsi="Arial" w:cs="Arial"/>
                <w:snapToGrid/>
                <w:color w:val="000000"/>
                <w:kern w:val="0"/>
                <w:sz w:val="16"/>
                <w:szCs w:val="16"/>
                <w:lang w:val="en-US" w:eastAsia="en-US"/>
              </w:rPr>
            </w:pPr>
            <w:r>
              <w:rPr>
                <w:rFonts w:ascii="Arial" w:eastAsia="Times New Roman" w:hAnsi="Arial" w:cs="Arial"/>
                <w:snapToGrid/>
                <w:color w:val="000000"/>
                <w:kern w:val="0"/>
                <w:sz w:val="16"/>
                <w:szCs w:val="16"/>
                <w:lang w:val="en-US" w:eastAsia="en-US"/>
              </w:rPr>
              <w:t>Proposal 13: Increasing the number of SSB candidate positions to above 64 to increase transmission opportunities to cope with LBT failure should be considered.</w:t>
            </w:r>
          </w:p>
        </w:tc>
      </w:tr>
    </w:tbl>
    <w:p w14:paraId="2E522994" w14:textId="77777777" w:rsidR="00A458C0" w:rsidRDefault="006A3561">
      <w:pPr>
        <w:pStyle w:val="1"/>
        <w:tabs>
          <w:tab w:val="left" w:pos="9090"/>
        </w:tabs>
      </w:pPr>
      <w:r>
        <w:t>References</w:t>
      </w:r>
    </w:p>
    <w:p w14:paraId="2111D4B4" w14:textId="77777777" w:rsidR="00A458C0" w:rsidRDefault="006A3561">
      <w:pPr>
        <w:pStyle w:val="a"/>
        <w:numPr>
          <w:ilvl w:val="0"/>
          <w:numId w:val="39"/>
        </w:numPr>
        <w:rPr>
          <w:rFonts w:eastAsia="Times New Roman"/>
        </w:rPr>
      </w:pPr>
      <w:r>
        <w:rPr>
          <w:lang w:eastAsia="en-US"/>
        </w:rPr>
        <w:t>R1-2104213, Channel access for shared spectrum Beyond 52.6 GHz, FUTUREWEI</w:t>
      </w:r>
    </w:p>
    <w:p w14:paraId="4419D13C" w14:textId="77777777" w:rsidR="00A458C0" w:rsidRDefault="006A3561">
      <w:pPr>
        <w:pStyle w:val="a"/>
        <w:numPr>
          <w:ilvl w:val="0"/>
          <w:numId w:val="39"/>
        </w:numPr>
        <w:rPr>
          <w:rFonts w:eastAsia="Times New Roman"/>
        </w:rPr>
      </w:pPr>
      <w:r>
        <w:t xml:space="preserve">R1-2104275, Channel access mechanism for 60 GHz unlicensed operation, Huawei, </w:t>
      </w:r>
      <w:proofErr w:type="spellStart"/>
      <w:r>
        <w:t>HiSilicon</w:t>
      </w:r>
      <w:proofErr w:type="spellEnd"/>
    </w:p>
    <w:p w14:paraId="2D7CCE74" w14:textId="77777777" w:rsidR="00A458C0" w:rsidRDefault="006A3561">
      <w:pPr>
        <w:pStyle w:val="a"/>
        <w:numPr>
          <w:ilvl w:val="0"/>
          <w:numId w:val="39"/>
        </w:numPr>
        <w:rPr>
          <w:rFonts w:eastAsia="Times New Roman"/>
        </w:rPr>
      </w:pPr>
      <w:r>
        <w:t>R1-2104351, Discussions on channel access mechanism for NR operation from 52.6GHz to 71 GHz, vivo</w:t>
      </w:r>
    </w:p>
    <w:p w14:paraId="280901F2" w14:textId="77777777" w:rsidR="00A458C0" w:rsidRDefault="006A3561">
      <w:pPr>
        <w:pStyle w:val="a"/>
        <w:numPr>
          <w:ilvl w:val="0"/>
          <w:numId w:val="39"/>
        </w:numPr>
        <w:rPr>
          <w:rFonts w:eastAsia="Times New Roman"/>
        </w:rPr>
      </w:pPr>
      <w:r>
        <w:t xml:space="preserve">R1-2104419, Discussion on channel access mechanism for above 52.6GHz, </w:t>
      </w:r>
      <w:proofErr w:type="spellStart"/>
      <w:r>
        <w:t>Spreadtrum</w:t>
      </w:r>
      <w:proofErr w:type="spellEnd"/>
      <w:r>
        <w:t xml:space="preserve"> Communications</w:t>
      </w:r>
    </w:p>
    <w:p w14:paraId="7C9C7787" w14:textId="77777777" w:rsidR="00A458C0" w:rsidRDefault="006A3561">
      <w:pPr>
        <w:pStyle w:val="a"/>
        <w:numPr>
          <w:ilvl w:val="0"/>
          <w:numId w:val="39"/>
        </w:numPr>
        <w:rPr>
          <w:rFonts w:eastAsia="Times New Roman"/>
        </w:rPr>
      </w:pPr>
      <w:r>
        <w:t>R1-2104455, Channel access mechanism, Nokia, Nokia Shanghai Bell</w:t>
      </w:r>
    </w:p>
    <w:p w14:paraId="19A27559" w14:textId="77777777" w:rsidR="00A458C0" w:rsidRDefault="006A3561">
      <w:pPr>
        <w:pStyle w:val="a"/>
        <w:numPr>
          <w:ilvl w:val="0"/>
          <w:numId w:val="39"/>
        </w:numPr>
        <w:rPr>
          <w:rFonts w:eastAsia="Times New Roman"/>
        </w:rPr>
      </w:pPr>
      <w:r>
        <w:t>R1-2104463, Channel Access Mechanisms, Ericsson</w:t>
      </w:r>
    </w:p>
    <w:p w14:paraId="087CA230" w14:textId="77777777" w:rsidR="00A458C0" w:rsidRDefault="006A3561">
      <w:pPr>
        <w:pStyle w:val="a"/>
        <w:numPr>
          <w:ilvl w:val="0"/>
          <w:numId w:val="39"/>
        </w:numPr>
        <w:rPr>
          <w:rFonts w:eastAsia="Times New Roman"/>
        </w:rPr>
      </w:pPr>
      <w:r>
        <w:t>R1-2104510, Channel access mechanism for up to 71GHz operation, CATT</w:t>
      </w:r>
    </w:p>
    <w:p w14:paraId="3066D086" w14:textId="77777777" w:rsidR="00A458C0" w:rsidRDefault="006A3561">
      <w:pPr>
        <w:pStyle w:val="a"/>
        <w:numPr>
          <w:ilvl w:val="0"/>
          <w:numId w:val="39"/>
        </w:numPr>
        <w:rPr>
          <w:rFonts w:eastAsia="Times New Roman"/>
        </w:rPr>
      </w:pPr>
      <w:r>
        <w:t>R1-2104662, Channel access mechanism for NR in 52.6 to 71GHz band, Qualcomm Incorporated</w:t>
      </w:r>
    </w:p>
    <w:p w14:paraId="735A6A49" w14:textId="77777777" w:rsidR="00A458C0" w:rsidRDefault="006A3561">
      <w:pPr>
        <w:pStyle w:val="a"/>
        <w:numPr>
          <w:ilvl w:val="0"/>
          <w:numId w:val="39"/>
        </w:numPr>
        <w:rPr>
          <w:rFonts w:eastAsia="Times New Roman"/>
        </w:rPr>
      </w:pPr>
      <w:r>
        <w:t>R1-2104720, Discussions on channel access mechanism enhancements for 52.6G-71 GHz, CAICT</w:t>
      </w:r>
    </w:p>
    <w:p w14:paraId="6EAC68E7" w14:textId="77777777" w:rsidR="00A458C0" w:rsidRDefault="006A3561">
      <w:pPr>
        <w:pStyle w:val="a"/>
        <w:numPr>
          <w:ilvl w:val="0"/>
          <w:numId w:val="39"/>
        </w:numPr>
        <w:rPr>
          <w:rFonts w:eastAsia="Times New Roman"/>
        </w:rPr>
      </w:pPr>
      <w:r>
        <w:t>R1-2104768, Discussion on channel access mechanism, OPPO</w:t>
      </w:r>
    </w:p>
    <w:p w14:paraId="674165D2" w14:textId="77777777" w:rsidR="00A458C0" w:rsidRDefault="006A3561">
      <w:pPr>
        <w:pStyle w:val="a"/>
        <w:numPr>
          <w:ilvl w:val="0"/>
          <w:numId w:val="39"/>
        </w:numPr>
        <w:rPr>
          <w:rFonts w:eastAsia="Times New Roman"/>
        </w:rPr>
      </w:pPr>
      <w:r>
        <w:t xml:space="preserve">R1-2104836, Discussion on the channel access for 52.6 to 71GHz, ZTE, </w:t>
      </w:r>
      <w:proofErr w:type="spellStart"/>
      <w:r>
        <w:t>Sanechips</w:t>
      </w:r>
      <w:proofErr w:type="spellEnd"/>
    </w:p>
    <w:p w14:paraId="52EC0586" w14:textId="77777777" w:rsidR="00A458C0" w:rsidRDefault="006A3561">
      <w:pPr>
        <w:pStyle w:val="a"/>
        <w:numPr>
          <w:ilvl w:val="0"/>
          <w:numId w:val="39"/>
        </w:numPr>
        <w:rPr>
          <w:rFonts w:eastAsia="Times New Roman"/>
        </w:rPr>
      </w:pPr>
      <w:r>
        <w:t>R1-2104897, Discussion on channel access mechanism for extending NR up to 71 GHz, Intel Corporation</w:t>
      </w:r>
    </w:p>
    <w:p w14:paraId="439CD686" w14:textId="77777777" w:rsidR="00A458C0" w:rsidRDefault="006A3561">
      <w:pPr>
        <w:pStyle w:val="a"/>
        <w:numPr>
          <w:ilvl w:val="0"/>
          <w:numId w:val="39"/>
        </w:numPr>
        <w:rPr>
          <w:rFonts w:eastAsia="Times New Roman"/>
        </w:rPr>
      </w:pPr>
      <w:r>
        <w:t>R1-2104953, Discussion on channel access mechanism for extending NR up to 71 GHz, Intel Corporation</w:t>
      </w:r>
    </w:p>
    <w:p w14:paraId="72DE9B48" w14:textId="77777777" w:rsidR="00A458C0" w:rsidRDefault="006A3561">
      <w:pPr>
        <w:pStyle w:val="a"/>
        <w:numPr>
          <w:ilvl w:val="0"/>
          <w:numId w:val="39"/>
        </w:numPr>
        <w:rPr>
          <w:rFonts w:eastAsia="Times New Roman"/>
        </w:rPr>
      </w:pPr>
      <w:r>
        <w:t>R1-2105010, Discussion on channel access mechanism for extending NR up to 71 GHz, Intel Corporation</w:t>
      </w:r>
    </w:p>
    <w:p w14:paraId="60F819BB" w14:textId="77777777" w:rsidR="00A458C0" w:rsidRDefault="006A3561">
      <w:pPr>
        <w:pStyle w:val="a"/>
        <w:numPr>
          <w:ilvl w:val="0"/>
          <w:numId w:val="39"/>
        </w:numPr>
        <w:rPr>
          <w:rFonts w:eastAsia="Times New Roman"/>
        </w:rPr>
      </w:pPr>
      <w:r>
        <w:t>R1-2105063, Considerations on channel access mechanism for NR  from 52.6GHz to 71 GHz, Fujitsu</w:t>
      </w:r>
    </w:p>
    <w:p w14:paraId="29000F73" w14:textId="77777777" w:rsidR="00A458C0" w:rsidRDefault="006A3561">
      <w:pPr>
        <w:pStyle w:val="a"/>
        <w:numPr>
          <w:ilvl w:val="0"/>
          <w:numId w:val="39"/>
        </w:numPr>
        <w:rPr>
          <w:rFonts w:eastAsia="Times New Roman"/>
        </w:rPr>
      </w:pPr>
      <w:r>
        <w:t>R1-2105095, Channel access mechanism, Apple</w:t>
      </w:r>
    </w:p>
    <w:p w14:paraId="025D7391" w14:textId="77777777" w:rsidR="00A458C0" w:rsidRDefault="006A3561">
      <w:pPr>
        <w:pStyle w:val="a"/>
        <w:numPr>
          <w:ilvl w:val="0"/>
          <w:numId w:val="39"/>
        </w:numPr>
        <w:rPr>
          <w:rFonts w:eastAsia="Times New Roman"/>
        </w:rPr>
      </w:pPr>
      <w:r>
        <w:t>R1-2105145, Channel access for multi-beam operation, Panasonic</w:t>
      </w:r>
    </w:p>
    <w:p w14:paraId="56272B69" w14:textId="77777777" w:rsidR="00A458C0" w:rsidRDefault="006A3561">
      <w:pPr>
        <w:pStyle w:val="a"/>
        <w:numPr>
          <w:ilvl w:val="0"/>
          <w:numId w:val="39"/>
        </w:numPr>
        <w:rPr>
          <w:rFonts w:eastAsia="Times New Roman"/>
        </w:rPr>
      </w:pPr>
      <w:r>
        <w:t>R1-2105159, Channel access mechanism for 60 GHz unlicensed spectrum, Sony</w:t>
      </w:r>
    </w:p>
    <w:p w14:paraId="37B93BA8" w14:textId="77777777" w:rsidR="00A458C0" w:rsidRDefault="006A3561">
      <w:pPr>
        <w:pStyle w:val="a"/>
        <w:numPr>
          <w:ilvl w:val="0"/>
          <w:numId w:val="39"/>
        </w:numPr>
        <w:rPr>
          <w:rFonts w:eastAsia="Times New Roman"/>
        </w:rPr>
      </w:pPr>
      <w:r>
        <w:t>R1-2105261, Discussion on channel access mechanism supporting NR from 52.6 to 71GHz, NEC</w:t>
      </w:r>
    </w:p>
    <w:p w14:paraId="583264B6" w14:textId="77777777" w:rsidR="00A458C0" w:rsidRDefault="006A3561">
      <w:pPr>
        <w:pStyle w:val="a"/>
        <w:numPr>
          <w:ilvl w:val="0"/>
          <w:numId w:val="39"/>
        </w:numPr>
        <w:rPr>
          <w:rFonts w:eastAsia="Times New Roman"/>
        </w:rPr>
      </w:pPr>
      <w:r>
        <w:lastRenderedPageBreak/>
        <w:t>R1-2105300, Channel access mechanism for NR from 52.6 GHz to 71 GHz, Samsung</w:t>
      </w:r>
    </w:p>
    <w:p w14:paraId="204E7B4D" w14:textId="77777777" w:rsidR="00A458C0" w:rsidRDefault="006A3561">
      <w:pPr>
        <w:pStyle w:val="a"/>
        <w:numPr>
          <w:ilvl w:val="0"/>
          <w:numId w:val="39"/>
        </w:numPr>
        <w:rPr>
          <w:rFonts w:eastAsia="Times New Roman"/>
        </w:rPr>
      </w:pPr>
      <w:r>
        <w:t>R1-2105371, On the channel access mechanisms for 52.6-71 GHz NR operation, MediaTek Inc.</w:t>
      </w:r>
    </w:p>
    <w:p w14:paraId="7DDD0300" w14:textId="77777777" w:rsidR="00A458C0" w:rsidRDefault="006A3561">
      <w:pPr>
        <w:pStyle w:val="a"/>
        <w:numPr>
          <w:ilvl w:val="0"/>
          <w:numId w:val="39"/>
        </w:numPr>
        <w:rPr>
          <w:rFonts w:eastAsia="Times New Roman"/>
        </w:rPr>
      </w:pPr>
      <w:r>
        <w:t>R1-2105423, Channel access mechanism to support NR above 52.6 GHz, LG Electronics</w:t>
      </w:r>
    </w:p>
    <w:p w14:paraId="22C90286" w14:textId="77777777" w:rsidR="00A458C0" w:rsidRDefault="006A3561">
      <w:pPr>
        <w:pStyle w:val="a"/>
        <w:numPr>
          <w:ilvl w:val="0"/>
          <w:numId w:val="39"/>
        </w:numPr>
        <w:rPr>
          <w:rFonts w:eastAsia="Times New Roman"/>
        </w:rPr>
      </w:pPr>
      <w:r>
        <w:t>R1-2105498, Channel access mechanisms for NR from 52.6 GHz to 71GHz, Lenovo, Motorola Mobility</w:t>
      </w:r>
    </w:p>
    <w:p w14:paraId="14729B56" w14:textId="77777777" w:rsidR="00A458C0" w:rsidRDefault="006A3561">
      <w:pPr>
        <w:pStyle w:val="a"/>
        <w:numPr>
          <w:ilvl w:val="0"/>
          <w:numId w:val="39"/>
        </w:numPr>
        <w:rPr>
          <w:rFonts w:eastAsia="Times New Roman"/>
        </w:rPr>
      </w:pPr>
      <w:r>
        <w:t>R1-2105557, Discussion on channel access mechanism for NR on 52.6-71 GHz, Xiaomi</w:t>
      </w:r>
    </w:p>
    <w:p w14:paraId="0BBDDEC1" w14:textId="77777777" w:rsidR="00A458C0" w:rsidRDefault="006A3561">
      <w:pPr>
        <w:pStyle w:val="a"/>
        <w:numPr>
          <w:ilvl w:val="0"/>
          <w:numId w:val="39"/>
        </w:numPr>
        <w:rPr>
          <w:rFonts w:eastAsia="Times New Roman"/>
        </w:rPr>
      </w:pPr>
      <w:r>
        <w:t xml:space="preserve">R1-2105584, Discussion on channel access mechanisms, </w:t>
      </w:r>
      <w:proofErr w:type="spellStart"/>
      <w:r>
        <w:t>InterDigital</w:t>
      </w:r>
      <w:proofErr w:type="spellEnd"/>
      <w:r>
        <w:t>, Inc.</w:t>
      </w:r>
    </w:p>
    <w:p w14:paraId="0E17418C" w14:textId="77777777" w:rsidR="00A458C0" w:rsidRDefault="006A3561">
      <w:pPr>
        <w:pStyle w:val="a"/>
        <w:numPr>
          <w:ilvl w:val="0"/>
          <w:numId w:val="39"/>
        </w:numPr>
        <w:rPr>
          <w:rFonts w:eastAsia="Times New Roman"/>
        </w:rPr>
      </w:pPr>
      <w:r>
        <w:t xml:space="preserve">R1-2105597, On Channel Access Mechanism for NR from 52.6 GHz to 71 GHz, </w:t>
      </w:r>
      <w:proofErr w:type="spellStart"/>
      <w:r>
        <w:t>Convida</w:t>
      </w:r>
      <w:proofErr w:type="spellEnd"/>
      <w:r>
        <w:t xml:space="preserve"> Wireless</w:t>
      </w:r>
    </w:p>
    <w:p w14:paraId="2D3A4A83" w14:textId="77777777" w:rsidR="00A458C0" w:rsidRDefault="006A3561">
      <w:pPr>
        <w:pStyle w:val="a"/>
        <w:numPr>
          <w:ilvl w:val="0"/>
          <w:numId w:val="39"/>
        </w:numPr>
        <w:rPr>
          <w:rFonts w:eastAsia="Times New Roman"/>
        </w:rPr>
      </w:pPr>
      <w:r>
        <w:t>R1-2105661, On receiver assisted channel access and directional LBT, AT&amp;T</w:t>
      </w:r>
    </w:p>
    <w:p w14:paraId="30495557" w14:textId="77777777" w:rsidR="00A458C0" w:rsidRDefault="006A3561">
      <w:pPr>
        <w:pStyle w:val="a"/>
        <w:numPr>
          <w:ilvl w:val="0"/>
          <w:numId w:val="39"/>
        </w:numPr>
        <w:rPr>
          <w:rFonts w:eastAsia="Times New Roman"/>
        </w:rPr>
      </w:pPr>
      <w:r>
        <w:t>R1-2105691, Channel access mechanism for NR from 52.6 to 71 GHz, NTT DOCOMO, INC.</w:t>
      </w:r>
    </w:p>
    <w:p w14:paraId="085BA49B" w14:textId="77777777" w:rsidR="00A458C0" w:rsidRDefault="006A3561">
      <w:pPr>
        <w:pStyle w:val="a"/>
        <w:numPr>
          <w:ilvl w:val="0"/>
          <w:numId w:val="39"/>
        </w:numPr>
        <w:rPr>
          <w:rFonts w:eastAsia="Times New Roman"/>
        </w:rPr>
      </w:pPr>
      <w:r>
        <w:t>R1-2105755, Discussion on multi-beam operation, ITRI</w:t>
      </w:r>
    </w:p>
    <w:p w14:paraId="3EC6720D" w14:textId="77777777" w:rsidR="00A458C0" w:rsidRDefault="006A3561">
      <w:pPr>
        <w:pStyle w:val="a"/>
        <w:numPr>
          <w:ilvl w:val="0"/>
          <w:numId w:val="39"/>
        </w:numPr>
        <w:rPr>
          <w:rFonts w:eastAsia="Times New Roman"/>
        </w:rPr>
      </w:pPr>
      <w:r>
        <w:t>R1-2105785, Channel access mechanisms for above 52.6 GHz, Charter Communications</w:t>
      </w:r>
    </w:p>
    <w:p w14:paraId="5E1228D9" w14:textId="77777777" w:rsidR="00A458C0" w:rsidRDefault="006A3561">
      <w:pPr>
        <w:pStyle w:val="a"/>
        <w:numPr>
          <w:ilvl w:val="0"/>
          <w:numId w:val="39"/>
        </w:numPr>
        <w:rPr>
          <w:rFonts w:eastAsia="Times New Roman"/>
        </w:rPr>
      </w:pPr>
      <w:r>
        <w:t>R1-2105871, Discussion on channel access mechanism for NR from 52.6GHz to 71GHz, WILUS Inc.</w:t>
      </w:r>
    </w:p>
    <w:sectPr w:rsidR="00A458C0">
      <w:footerReference w:type="even" r:id="rId17"/>
      <w:footerReference w:type="defaul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8254" w14:textId="77777777" w:rsidR="0008195F" w:rsidRDefault="0008195F">
      <w:pPr>
        <w:spacing w:after="0" w:line="240" w:lineRule="auto"/>
      </w:pPr>
      <w:r>
        <w:separator/>
      </w:r>
    </w:p>
  </w:endnote>
  <w:endnote w:type="continuationSeparator" w:id="0">
    <w:p w14:paraId="789C71A5" w14:textId="77777777" w:rsidR="0008195F" w:rsidRDefault="00081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84B5" w14:textId="77777777" w:rsidR="004F137E" w:rsidRDefault="004F137E">
    <w:pPr>
      <w:pStyle w:val="af"/>
      <w:rPr>
        <w:rStyle w:val="af9"/>
      </w:rPr>
    </w:pPr>
    <w:r>
      <w:rPr>
        <w:rStyle w:val="af9"/>
      </w:rPr>
      <w:fldChar w:fldCharType="begin"/>
    </w:r>
    <w:r>
      <w:rPr>
        <w:rStyle w:val="af9"/>
      </w:rPr>
      <w:instrText xml:space="preserve">PAGE  </w:instrText>
    </w:r>
    <w:r>
      <w:rPr>
        <w:rStyle w:val="af9"/>
      </w:rPr>
      <w:fldChar w:fldCharType="end"/>
    </w:r>
  </w:p>
  <w:p w14:paraId="36D4EA72" w14:textId="77777777" w:rsidR="004F137E" w:rsidRDefault="004F137E">
    <w:pPr>
      <w:pStyle w:val="af"/>
    </w:pPr>
  </w:p>
  <w:p w14:paraId="2132F753" w14:textId="77777777" w:rsidR="004F137E" w:rsidRDefault="004F137E"/>
  <w:p w14:paraId="3B46F1CF" w14:textId="77777777" w:rsidR="004F137E" w:rsidRDefault="004F13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1A4B" w14:textId="62E45E58" w:rsidR="004F137E" w:rsidRDefault="004F137E">
    <w:pPr>
      <w:pStyle w:val="af"/>
      <w:rPr>
        <w:rStyle w:val="af9"/>
      </w:rPr>
    </w:pPr>
    <w:r>
      <w:rPr>
        <w:rStyle w:val="af9"/>
      </w:rPr>
      <w:fldChar w:fldCharType="begin"/>
    </w:r>
    <w:r>
      <w:rPr>
        <w:rStyle w:val="af9"/>
      </w:rPr>
      <w:instrText xml:space="preserve">PAGE  </w:instrText>
    </w:r>
    <w:r>
      <w:rPr>
        <w:rStyle w:val="af9"/>
      </w:rPr>
      <w:fldChar w:fldCharType="separate"/>
    </w:r>
    <w:r w:rsidR="005D481C">
      <w:rPr>
        <w:rStyle w:val="af9"/>
        <w:noProof/>
      </w:rPr>
      <w:t>82</w:t>
    </w:r>
    <w:r>
      <w:rPr>
        <w:rStyle w:val="af9"/>
      </w:rPr>
      <w:fldChar w:fldCharType="end"/>
    </w:r>
  </w:p>
  <w:p w14:paraId="338090A7" w14:textId="77777777" w:rsidR="004F137E" w:rsidRDefault="004F137E">
    <w:pPr>
      <w:pStyle w:val="af"/>
    </w:pPr>
  </w:p>
  <w:p w14:paraId="663A359A" w14:textId="77777777" w:rsidR="004F137E" w:rsidRDefault="004F137E"/>
  <w:p w14:paraId="6227341A" w14:textId="77777777" w:rsidR="004F137E" w:rsidRDefault="004F13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77AD" w14:textId="77777777" w:rsidR="0008195F" w:rsidRDefault="0008195F">
      <w:pPr>
        <w:spacing w:after="0" w:line="240" w:lineRule="auto"/>
      </w:pPr>
      <w:r>
        <w:separator/>
      </w:r>
    </w:p>
  </w:footnote>
  <w:footnote w:type="continuationSeparator" w:id="0">
    <w:p w14:paraId="429422BA" w14:textId="77777777" w:rsidR="0008195F" w:rsidRDefault="00081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4EB"/>
    <w:multiLevelType w:val="hybridMultilevel"/>
    <w:tmpl w:val="17440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1080" w:hanging="720"/>
      </w:pPr>
      <w:rPr>
        <w:rFonts w:hint="default"/>
      </w:rPr>
    </w:lvl>
    <w:lvl w:ilvl="2">
      <w:start w:val="1"/>
      <w:numFmt w:val="decimal"/>
      <w:pStyle w:val="3"/>
      <w:lvlText w:val="%1.%2.%3"/>
      <w:lvlJc w:val="left"/>
      <w:pPr>
        <w:ind w:left="720" w:hanging="720"/>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EA9236A"/>
    <w:multiLevelType w:val="multilevel"/>
    <w:tmpl w:val="0EA9236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0D02D6"/>
    <w:multiLevelType w:val="multilevel"/>
    <w:tmpl w:val="100D02D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23099"/>
    <w:multiLevelType w:val="multilevel"/>
    <w:tmpl w:val="11E230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515FCB"/>
    <w:multiLevelType w:val="multilevel"/>
    <w:tmpl w:val="12515FCB"/>
    <w:lvl w:ilvl="0">
      <w:start w:val="550"/>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C84624"/>
    <w:multiLevelType w:val="multilevel"/>
    <w:tmpl w:val="19C84624"/>
    <w:lvl w:ilvl="0">
      <w:start w:val="1"/>
      <w:numFmt w:val="decimal"/>
      <w:lvlText w:val="%1."/>
      <w:lvlJc w:val="left"/>
      <w:pPr>
        <w:tabs>
          <w:tab w:val="left" w:pos="425"/>
        </w:tabs>
        <w:ind w:left="425" w:hanging="425"/>
      </w:pPr>
      <w:rPr>
        <w:rFonts w:hint="default"/>
        <w:lang w:val="en-US"/>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8" w15:restartNumberingAfterBreak="0">
    <w:nsid w:val="1B634BCD"/>
    <w:multiLevelType w:val="multilevel"/>
    <w:tmpl w:val="1B634BCD"/>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55D61"/>
    <w:multiLevelType w:val="multilevel"/>
    <w:tmpl w:val="2565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1744E"/>
    <w:multiLevelType w:val="multilevel"/>
    <w:tmpl w:val="2891744E"/>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1"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66C1E17"/>
    <w:multiLevelType w:val="multilevel"/>
    <w:tmpl w:val="366C1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15:restartNumberingAfterBreak="0">
    <w:nsid w:val="395F3B21"/>
    <w:multiLevelType w:val="multilevel"/>
    <w:tmpl w:val="395F3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6C3649"/>
    <w:multiLevelType w:val="hybridMultilevel"/>
    <w:tmpl w:val="D8326D44"/>
    <w:lvl w:ilvl="0" w:tplc="041D0001">
      <w:start w:val="1"/>
      <w:numFmt w:val="bullet"/>
      <w:lvlText w:val=""/>
      <w:lvlJc w:val="left"/>
      <w:pPr>
        <w:ind w:left="1160" w:hanging="360"/>
      </w:pPr>
      <w:rPr>
        <w:rFonts w:ascii="Symbol" w:hAnsi="Symbol" w:hint="default"/>
      </w:rPr>
    </w:lvl>
    <w:lvl w:ilvl="1" w:tplc="041D0003" w:tentative="1">
      <w:start w:val="1"/>
      <w:numFmt w:val="bullet"/>
      <w:lvlText w:val="o"/>
      <w:lvlJc w:val="left"/>
      <w:pPr>
        <w:ind w:left="1880" w:hanging="360"/>
      </w:pPr>
      <w:rPr>
        <w:rFonts w:ascii="Courier New" w:hAnsi="Courier New" w:cs="Courier New" w:hint="default"/>
      </w:rPr>
    </w:lvl>
    <w:lvl w:ilvl="2" w:tplc="041D0005" w:tentative="1">
      <w:start w:val="1"/>
      <w:numFmt w:val="bullet"/>
      <w:lvlText w:val=""/>
      <w:lvlJc w:val="left"/>
      <w:pPr>
        <w:ind w:left="2600" w:hanging="360"/>
      </w:pPr>
      <w:rPr>
        <w:rFonts w:ascii="Wingdings" w:hAnsi="Wingdings" w:hint="default"/>
      </w:rPr>
    </w:lvl>
    <w:lvl w:ilvl="3" w:tplc="041D0001" w:tentative="1">
      <w:start w:val="1"/>
      <w:numFmt w:val="bullet"/>
      <w:lvlText w:val=""/>
      <w:lvlJc w:val="left"/>
      <w:pPr>
        <w:ind w:left="3320" w:hanging="360"/>
      </w:pPr>
      <w:rPr>
        <w:rFonts w:ascii="Symbol" w:hAnsi="Symbol" w:hint="default"/>
      </w:rPr>
    </w:lvl>
    <w:lvl w:ilvl="4" w:tplc="041D0003" w:tentative="1">
      <w:start w:val="1"/>
      <w:numFmt w:val="bullet"/>
      <w:lvlText w:val="o"/>
      <w:lvlJc w:val="left"/>
      <w:pPr>
        <w:ind w:left="4040" w:hanging="360"/>
      </w:pPr>
      <w:rPr>
        <w:rFonts w:ascii="Courier New" w:hAnsi="Courier New" w:cs="Courier New" w:hint="default"/>
      </w:rPr>
    </w:lvl>
    <w:lvl w:ilvl="5" w:tplc="041D0005" w:tentative="1">
      <w:start w:val="1"/>
      <w:numFmt w:val="bullet"/>
      <w:lvlText w:val=""/>
      <w:lvlJc w:val="left"/>
      <w:pPr>
        <w:ind w:left="4760" w:hanging="360"/>
      </w:pPr>
      <w:rPr>
        <w:rFonts w:ascii="Wingdings" w:hAnsi="Wingdings" w:hint="default"/>
      </w:rPr>
    </w:lvl>
    <w:lvl w:ilvl="6" w:tplc="041D0001" w:tentative="1">
      <w:start w:val="1"/>
      <w:numFmt w:val="bullet"/>
      <w:lvlText w:val=""/>
      <w:lvlJc w:val="left"/>
      <w:pPr>
        <w:ind w:left="5480" w:hanging="360"/>
      </w:pPr>
      <w:rPr>
        <w:rFonts w:ascii="Symbol" w:hAnsi="Symbol" w:hint="default"/>
      </w:rPr>
    </w:lvl>
    <w:lvl w:ilvl="7" w:tplc="041D0003" w:tentative="1">
      <w:start w:val="1"/>
      <w:numFmt w:val="bullet"/>
      <w:lvlText w:val="o"/>
      <w:lvlJc w:val="left"/>
      <w:pPr>
        <w:ind w:left="6200" w:hanging="360"/>
      </w:pPr>
      <w:rPr>
        <w:rFonts w:ascii="Courier New" w:hAnsi="Courier New" w:cs="Courier New" w:hint="default"/>
      </w:rPr>
    </w:lvl>
    <w:lvl w:ilvl="8" w:tplc="041D0005" w:tentative="1">
      <w:start w:val="1"/>
      <w:numFmt w:val="bullet"/>
      <w:lvlText w:val=""/>
      <w:lvlJc w:val="left"/>
      <w:pPr>
        <w:ind w:left="692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5" w15:restartNumberingAfterBreak="0">
    <w:nsid w:val="5BBA3B10"/>
    <w:multiLevelType w:val="multilevel"/>
    <w:tmpl w:val="5BBA3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212A63"/>
    <w:multiLevelType w:val="multilevel"/>
    <w:tmpl w:val="60212A63"/>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7" w15:restartNumberingAfterBreak="0">
    <w:nsid w:val="613D2260"/>
    <w:multiLevelType w:val="multilevel"/>
    <w:tmpl w:val="613D226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1C21BB7"/>
    <w:multiLevelType w:val="multilevel"/>
    <w:tmpl w:val="61C21B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70E"/>
    <w:multiLevelType w:val="multilevel"/>
    <w:tmpl w:val="77B3570E"/>
    <w:lvl w:ilvl="0">
      <w:start w:val="1"/>
      <w:numFmt w:val="bullet"/>
      <w:lvlText w:val=""/>
      <w:lvlJc w:val="left"/>
      <w:pPr>
        <w:ind w:left="720" w:hanging="360"/>
      </w:pPr>
      <w:rPr>
        <w:rFonts w:ascii="Symbol" w:hAnsi="Symbol" w:hint="default"/>
      </w:rPr>
    </w:lvl>
    <w:lvl w:ilvl="1">
      <w:start w:val="6"/>
      <w:numFmt w:val="bullet"/>
      <w:lvlText w:val="-"/>
      <w:lvlJc w:val="left"/>
      <w:pPr>
        <w:ind w:left="1440" w:hanging="360"/>
      </w:pPr>
      <w:rPr>
        <w:rFonts w:ascii="Times New Roman" w:eastAsiaTheme="minorEastAsia"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BE0398"/>
    <w:multiLevelType w:val="multilevel"/>
    <w:tmpl w:val="77BE0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AF2299"/>
    <w:multiLevelType w:val="multilevel"/>
    <w:tmpl w:val="78AF2299"/>
    <w:lvl w:ilvl="0">
      <w:start w:val="1"/>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0" w15:restartNumberingAfterBreak="0">
    <w:nsid w:val="7FFC39D6"/>
    <w:multiLevelType w:val="multilevel"/>
    <w:tmpl w:val="7FFC39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
  </w:num>
  <w:num w:numId="3">
    <w:abstractNumId w:val="39"/>
  </w:num>
  <w:num w:numId="4">
    <w:abstractNumId w:val="12"/>
  </w:num>
  <w:num w:numId="5">
    <w:abstractNumId w:val="37"/>
  </w:num>
  <w:num w:numId="6">
    <w:abstractNumId w:val="11"/>
  </w:num>
  <w:num w:numId="7">
    <w:abstractNumId w:val="18"/>
  </w:num>
  <w:num w:numId="8">
    <w:abstractNumId w:val="13"/>
  </w:num>
  <w:num w:numId="9">
    <w:abstractNumId w:val="20"/>
  </w:num>
  <w:num w:numId="10">
    <w:abstractNumId w:val="21"/>
  </w:num>
  <w:num w:numId="11">
    <w:abstractNumId w:val="14"/>
  </w:num>
  <w:num w:numId="12">
    <w:abstractNumId w:val="24"/>
  </w:num>
  <w:num w:numId="13">
    <w:abstractNumId w:val="38"/>
  </w:num>
  <w:num w:numId="14">
    <w:abstractNumId w:val="30"/>
  </w:num>
  <w:num w:numId="15">
    <w:abstractNumId w:val="8"/>
  </w:num>
  <w:num w:numId="16">
    <w:abstractNumId w:val="35"/>
  </w:num>
  <w:num w:numId="17">
    <w:abstractNumId w:val="25"/>
  </w:num>
  <w:num w:numId="18">
    <w:abstractNumId w:val="22"/>
  </w:num>
  <w:num w:numId="19">
    <w:abstractNumId w:val="6"/>
  </w:num>
  <w:num w:numId="20">
    <w:abstractNumId w:val="27"/>
  </w:num>
  <w:num w:numId="21">
    <w:abstractNumId w:val="4"/>
  </w:num>
  <w:num w:numId="22">
    <w:abstractNumId w:val="26"/>
  </w:num>
  <w:num w:numId="23">
    <w:abstractNumId w:val="28"/>
  </w:num>
  <w:num w:numId="24">
    <w:abstractNumId w:val="9"/>
  </w:num>
  <w:num w:numId="25">
    <w:abstractNumId w:val="2"/>
  </w:num>
  <w:num w:numId="26">
    <w:abstractNumId w:val="23"/>
  </w:num>
  <w:num w:numId="27">
    <w:abstractNumId w:val="33"/>
  </w:num>
  <w:num w:numId="28">
    <w:abstractNumId w:val="34"/>
  </w:num>
  <w:num w:numId="29">
    <w:abstractNumId w:val="32"/>
  </w:num>
  <w:num w:numId="30">
    <w:abstractNumId w:val="40"/>
  </w:num>
  <w:num w:numId="31">
    <w:abstractNumId w:val="3"/>
  </w:num>
  <w:num w:numId="32">
    <w:abstractNumId w:val="10"/>
  </w:num>
  <w:num w:numId="33">
    <w:abstractNumId w:val="15"/>
  </w:num>
  <w:num w:numId="34">
    <w:abstractNumId w:val="7"/>
  </w:num>
  <w:num w:numId="35">
    <w:abstractNumId w:val="5"/>
  </w:num>
  <w:num w:numId="36">
    <w:abstractNumId w:val="31"/>
  </w:num>
  <w:num w:numId="37">
    <w:abstractNumId w:val="36"/>
  </w:num>
  <w:num w:numId="38">
    <w:abstractNumId w:val="17"/>
  </w:num>
  <w:num w:numId="39">
    <w:abstractNumId w:val="29"/>
  </w:num>
  <w:num w:numId="40">
    <w:abstractNumId w:val="19"/>
  </w:num>
  <w:num w:numId="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hang">
    <w15:presenceInfo w15:providerId="None" w15:userId="Sechang"/>
  </w15:person>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663"/>
    <w:rsid w:val="00000781"/>
    <w:rsid w:val="00000968"/>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6430"/>
    <w:rsid w:val="00006830"/>
    <w:rsid w:val="00006834"/>
    <w:rsid w:val="00006911"/>
    <w:rsid w:val="00006C1C"/>
    <w:rsid w:val="00006DC6"/>
    <w:rsid w:val="00006DFA"/>
    <w:rsid w:val="000071AC"/>
    <w:rsid w:val="0000722A"/>
    <w:rsid w:val="000072D1"/>
    <w:rsid w:val="000072D7"/>
    <w:rsid w:val="00007331"/>
    <w:rsid w:val="00007683"/>
    <w:rsid w:val="00007711"/>
    <w:rsid w:val="00007751"/>
    <w:rsid w:val="00007B0B"/>
    <w:rsid w:val="00007B83"/>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4A4"/>
    <w:rsid w:val="00012513"/>
    <w:rsid w:val="0001258E"/>
    <w:rsid w:val="0001262A"/>
    <w:rsid w:val="0001277B"/>
    <w:rsid w:val="00012850"/>
    <w:rsid w:val="00012DC5"/>
    <w:rsid w:val="00012E36"/>
    <w:rsid w:val="00012E76"/>
    <w:rsid w:val="00012E9F"/>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517"/>
    <w:rsid w:val="0002256B"/>
    <w:rsid w:val="00022636"/>
    <w:rsid w:val="00022F28"/>
    <w:rsid w:val="00022FB7"/>
    <w:rsid w:val="00022FC7"/>
    <w:rsid w:val="000233B2"/>
    <w:rsid w:val="00023474"/>
    <w:rsid w:val="00023573"/>
    <w:rsid w:val="00023A1A"/>
    <w:rsid w:val="00023A89"/>
    <w:rsid w:val="00023BE1"/>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E13"/>
    <w:rsid w:val="00025EA2"/>
    <w:rsid w:val="000260CD"/>
    <w:rsid w:val="00026227"/>
    <w:rsid w:val="00026260"/>
    <w:rsid w:val="00026737"/>
    <w:rsid w:val="0002678B"/>
    <w:rsid w:val="00026AB8"/>
    <w:rsid w:val="00026D91"/>
    <w:rsid w:val="00026E01"/>
    <w:rsid w:val="00026F25"/>
    <w:rsid w:val="00026F5B"/>
    <w:rsid w:val="00026FAA"/>
    <w:rsid w:val="00027507"/>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670"/>
    <w:rsid w:val="000337CB"/>
    <w:rsid w:val="0003388E"/>
    <w:rsid w:val="00033986"/>
    <w:rsid w:val="000339A5"/>
    <w:rsid w:val="00033C50"/>
    <w:rsid w:val="00033C54"/>
    <w:rsid w:val="00033D77"/>
    <w:rsid w:val="00034126"/>
    <w:rsid w:val="000341A9"/>
    <w:rsid w:val="000342E9"/>
    <w:rsid w:val="0003445A"/>
    <w:rsid w:val="000344F2"/>
    <w:rsid w:val="0003454A"/>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41"/>
    <w:rsid w:val="00036C3A"/>
    <w:rsid w:val="00036FD8"/>
    <w:rsid w:val="000372E9"/>
    <w:rsid w:val="00037372"/>
    <w:rsid w:val="00037555"/>
    <w:rsid w:val="000379D0"/>
    <w:rsid w:val="0004017E"/>
    <w:rsid w:val="000401DC"/>
    <w:rsid w:val="0004024A"/>
    <w:rsid w:val="00040B82"/>
    <w:rsid w:val="00040BE9"/>
    <w:rsid w:val="00041117"/>
    <w:rsid w:val="0004130B"/>
    <w:rsid w:val="0004142D"/>
    <w:rsid w:val="000415AB"/>
    <w:rsid w:val="00041682"/>
    <w:rsid w:val="00041727"/>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937"/>
    <w:rsid w:val="000449B1"/>
    <w:rsid w:val="000450D9"/>
    <w:rsid w:val="000450FF"/>
    <w:rsid w:val="00045271"/>
    <w:rsid w:val="000453EE"/>
    <w:rsid w:val="00045561"/>
    <w:rsid w:val="000456F0"/>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2E1"/>
    <w:rsid w:val="000474A9"/>
    <w:rsid w:val="00047F1B"/>
    <w:rsid w:val="000500DF"/>
    <w:rsid w:val="00050112"/>
    <w:rsid w:val="0005019E"/>
    <w:rsid w:val="00050380"/>
    <w:rsid w:val="0005073B"/>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711"/>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ECC"/>
    <w:rsid w:val="00055FAA"/>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709F"/>
    <w:rsid w:val="000570B1"/>
    <w:rsid w:val="0005755D"/>
    <w:rsid w:val="000577D3"/>
    <w:rsid w:val="00057814"/>
    <w:rsid w:val="000578F3"/>
    <w:rsid w:val="00057910"/>
    <w:rsid w:val="0005792C"/>
    <w:rsid w:val="000579DD"/>
    <w:rsid w:val="00057E37"/>
    <w:rsid w:val="00060125"/>
    <w:rsid w:val="000602AA"/>
    <w:rsid w:val="0006032F"/>
    <w:rsid w:val="00060657"/>
    <w:rsid w:val="0006073B"/>
    <w:rsid w:val="00060787"/>
    <w:rsid w:val="000607E7"/>
    <w:rsid w:val="00060A00"/>
    <w:rsid w:val="00060BFE"/>
    <w:rsid w:val="00060C02"/>
    <w:rsid w:val="00060C86"/>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34AE"/>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718"/>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884"/>
    <w:rsid w:val="00077A84"/>
    <w:rsid w:val="00077C23"/>
    <w:rsid w:val="00077C64"/>
    <w:rsid w:val="00077E6E"/>
    <w:rsid w:val="00077EF8"/>
    <w:rsid w:val="00077FC5"/>
    <w:rsid w:val="00077FDA"/>
    <w:rsid w:val="000802FE"/>
    <w:rsid w:val="000805E9"/>
    <w:rsid w:val="000806F3"/>
    <w:rsid w:val="000807B6"/>
    <w:rsid w:val="00080D26"/>
    <w:rsid w:val="00081133"/>
    <w:rsid w:val="0008116C"/>
    <w:rsid w:val="0008128A"/>
    <w:rsid w:val="0008142A"/>
    <w:rsid w:val="0008195F"/>
    <w:rsid w:val="00081AFA"/>
    <w:rsid w:val="00081EB0"/>
    <w:rsid w:val="00081EEB"/>
    <w:rsid w:val="00081F31"/>
    <w:rsid w:val="00081FEC"/>
    <w:rsid w:val="0008213B"/>
    <w:rsid w:val="00082434"/>
    <w:rsid w:val="00082530"/>
    <w:rsid w:val="00082AEE"/>
    <w:rsid w:val="00082D5F"/>
    <w:rsid w:val="000830B9"/>
    <w:rsid w:val="0008315C"/>
    <w:rsid w:val="000831E2"/>
    <w:rsid w:val="00083211"/>
    <w:rsid w:val="0008322E"/>
    <w:rsid w:val="000835D1"/>
    <w:rsid w:val="00083643"/>
    <w:rsid w:val="0008388C"/>
    <w:rsid w:val="000838FC"/>
    <w:rsid w:val="00083956"/>
    <w:rsid w:val="00083A67"/>
    <w:rsid w:val="00083AA6"/>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B2C"/>
    <w:rsid w:val="00086C89"/>
    <w:rsid w:val="00086DA8"/>
    <w:rsid w:val="0008704A"/>
    <w:rsid w:val="00087060"/>
    <w:rsid w:val="0008716B"/>
    <w:rsid w:val="00087833"/>
    <w:rsid w:val="00087F6B"/>
    <w:rsid w:val="00087FAB"/>
    <w:rsid w:val="00090166"/>
    <w:rsid w:val="000901C5"/>
    <w:rsid w:val="0009036A"/>
    <w:rsid w:val="000906DC"/>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CBB"/>
    <w:rsid w:val="00092F5A"/>
    <w:rsid w:val="000932BC"/>
    <w:rsid w:val="00093395"/>
    <w:rsid w:val="000933C4"/>
    <w:rsid w:val="00093620"/>
    <w:rsid w:val="0009389A"/>
    <w:rsid w:val="00093ACC"/>
    <w:rsid w:val="00093CAD"/>
    <w:rsid w:val="00093F29"/>
    <w:rsid w:val="000948AC"/>
    <w:rsid w:val="00094AF3"/>
    <w:rsid w:val="00094BD6"/>
    <w:rsid w:val="00094F30"/>
    <w:rsid w:val="00094FA8"/>
    <w:rsid w:val="000951D6"/>
    <w:rsid w:val="0009582C"/>
    <w:rsid w:val="00095BE6"/>
    <w:rsid w:val="00095F9F"/>
    <w:rsid w:val="00096275"/>
    <w:rsid w:val="000962C4"/>
    <w:rsid w:val="000964C4"/>
    <w:rsid w:val="00096650"/>
    <w:rsid w:val="000968F0"/>
    <w:rsid w:val="00096965"/>
    <w:rsid w:val="00096974"/>
    <w:rsid w:val="00096A53"/>
    <w:rsid w:val="00096AD9"/>
    <w:rsid w:val="00097604"/>
    <w:rsid w:val="000977AE"/>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C71"/>
    <w:rsid w:val="000A1D79"/>
    <w:rsid w:val="000A1D7B"/>
    <w:rsid w:val="000A1F3B"/>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7CA"/>
    <w:rsid w:val="000A67F9"/>
    <w:rsid w:val="000A6D5F"/>
    <w:rsid w:val="000A7091"/>
    <w:rsid w:val="000A715C"/>
    <w:rsid w:val="000A7377"/>
    <w:rsid w:val="000A767B"/>
    <w:rsid w:val="000A7885"/>
    <w:rsid w:val="000A7ABF"/>
    <w:rsid w:val="000B0242"/>
    <w:rsid w:val="000B073B"/>
    <w:rsid w:val="000B079B"/>
    <w:rsid w:val="000B1059"/>
    <w:rsid w:val="000B1425"/>
    <w:rsid w:val="000B1CEC"/>
    <w:rsid w:val="000B1D1B"/>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66E8"/>
    <w:rsid w:val="000B6ABB"/>
    <w:rsid w:val="000B6C5D"/>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C01D8"/>
    <w:rsid w:val="000C03DC"/>
    <w:rsid w:val="000C0687"/>
    <w:rsid w:val="000C0751"/>
    <w:rsid w:val="000C07BD"/>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50"/>
    <w:rsid w:val="000C62F8"/>
    <w:rsid w:val="000C6316"/>
    <w:rsid w:val="000C6478"/>
    <w:rsid w:val="000C647C"/>
    <w:rsid w:val="000C6914"/>
    <w:rsid w:val="000C69D8"/>
    <w:rsid w:val="000C6A15"/>
    <w:rsid w:val="000C6C89"/>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E13"/>
    <w:rsid w:val="000D2082"/>
    <w:rsid w:val="000D20C4"/>
    <w:rsid w:val="000D21C7"/>
    <w:rsid w:val="000D2579"/>
    <w:rsid w:val="000D265D"/>
    <w:rsid w:val="000D27A2"/>
    <w:rsid w:val="000D2919"/>
    <w:rsid w:val="000D2C4A"/>
    <w:rsid w:val="000D2CF5"/>
    <w:rsid w:val="000D2D52"/>
    <w:rsid w:val="000D2E16"/>
    <w:rsid w:val="000D31CC"/>
    <w:rsid w:val="000D34AE"/>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D11"/>
    <w:rsid w:val="000D4ED0"/>
    <w:rsid w:val="000D4F16"/>
    <w:rsid w:val="000D5350"/>
    <w:rsid w:val="000D59BA"/>
    <w:rsid w:val="000D5B6A"/>
    <w:rsid w:val="000D6471"/>
    <w:rsid w:val="000D6600"/>
    <w:rsid w:val="000D6745"/>
    <w:rsid w:val="000D6864"/>
    <w:rsid w:val="000D6CD3"/>
    <w:rsid w:val="000D6F04"/>
    <w:rsid w:val="000D6F43"/>
    <w:rsid w:val="000D6FA4"/>
    <w:rsid w:val="000D6FB0"/>
    <w:rsid w:val="000D748D"/>
    <w:rsid w:val="000D7577"/>
    <w:rsid w:val="000D765A"/>
    <w:rsid w:val="000D7C46"/>
    <w:rsid w:val="000D7EF5"/>
    <w:rsid w:val="000E003C"/>
    <w:rsid w:val="000E01ED"/>
    <w:rsid w:val="000E027D"/>
    <w:rsid w:val="000E02D1"/>
    <w:rsid w:val="000E02FD"/>
    <w:rsid w:val="000E0546"/>
    <w:rsid w:val="000E06E8"/>
    <w:rsid w:val="000E0796"/>
    <w:rsid w:val="000E09D6"/>
    <w:rsid w:val="000E0AAE"/>
    <w:rsid w:val="000E0B12"/>
    <w:rsid w:val="000E0C98"/>
    <w:rsid w:val="000E0E85"/>
    <w:rsid w:val="000E0EF1"/>
    <w:rsid w:val="000E0F98"/>
    <w:rsid w:val="000E108B"/>
    <w:rsid w:val="000E11D2"/>
    <w:rsid w:val="000E1260"/>
    <w:rsid w:val="000E14A5"/>
    <w:rsid w:val="000E1BA8"/>
    <w:rsid w:val="000E1E68"/>
    <w:rsid w:val="000E2533"/>
    <w:rsid w:val="000E25D0"/>
    <w:rsid w:val="000E2658"/>
    <w:rsid w:val="000E2703"/>
    <w:rsid w:val="000E2862"/>
    <w:rsid w:val="000E2915"/>
    <w:rsid w:val="000E2F7C"/>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501B"/>
    <w:rsid w:val="000E5661"/>
    <w:rsid w:val="000E5670"/>
    <w:rsid w:val="000E5B14"/>
    <w:rsid w:val="000E5B44"/>
    <w:rsid w:val="000E5E59"/>
    <w:rsid w:val="000E63DD"/>
    <w:rsid w:val="000E65A2"/>
    <w:rsid w:val="000E6654"/>
    <w:rsid w:val="000E6779"/>
    <w:rsid w:val="000E6A74"/>
    <w:rsid w:val="000E6B37"/>
    <w:rsid w:val="000E6C94"/>
    <w:rsid w:val="000E6E72"/>
    <w:rsid w:val="000E6F99"/>
    <w:rsid w:val="000E71A7"/>
    <w:rsid w:val="000E72FD"/>
    <w:rsid w:val="000E79FE"/>
    <w:rsid w:val="000E7F0B"/>
    <w:rsid w:val="000F02A4"/>
    <w:rsid w:val="000F0566"/>
    <w:rsid w:val="000F06C7"/>
    <w:rsid w:val="000F0A8A"/>
    <w:rsid w:val="000F0E4E"/>
    <w:rsid w:val="000F11CC"/>
    <w:rsid w:val="000F12F8"/>
    <w:rsid w:val="000F1336"/>
    <w:rsid w:val="000F1596"/>
    <w:rsid w:val="000F182B"/>
    <w:rsid w:val="000F1A66"/>
    <w:rsid w:val="000F1AB3"/>
    <w:rsid w:val="000F1E8B"/>
    <w:rsid w:val="000F2014"/>
    <w:rsid w:val="000F21DA"/>
    <w:rsid w:val="000F23B9"/>
    <w:rsid w:val="000F24BE"/>
    <w:rsid w:val="000F24DA"/>
    <w:rsid w:val="000F24FF"/>
    <w:rsid w:val="000F2618"/>
    <w:rsid w:val="000F2758"/>
    <w:rsid w:val="000F29E1"/>
    <w:rsid w:val="000F29F8"/>
    <w:rsid w:val="000F2AA7"/>
    <w:rsid w:val="000F2ADE"/>
    <w:rsid w:val="000F2AE4"/>
    <w:rsid w:val="000F2B9B"/>
    <w:rsid w:val="000F2E06"/>
    <w:rsid w:val="000F3277"/>
    <w:rsid w:val="000F3293"/>
    <w:rsid w:val="000F3781"/>
    <w:rsid w:val="000F3918"/>
    <w:rsid w:val="000F3D5A"/>
    <w:rsid w:val="000F3E05"/>
    <w:rsid w:val="000F3FA9"/>
    <w:rsid w:val="000F424B"/>
    <w:rsid w:val="000F4276"/>
    <w:rsid w:val="000F474A"/>
    <w:rsid w:val="000F47DC"/>
    <w:rsid w:val="000F4939"/>
    <w:rsid w:val="000F4990"/>
    <w:rsid w:val="000F4B7A"/>
    <w:rsid w:val="000F4C32"/>
    <w:rsid w:val="000F4DE0"/>
    <w:rsid w:val="000F4E0F"/>
    <w:rsid w:val="000F5136"/>
    <w:rsid w:val="000F532F"/>
    <w:rsid w:val="000F53A0"/>
    <w:rsid w:val="000F541F"/>
    <w:rsid w:val="000F5570"/>
    <w:rsid w:val="000F599E"/>
    <w:rsid w:val="000F5B85"/>
    <w:rsid w:val="000F5D87"/>
    <w:rsid w:val="000F5FD1"/>
    <w:rsid w:val="000F62A9"/>
    <w:rsid w:val="000F6457"/>
    <w:rsid w:val="000F65CE"/>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528C"/>
    <w:rsid w:val="001053C0"/>
    <w:rsid w:val="001054C2"/>
    <w:rsid w:val="001055FF"/>
    <w:rsid w:val="00105BD5"/>
    <w:rsid w:val="00105C56"/>
    <w:rsid w:val="00105DF8"/>
    <w:rsid w:val="00106326"/>
    <w:rsid w:val="00106379"/>
    <w:rsid w:val="00106752"/>
    <w:rsid w:val="0010676A"/>
    <w:rsid w:val="00106891"/>
    <w:rsid w:val="001068D9"/>
    <w:rsid w:val="0010698B"/>
    <w:rsid w:val="00106A71"/>
    <w:rsid w:val="00106BB5"/>
    <w:rsid w:val="00106CB3"/>
    <w:rsid w:val="00106DA6"/>
    <w:rsid w:val="00107188"/>
    <w:rsid w:val="00107235"/>
    <w:rsid w:val="0010723C"/>
    <w:rsid w:val="001072B7"/>
    <w:rsid w:val="001072F0"/>
    <w:rsid w:val="001073B9"/>
    <w:rsid w:val="001074BF"/>
    <w:rsid w:val="00107666"/>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B8"/>
    <w:rsid w:val="00114114"/>
    <w:rsid w:val="001141D7"/>
    <w:rsid w:val="00114454"/>
    <w:rsid w:val="0011445E"/>
    <w:rsid w:val="00114B34"/>
    <w:rsid w:val="00114C2E"/>
    <w:rsid w:val="00114D8F"/>
    <w:rsid w:val="00114F09"/>
    <w:rsid w:val="001154B0"/>
    <w:rsid w:val="00115884"/>
    <w:rsid w:val="0011590B"/>
    <w:rsid w:val="00115A3B"/>
    <w:rsid w:val="00115AF4"/>
    <w:rsid w:val="00115BCD"/>
    <w:rsid w:val="00115FF9"/>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A12"/>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011"/>
    <w:rsid w:val="0013358C"/>
    <w:rsid w:val="001335D6"/>
    <w:rsid w:val="0013360C"/>
    <w:rsid w:val="0013367D"/>
    <w:rsid w:val="00133841"/>
    <w:rsid w:val="00133B7D"/>
    <w:rsid w:val="00133E6E"/>
    <w:rsid w:val="00133EA7"/>
    <w:rsid w:val="00133F41"/>
    <w:rsid w:val="001343E6"/>
    <w:rsid w:val="00134471"/>
    <w:rsid w:val="00134589"/>
    <w:rsid w:val="001345AD"/>
    <w:rsid w:val="001348F9"/>
    <w:rsid w:val="00134B43"/>
    <w:rsid w:val="00134DD5"/>
    <w:rsid w:val="0013503D"/>
    <w:rsid w:val="0013562D"/>
    <w:rsid w:val="001359F9"/>
    <w:rsid w:val="00135BF1"/>
    <w:rsid w:val="00135E2E"/>
    <w:rsid w:val="00136756"/>
    <w:rsid w:val="00136BA6"/>
    <w:rsid w:val="00136BCA"/>
    <w:rsid w:val="00136DA1"/>
    <w:rsid w:val="001370CC"/>
    <w:rsid w:val="00137226"/>
    <w:rsid w:val="001377BE"/>
    <w:rsid w:val="001379C8"/>
    <w:rsid w:val="001379E0"/>
    <w:rsid w:val="00137D00"/>
    <w:rsid w:val="00137E02"/>
    <w:rsid w:val="001401AD"/>
    <w:rsid w:val="001402D9"/>
    <w:rsid w:val="0014030C"/>
    <w:rsid w:val="00140673"/>
    <w:rsid w:val="0014067D"/>
    <w:rsid w:val="0014067E"/>
    <w:rsid w:val="001408A8"/>
    <w:rsid w:val="001408E6"/>
    <w:rsid w:val="00140B83"/>
    <w:rsid w:val="00140BDF"/>
    <w:rsid w:val="00141131"/>
    <w:rsid w:val="001415B6"/>
    <w:rsid w:val="00141602"/>
    <w:rsid w:val="00141860"/>
    <w:rsid w:val="00141B3E"/>
    <w:rsid w:val="00141EF2"/>
    <w:rsid w:val="00141FA3"/>
    <w:rsid w:val="00141FD8"/>
    <w:rsid w:val="0014291E"/>
    <w:rsid w:val="001429BD"/>
    <w:rsid w:val="00142BD1"/>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75B"/>
    <w:rsid w:val="001477F1"/>
    <w:rsid w:val="001479B8"/>
    <w:rsid w:val="00147B27"/>
    <w:rsid w:val="00147D5F"/>
    <w:rsid w:val="00147F0C"/>
    <w:rsid w:val="001501F6"/>
    <w:rsid w:val="001502B3"/>
    <w:rsid w:val="001502C8"/>
    <w:rsid w:val="00150418"/>
    <w:rsid w:val="00150474"/>
    <w:rsid w:val="00150677"/>
    <w:rsid w:val="0015080B"/>
    <w:rsid w:val="00150B26"/>
    <w:rsid w:val="00150C9E"/>
    <w:rsid w:val="001512FC"/>
    <w:rsid w:val="00151E7E"/>
    <w:rsid w:val="00152001"/>
    <w:rsid w:val="001520B8"/>
    <w:rsid w:val="00152427"/>
    <w:rsid w:val="0015281E"/>
    <w:rsid w:val="00152CAF"/>
    <w:rsid w:val="00152E59"/>
    <w:rsid w:val="00153256"/>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958"/>
    <w:rsid w:val="00155FBF"/>
    <w:rsid w:val="00156093"/>
    <w:rsid w:val="00156366"/>
    <w:rsid w:val="00156547"/>
    <w:rsid w:val="001565D6"/>
    <w:rsid w:val="00156842"/>
    <w:rsid w:val="001568BD"/>
    <w:rsid w:val="00156B25"/>
    <w:rsid w:val="00156C29"/>
    <w:rsid w:val="00156E1D"/>
    <w:rsid w:val="0015767B"/>
    <w:rsid w:val="001577FB"/>
    <w:rsid w:val="001578C9"/>
    <w:rsid w:val="00157937"/>
    <w:rsid w:val="00157A8C"/>
    <w:rsid w:val="00157C7E"/>
    <w:rsid w:val="00157F66"/>
    <w:rsid w:val="0016030A"/>
    <w:rsid w:val="001603CD"/>
    <w:rsid w:val="0016045C"/>
    <w:rsid w:val="00160856"/>
    <w:rsid w:val="00161070"/>
    <w:rsid w:val="0016135F"/>
    <w:rsid w:val="001613C0"/>
    <w:rsid w:val="001614AE"/>
    <w:rsid w:val="0016160E"/>
    <w:rsid w:val="00161837"/>
    <w:rsid w:val="001618A3"/>
    <w:rsid w:val="001618EA"/>
    <w:rsid w:val="001619BA"/>
    <w:rsid w:val="001619DD"/>
    <w:rsid w:val="001619E9"/>
    <w:rsid w:val="00161C65"/>
    <w:rsid w:val="00161C73"/>
    <w:rsid w:val="001620E3"/>
    <w:rsid w:val="001620F5"/>
    <w:rsid w:val="001623CE"/>
    <w:rsid w:val="00162478"/>
    <w:rsid w:val="001625EC"/>
    <w:rsid w:val="0016284D"/>
    <w:rsid w:val="00162A95"/>
    <w:rsid w:val="00162C95"/>
    <w:rsid w:val="00162E9D"/>
    <w:rsid w:val="00162F34"/>
    <w:rsid w:val="001630C5"/>
    <w:rsid w:val="00163142"/>
    <w:rsid w:val="0016356F"/>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953"/>
    <w:rsid w:val="00171AD9"/>
    <w:rsid w:val="00171B29"/>
    <w:rsid w:val="00171E0B"/>
    <w:rsid w:val="00171FCB"/>
    <w:rsid w:val="00171FE4"/>
    <w:rsid w:val="00172095"/>
    <w:rsid w:val="0017260C"/>
    <w:rsid w:val="00172673"/>
    <w:rsid w:val="001726F1"/>
    <w:rsid w:val="001727B6"/>
    <w:rsid w:val="00172857"/>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3F66"/>
    <w:rsid w:val="0017405D"/>
    <w:rsid w:val="00174526"/>
    <w:rsid w:val="001746AD"/>
    <w:rsid w:val="00174BF2"/>
    <w:rsid w:val="00174C40"/>
    <w:rsid w:val="00174C7E"/>
    <w:rsid w:val="00174D53"/>
    <w:rsid w:val="001751C9"/>
    <w:rsid w:val="001755C8"/>
    <w:rsid w:val="00175950"/>
    <w:rsid w:val="001759B0"/>
    <w:rsid w:val="00175B31"/>
    <w:rsid w:val="00175E27"/>
    <w:rsid w:val="00175FF9"/>
    <w:rsid w:val="00176136"/>
    <w:rsid w:val="001761F7"/>
    <w:rsid w:val="0017663F"/>
    <w:rsid w:val="001767CA"/>
    <w:rsid w:val="00176AAE"/>
    <w:rsid w:val="00176BD5"/>
    <w:rsid w:val="00176D0E"/>
    <w:rsid w:val="00176F29"/>
    <w:rsid w:val="00177520"/>
    <w:rsid w:val="0017768B"/>
    <w:rsid w:val="00177A20"/>
    <w:rsid w:val="00177DE5"/>
    <w:rsid w:val="00180186"/>
    <w:rsid w:val="001801E9"/>
    <w:rsid w:val="001801FD"/>
    <w:rsid w:val="0018061B"/>
    <w:rsid w:val="00180684"/>
    <w:rsid w:val="0018076D"/>
    <w:rsid w:val="001808A9"/>
    <w:rsid w:val="00180959"/>
    <w:rsid w:val="00180A1B"/>
    <w:rsid w:val="00180B18"/>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3E86"/>
    <w:rsid w:val="0018417B"/>
    <w:rsid w:val="0018454B"/>
    <w:rsid w:val="0018457F"/>
    <w:rsid w:val="00184609"/>
    <w:rsid w:val="00184694"/>
    <w:rsid w:val="00184CD6"/>
    <w:rsid w:val="00184D1D"/>
    <w:rsid w:val="00184E53"/>
    <w:rsid w:val="00184EDE"/>
    <w:rsid w:val="00185620"/>
    <w:rsid w:val="001856BD"/>
    <w:rsid w:val="001857BA"/>
    <w:rsid w:val="0018591D"/>
    <w:rsid w:val="00185A78"/>
    <w:rsid w:val="00185AE1"/>
    <w:rsid w:val="001864D4"/>
    <w:rsid w:val="00186B97"/>
    <w:rsid w:val="001872B0"/>
    <w:rsid w:val="00187478"/>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E4"/>
    <w:rsid w:val="001919B0"/>
    <w:rsid w:val="001919B8"/>
    <w:rsid w:val="00191A50"/>
    <w:rsid w:val="00191C18"/>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5050"/>
    <w:rsid w:val="001A514C"/>
    <w:rsid w:val="001A51A4"/>
    <w:rsid w:val="001A51D3"/>
    <w:rsid w:val="001A521C"/>
    <w:rsid w:val="001A556C"/>
    <w:rsid w:val="001A5A52"/>
    <w:rsid w:val="001A5A8D"/>
    <w:rsid w:val="001A5BB4"/>
    <w:rsid w:val="001A5BD8"/>
    <w:rsid w:val="001A5FA8"/>
    <w:rsid w:val="001A6306"/>
    <w:rsid w:val="001A6BFE"/>
    <w:rsid w:val="001A7009"/>
    <w:rsid w:val="001A731F"/>
    <w:rsid w:val="001A7537"/>
    <w:rsid w:val="001A76B9"/>
    <w:rsid w:val="001A770B"/>
    <w:rsid w:val="001A7732"/>
    <w:rsid w:val="001A789A"/>
    <w:rsid w:val="001A7C70"/>
    <w:rsid w:val="001B004C"/>
    <w:rsid w:val="001B0183"/>
    <w:rsid w:val="001B03FE"/>
    <w:rsid w:val="001B05FC"/>
    <w:rsid w:val="001B0659"/>
    <w:rsid w:val="001B0866"/>
    <w:rsid w:val="001B0B76"/>
    <w:rsid w:val="001B0E8C"/>
    <w:rsid w:val="001B1188"/>
    <w:rsid w:val="001B1313"/>
    <w:rsid w:val="001B14DE"/>
    <w:rsid w:val="001B14DF"/>
    <w:rsid w:val="001B179B"/>
    <w:rsid w:val="001B17C7"/>
    <w:rsid w:val="001B18BB"/>
    <w:rsid w:val="001B1BE8"/>
    <w:rsid w:val="001B1DC7"/>
    <w:rsid w:val="001B1E7F"/>
    <w:rsid w:val="001B2005"/>
    <w:rsid w:val="001B224B"/>
    <w:rsid w:val="001B22C6"/>
    <w:rsid w:val="001B266F"/>
    <w:rsid w:val="001B269E"/>
    <w:rsid w:val="001B2981"/>
    <w:rsid w:val="001B2D76"/>
    <w:rsid w:val="001B2DA0"/>
    <w:rsid w:val="001B2EB5"/>
    <w:rsid w:val="001B30B1"/>
    <w:rsid w:val="001B321D"/>
    <w:rsid w:val="001B3378"/>
    <w:rsid w:val="001B352F"/>
    <w:rsid w:val="001B38E1"/>
    <w:rsid w:val="001B3CDA"/>
    <w:rsid w:val="001B3D9F"/>
    <w:rsid w:val="001B3E1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A2A"/>
    <w:rsid w:val="001B5EB7"/>
    <w:rsid w:val="001B5EBF"/>
    <w:rsid w:val="001B60E1"/>
    <w:rsid w:val="001B62AC"/>
    <w:rsid w:val="001B63E8"/>
    <w:rsid w:val="001B6980"/>
    <w:rsid w:val="001B6D08"/>
    <w:rsid w:val="001B7025"/>
    <w:rsid w:val="001B70F7"/>
    <w:rsid w:val="001B728A"/>
    <w:rsid w:val="001B74C3"/>
    <w:rsid w:val="001B7845"/>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6AA"/>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487"/>
    <w:rsid w:val="001D155F"/>
    <w:rsid w:val="001D16C9"/>
    <w:rsid w:val="001D188D"/>
    <w:rsid w:val="001D18CA"/>
    <w:rsid w:val="001D197C"/>
    <w:rsid w:val="001D1984"/>
    <w:rsid w:val="001D1CDA"/>
    <w:rsid w:val="001D1DD9"/>
    <w:rsid w:val="001D1FF1"/>
    <w:rsid w:val="001D265A"/>
    <w:rsid w:val="001D28D5"/>
    <w:rsid w:val="001D29C2"/>
    <w:rsid w:val="001D29CE"/>
    <w:rsid w:val="001D2B66"/>
    <w:rsid w:val="001D2B7B"/>
    <w:rsid w:val="001D2C62"/>
    <w:rsid w:val="001D2DC4"/>
    <w:rsid w:val="001D2EB0"/>
    <w:rsid w:val="001D3007"/>
    <w:rsid w:val="001D3734"/>
    <w:rsid w:val="001D3BE2"/>
    <w:rsid w:val="001D3F9A"/>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1C2"/>
    <w:rsid w:val="001E1E17"/>
    <w:rsid w:val="001E1F80"/>
    <w:rsid w:val="001E2398"/>
    <w:rsid w:val="001E2410"/>
    <w:rsid w:val="001E26D7"/>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53D"/>
    <w:rsid w:val="001E76C7"/>
    <w:rsid w:val="001E7707"/>
    <w:rsid w:val="001E7A3D"/>
    <w:rsid w:val="001E7DB9"/>
    <w:rsid w:val="001F06AC"/>
    <w:rsid w:val="001F072B"/>
    <w:rsid w:val="001F08C8"/>
    <w:rsid w:val="001F0B55"/>
    <w:rsid w:val="001F0B78"/>
    <w:rsid w:val="001F1501"/>
    <w:rsid w:val="001F1511"/>
    <w:rsid w:val="001F19AA"/>
    <w:rsid w:val="001F19BE"/>
    <w:rsid w:val="001F1AB3"/>
    <w:rsid w:val="001F1C7A"/>
    <w:rsid w:val="001F1C7F"/>
    <w:rsid w:val="001F1D78"/>
    <w:rsid w:val="001F1F3E"/>
    <w:rsid w:val="001F22BD"/>
    <w:rsid w:val="001F2326"/>
    <w:rsid w:val="001F246E"/>
    <w:rsid w:val="001F2B39"/>
    <w:rsid w:val="001F2CB0"/>
    <w:rsid w:val="001F3224"/>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A1C"/>
    <w:rsid w:val="001F5AC1"/>
    <w:rsid w:val="001F5B9E"/>
    <w:rsid w:val="001F5CF1"/>
    <w:rsid w:val="001F5F4C"/>
    <w:rsid w:val="001F6015"/>
    <w:rsid w:val="001F6092"/>
    <w:rsid w:val="001F6279"/>
    <w:rsid w:val="001F65F3"/>
    <w:rsid w:val="001F663B"/>
    <w:rsid w:val="001F67E2"/>
    <w:rsid w:val="001F6809"/>
    <w:rsid w:val="001F6D85"/>
    <w:rsid w:val="001F6F06"/>
    <w:rsid w:val="001F6F95"/>
    <w:rsid w:val="001F7246"/>
    <w:rsid w:val="001F72D6"/>
    <w:rsid w:val="001F760C"/>
    <w:rsid w:val="001F768C"/>
    <w:rsid w:val="001F7714"/>
    <w:rsid w:val="001F77C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A1F"/>
    <w:rsid w:val="00202CBD"/>
    <w:rsid w:val="00202D03"/>
    <w:rsid w:val="00202D7F"/>
    <w:rsid w:val="00202DE5"/>
    <w:rsid w:val="00202EBF"/>
    <w:rsid w:val="0020309D"/>
    <w:rsid w:val="002030F6"/>
    <w:rsid w:val="00203904"/>
    <w:rsid w:val="00203DFC"/>
    <w:rsid w:val="00203EB7"/>
    <w:rsid w:val="00203F51"/>
    <w:rsid w:val="002040E4"/>
    <w:rsid w:val="00204124"/>
    <w:rsid w:val="002043C3"/>
    <w:rsid w:val="00204874"/>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100F5"/>
    <w:rsid w:val="00210935"/>
    <w:rsid w:val="00210B2C"/>
    <w:rsid w:val="00210E3A"/>
    <w:rsid w:val="00211097"/>
    <w:rsid w:val="00211508"/>
    <w:rsid w:val="0021172D"/>
    <w:rsid w:val="00212478"/>
    <w:rsid w:val="002124CB"/>
    <w:rsid w:val="00212654"/>
    <w:rsid w:val="00212ABE"/>
    <w:rsid w:val="00212C08"/>
    <w:rsid w:val="00212CEE"/>
    <w:rsid w:val="0021304A"/>
    <w:rsid w:val="0021370A"/>
    <w:rsid w:val="00213801"/>
    <w:rsid w:val="00213862"/>
    <w:rsid w:val="002138F9"/>
    <w:rsid w:val="00213934"/>
    <w:rsid w:val="002139BC"/>
    <w:rsid w:val="002139C7"/>
    <w:rsid w:val="002139DE"/>
    <w:rsid w:val="00213C23"/>
    <w:rsid w:val="00213E12"/>
    <w:rsid w:val="00213F53"/>
    <w:rsid w:val="00214368"/>
    <w:rsid w:val="002143AF"/>
    <w:rsid w:val="0021446E"/>
    <w:rsid w:val="0021474F"/>
    <w:rsid w:val="00214911"/>
    <w:rsid w:val="00214930"/>
    <w:rsid w:val="00214A0B"/>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D66"/>
    <w:rsid w:val="00221F50"/>
    <w:rsid w:val="00222095"/>
    <w:rsid w:val="0022224F"/>
    <w:rsid w:val="0022227F"/>
    <w:rsid w:val="002222C0"/>
    <w:rsid w:val="0022274E"/>
    <w:rsid w:val="0022288A"/>
    <w:rsid w:val="00222B43"/>
    <w:rsid w:val="00222BAE"/>
    <w:rsid w:val="00222DCE"/>
    <w:rsid w:val="00222F60"/>
    <w:rsid w:val="00222F9D"/>
    <w:rsid w:val="0022306E"/>
    <w:rsid w:val="002230DE"/>
    <w:rsid w:val="00223121"/>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25"/>
    <w:rsid w:val="00227177"/>
    <w:rsid w:val="002274E0"/>
    <w:rsid w:val="0022752F"/>
    <w:rsid w:val="00227676"/>
    <w:rsid w:val="002278EF"/>
    <w:rsid w:val="002279A5"/>
    <w:rsid w:val="00227C7F"/>
    <w:rsid w:val="00227DE6"/>
    <w:rsid w:val="00227E6F"/>
    <w:rsid w:val="00227F82"/>
    <w:rsid w:val="00230720"/>
    <w:rsid w:val="00230731"/>
    <w:rsid w:val="00230850"/>
    <w:rsid w:val="00230EA4"/>
    <w:rsid w:val="00230F24"/>
    <w:rsid w:val="00230FBF"/>
    <w:rsid w:val="002311F8"/>
    <w:rsid w:val="00231245"/>
    <w:rsid w:val="002313F4"/>
    <w:rsid w:val="00231518"/>
    <w:rsid w:val="00231610"/>
    <w:rsid w:val="002316D3"/>
    <w:rsid w:val="0023174C"/>
    <w:rsid w:val="00231D88"/>
    <w:rsid w:val="00231D8B"/>
    <w:rsid w:val="00231D94"/>
    <w:rsid w:val="00231E65"/>
    <w:rsid w:val="00231E8A"/>
    <w:rsid w:val="00231ECB"/>
    <w:rsid w:val="002324DD"/>
    <w:rsid w:val="002324F5"/>
    <w:rsid w:val="002328B5"/>
    <w:rsid w:val="00232AD6"/>
    <w:rsid w:val="00232D38"/>
    <w:rsid w:val="00232F39"/>
    <w:rsid w:val="00233028"/>
    <w:rsid w:val="00233057"/>
    <w:rsid w:val="00233610"/>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C46"/>
    <w:rsid w:val="00234D3F"/>
    <w:rsid w:val="00234D6A"/>
    <w:rsid w:val="00234E71"/>
    <w:rsid w:val="00235131"/>
    <w:rsid w:val="00235DD6"/>
    <w:rsid w:val="00236434"/>
    <w:rsid w:val="002364F0"/>
    <w:rsid w:val="00236541"/>
    <w:rsid w:val="002367BD"/>
    <w:rsid w:val="00236D7B"/>
    <w:rsid w:val="00236DB4"/>
    <w:rsid w:val="00236DB9"/>
    <w:rsid w:val="00236FC3"/>
    <w:rsid w:val="00237024"/>
    <w:rsid w:val="00237121"/>
    <w:rsid w:val="00237593"/>
    <w:rsid w:val="002377DA"/>
    <w:rsid w:val="00237B0A"/>
    <w:rsid w:val="00237D00"/>
    <w:rsid w:val="00237D68"/>
    <w:rsid w:val="00237EFF"/>
    <w:rsid w:val="002404AE"/>
    <w:rsid w:val="002409F7"/>
    <w:rsid w:val="00240AB4"/>
    <w:rsid w:val="0024106C"/>
    <w:rsid w:val="002412B9"/>
    <w:rsid w:val="00241455"/>
    <w:rsid w:val="0024148B"/>
    <w:rsid w:val="002416C8"/>
    <w:rsid w:val="00241AF1"/>
    <w:rsid w:val="00241F26"/>
    <w:rsid w:val="002420CB"/>
    <w:rsid w:val="0024215B"/>
    <w:rsid w:val="00242291"/>
    <w:rsid w:val="002424D6"/>
    <w:rsid w:val="0024263C"/>
    <w:rsid w:val="00242725"/>
    <w:rsid w:val="00242BA9"/>
    <w:rsid w:val="00242C39"/>
    <w:rsid w:val="00242CB8"/>
    <w:rsid w:val="00242D17"/>
    <w:rsid w:val="0024301B"/>
    <w:rsid w:val="0024331B"/>
    <w:rsid w:val="00243341"/>
    <w:rsid w:val="00243347"/>
    <w:rsid w:val="00243385"/>
    <w:rsid w:val="00243554"/>
    <w:rsid w:val="00243699"/>
    <w:rsid w:val="002436B1"/>
    <w:rsid w:val="002437E7"/>
    <w:rsid w:val="002438E4"/>
    <w:rsid w:val="00243910"/>
    <w:rsid w:val="00243A57"/>
    <w:rsid w:val="00243CDC"/>
    <w:rsid w:val="00243CE1"/>
    <w:rsid w:val="00243F95"/>
    <w:rsid w:val="00244A4C"/>
    <w:rsid w:val="00244AD8"/>
    <w:rsid w:val="00244E27"/>
    <w:rsid w:val="00245B8D"/>
    <w:rsid w:val="00245D26"/>
    <w:rsid w:val="00245DC0"/>
    <w:rsid w:val="00245E3C"/>
    <w:rsid w:val="00246013"/>
    <w:rsid w:val="00246241"/>
    <w:rsid w:val="0024632B"/>
    <w:rsid w:val="00246396"/>
    <w:rsid w:val="00246509"/>
    <w:rsid w:val="002465A3"/>
    <w:rsid w:val="00246BF9"/>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22F"/>
    <w:rsid w:val="0025146B"/>
    <w:rsid w:val="0025153F"/>
    <w:rsid w:val="002515C6"/>
    <w:rsid w:val="0025180B"/>
    <w:rsid w:val="00251914"/>
    <w:rsid w:val="00251944"/>
    <w:rsid w:val="00251971"/>
    <w:rsid w:val="002519E1"/>
    <w:rsid w:val="00251A09"/>
    <w:rsid w:val="002523BB"/>
    <w:rsid w:val="0025246D"/>
    <w:rsid w:val="00252472"/>
    <w:rsid w:val="00252519"/>
    <w:rsid w:val="002525E2"/>
    <w:rsid w:val="00252931"/>
    <w:rsid w:val="00252C38"/>
    <w:rsid w:val="00252D7F"/>
    <w:rsid w:val="00252E28"/>
    <w:rsid w:val="00252E8D"/>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269"/>
    <w:rsid w:val="002558E3"/>
    <w:rsid w:val="002559D7"/>
    <w:rsid w:val="002559F9"/>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35"/>
    <w:rsid w:val="002625C8"/>
    <w:rsid w:val="002626D3"/>
    <w:rsid w:val="0026286E"/>
    <w:rsid w:val="0026297F"/>
    <w:rsid w:val="00262A29"/>
    <w:rsid w:val="00262BE9"/>
    <w:rsid w:val="00262F63"/>
    <w:rsid w:val="00262F8B"/>
    <w:rsid w:val="00263093"/>
    <w:rsid w:val="00263260"/>
    <w:rsid w:val="002632DF"/>
    <w:rsid w:val="0026336C"/>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7C"/>
    <w:rsid w:val="002677D5"/>
    <w:rsid w:val="00267A1C"/>
    <w:rsid w:val="00267BAA"/>
    <w:rsid w:val="00267BDB"/>
    <w:rsid w:val="00267D29"/>
    <w:rsid w:val="00267DE3"/>
    <w:rsid w:val="00267E65"/>
    <w:rsid w:val="00267ECB"/>
    <w:rsid w:val="0027000D"/>
    <w:rsid w:val="00270560"/>
    <w:rsid w:val="00270765"/>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4D9"/>
    <w:rsid w:val="00272715"/>
    <w:rsid w:val="002727B2"/>
    <w:rsid w:val="00272897"/>
    <w:rsid w:val="002728CB"/>
    <w:rsid w:val="00272B19"/>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86F"/>
    <w:rsid w:val="0027792E"/>
    <w:rsid w:val="00277BF4"/>
    <w:rsid w:val="00277D33"/>
    <w:rsid w:val="00280092"/>
    <w:rsid w:val="002802A6"/>
    <w:rsid w:val="00280398"/>
    <w:rsid w:val="0028039B"/>
    <w:rsid w:val="00280560"/>
    <w:rsid w:val="00280573"/>
    <w:rsid w:val="002809FE"/>
    <w:rsid w:val="00280A8C"/>
    <w:rsid w:val="00280E0B"/>
    <w:rsid w:val="00280F2A"/>
    <w:rsid w:val="00280FD3"/>
    <w:rsid w:val="002810AC"/>
    <w:rsid w:val="002810CD"/>
    <w:rsid w:val="002814FD"/>
    <w:rsid w:val="002816B0"/>
    <w:rsid w:val="0028185D"/>
    <w:rsid w:val="00281A88"/>
    <w:rsid w:val="00282023"/>
    <w:rsid w:val="00282120"/>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BE2"/>
    <w:rsid w:val="00291E6F"/>
    <w:rsid w:val="00291F42"/>
    <w:rsid w:val="002921DC"/>
    <w:rsid w:val="002921F7"/>
    <w:rsid w:val="002923D2"/>
    <w:rsid w:val="0029246D"/>
    <w:rsid w:val="002925EB"/>
    <w:rsid w:val="00292ABB"/>
    <w:rsid w:val="00292BC2"/>
    <w:rsid w:val="00293132"/>
    <w:rsid w:val="00293141"/>
    <w:rsid w:val="002933FF"/>
    <w:rsid w:val="0029345C"/>
    <w:rsid w:val="002935B6"/>
    <w:rsid w:val="00293693"/>
    <w:rsid w:val="002937CB"/>
    <w:rsid w:val="00293857"/>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ECB"/>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82B"/>
    <w:rsid w:val="002A7C31"/>
    <w:rsid w:val="002A7EDC"/>
    <w:rsid w:val="002A7EFA"/>
    <w:rsid w:val="002A7F4E"/>
    <w:rsid w:val="002B0111"/>
    <w:rsid w:val="002B07DC"/>
    <w:rsid w:val="002B0A4F"/>
    <w:rsid w:val="002B0B38"/>
    <w:rsid w:val="002B0E99"/>
    <w:rsid w:val="002B11C4"/>
    <w:rsid w:val="002B11D0"/>
    <w:rsid w:val="002B1215"/>
    <w:rsid w:val="002B1257"/>
    <w:rsid w:val="002B136C"/>
    <w:rsid w:val="002B1500"/>
    <w:rsid w:val="002B15A1"/>
    <w:rsid w:val="002B15E0"/>
    <w:rsid w:val="002B17C4"/>
    <w:rsid w:val="002B1917"/>
    <w:rsid w:val="002B1ACF"/>
    <w:rsid w:val="002B1B1E"/>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C49"/>
    <w:rsid w:val="002B3C5C"/>
    <w:rsid w:val="002B3CC6"/>
    <w:rsid w:val="002B3CEC"/>
    <w:rsid w:val="002B3E53"/>
    <w:rsid w:val="002B3E96"/>
    <w:rsid w:val="002B3F45"/>
    <w:rsid w:val="002B40C1"/>
    <w:rsid w:val="002B40C5"/>
    <w:rsid w:val="002B4279"/>
    <w:rsid w:val="002B42FC"/>
    <w:rsid w:val="002B436C"/>
    <w:rsid w:val="002B440C"/>
    <w:rsid w:val="002B45E1"/>
    <w:rsid w:val="002B4875"/>
    <w:rsid w:val="002B4B3B"/>
    <w:rsid w:val="002B50BE"/>
    <w:rsid w:val="002B5558"/>
    <w:rsid w:val="002B5603"/>
    <w:rsid w:val="002B57D9"/>
    <w:rsid w:val="002B5BB2"/>
    <w:rsid w:val="002B5D3C"/>
    <w:rsid w:val="002B5DBF"/>
    <w:rsid w:val="002B6038"/>
    <w:rsid w:val="002B658E"/>
    <w:rsid w:val="002B65F6"/>
    <w:rsid w:val="002B66B0"/>
    <w:rsid w:val="002B67D0"/>
    <w:rsid w:val="002B6D6B"/>
    <w:rsid w:val="002B6E49"/>
    <w:rsid w:val="002B7374"/>
    <w:rsid w:val="002B754A"/>
    <w:rsid w:val="002B788B"/>
    <w:rsid w:val="002B7C1D"/>
    <w:rsid w:val="002B7E2E"/>
    <w:rsid w:val="002C0194"/>
    <w:rsid w:val="002C01EB"/>
    <w:rsid w:val="002C03C6"/>
    <w:rsid w:val="002C0431"/>
    <w:rsid w:val="002C04B4"/>
    <w:rsid w:val="002C0F2C"/>
    <w:rsid w:val="002C14A7"/>
    <w:rsid w:val="002C1885"/>
    <w:rsid w:val="002C19BD"/>
    <w:rsid w:val="002C1B6A"/>
    <w:rsid w:val="002C1CB4"/>
    <w:rsid w:val="002C1E5D"/>
    <w:rsid w:val="002C21EC"/>
    <w:rsid w:val="002C2526"/>
    <w:rsid w:val="002C261F"/>
    <w:rsid w:val="002C2C8A"/>
    <w:rsid w:val="002C3239"/>
    <w:rsid w:val="002C327D"/>
    <w:rsid w:val="002C34B0"/>
    <w:rsid w:val="002C3626"/>
    <w:rsid w:val="002C36D8"/>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1B6"/>
    <w:rsid w:val="002D02E9"/>
    <w:rsid w:val="002D0503"/>
    <w:rsid w:val="002D06ED"/>
    <w:rsid w:val="002D06EF"/>
    <w:rsid w:val="002D071C"/>
    <w:rsid w:val="002D0736"/>
    <w:rsid w:val="002D09F5"/>
    <w:rsid w:val="002D13D8"/>
    <w:rsid w:val="002D146E"/>
    <w:rsid w:val="002D14D4"/>
    <w:rsid w:val="002D1583"/>
    <w:rsid w:val="002D15B0"/>
    <w:rsid w:val="002D1628"/>
    <w:rsid w:val="002D19B7"/>
    <w:rsid w:val="002D1A37"/>
    <w:rsid w:val="002D1C05"/>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FA3"/>
    <w:rsid w:val="002D60AD"/>
    <w:rsid w:val="002D60EE"/>
    <w:rsid w:val="002D6167"/>
    <w:rsid w:val="002D61B0"/>
    <w:rsid w:val="002D61F8"/>
    <w:rsid w:val="002D628B"/>
    <w:rsid w:val="002D643C"/>
    <w:rsid w:val="002D667F"/>
    <w:rsid w:val="002D70DD"/>
    <w:rsid w:val="002D7505"/>
    <w:rsid w:val="002D7942"/>
    <w:rsid w:val="002D79AE"/>
    <w:rsid w:val="002D7C1B"/>
    <w:rsid w:val="002D7E65"/>
    <w:rsid w:val="002D7F47"/>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880"/>
    <w:rsid w:val="002E2E1A"/>
    <w:rsid w:val="002E31EA"/>
    <w:rsid w:val="002E34D9"/>
    <w:rsid w:val="002E35FA"/>
    <w:rsid w:val="002E391E"/>
    <w:rsid w:val="002E3B22"/>
    <w:rsid w:val="002E3DA8"/>
    <w:rsid w:val="002E3F8B"/>
    <w:rsid w:val="002E43DD"/>
    <w:rsid w:val="002E4D45"/>
    <w:rsid w:val="002E5155"/>
    <w:rsid w:val="002E527E"/>
    <w:rsid w:val="002E5464"/>
    <w:rsid w:val="002E570B"/>
    <w:rsid w:val="002E58CA"/>
    <w:rsid w:val="002E5A56"/>
    <w:rsid w:val="002E5B24"/>
    <w:rsid w:val="002E5DCC"/>
    <w:rsid w:val="002E5FCB"/>
    <w:rsid w:val="002E6464"/>
    <w:rsid w:val="002E6576"/>
    <w:rsid w:val="002E658A"/>
    <w:rsid w:val="002E6A01"/>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6A6"/>
    <w:rsid w:val="002F1814"/>
    <w:rsid w:val="002F1881"/>
    <w:rsid w:val="002F19C9"/>
    <w:rsid w:val="002F1BE1"/>
    <w:rsid w:val="002F1C12"/>
    <w:rsid w:val="002F21E9"/>
    <w:rsid w:val="002F228C"/>
    <w:rsid w:val="002F23D4"/>
    <w:rsid w:val="002F2429"/>
    <w:rsid w:val="002F255E"/>
    <w:rsid w:val="002F29D6"/>
    <w:rsid w:val="002F2C23"/>
    <w:rsid w:val="002F3095"/>
    <w:rsid w:val="002F3263"/>
    <w:rsid w:val="002F3463"/>
    <w:rsid w:val="002F3537"/>
    <w:rsid w:val="002F3959"/>
    <w:rsid w:val="002F396A"/>
    <w:rsid w:val="002F3972"/>
    <w:rsid w:val="002F3996"/>
    <w:rsid w:val="002F3D04"/>
    <w:rsid w:val="002F3DEE"/>
    <w:rsid w:val="002F3FF7"/>
    <w:rsid w:val="002F428D"/>
    <w:rsid w:val="002F42AC"/>
    <w:rsid w:val="002F473E"/>
    <w:rsid w:val="002F47E7"/>
    <w:rsid w:val="002F4A4B"/>
    <w:rsid w:val="002F4ABB"/>
    <w:rsid w:val="002F4D6E"/>
    <w:rsid w:val="002F4DA2"/>
    <w:rsid w:val="002F5135"/>
    <w:rsid w:val="002F5AAF"/>
    <w:rsid w:val="002F5AC8"/>
    <w:rsid w:val="002F5E0D"/>
    <w:rsid w:val="002F5E55"/>
    <w:rsid w:val="002F601F"/>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71B7"/>
    <w:rsid w:val="003075BF"/>
    <w:rsid w:val="003077DC"/>
    <w:rsid w:val="003078BA"/>
    <w:rsid w:val="0030792E"/>
    <w:rsid w:val="00307A48"/>
    <w:rsid w:val="00307C5B"/>
    <w:rsid w:val="00310591"/>
    <w:rsid w:val="003106DD"/>
    <w:rsid w:val="003108B4"/>
    <w:rsid w:val="003108DF"/>
    <w:rsid w:val="003108FA"/>
    <w:rsid w:val="00310AA6"/>
    <w:rsid w:val="00310B05"/>
    <w:rsid w:val="00310BF4"/>
    <w:rsid w:val="00310D87"/>
    <w:rsid w:val="00311383"/>
    <w:rsid w:val="00311892"/>
    <w:rsid w:val="0031195F"/>
    <w:rsid w:val="003119F8"/>
    <w:rsid w:val="00311A00"/>
    <w:rsid w:val="00311CFD"/>
    <w:rsid w:val="003120BD"/>
    <w:rsid w:val="0031217F"/>
    <w:rsid w:val="003122A0"/>
    <w:rsid w:val="003124A2"/>
    <w:rsid w:val="0031254D"/>
    <w:rsid w:val="00312819"/>
    <w:rsid w:val="0031299F"/>
    <w:rsid w:val="003129E1"/>
    <w:rsid w:val="003129F0"/>
    <w:rsid w:val="00312C5C"/>
    <w:rsid w:val="00312E77"/>
    <w:rsid w:val="00312F42"/>
    <w:rsid w:val="0031310A"/>
    <w:rsid w:val="003132BA"/>
    <w:rsid w:val="003133A7"/>
    <w:rsid w:val="00313759"/>
    <w:rsid w:val="00313826"/>
    <w:rsid w:val="003139F2"/>
    <w:rsid w:val="00313FF2"/>
    <w:rsid w:val="003141B1"/>
    <w:rsid w:val="00314210"/>
    <w:rsid w:val="00314244"/>
    <w:rsid w:val="00314398"/>
    <w:rsid w:val="003145EA"/>
    <w:rsid w:val="00314FD4"/>
    <w:rsid w:val="0031506F"/>
    <w:rsid w:val="0031512A"/>
    <w:rsid w:val="0031520A"/>
    <w:rsid w:val="003155D0"/>
    <w:rsid w:val="00315619"/>
    <w:rsid w:val="00315825"/>
    <w:rsid w:val="00315954"/>
    <w:rsid w:val="00315A1F"/>
    <w:rsid w:val="00315A26"/>
    <w:rsid w:val="00315A60"/>
    <w:rsid w:val="00315C36"/>
    <w:rsid w:val="00315C90"/>
    <w:rsid w:val="00315CE6"/>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4D6"/>
    <w:rsid w:val="0032153C"/>
    <w:rsid w:val="003216E1"/>
    <w:rsid w:val="003218D2"/>
    <w:rsid w:val="0032192C"/>
    <w:rsid w:val="00321993"/>
    <w:rsid w:val="00321E0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6F27"/>
    <w:rsid w:val="00327693"/>
    <w:rsid w:val="003279A5"/>
    <w:rsid w:val="00327D5A"/>
    <w:rsid w:val="00327E0F"/>
    <w:rsid w:val="003301C0"/>
    <w:rsid w:val="00330330"/>
    <w:rsid w:val="00330C7D"/>
    <w:rsid w:val="00330DE6"/>
    <w:rsid w:val="00331039"/>
    <w:rsid w:val="00331406"/>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7D"/>
    <w:rsid w:val="00336A30"/>
    <w:rsid w:val="00336EF7"/>
    <w:rsid w:val="00336F59"/>
    <w:rsid w:val="003371FB"/>
    <w:rsid w:val="0033740F"/>
    <w:rsid w:val="003377C3"/>
    <w:rsid w:val="003377EF"/>
    <w:rsid w:val="00337A25"/>
    <w:rsid w:val="00337AD5"/>
    <w:rsid w:val="00337AE5"/>
    <w:rsid w:val="00337DB9"/>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112D"/>
    <w:rsid w:val="00341260"/>
    <w:rsid w:val="003413AC"/>
    <w:rsid w:val="003418EB"/>
    <w:rsid w:val="00341A47"/>
    <w:rsid w:val="00341A81"/>
    <w:rsid w:val="003420BA"/>
    <w:rsid w:val="0034255B"/>
    <w:rsid w:val="00342603"/>
    <w:rsid w:val="0034265A"/>
    <w:rsid w:val="003427BA"/>
    <w:rsid w:val="00342861"/>
    <w:rsid w:val="003428B3"/>
    <w:rsid w:val="0034297C"/>
    <w:rsid w:val="003429BD"/>
    <w:rsid w:val="00342E8A"/>
    <w:rsid w:val="00342F37"/>
    <w:rsid w:val="003432BC"/>
    <w:rsid w:val="00343326"/>
    <w:rsid w:val="00343347"/>
    <w:rsid w:val="0034391C"/>
    <w:rsid w:val="00343BF9"/>
    <w:rsid w:val="00343C5E"/>
    <w:rsid w:val="00343D7A"/>
    <w:rsid w:val="00344152"/>
    <w:rsid w:val="00344195"/>
    <w:rsid w:val="003442FE"/>
    <w:rsid w:val="00344473"/>
    <w:rsid w:val="003448EE"/>
    <w:rsid w:val="00345036"/>
    <w:rsid w:val="0034559E"/>
    <w:rsid w:val="003455CB"/>
    <w:rsid w:val="003459D2"/>
    <w:rsid w:val="003460C1"/>
    <w:rsid w:val="00346235"/>
    <w:rsid w:val="00346305"/>
    <w:rsid w:val="003466E5"/>
    <w:rsid w:val="003469C4"/>
    <w:rsid w:val="00346E31"/>
    <w:rsid w:val="00347066"/>
    <w:rsid w:val="0034706E"/>
    <w:rsid w:val="003473BE"/>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B45"/>
    <w:rsid w:val="00350C1D"/>
    <w:rsid w:val="00350DBD"/>
    <w:rsid w:val="00350F9C"/>
    <w:rsid w:val="00350FC9"/>
    <w:rsid w:val="0035112E"/>
    <w:rsid w:val="00351287"/>
    <w:rsid w:val="0035138A"/>
    <w:rsid w:val="00351694"/>
    <w:rsid w:val="0035178F"/>
    <w:rsid w:val="003517FA"/>
    <w:rsid w:val="00351EF5"/>
    <w:rsid w:val="00351FC9"/>
    <w:rsid w:val="00352550"/>
    <w:rsid w:val="00352889"/>
    <w:rsid w:val="003528C6"/>
    <w:rsid w:val="00352A67"/>
    <w:rsid w:val="00352B51"/>
    <w:rsid w:val="00352B78"/>
    <w:rsid w:val="00352C8A"/>
    <w:rsid w:val="00352D97"/>
    <w:rsid w:val="00352F9F"/>
    <w:rsid w:val="00353126"/>
    <w:rsid w:val="00353190"/>
    <w:rsid w:val="0035343D"/>
    <w:rsid w:val="003538A8"/>
    <w:rsid w:val="00353B85"/>
    <w:rsid w:val="00354235"/>
    <w:rsid w:val="00354419"/>
    <w:rsid w:val="00354480"/>
    <w:rsid w:val="00354515"/>
    <w:rsid w:val="00354933"/>
    <w:rsid w:val="003549F9"/>
    <w:rsid w:val="00354C2F"/>
    <w:rsid w:val="00354D7F"/>
    <w:rsid w:val="00354E0C"/>
    <w:rsid w:val="00354EA4"/>
    <w:rsid w:val="003554BA"/>
    <w:rsid w:val="00355537"/>
    <w:rsid w:val="0035597E"/>
    <w:rsid w:val="00355AD0"/>
    <w:rsid w:val="00355B10"/>
    <w:rsid w:val="003562C9"/>
    <w:rsid w:val="00356381"/>
    <w:rsid w:val="0035646F"/>
    <w:rsid w:val="003564F4"/>
    <w:rsid w:val="00356531"/>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C1"/>
    <w:rsid w:val="00366217"/>
    <w:rsid w:val="003662D9"/>
    <w:rsid w:val="00366522"/>
    <w:rsid w:val="00366629"/>
    <w:rsid w:val="00366757"/>
    <w:rsid w:val="0036692D"/>
    <w:rsid w:val="00366A6F"/>
    <w:rsid w:val="00366A96"/>
    <w:rsid w:val="00366D44"/>
    <w:rsid w:val="00366E9D"/>
    <w:rsid w:val="00366EC9"/>
    <w:rsid w:val="00366F4E"/>
    <w:rsid w:val="0036727D"/>
    <w:rsid w:val="003673B0"/>
    <w:rsid w:val="003677D6"/>
    <w:rsid w:val="003677E2"/>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57"/>
    <w:rsid w:val="003719CD"/>
    <w:rsid w:val="00371CAB"/>
    <w:rsid w:val="00371F7B"/>
    <w:rsid w:val="0037209F"/>
    <w:rsid w:val="003721CC"/>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BE"/>
    <w:rsid w:val="00374AE5"/>
    <w:rsid w:val="00374C0F"/>
    <w:rsid w:val="00374DB9"/>
    <w:rsid w:val="00374DC1"/>
    <w:rsid w:val="00375036"/>
    <w:rsid w:val="003754A6"/>
    <w:rsid w:val="003754B7"/>
    <w:rsid w:val="003755C3"/>
    <w:rsid w:val="0037579F"/>
    <w:rsid w:val="00375A47"/>
    <w:rsid w:val="00375CB9"/>
    <w:rsid w:val="00375E0E"/>
    <w:rsid w:val="00376109"/>
    <w:rsid w:val="0037614C"/>
    <w:rsid w:val="003762C0"/>
    <w:rsid w:val="00376419"/>
    <w:rsid w:val="0037668D"/>
    <w:rsid w:val="003769E1"/>
    <w:rsid w:val="00376D21"/>
    <w:rsid w:val="00376FB4"/>
    <w:rsid w:val="00376FBB"/>
    <w:rsid w:val="0037721A"/>
    <w:rsid w:val="00377291"/>
    <w:rsid w:val="003774E9"/>
    <w:rsid w:val="003775E1"/>
    <w:rsid w:val="003777F7"/>
    <w:rsid w:val="00377854"/>
    <w:rsid w:val="003778A5"/>
    <w:rsid w:val="003779C7"/>
    <w:rsid w:val="00377A58"/>
    <w:rsid w:val="00377A59"/>
    <w:rsid w:val="00377BCD"/>
    <w:rsid w:val="00377E7A"/>
    <w:rsid w:val="00377F6D"/>
    <w:rsid w:val="00380038"/>
    <w:rsid w:val="003801AC"/>
    <w:rsid w:val="0038022F"/>
    <w:rsid w:val="0038035A"/>
    <w:rsid w:val="0038067E"/>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FAC"/>
    <w:rsid w:val="00384FB7"/>
    <w:rsid w:val="00385136"/>
    <w:rsid w:val="00385205"/>
    <w:rsid w:val="00385451"/>
    <w:rsid w:val="00385531"/>
    <w:rsid w:val="0038568A"/>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77C"/>
    <w:rsid w:val="003918DE"/>
    <w:rsid w:val="00391A6B"/>
    <w:rsid w:val="00391E36"/>
    <w:rsid w:val="00392170"/>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3F98"/>
    <w:rsid w:val="003940DF"/>
    <w:rsid w:val="003942CD"/>
    <w:rsid w:val="003945F0"/>
    <w:rsid w:val="00394CF2"/>
    <w:rsid w:val="003950EF"/>
    <w:rsid w:val="003952AA"/>
    <w:rsid w:val="003953FD"/>
    <w:rsid w:val="003954A1"/>
    <w:rsid w:val="003954B9"/>
    <w:rsid w:val="003954F8"/>
    <w:rsid w:val="003956BE"/>
    <w:rsid w:val="00395776"/>
    <w:rsid w:val="00395AED"/>
    <w:rsid w:val="00395BB4"/>
    <w:rsid w:val="00395D26"/>
    <w:rsid w:val="0039609B"/>
    <w:rsid w:val="003960C6"/>
    <w:rsid w:val="0039620D"/>
    <w:rsid w:val="003963AB"/>
    <w:rsid w:val="003968F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584"/>
    <w:rsid w:val="003A2627"/>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5E9"/>
    <w:rsid w:val="003A4612"/>
    <w:rsid w:val="003A48C7"/>
    <w:rsid w:val="003A4B1A"/>
    <w:rsid w:val="003A4B8F"/>
    <w:rsid w:val="003A4BCA"/>
    <w:rsid w:val="003A4CC4"/>
    <w:rsid w:val="003A51BF"/>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C46"/>
    <w:rsid w:val="003B2D74"/>
    <w:rsid w:val="003B2F99"/>
    <w:rsid w:val="003B31C0"/>
    <w:rsid w:val="003B345F"/>
    <w:rsid w:val="003B34F1"/>
    <w:rsid w:val="003B362B"/>
    <w:rsid w:val="003B3B10"/>
    <w:rsid w:val="003B3B36"/>
    <w:rsid w:val="003B3C4A"/>
    <w:rsid w:val="003B3DD9"/>
    <w:rsid w:val="003B3E0B"/>
    <w:rsid w:val="003B3F27"/>
    <w:rsid w:val="003B3F2E"/>
    <w:rsid w:val="003B4129"/>
    <w:rsid w:val="003B41AD"/>
    <w:rsid w:val="003B436A"/>
    <w:rsid w:val="003B443A"/>
    <w:rsid w:val="003B4BE5"/>
    <w:rsid w:val="003B4E01"/>
    <w:rsid w:val="003B4FD9"/>
    <w:rsid w:val="003B5130"/>
    <w:rsid w:val="003B513E"/>
    <w:rsid w:val="003B51D0"/>
    <w:rsid w:val="003B525E"/>
    <w:rsid w:val="003B544A"/>
    <w:rsid w:val="003B5609"/>
    <w:rsid w:val="003B5675"/>
    <w:rsid w:val="003B59DC"/>
    <w:rsid w:val="003B5A2C"/>
    <w:rsid w:val="003B5A7E"/>
    <w:rsid w:val="003B5AC8"/>
    <w:rsid w:val="003B5B46"/>
    <w:rsid w:val="003B5DB5"/>
    <w:rsid w:val="003B5E8D"/>
    <w:rsid w:val="003B5ED8"/>
    <w:rsid w:val="003B6080"/>
    <w:rsid w:val="003B61FA"/>
    <w:rsid w:val="003B6200"/>
    <w:rsid w:val="003B6307"/>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A7"/>
    <w:rsid w:val="003C1BD7"/>
    <w:rsid w:val="003C2482"/>
    <w:rsid w:val="003C254C"/>
    <w:rsid w:val="003C2680"/>
    <w:rsid w:val="003C270A"/>
    <w:rsid w:val="003C28B6"/>
    <w:rsid w:val="003C29EE"/>
    <w:rsid w:val="003C2ABE"/>
    <w:rsid w:val="003C2B7B"/>
    <w:rsid w:val="003C30F1"/>
    <w:rsid w:val="003C31D3"/>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E24"/>
    <w:rsid w:val="003D2F0D"/>
    <w:rsid w:val="003D3073"/>
    <w:rsid w:val="003D3477"/>
    <w:rsid w:val="003D35E1"/>
    <w:rsid w:val="003D3837"/>
    <w:rsid w:val="003D3CC9"/>
    <w:rsid w:val="003D3FE0"/>
    <w:rsid w:val="003D3FFA"/>
    <w:rsid w:val="003D40A5"/>
    <w:rsid w:val="003D4458"/>
    <w:rsid w:val="003D45D8"/>
    <w:rsid w:val="003D47EE"/>
    <w:rsid w:val="003D47FD"/>
    <w:rsid w:val="003D4A9D"/>
    <w:rsid w:val="003D4BF0"/>
    <w:rsid w:val="003D4D42"/>
    <w:rsid w:val="003D50BC"/>
    <w:rsid w:val="003D513E"/>
    <w:rsid w:val="003D52B7"/>
    <w:rsid w:val="003D5ADA"/>
    <w:rsid w:val="003D5B8D"/>
    <w:rsid w:val="003D5FE8"/>
    <w:rsid w:val="003D61F4"/>
    <w:rsid w:val="003D64BD"/>
    <w:rsid w:val="003D668C"/>
    <w:rsid w:val="003D6D42"/>
    <w:rsid w:val="003D6EAD"/>
    <w:rsid w:val="003D731B"/>
    <w:rsid w:val="003D758E"/>
    <w:rsid w:val="003D77F1"/>
    <w:rsid w:val="003D7BF5"/>
    <w:rsid w:val="003D7DB4"/>
    <w:rsid w:val="003D7DCB"/>
    <w:rsid w:val="003D7F8E"/>
    <w:rsid w:val="003E0087"/>
    <w:rsid w:val="003E026C"/>
    <w:rsid w:val="003E0381"/>
    <w:rsid w:val="003E047D"/>
    <w:rsid w:val="003E096D"/>
    <w:rsid w:val="003E0AC8"/>
    <w:rsid w:val="003E0C92"/>
    <w:rsid w:val="003E12BD"/>
    <w:rsid w:val="003E1678"/>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7C6"/>
    <w:rsid w:val="003E4804"/>
    <w:rsid w:val="003E4816"/>
    <w:rsid w:val="003E499A"/>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DCB"/>
    <w:rsid w:val="003F0DDF"/>
    <w:rsid w:val="003F0EEB"/>
    <w:rsid w:val="003F0FAF"/>
    <w:rsid w:val="003F1162"/>
    <w:rsid w:val="003F1217"/>
    <w:rsid w:val="003F1852"/>
    <w:rsid w:val="003F19AE"/>
    <w:rsid w:val="003F2029"/>
    <w:rsid w:val="003F27F0"/>
    <w:rsid w:val="003F294A"/>
    <w:rsid w:val="003F2A87"/>
    <w:rsid w:val="003F2BAC"/>
    <w:rsid w:val="003F2BCD"/>
    <w:rsid w:val="003F2CCE"/>
    <w:rsid w:val="003F2E90"/>
    <w:rsid w:val="003F327A"/>
    <w:rsid w:val="003F329D"/>
    <w:rsid w:val="003F359C"/>
    <w:rsid w:val="003F36E8"/>
    <w:rsid w:val="003F36F3"/>
    <w:rsid w:val="003F3838"/>
    <w:rsid w:val="003F3A36"/>
    <w:rsid w:val="003F3A97"/>
    <w:rsid w:val="003F3D69"/>
    <w:rsid w:val="003F3F15"/>
    <w:rsid w:val="003F4288"/>
    <w:rsid w:val="003F43B8"/>
    <w:rsid w:val="003F4E15"/>
    <w:rsid w:val="003F504E"/>
    <w:rsid w:val="003F505D"/>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D71"/>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839"/>
    <w:rsid w:val="00401C23"/>
    <w:rsid w:val="00401CB3"/>
    <w:rsid w:val="00401E83"/>
    <w:rsid w:val="00401F16"/>
    <w:rsid w:val="004023A4"/>
    <w:rsid w:val="004023E8"/>
    <w:rsid w:val="004028F5"/>
    <w:rsid w:val="00402A25"/>
    <w:rsid w:val="00402A64"/>
    <w:rsid w:val="00402AF1"/>
    <w:rsid w:val="00402F66"/>
    <w:rsid w:val="00402F70"/>
    <w:rsid w:val="00403005"/>
    <w:rsid w:val="0040345F"/>
    <w:rsid w:val="0040364A"/>
    <w:rsid w:val="00403662"/>
    <w:rsid w:val="004036A9"/>
    <w:rsid w:val="00403E27"/>
    <w:rsid w:val="00403E53"/>
    <w:rsid w:val="00403E76"/>
    <w:rsid w:val="0040406F"/>
    <w:rsid w:val="00404118"/>
    <w:rsid w:val="00404127"/>
    <w:rsid w:val="00404132"/>
    <w:rsid w:val="00404350"/>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6C9"/>
    <w:rsid w:val="00412906"/>
    <w:rsid w:val="00412AB8"/>
    <w:rsid w:val="00412BAA"/>
    <w:rsid w:val="00412C61"/>
    <w:rsid w:val="00412CD4"/>
    <w:rsid w:val="00412FC5"/>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4008"/>
    <w:rsid w:val="00414B8C"/>
    <w:rsid w:val="00414CB7"/>
    <w:rsid w:val="00414D93"/>
    <w:rsid w:val="00415015"/>
    <w:rsid w:val="0041506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83E"/>
    <w:rsid w:val="004210C3"/>
    <w:rsid w:val="00421447"/>
    <w:rsid w:val="00421497"/>
    <w:rsid w:val="0042161D"/>
    <w:rsid w:val="00421CB6"/>
    <w:rsid w:val="004220EF"/>
    <w:rsid w:val="00422219"/>
    <w:rsid w:val="00422257"/>
    <w:rsid w:val="00422570"/>
    <w:rsid w:val="004225FD"/>
    <w:rsid w:val="004228A0"/>
    <w:rsid w:val="00422B0D"/>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68B"/>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413"/>
    <w:rsid w:val="00430778"/>
    <w:rsid w:val="00430B08"/>
    <w:rsid w:val="00430BC4"/>
    <w:rsid w:val="00430C12"/>
    <w:rsid w:val="00430C72"/>
    <w:rsid w:val="00430CF0"/>
    <w:rsid w:val="00430DDE"/>
    <w:rsid w:val="00430F99"/>
    <w:rsid w:val="00430FA1"/>
    <w:rsid w:val="00431204"/>
    <w:rsid w:val="00431544"/>
    <w:rsid w:val="00431615"/>
    <w:rsid w:val="004316CE"/>
    <w:rsid w:val="004317F0"/>
    <w:rsid w:val="00431A4D"/>
    <w:rsid w:val="00431A7B"/>
    <w:rsid w:val="00431B8E"/>
    <w:rsid w:val="00431EA1"/>
    <w:rsid w:val="00431EAE"/>
    <w:rsid w:val="0043236A"/>
    <w:rsid w:val="00432D02"/>
    <w:rsid w:val="00433014"/>
    <w:rsid w:val="0043318B"/>
    <w:rsid w:val="004332C8"/>
    <w:rsid w:val="004332FF"/>
    <w:rsid w:val="00433422"/>
    <w:rsid w:val="00433426"/>
    <w:rsid w:val="004336C8"/>
    <w:rsid w:val="00433768"/>
    <w:rsid w:val="004338E8"/>
    <w:rsid w:val="004339CA"/>
    <w:rsid w:val="00433D30"/>
    <w:rsid w:val="004342DA"/>
    <w:rsid w:val="0043437A"/>
    <w:rsid w:val="00434A95"/>
    <w:rsid w:val="00434D76"/>
    <w:rsid w:val="00434E6B"/>
    <w:rsid w:val="00434EB0"/>
    <w:rsid w:val="00434EB1"/>
    <w:rsid w:val="00435393"/>
    <w:rsid w:val="0043573F"/>
    <w:rsid w:val="0043576A"/>
    <w:rsid w:val="004357D8"/>
    <w:rsid w:val="0043582D"/>
    <w:rsid w:val="00435996"/>
    <w:rsid w:val="00435B6F"/>
    <w:rsid w:val="00435FE2"/>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ED"/>
    <w:rsid w:val="00440718"/>
    <w:rsid w:val="00440726"/>
    <w:rsid w:val="00440EB8"/>
    <w:rsid w:val="00441047"/>
    <w:rsid w:val="00441312"/>
    <w:rsid w:val="004415BB"/>
    <w:rsid w:val="004415FC"/>
    <w:rsid w:val="0044242B"/>
    <w:rsid w:val="004429C0"/>
    <w:rsid w:val="00442AA2"/>
    <w:rsid w:val="00442C2D"/>
    <w:rsid w:val="00442C4A"/>
    <w:rsid w:val="00442CCF"/>
    <w:rsid w:val="00442E9C"/>
    <w:rsid w:val="00442EA5"/>
    <w:rsid w:val="0044308A"/>
    <w:rsid w:val="0044309E"/>
    <w:rsid w:val="00443150"/>
    <w:rsid w:val="004438A6"/>
    <w:rsid w:val="00443A6E"/>
    <w:rsid w:val="00443B15"/>
    <w:rsid w:val="00443BCF"/>
    <w:rsid w:val="00443CD9"/>
    <w:rsid w:val="00443E0B"/>
    <w:rsid w:val="00443E39"/>
    <w:rsid w:val="00443E45"/>
    <w:rsid w:val="00444016"/>
    <w:rsid w:val="00444242"/>
    <w:rsid w:val="00444251"/>
    <w:rsid w:val="00444468"/>
    <w:rsid w:val="00444A62"/>
    <w:rsid w:val="00444B0E"/>
    <w:rsid w:val="00444C70"/>
    <w:rsid w:val="00445044"/>
    <w:rsid w:val="0044525E"/>
    <w:rsid w:val="004453B8"/>
    <w:rsid w:val="00445478"/>
    <w:rsid w:val="00445581"/>
    <w:rsid w:val="00445983"/>
    <w:rsid w:val="00445EB7"/>
    <w:rsid w:val="00446060"/>
    <w:rsid w:val="00446104"/>
    <w:rsid w:val="00446408"/>
    <w:rsid w:val="00446439"/>
    <w:rsid w:val="0044659F"/>
    <w:rsid w:val="00446BB6"/>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CB9"/>
    <w:rsid w:val="00451122"/>
    <w:rsid w:val="0045115B"/>
    <w:rsid w:val="00451223"/>
    <w:rsid w:val="00451460"/>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90C"/>
    <w:rsid w:val="00453A44"/>
    <w:rsid w:val="00453AC3"/>
    <w:rsid w:val="00453D51"/>
    <w:rsid w:val="00453F0F"/>
    <w:rsid w:val="00453F65"/>
    <w:rsid w:val="0045426E"/>
    <w:rsid w:val="00454661"/>
    <w:rsid w:val="004547C3"/>
    <w:rsid w:val="004547E7"/>
    <w:rsid w:val="00454817"/>
    <w:rsid w:val="004548C9"/>
    <w:rsid w:val="00454AA4"/>
    <w:rsid w:val="00454AF1"/>
    <w:rsid w:val="00454B66"/>
    <w:rsid w:val="00454BB2"/>
    <w:rsid w:val="00454E4A"/>
    <w:rsid w:val="00454FD6"/>
    <w:rsid w:val="0045533A"/>
    <w:rsid w:val="00455638"/>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99"/>
    <w:rsid w:val="00460EF6"/>
    <w:rsid w:val="00461093"/>
    <w:rsid w:val="0046121A"/>
    <w:rsid w:val="00461513"/>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6BE"/>
    <w:rsid w:val="00477B96"/>
    <w:rsid w:val="00477E76"/>
    <w:rsid w:val="004803E2"/>
    <w:rsid w:val="004807D2"/>
    <w:rsid w:val="00480826"/>
    <w:rsid w:val="0048088B"/>
    <w:rsid w:val="004808F2"/>
    <w:rsid w:val="00480A2C"/>
    <w:rsid w:val="00480A68"/>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723"/>
    <w:rsid w:val="004859AF"/>
    <w:rsid w:val="00485BDD"/>
    <w:rsid w:val="00485D06"/>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255"/>
    <w:rsid w:val="00490480"/>
    <w:rsid w:val="00490715"/>
    <w:rsid w:val="004907B2"/>
    <w:rsid w:val="004909DA"/>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9B8"/>
    <w:rsid w:val="00493B9B"/>
    <w:rsid w:val="00493C07"/>
    <w:rsid w:val="00493E26"/>
    <w:rsid w:val="00493F0C"/>
    <w:rsid w:val="00494C71"/>
    <w:rsid w:val="004951B2"/>
    <w:rsid w:val="00495319"/>
    <w:rsid w:val="00495510"/>
    <w:rsid w:val="004958FA"/>
    <w:rsid w:val="00495AC3"/>
    <w:rsid w:val="00495B9B"/>
    <w:rsid w:val="00495BFD"/>
    <w:rsid w:val="00495C99"/>
    <w:rsid w:val="004961D7"/>
    <w:rsid w:val="004961FB"/>
    <w:rsid w:val="0049621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4AD"/>
    <w:rsid w:val="004A05A7"/>
    <w:rsid w:val="004A0708"/>
    <w:rsid w:val="004A08DA"/>
    <w:rsid w:val="004A0CDC"/>
    <w:rsid w:val="004A0D3E"/>
    <w:rsid w:val="004A0E12"/>
    <w:rsid w:val="004A153D"/>
    <w:rsid w:val="004A16D0"/>
    <w:rsid w:val="004A1768"/>
    <w:rsid w:val="004A1F24"/>
    <w:rsid w:val="004A21CB"/>
    <w:rsid w:val="004A2577"/>
    <w:rsid w:val="004A2677"/>
    <w:rsid w:val="004A270E"/>
    <w:rsid w:val="004A29AB"/>
    <w:rsid w:val="004A2BBF"/>
    <w:rsid w:val="004A2BE6"/>
    <w:rsid w:val="004A2C93"/>
    <w:rsid w:val="004A2C9C"/>
    <w:rsid w:val="004A3443"/>
    <w:rsid w:val="004A3558"/>
    <w:rsid w:val="004A362B"/>
    <w:rsid w:val="004A3827"/>
    <w:rsid w:val="004A3F0D"/>
    <w:rsid w:val="004A4241"/>
    <w:rsid w:val="004A42CB"/>
    <w:rsid w:val="004A4388"/>
    <w:rsid w:val="004A4676"/>
    <w:rsid w:val="004A4751"/>
    <w:rsid w:val="004A47E7"/>
    <w:rsid w:val="004A4A70"/>
    <w:rsid w:val="004A4A9C"/>
    <w:rsid w:val="004A4AAF"/>
    <w:rsid w:val="004A4C23"/>
    <w:rsid w:val="004A4F23"/>
    <w:rsid w:val="004A4FE8"/>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FF"/>
    <w:rsid w:val="004A63FE"/>
    <w:rsid w:val="004A66A5"/>
    <w:rsid w:val="004A6B7D"/>
    <w:rsid w:val="004A6EB4"/>
    <w:rsid w:val="004A6F97"/>
    <w:rsid w:val="004A703E"/>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8CD"/>
    <w:rsid w:val="004B0910"/>
    <w:rsid w:val="004B0A44"/>
    <w:rsid w:val="004B0AD1"/>
    <w:rsid w:val="004B0B83"/>
    <w:rsid w:val="004B0F7F"/>
    <w:rsid w:val="004B0FF3"/>
    <w:rsid w:val="004B104E"/>
    <w:rsid w:val="004B111C"/>
    <w:rsid w:val="004B1177"/>
    <w:rsid w:val="004B117D"/>
    <w:rsid w:val="004B15FE"/>
    <w:rsid w:val="004B180B"/>
    <w:rsid w:val="004B18A8"/>
    <w:rsid w:val="004B18AA"/>
    <w:rsid w:val="004B1AD8"/>
    <w:rsid w:val="004B2178"/>
    <w:rsid w:val="004B2827"/>
    <w:rsid w:val="004B286D"/>
    <w:rsid w:val="004B2A74"/>
    <w:rsid w:val="004B2C4A"/>
    <w:rsid w:val="004B2C52"/>
    <w:rsid w:val="004B2E3A"/>
    <w:rsid w:val="004B314A"/>
    <w:rsid w:val="004B31F3"/>
    <w:rsid w:val="004B3352"/>
    <w:rsid w:val="004B337B"/>
    <w:rsid w:val="004B354F"/>
    <w:rsid w:val="004B3557"/>
    <w:rsid w:val="004B3635"/>
    <w:rsid w:val="004B381F"/>
    <w:rsid w:val="004B3B5B"/>
    <w:rsid w:val="004B3B5D"/>
    <w:rsid w:val="004B3D6D"/>
    <w:rsid w:val="004B416F"/>
    <w:rsid w:val="004B43A2"/>
    <w:rsid w:val="004B45BB"/>
    <w:rsid w:val="004B479F"/>
    <w:rsid w:val="004B488E"/>
    <w:rsid w:val="004B4A25"/>
    <w:rsid w:val="004B4D7E"/>
    <w:rsid w:val="004B4EC3"/>
    <w:rsid w:val="004B4FBF"/>
    <w:rsid w:val="004B50CB"/>
    <w:rsid w:val="004B525D"/>
    <w:rsid w:val="004B5617"/>
    <w:rsid w:val="004B5713"/>
    <w:rsid w:val="004B5DEA"/>
    <w:rsid w:val="004B5E7B"/>
    <w:rsid w:val="004B5FF4"/>
    <w:rsid w:val="004B6176"/>
    <w:rsid w:val="004B64B2"/>
    <w:rsid w:val="004B65EF"/>
    <w:rsid w:val="004B67EC"/>
    <w:rsid w:val="004B69D5"/>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B90"/>
    <w:rsid w:val="004C1C88"/>
    <w:rsid w:val="004C1DA7"/>
    <w:rsid w:val="004C1DB3"/>
    <w:rsid w:val="004C2037"/>
    <w:rsid w:val="004C20DB"/>
    <w:rsid w:val="004C20EB"/>
    <w:rsid w:val="004C2311"/>
    <w:rsid w:val="004C2793"/>
    <w:rsid w:val="004C2854"/>
    <w:rsid w:val="004C29E8"/>
    <w:rsid w:val="004C2A99"/>
    <w:rsid w:val="004C2C2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0C"/>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D0121"/>
    <w:rsid w:val="004D020D"/>
    <w:rsid w:val="004D058E"/>
    <w:rsid w:val="004D0DC1"/>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4F9D"/>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39F"/>
    <w:rsid w:val="004D76EE"/>
    <w:rsid w:val="004D79A3"/>
    <w:rsid w:val="004D7D60"/>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5EF"/>
    <w:rsid w:val="004E1739"/>
    <w:rsid w:val="004E17B8"/>
    <w:rsid w:val="004E1929"/>
    <w:rsid w:val="004E1C27"/>
    <w:rsid w:val="004E1F92"/>
    <w:rsid w:val="004E1FAB"/>
    <w:rsid w:val="004E212F"/>
    <w:rsid w:val="004E214F"/>
    <w:rsid w:val="004E2320"/>
    <w:rsid w:val="004E24E6"/>
    <w:rsid w:val="004E2BB0"/>
    <w:rsid w:val="004E2BB9"/>
    <w:rsid w:val="004E2DD3"/>
    <w:rsid w:val="004E2DDF"/>
    <w:rsid w:val="004E2F3F"/>
    <w:rsid w:val="004E2FD3"/>
    <w:rsid w:val="004E3124"/>
    <w:rsid w:val="004E327E"/>
    <w:rsid w:val="004E3349"/>
    <w:rsid w:val="004E3487"/>
    <w:rsid w:val="004E37AB"/>
    <w:rsid w:val="004E3B0E"/>
    <w:rsid w:val="004E3C1C"/>
    <w:rsid w:val="004E3D8F"/>
    <w:rsid w:val="004E43A1"/>
    <w:rsid w:val="004E4484"/>
    <w:rsid w:val="004E4491"/>
    <w:rsid w:val="004E4793"/>
    <w:rsid w:val="004E4A81"/>
    <w:rsid w:val="004E4AA7"/>
    <w:rsid w:val="004E4ADA"/>
    <w:rsid w:val="004E4D5F"/>
    <w:rsid w:val="004E4E25"/>
    <w:rsid w:val="004E4F7E"/>
    <w:rsid w:val="004E521F"/>
    <w:rsid w:val="004E5834"/>
    <w:rsid w:val="004E5ABA"/>
    <w:rsid w:val="004E5EEA"/>
    <w:rsid w:val="004E5F1D"/>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D4"/>
    <w:rsid w:val="004F0515"/>
    <w:rsid w:val="004F069C"/>
    <w:rsid w:val="004F07A7"/>
    <w:rsid w:val="004F0A1E"/>
    <w:rsid w:val="004F0B22"/>
    <w:rsid w:val="004F0C5E"/>
    <w:rsid w:val="004F0C8F"/>
    <w:rsid w:val="004F0D03"/>
    <w:rsid w:val="004F0DFF"/>
    <w:rsid w:val="004F0E34"/>
    <w:rsid w:val="004F137E"/>
    <w:rsid w:val="004F147D"/>
    <w:rsid w:val="004F1511"/>
    <w:rsid w:val="004F1514"/>
    <w:rsid w:val="004F16F2"/>
    <w:rsid w:val="004F1A23"/>
    <w:rsid w:val="004F1B9A"/>
    <w:rsid w:val="004F1CE6"/>
    <w:rsid w:val="004F1D1C"/>
    <w:rsid w:val="004F1DCE"/>
    <w:rsid w:val="004F1EB3"/>
    <w:rsid w:val="004F211D"/>
    <w:rsid w:val="004F219F"/>
    <w:rsid w:val="004F2767"/>
    <w:rsid w:val="004F287B"/>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50FF"/>
    <w:rsid w:val="004F5463"/>
    <w:rsid w:val="004F5506"/>
    <w:rsid w:val="004F5AA0"/>
    <w:rsid w:val="004F60BF"/>
    <w:rsid w:val="004F6332"/>
    <w:rsid w:val="004F6767"/>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6"/>
    <w:rsid w:val="0050261D"/>
    <w:rsid w:val="005026C8"/>
    <w:rsid w:val="00502720"/>
    <w:rsid w:val="00502976"/>
    <w:rsid w:val="005029F2"/>
    <w:rsid w:val="00502C94"/>
    <w:rsid w:val="00502E36"/>
    <w:rsid w:val="00502FA1"/>
    <w:rsid w:val="005033E9"/>
    <w:rsid w:val="005034DF"/>
    <w:rsid w:val="00503552"/>
    <w:rsid w:val="0050356F"/>
    <w:rsid w:val="005035C1"/>
    <w:rsid w:val="005035FF"/>
    <w:rsid w:val="00503C70"/>
    <w:rsid w:val="00503CF9"/>
    <w:rsid w:val="00503F12"/>
    <w:rsid w:val="005042F4"/>
    <w:rsid w:val="00504482"/>
    <w:rsid w:val="005045E8"/>
    <w:rsid w:val="005049BE"/>
    <w:rsid w:val="00504A46"/>
    <w:rsid w:val="00504C64"/>
    <w:rsid w:val="00504E23"/>
    <w:rsid w:val="00505209"/>
    <w:rsid w:val="0050564D"/>
    <w:rsid w:val="00505673"/>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949"/>
    <w:rsid w:val="00510C07"/>
    <w:rsid w:val="00510CB5"/>
    <w:rsid w:val="00510E42"/>
    <w:rsid w:val="00511095"/>
    <w:rsid w:val="0051120D"/>
    <w:rsid w:val="0051123D"/>
    <w:rsid w:val="00511419"/>
    <w:rsid w:val="00511882"/>
    <w:rsid w:val="00511F56"/>
    <w:rsid w:val="00512047"/>
    <w:rsid w:val="00512233"/>
    <w:rsid w:val="0051260B"/>
    <w:rsid w:val="00512730"/>
    <w:rsid w:val="00512C1E"/>
    <w:rsid w:val="00512C55"/>
    <w:rsid w:val="00512D5F"/>
    <w:rsid w:val="00512DD7"/>
    <w:rsid w:val="00513099"/>
    <w:rsid w:val="00513264"/>
    <w:rsid w:val="005133B0"/>
    <w:rsid w:val="00513711"/>
    <w:rsid w:val="00513764"/>
    <w:rsid w:val="00513A44"/>
    <w:rsid w:val="00513B66"/>
    <w:rsid w:val="00513C1A"/>
    <w:rsid w:val="0051431F"/>
    <w:rsid w:val="0051433F"/>
    <w:rsid w:val="0051498E"/>
    <w:rsid w:val="00514B61"/>
    <w:rsid w:val="00514C72"/>
    <w:rsid w:val="00514DB0"/>
    <w:rsid w:val="00514E31"/>
    <w:rsid w:val="00514E44"/>
    <w:rsid w:val="00514E60"/>
    <w:rsid w:val="005150C6"/>
    <w:rsid w:val="00515374"/>
    <w:rsid w:val="005154F0"/>
    <w:rsid w:val="00515846"/>
    <w:rsid w:val="00515898"/>
    <w:rsid w:val="00515B10"/>
    <w:rsid w:val="00515C20"/>
    <w:rsid w:val="005160D7"/>
    <w:rsid w:val="005162C2"/>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D20"/>
    <w:rsid w:val="00517D9B"/>
    <w:rsid w:val="00517E2B"/>
    <w:rsid w:val="00517FD9"/>
    <w:rsid w:val="0052060A"/>
    <w:rsid w:val="0052089D"/>
    <w:rsid w:val="00520C5B"/>
    <w:rsid w:val="00521261"/>
    <w:rsid w:val="0052149D"/>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FA4"/>
    <w:rsid w:val="00524088"/>
    <w:rsid w:val="00524355"/>
    <w:rsid w:val="005245C2"/>
    <w:rsid w:val="005246C5"/>
    <w:rsid w:val="00524968"/>
    <w:rsid w:val="00524B68"/>
    <w:rsid w:val="00524C14"/>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5E9E"/>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834"/>
    <w:rsid w:val="00531B4F"/>
    <w:rsid w:val="00531B6E"/>
    <w:rsid w:val="00531C16"/>
    <w:rsid w:val="00531C9C"/>
    <w:rsid w:val="00531CB7"/>
    <w:rsid w:val="00532160"/>
    <w:rsid w:val="0053228B"/>
    <w:rsid w:val="005322CB"/>
    <w:rsid w:val="00532369"/>
    <w:rsid w:val="005324E3"/>
    <w:rsid w:val="00532764"/>
    <w:rsid w:val="00532898"/>
    <w:rsid w:val="005328E6"/>
    <w:rsid w:val="00532A1C"/>
    <w:rsid w:val="00532D4E"/>
    <w:rsid w:val="00532E76"/>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7B3"/>
    <w:rsid w:val="005349C5"/>
    <w:rsid w:val="00534A0F"/>
    <w:rsid w:val="00534C2C"/>
    <w:rsid w:val="00534D6C"/>
    <w:rsid w:val="00534DE7"/>
    <w:rsid w:val="00535086"/>
    <w:rsid w:val="0053508D"/>
    <w:rsid w:val="005351E5"/>
    <w:rsid w:val="00535A2B"/>
    <w:rsid w:val="00535D09"/>
    <w:rsid w:val="00535F84"/>
    <w:rsid w:val="00536242"/>
    <w:rsid w:val="005363FF"/>
    <w:rsid w:val="005365CC"/>
    <w:rsid w:val="005367C6"/>
    <w:rsid w:val="005368CB"/>
    <w:rsid w:val="00536B0D"/>
    <w:rsid w:val="00536E40"/>
    <w:rsid w:val="00537040"/>
    <w:rsid w:val="00537452"/>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E"/>
    <w:rsid w:val="005420B9"/>
    <w:rsid w:val="00542162"/>
    <w:rsid w:val="005421A5"/>
    <w:rsid w:val="0054225A"/>
    <w:rsid w:val="00542335"/>
    <w:rsid w:val="00542490"/>
    <w:rsid w:val="00542682"/>
    <w:rsid w:val="005426AF"/>
    <w:rsid w:val="00542B74"/>
    <w:rsid w:val="00542BE7"/>
    <w:rsid w:val="00542E9D"/>
    <w:rsid w:val="00542EEE"/>
    <w:rsid w:val="00542EF8"/>
    <w:rsid w:val="0054333D"/>
    <w:rsid w:val="00543399"/>
    <w:rsid w:val="0054370E"/>
    <w:rsid w:val="00543770"/>
    <w:rsid w:val="00543ED9"/>
    <w:rsid w:val="00544388"/>
    <w:rsid w:val="005446C1"/>
    <w:rsid w:val="00544B30"/>
    <w:rsid w:val="00544DE0"/>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509"/>
    <w:rsid w:val="00552B0C"/>
    <w:rsid w:val="00552B38"/>
    <w:rsid w:val="00552E8B"/>
    <w:rsid w:val="00552EA5"/>
    <w:rsid w:val="0055309E"/>
    <w:rsid w:val="005532EF"/>
    <w:rsid w:val="00553302"/>
    <w:rsid w:val="005533CA"/>
    <w:rsid w:val="00553492"/>
    <w:rsid w:val="005537C0"/>
    <w:rsid w:val="0055386B"/>
    <w:rsid w:val="00553D1F"/>
    <w:rsid w:val="00553E41"/>
    <w:rsid w:val="00553F87"/>
    <w:rsid w:val="00553FCE"/>
    <w:rsid w:val="00553FF9"/>
    <w:rsid w:val="0055409A"/>
    <w:rsid w:val="0055439A"/>
    <w:rsid w:val="00554672"/>
    <w:rsid w:val="005546E3"/>
    <w:rsid w:val="00554BAD"/>
    <w:rsid w:val="00554E43"/>
    <w:rsid w:val="00554E45"/>
    <w:rsid w:val="00554FEB"/>
    <w:rsid w:val="00555005"/>
    <w:rsid w:val="00555145"/>
    <w:rsid w:val="005552CB"/>
    <w:rsid w:val="005555C7"/>
    <w:rsid w:val="00555729"/>
    <w:rsid w:val="00555856"/>
    <w:rsid w:val="0055593B"/>
    <w:rsid w:val="00555C06"/>
    <w:rsid w:val="005560E9"/>
    <w:rsid w:val="00556154"/>
    <w:rsid w:val="0055632C"/>
    <w:rsid w:val="005563AE"/>
    <w:rsid w:val="0055681C"/>
    <w:rsid w:val="0055688D"/>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0FBB"/>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538"/>
    <w:rsid w:val="005666D0"/>
    <w:rsid w:val="00566AA8"/>
    <w:rsid w:val="00566D98"/>
    <w:rsid w:val="00566F67"/>
    <w:rsid w:val="00566FBB"/>
    <w:rsid w:val="005678B4"/>
    <w:rsid w:val="00567957"/>
    <w:rsid w:val="00567A4F"/>
    <w:rsid w:val="00567E36"/>
    <w:rsid w:val="00567F3D"/>
    <w:rsid w:val="005700C5"/>
    <w:rsid w:val="00570132"/>
    <w:rsid w:val="0057017B"/>
    <w:rsid w:val="0057028E"/>
    <w:rsid w:val="005702C6"/>
    <w:rsid w:val="00570486"/>
    <w:rsid w:val="0057048F"/>
    <w:rsid w:val="00570582"/>
    <w:rsid w:val="005707E8"/>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6D"/>
    <w:rsid w:val="00573699"/>
    <w:rsid w:val="005736FA"/>
    <w:rsid w:val="00573A6D"/>
    <w:rsid w:val="00573C33"/>
    <w:rsid w:val="00573D17"/>
    <w:rsid w:val="0057453C"/>
    <w:rsid w:val="0057499E"/>
    <w:rsid w:val="00574C2F"/>
    <w:rsid w:val="00574ECD"/>
    <w:rsid w:val="0057503C"/>
    <w:rsid w:val="00575073"/>
    <w:rsid w:val="00575158"/>
    <w:rsid w:val="005752D5"/>
    <w:rsid w:val="005752D7"/>
    <w:rsid w:val="00575873"/>
    <w:rsid w:val="0057589E"/>
    <w:rsid w:val="00575C15"/>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22"/>
    <w:rsid w:val="0058605B"/>
    <w:rsid w:val="005861A0"/>
    <w:rsid w:val="00586217"/>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70D"/>
    <w:rsid w:val="005908E3"/>
    <w:rsid w:val="00590A91"/>
    <w:rsid w:val="00590CBE"/>
    <w:rsid w:val="00590FAA"/>
    <w:rsid w:val="00590FF9"/>
    <w:rsid w:val="0059169B"/>
    <w:rsid w:val="005916A9"/>
    <w:rsid w:val="005916B9"/>
    <w:rsid w:val="005917D9"/>
    <w:rsid w:val="0059199D"/>
    <w:rsid w:val="00591F5F"/>
    <w:rsid w:val="005920D4"/>
    <w:rsid w:val="0059244D"/>
    <w:rsid w:val="0059273B"/>
    <w:rsid w:val="005929E4"/>
    <w:rsid w:val="00592B65"/>
    <w:rsid w:val="00592C65"/>
    <w:rsid w:val="00592DF1"/>
    <w:rsid w:val="00592F48"/>
    <w:rsid w:val="00592FF9"/>
    <w:rsid w:val="0059321F"/>
    <w:rsid w:val="005934C9"/>
    <w:rsid w:val="00593595"/>
    <w:rsid w:val="005936B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774"/>
    <w:rsid w:val="00597BF4"/>
    <w:rsid w:val="00597C16"/>
    <w:rsid w:val="00597C29"/>
    <w:rsid w:val="00597C2B"/>
    <w:rsid w:val="00597C7D"/>
    <w:rsid w:val="00597EDF"/>
    <w:rsid w:val="00597F5E"/>
    <w:rsid w:val="005A0284"/>
    <w:rsid w:val="005A02D1"/>
    <w:rsid w:val="005A04CB"/>
    <w:rsid w:val="005A05B2"/>
    <w:rsid w:val="005A13B8"/>
    <w:rsid w:val="005A1787"/>
    <w:rsid w:val="005A1B23"/>
    <w:rsid w:val="005A1B53"/>
    <w:rsid w:val="005A1C76"/>
    <w:rsid w:val="005A1DBA"/>
    <w:rsid w:val="005A1E4A"/>
    <w:rsid w:val="005A1F91"/>
    <w:rsid w:val="005A2568"/>
    <w:rsid w:val="005A273D"/>
    <w:rsid w:val="005A2778"/>
    <w:rsid w:val="005A2802"/>
    <w:rsid w:val="005A2CF4"/>
    <w:rsid w:val="005A2D93"/>
    <w:rsid w:val="005A2E38"/>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D24"/>
    <w:rsid w:val="005A7185"/>
    <w:rsid w:val="005A74BF"/>
    <w:rsid w:val="005A7721"/>
    <w:rsid w:val="005A780B"/>
    <w:rsid w:val="005A78BB"/>
    <w:rsid w:val="005A7C23"/>
    <w:rsid w:val="005A7C9A"/>
    <w:rsid w:val="005A7CB6"/>
    <w:rsid w:val="005B0481"/>
    <w:rsid w:val="005B04CD"/>
    <w:rsid w:val="005B0545"/>
    <w:rsid w:val="005B058F"/>
    <w:rsid w:val="005B08D3"/>
    <w:rsid w:val="005B0944"/>
    <w:rsid w:val="005B097F"/>
    <w:rsid w:val="005B0C3C"/>
    <w:rsid w:val="005B0D34"/>
    <w:rsid w:val="005B1002"/>
    <w:rsid w:val="005B12D3"/>
    <w:rsid w:val="005B14E9"/>
    <w:rsid w:val="005B1614"/>
    <w:rsid w:val="005B19FA"/>
    <w:rsid w:val="005B1BAA"/>
    <w:rsid w:val="005B25BD"/>
    <w:rsid w:val="005B277F"/>
    <w:rsid w:val="005B2B2D"/>
    <w:rsid w:val="005B2B71"/>
    <w:rsid w:val="005B2EE5"/>
    <w:rsid w:val="005B2F5A"/>
    <w:rsid w:val="005B31E3"/>
    <w:rsid w:val="005B3289"/>
    <w:rsid w:val="005B361E"/>
    <w:rsid w:val="005B36B3"/>
    <w:rsid w:val="005B3878"/>
    <w:rsid w:val="005B3973"/>
    <w:rsid w:val="005B397C"/>
    <w:rsid w:val="005B40D3"/>
    <w:rsid w:val="005B42F2"/>
    <w:rsid w:val="005B4616"/>
    <w:rsid w:val="005B4950"/>
    <w:rsid w:val="005B4B1B"/>
    <w:rsid w:val="005B4C60"/>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B7CAB"/>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BE0"/>
    <w:rsid w:val="005C3E54"/>
    <w:rsid w:val="005C3EC1"/>
    <w:rsid w:val="005C3F4B"/>
    <w:rsid w:val="005C3FB7"/>
    <w:rsid w:val="005C41C6"/>
    <w:rsid w:val="005C43A1"/>
    <w:rsid w:val="005C4672"/>
    <w:rsid w:val="005C467D"/>
    <w:rsid w:val="005C471D"/>
    <w:rsid w:val="005C4749"/>
    <w:rsid w:val="005C478F"/>
    <w:rsid w:val="005C4924"/>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1CA"/>
    <w:rsid w:val="005C61D2"/>
    <w:rsid w:val="005C630F"/>
    <w:rsid w:val="005C6428"/>
    <w:rsid w:val="005C66F2"/>
    <w:rsid w:val="005C6B86"/>
    <w:rsid w:val="005C7059"/>
    <w:rsid w:val="005C713D"/>
    <w:rsid w:val="005C7518"/>
    <w:rsid w:val="005C7536"/>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C6"/>
    <w:rsid w:val="005D1B80"/>
    <w:rsid w:val="005D1C24"/>
    <w:rsid w:val="005D1DE8"/>
    <w:rsid w:val="005D1F8C"/>
    <w:rsid w:val="005D21F6"/>
    <w:rsid w:val="005D2575"/>
    <w:rsid w:val="005D26DE"/>
    <w:rsid w:val="005D2C18"/>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1C"/>
    <w:rsid w:val="005D488B"/>
    <w:rsid w:val="005D499C"/>
    <w:rsid w:val="005D4A6D"/>
    <w:rsid w:val="005D4AD4"/>
    <w:rsid w:val="005D4D79"/>
    <w:rsid w:val="005D5108"/>
    <w:rsid w:val="005D53FA"/>
    <w:rsid w:val="005D58B2"/>
    <w:rsid w:val="005D5D63"/>
    <w:rsid w:val="005D5DE1"/>
    <w:rsid w:val="005D5E62"/>
    <w:rsid w:val="005D5FF9"/>
    <w:rsid w:val="005D609C"/>
    <w:rsid w:val="005D6327"/>
    <w:rsid w:val="005D63A7"/>
    <w:rsid w:val="005D649E"/>
    <w:rsid w:val="005D67B2"/>
    <w:rsid w:val="005D6CDA"/>
    <w:rsid w:val="005D7140"/>
    <w:rsid w:val="005D7361"/>
    <w:rsid w:val="005D7487"/>
    <w:rsid w:val="005D775D"/>
    <w:rsid w:val="005D798D"/>
    <w:rsid w:val="005D79D1"/>
    <w:rsid w:val="005D7C2A"/>
    <w:rsid w:val="005D7D84"/>
    <w:rsid w:val="005D7DFA"/>
    <w:rsid w:val="005E06EE"/>
    <w:rsid w:val="005E0B2C"/>
    <w:rsid w:val="005E0D05"/>
    <w:rsid w:val="005E0DA3"/>
    <w:rsid w:val="005E0FF7"/>
    <w:rsid w:val="005E1183"/>
    <w:rsid w:val="005E1267"/>
    <w:rsid w:val="005E1559"/>
    <w:rsid w:val="005E15C9"/>
    <w:rsid w:val="005E1948"/>
    <w:rsid w:val="005E1A46"/>
    <w:rsid w:val="005E1FEB"/>
    <w:rsid w:val="005E2766"/>
    <w:rsid w:val="005E29A1"/>
    <w:rsid w:val="005E2AA1"/>
    <w:rsid w:val="005E2C96"/>
    <w:rsid w:val="005E2E17"/>
    <w:rsid w:val="005E31FD"/>
    <w:rsid w:val="005E358F"/>
    <w:rsid w:val="005E3927"/>
    <w:rsid w:val="005E3A0A"/>
    <w:rsid w:val="005E41CD"/>
    <w:rsid w:val="005E42AF"/>
    <w:rsid w:val="005E4418"/>
    <w:rsid w:val="005E44BE"/>
    <w:rsid w:val="005E4516"/>
    <w:rsid w:val="005E464E"/>
    <w:rsid w:val="005E46FC"/>
    <w:rsid w:val="005E48DB"/>
    <w:rsid w:val="005E4957"/>
    <w:rsid w:val="005E4A5F"/>
    <w:rsid w:val="005E4ED6"/>
    <w:rsid w:val="005E51EE"/>
    <w:rsid w:val="005E53A1"/>
    <w:rsid w:val="005E544E"/>
    <w:rsid w:val="005E5684"/>
    <w:rsid w:val="005E587B"/>
    <w:rsid w:val="005E599C"/>
    <w:rsid w:val="005E59DC"/>
    <w:rsid w:val="005E5BDB"/>
    <w:rsid w:val="005E5E9A"/>
    <w:rsid w:val="005E601E"/>
    <w:rsid w:val="005E63A1"/>
    <w:rsid w:val="005E65F0"/>
    <w:rsid w:val="005E66DC"/>
    <w:rsid w:val="005E6955"/>
    <w:rsid w:val="005E69C0"/>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FDA"/>
    <w:rsid w:val="005F22A4"/>
    <w:rsid w:val="005F22EB"/>
    <w:rsid w:val="005F270E"/>
    <w:rsid w:val="005F2D81"/>
    <w:rsid w:val="005F3055"/>
    <w:rsid w:val="005F306A"/>
    <w:rsid w:val="005F3199"/>
    <w:rsid w:val="005F343D"/>
    <w:rsid w:val="005F3776"/>
    <w:rsid w:val="005F3A0A"/>
    <w:rsid w:val="005F3A60"/>
    <w:rsid w:val="005F3C13"/>
    <w:rsid w:val="005F3D21"/>
    <w:rsid w:val="005F3D89"/>
    <w:rsid w:val="005F3E8B"/>
    <w:rsid w:val="005F40E7"/>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1C58"/>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F53"/>
    <w:rsid w:val="006060DB"/>
    <w:rsid w:val="0060648D"/>
    <w:rsid w:val="00606572"/>
    <w:rsid w:val="006067EE"/>
    <w:rsid w:val="00606987"/>
    <w:rsid w:val="00606F3F"/>
    <w:rsid w:val="00607072"/>
    <w:rsid w:val="00607090"/>
    <w:rsid w:val="006070ED"/>
    <w:rsid w:val="00607234"/>
    <w:rsid w:val="0060743A"/>
    <w:rsid w:val="006075B5"/>
    <w:rsid w:val="006077DC"/>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1EE"/>
    <w:rsid w:val="006112B1"/>
    <w:rsid w:val="006112F6"/>
    <w:rsid w:val="00611498"/>
    <w:rsid w:val="00611637"/>
    <w:rsid w:val="006116B6"/>
    <w:rsid w:val="006119C6"/>
    <w:rsid w:val="00611B8F"/>
    <w:rsid w:val="00611D97"/>
    <w:rsid w:val="00611ED3"/>
    <w:rsid w:val="00611F1A"/>
    <w:rsid w:val="00612067"/>
    <w:rsid w:val="006120B1"/>
    <w:rsid w:val="006122B3"/>
    <w:rsid w:val="006125E2"/>
    <w:rsid w:val="00612671"/>
    <w:rsid w:val="0061272A"/>
    <w:rsid w:val="0061285B"/>
    <w:rsid w:val="006128C0"/>
    <w:rsid w:val="0061296D"/>
    <w:rsid w:val="00612CC1"/>
    <w:rsid w:val="00612D20"/>
    <w:rsid w:val="00612E08"/>
    <w:rsid w:val="00612E0F"/>
    <w:rsid w:val="00613112"/>
    <w:rsid w:val="0061335C"/>
    <w:rsid w:val="00613596"/>
    <w:rsid w:val="006135E5"/>
    <w:rsid w:val="00613D91"/>
    <w:rsid w:val="00613E0A"/>
    <w:rsid w:val="00613FA2"/>
    <w:rsid w:val="006141F4"/>
    <w:rsid w:val="006143EB"/>
    <w:rsid w:val="0061469E"/>
    <w:rsid w:val="006147B8"/>
    <w:rsid w:val="006147DB"/>
    <w:rsid w:val="006148ED"/>
    <w:rsid w:val="00614B72"/>
    <w:rsid w:val="00614D47"/>
    <w:rsid w:val="006153F5"/>
    <w:rsid w:val="006158DE"/>
    <w:rsid w:val="00615920"/>
    <w:rsid w:val="006159AD"/>
    <w:rsid w:val="00615A4E"/>
    <w:rsid w:val="00615CB7"/>
    <w:rsid w:val="0061609C"/>
    <w:rsid w:val="00616136"/>
    <w:rsid w:val="00616337"/>
    <w:rsid w:val="00616360"/>
    <w:rsid w:val="00616500"/>
    <w:rsid w:val="006169B0"/>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AF9"/>
    <w:rsid w:val="00631CCE"/>
    <w:rsid w:val="00631EFD"/>
    <w:rsid w:val="0063216A"/>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98A"/>
    <w:rsid w:val="00635BDD"/>
    <w:rsid w:val="00635C6D"/>
    <w:rsid w:val="00635D09"/>
    <w:rsid w:val="00635D9A"/>
    <w:rsid w:val="006361C4"/>
    <w:rsid w:val="006361E7"/>
    <w:rsid w:val="00636741"/>
    <w:rsid w:val="00636A4D"/>
    <w:rsid w:val="00636F62"/>
    <w:rsid w:val="00637384"/>
    <w:rsid w:val="006373DA"/>
    <w:rsid w:val="0063758B"/>
    <w:rsid w:val="0063764F"/>
    <w:rsid w:val="006378E6"/>
    <w:rsid w:val="00637B8A"/>
    <w:rsid w:val="00637FCC"/>
    <w:rsid w:val="00640042"/>
    <w:rsid w:val="006400A0"/>
    <w:rsid w:val="00640111"/>
    <w:rsid w:val="00640437"/>
    <w:rsid w:val="00640619"/>
    <w:rsid w:val="006408C1"/>
    <w:rsid w:val="00640C0A"/>
    <w:rsid w:val="00640CE8"/>
    <w:rsid w:val="00640DB2"/>
    <w:rsid w:val="00640E03"/>
    <w:rsid w:val="00640F7A"/>
    <w:rsid w:val="00641490"/>
    <w:rsid w:val="0064158E"/>
    <w:rsid w:val="0064161A"/>
    <w:rsid w:val="00641753"/>
    <w:rsid w:val="00641870"/>
    <w:rsid w:val="00641F7C"/>
    <w:rsid w:val="006422C0"/>
    <w:rsid w:val="006428BB"/>
    <w:rsid w:val="006428E2"/>
    <w:rsid w:val="006429D4"/>
    <w:rsid w:val="00642F88"/>
    <w:rsid w:val="006431C3"/>
    <w:rsid w:val="006434F3"/>
    <w:rsid w:val="0064377E"/>
    <w:rsid w:val="006437E5"/>
    <w:rsid w:val="00643903"/>
    <w:rsid w:val="006439BF"/>
    <w:rsid w:val="00643D08"/>
    <w:rsid w:val="0064446E"/>
    <w:rsid w:val="006444D9"/>
    <w:rsid w:val="0064487D"/>
    <w:rsid w:val="006448BD"/>
    <w:rsid w:val="00644A4F"/>
    <w:rsid w:val="00645224"/>
    <w:rsid w:val="006453AA"/>
    <w:rsid w:val="00645455"/>
    <w:rsid w:val="00645913"/>
    <w:rsid w:val="00645929"/>
    <w:rsid w:val="00645A41"/>
    <w:rsid w:val="00645C55"/>
    <w:rsid w:val="00645D05"/>
    <w:rsid w:val="00645EF6"/>
    <w:rsid w:val="00645F69"/>
    <w:rsid w:val="0064606B"/>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C1A"/>
    <w:rsid w:val="00652EEE"/>
    <w:rsid w:val="00653150"/>
    <w:rsid w:val="0065325D"/>
    <w:rsid w:val="00653548"/>
    <w:rsid w:val="006535A3"/>
    <w:rsid w:val="00653874"/>
    <w:rsid w:val="00653947"/>
    <w:rsid w:val="00653AE7"/>
    <w:rsid w:val="00653BA3"/>
    <w:rsid w:val="00653C49"/>
    <w:rsid w:val="00653FF8"/>
    <w:rsid w:val="00654170"/>
    <w:rsid w:val="0065430B"/>
    <w:rsid w:val="0065438E"/>
    <w:rsid w:val="006543A2"/>
    <w:rsid w:val="0065464C"/>
    <w:rsid w:val="00654A49"/>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D25"/>
    <w:rsid w:val="00656DD5"/>
    <w:rsid w:val="00656F56"/>
    <w:rsid w:val="0065705C"/>
    <w:rsid w:val="00657397"/>
    <w:rsid w:val="006575BE"/>
    <w:rsid w:val="006577CC"/>
    <w:rsid w:val="00657891"/>
    <w:rsid w:val="00657991"/>
    <w:rsid w:val="006579FD"/>
    <w:rsid w:val="00657B56"/>
    <w:rsid w:val="00657B93"/>
    <w:rsid w:val="00657C65"/>
    <w:rsid w:val="00660195"/>
    <w:rsid w:val="0066030A"/>
    <w:rsid w:val="006604FE"/>
    <w:rsid w:val="006608CA"/>
    <w:rsid w:val="006608FE"/>
    <w:rsid w:val="00660BE3"/>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181"/>
    <w:rsid w:val="00663474"/>
    <w:rsid w:val="00663680"/>
    <w:rsid w:val="006636D7"/>
    <w:rsid w:val="00663742"/>
    <w:rsid w:val="006639EB"/>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2F6"/>
    <w:rsid w:val="00665549"/>
    <w:rsid w:val="00665613"/>
    <w:rsid w:val="006656CF"/>
    <w:rsid w:val="0066571C"/>
    <w:rsid w:val="00665819"/>
    <w:rsid w:val="0066588F"/>
    <w:rsid w:val="006659A0"/>
    <w:rsid w:val="00666874"/>
    <w:rsid w:val="00666D87"/>
    <w:rsid w:val="0066715D"/>
    <w:rsid w:val="0066717E"/>
    <w:rsid w:val="006673FF"/>
    <w:rsid w:val="00667565"/>
    <w:rsid w:val="0066766A"/>
    <w:rsid w:val="006678DB"/>
    <w:rsid w:val="00667BD0"/>
    <w:rsid w:val="00667BFF"/>
    <w:rsid w:val="00667C58"/>
    <w:rsid w:val="00667DC8"/>
    <w:rsid w:val="0067016B"/>
    <w:rsid w:val="00670222"/>
    <w:rsid w:val="006708B3"/>
    <w:rsid w:val="00670B86"/>
    <w:rsid w:val="00670F34"/>
    <w:rsid w:val="00671235"/>
    <w:rsid w:val="006713A4"/>
    <w:rsid w:val="006713E6"/>
    <w:rsid w:val="006714BE"/>
    <w:rsid w:val="0067189F"/>
    <w:rsid w:val="00671B0A"/>
    <w:rsid w:val="00671B34"/>
    <w:rsid w:val="00671C22"/>
    <w:rsid w:val="00671C79"/>
    <w:rsid w:val="00671FFD"/>
    <w:rsid w:val="00672039"/>
    <w:rsid w:val="00672068"/>
    <w:rsid w:val="00672113"/>
    <w:rsid w:val="006727F5"/>
    <w:rsid w:val="006728D0"/>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223C"/>
    <w:rsid w:val="00682284"/>
    <w:rsid w:val="00682377"/>
    <w:rsid w:val="0068238B"/>
    <w:rsid w:val="006823CC"/>
    <w:rsid w:val="0068266B"/>
    <w:rsid w:val="006827E4"/>
    <w:rsid w:val="00682854"/>
    <w:rsid w:val="00682A2D"/>
    <w:rsid w:val="00682B8E"/>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C6"/>
    <w:rsid w:val="00684EE0"/>
    <w:rsid w:val="00684F35"/>
    <w:rsid w:val="00685135"/>
    <w:rsid w:val="0068514F"/>
    <w:rsid w:val="00685438"/>
    <w:rsid w:val="006856B4"/>
    <w:rsid w:val="0068578E"/>
    <w:rsid w:val="00685810"/>
    <w:rsid w:val="0068599A"/>
    <w:rsid w:val="00685A12"/>
    <w:rsid w:val="006866EF"/>
    <w:rsid w:val="006869CC"/>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119"/>
    <w:rsid w:val="00691811"/>
    <w:rsid w:val="006919BC"/>
    <w:rsid w:val="00691FC3"/>
    <w:rsid w:val="006921AD"/>
    <w:rsid w:val="0069221D"/>
    <w:rsid w:val="00692340"/>
    <w:rsid w:val="006923AD"/>
    <w:rsid w:val="006923C5"/>
    <w:rsid w:val="006926B5"/>
    <w:rsid w:val="00692B84"/>
    <w:rsid w:val="00692C97"/>
    <w:rsid w:val="00692CFE"/>
    <w:rsid w:val="006934C0"/>
    <w:rsid w:val="00693FB2"/>
    <w:rsid w:val="00693FB5"/>
    <w:rsid w:val="0069421A"/>
    <w:rsid w:val="006942D0"/>
    <w:rsid w:val="0069447E"/>
    <w:rsid w:val="00694492"/>
    <w:rsid w:val="006944C5"/>
    <w:rsid w:val="006945B8"/>
    <w:rsid w:val="006948F1"/>
    <w:rsid w:val="00694B99"/>
    <w:rsid w:val="00694C7D"/>
    <w:rsid w:val="00694E68"/>
    <w:rsid w:val="00694E88"/>
    <w:rsid w:val="00694F21"/>
    <w:rsid w:val="0069505D"/>
    <w:rsid w:val="006950E7"/>
    <w:rsid w:val="0069550A"/>
    <w:rsid w:val="0069554D"/>
    <w:rsid w:val="006955E8"/>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BC1"/>
    <w:rsid w:val="006A2BD4"/>
    <w:rsid w:val="006A3285"/>
    <w:rsid w:val="006A33DC"/>
    <w:rsid w:val="006A3561"/>
    <w:rsid w:val="006A39AA"/>
    <w:rsid w:val="006A3ED1"/>
    <w:rsid w:val="006A3F29"/>
    <w:rsid w:val="006A4413"/>
    <w:rsid w:val="006A4665"/>
    <w:rsid w:val="006A4750"/>
    <w:rsid w:val="006A4B16"/>
    <w:rsid w:val="006A4BA9"/>
    <w:rsid w:val="006A4C3A"/>
    <w:rsid w:val="006A4C66"/>
    <w:rsid w:val="006A4E02"/>
    <w:rsid w:val="006A4F9A"/>
    <w:rsid w:val="006A5058"/>
    <w:rsid w:val="006A51CE"/>
    <w:rsid w:val="006A537F"/>
    <w:rsid w:val="006A53EE"/>
    <w:rsid w:val="006A565C"/>
    <w:rsid w:val="006A58BD"/>
    <w:rsid w:val="006A59A3"/>
    <w:rsid w:val="006A5B65"/>
    <w:rsid w:val="006A5D27"/>
    <w:rsid w:val="006A5D41"/>
    <w:rsid w:val="006A5FBE"/>
    <w:rsid w:val="006A6463"/>
    <w:rsid w:val="006A6A9D"/>
    <w:rsid w:val="006A6DD6"/>
    <w:rsid w:val="006A6E22"/>
    <w:rsid w:val="006A705D"/>
    <w:rsid w:val="006A70E0"/>
    <w:rsid w:val="006A71CA"/>
    <w:rsid w:val="006A73B9"/>
    <w:rsid w:val="006A7527"/>
    <w:rsid w:val="006A786F"/>
    <w:rsid w:val="006A78CE"/>
    <w:rsid w:val="006A7983"/>
    <w:rsid w:val="006B0072"/>
    <w:rsid w:val="006B02FE"/>
    <w:rsid w:val="006B072F"/>
    <w:rsid w:val="006B073E"/>
    <w:rsid w:val="006B07E1"/>
    <w:rsid w:val="006B085B"/>
    <w:rsid w:val="006B09A6"/>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3C"/>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4FEE"/>
    <w:rsid w:val="006B5197"/>
    <w:rsid w:val="006B52F9"/>
    <w:rsid w:val="006B5512"/>
    <w:rsid w:val="006B55FD"/>
    <w:rsid w:val="006B56D8"/>
    <w:rsid w:val="006B5759"/>
    <w:rsid w:val="006B5A51"/>
    <w:rsid w:val="006B6065"/>
    <w:rsid w:val="006B606B"/>
    <w:rsid w:val="006B6237"/>
    <w:rsid w:val="006B6337"/>
    <w:rsid w:val="006B63FA"/>
    <w:rsid w:val="006B6544"/>
    <w:rsid w:val="006B6566"/>
    <w:rsid w:val="006B67D4"/>
    <w:rsid w:val="006B68F5"/>
    <w:rsid w:val="006B6E37"/>
    <w:rsid w:val="006B6F79"/>
    <w:rsid w:val="006B7084"/>
    <w:rsid w:val="006B731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B25"/>
    <w:rsid w:val="006C1B2C"/>
    <w:rsid w:val="006C1B5C"/>
    <w:rsid w:val="006C1D17"/>
    <w:rsid w:val="006C1DC2"/>
    <w:rsid w:val="006C20AA"/>
    <w:rsid w:val="006C21C2"/>
    <w:rsid w:val="006C2300"/>
    <w:rsid w:val="006C25CD"/>
    <w:rsid w:val="006C284A"/>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883"/>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5F3"/>
    <w:rsid w:val="006C7BB7"/>
    <w:rsid w:val="006C7C58"/>
    <w:rsid w:val="006C7ECB"/>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D49"/>
    <w:rsid w:val="006D400B"/>
    <w:rsid w:val="006D44E0"/>
    <w:rsid w:val="006D4954"/>
    <w:rsid w:val="006D4AC8"/>
    <w:rsid w:val="006D4B94"/>
    <w:rsid w:val="006D4C8F"/>
    <w:rsid w:val="006D4CB7"/>
    <w:rsid w:val="006D4CC7"/>
    <w:rsid w:val="006D4D47"/>
    <w:rsid w:val="006D4EB8"/>
    <w:rsid w:val="006D4F8F"/>
    <w:rsid w:val="006D54A4"/>
    <w:rsid w:val="006D54C3"/>
    <w:rsid w:val="006D599F"/>
    <w:rsid w:val="006D5B85"/>
    <w:rsid w:val="006D5C27"/>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E012F"/>
    <w:rsid w:val="006E018E"/>
    <w:rsid w:val="006E0524"/>
    <w:rsid w:val="006E0576"/>
    <w:rsid w:val="006E0838"/>
    <w:rsid w:val="006E08C9"/>
    <w:rsid w:val="006E092C"/>
    <w:rsid w:val="006E0AD6"/>
    <w:rsid w:val="006E0CD9"/>
    <w:rsid w:val="006E2691"/>
    <w:rsid w:val="006E26DF"/>
    <w:rsid w:val="006E28D7"/>
    <w:rsid w:val="006E2BB9"/>
    <w:rsid w:val="006E2C2E"/>
    <w:rsid w:val="006E316D"/>
    <w:rsid w:val="006E35A3"/>
    <w:rsid w:val="006E365A"/>
    <w:rsid w:val="006E37B2"/>
    <w:rsid w:val="006E3847"/>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243"/>
    <w:rsid w:val="006F0384"/>
    <w:rsid w:val="006F03C7"/>
    <w:rsid w:val="006F04CB"/>
    <w:rsid w:val="006F07DE"/>
    <w:rsid w:val="006F09A5"/>
    <w:rsid w:val="006F1423"/>
    <w:rsid w:val="006F161F"/>
    <w:rsid w:val="006F17C3"/>
    <w:rsid w:val="006F1AD6"/>
    <w:rsid w:val="006F1B95"/>
    <w:rsid w:val="006F1F5C"/>
    <w:rsid w:val="006F20DB"/>
    <w:rsid w:val="006F2172"/>
    <w:rsid w:val="006F219A"/>
    <w:rsid w:val="006F22A1"/>
    <w:rsid w:val="006F2303"/>
    <w:rsid w:val="006F24EF"/>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A08"/>
    <w:rsid w:val="006F3EEB"/>
    <w:rsid w:val="006F40BC"/>
    <w:rsid w:val="006F40F5"/>
    <w:rsid w:val="006F437F"/>
    <w:rsid w:val="006F4397"/>
    <w:rsid w:val="006F458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64A7"/>
    <w:rsid w:val="006F6656"/>
    <w:rsid w:val="006F67DF"/>
    <w:rsid w:val="006F68E7"/>
    <w:rsid w:val="006F6A8A"/>
    <w:rsid w:val="006F6B85"/>
    <w:rsid w:val="006F6D48"/>
    <w:rsid w:val="006F704A"/>
    <w:rsid w:val="006F7588"/>
    <w:rsid w:val="006F7746"/>
    <w:rsid w:val="006F7809"/>
    <w:rsid w:val="006F7D97"/>
    <w:rsid w:val="006F7E13"/>
    <w:rsid w:val="006F7F72"/>
    <w:rsid w:val="006F7F84"/>
    <w:rsid w:val="0070005A"/>
    <w:rsid w:val="00700205"/>
    <w:rsid w:val="0070020E"/>
    <w:rsid w:val="007004A6"/>
    <w:rsid w:val="00700710"/>
    <w:rsid w:val="00701154"/>
    <w:rsid w:val="0070118F"/>
    <w:rsid w:val="00701329"/>
    <w:rsid w:val="007013CA"/>
    <w:rsid w:val="00701481"/>
    <w:rsid w:val="00701581"/>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5488"/>
    <w:rsid w:val="00705DC1"/>
    <w:rsid w:val="0070616B"/>
    <w:rsid w:val="0070650F"/>
    <w:rsid w:val="00706538"/>
    <w:rsid w:val="0070661A"/>
    <w:rsid w:val="00706774"/>
    <w:rsid w:val="0070685F"/>
    <w:rsid w:val="007068DC"/>
    <w:rsid w:val="0070690F"/>
    <w:rsid w:val="00706974"/>
    <w:rsid w:val="00706F42"/>
    <w:rsid w:val="0070717E"/>
    <w:rsid w:val="0070776D"/>
    <w:rsid w:val="0070777C"/>
    <w:rsid w:val="00707848"/>
    <w:rsid w:val="0070787F"/>
    <w:rsid w:val="007079BA"/>
    <w:rsid w:val="00707A6D"/>
    <w:rsid w:val="00707B1F"/>
    <w:rsid w:val="00707CE8"/>
    <w:rsid w:val="00710087"/>
    <w:rsid w:val="0071014E"/>
    <w:rsid w:val="0071017F"/>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36D5"/>
    <w:rsid w:val="007145AF"/>
    <w:rsid w:val="007147AC"/>
    <w:rsid w:val="0071486E"/>
    <w:rsid w:val="007148A9"/>
    <w:rsid w:val="007149EE"/>
    <w:rsid w:val="00714B0C"/>
    <w:rsid w:val="00714C29"/>
    <w:rsid w:val="00714F4D"/>
    <w:rsid w:val="00715023"/>
    <w:rsid w:val="0071529E"/>
    <w:rsid w:val="0071549A"/>
    <w:rsid w:val="00715680"/>
    <w:rsid w:val="007157D4"/>
    <w:rsid w:val="0071590E"/>
    <w:rsid w:val="00715B38"/>
    <w:rsid w:val="00715BBC"/>
    <w:rsid w:val="00715D5F"/>
    <w:rsid w:val="00715DB3"/>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931"/>
    <w:rsid w:val="00720C14"/>
    <w:rsid w:val="00720E2C"/>
    <w:rsid w:val="0072118C"/>
    <w:rsid w:val="007213E9"/>
    <w:rsid w:val="00721485"/>
    <w:rsid w:val="00721651"/>
    <w:rsid w:val="007217CF"/>
    <w:rsid w:val="007219A6"/>
    <w:rsid w:val="00721A78"/>
    <w:rsid w:val="00721CE7"/>
    <w:rsid w:val="00721EEE"/>
    <w:rsid w:val="007220C1"/>
    <w:rsid w:val="007222B5"/>
    <w:rsid w:val="007222EE"/>
    <w:rsid w:val="0072248C"/>
    <w:rsid w:val="00722748"/>
    <w:rsid w:val="00722836"/>
    <w:rsid w:val="007228CE"/>
    <w:rsid w:val="00722C3F"/>
    <w:rsid w:val="00723696"/>
    <w:rsid w:val="007236DB"/>
    <w:rsid w:val="007238D5"/>
    <w:rsid w:val="00723A9A"/>
    <w:rsid w:val="00723D19"/>
    <w:rsid w:val="00723E6A"/>
    <w:rsid w:val="00723EA6"/>
    <w:rsid w:val="00723F3D"/>
    <w:rsid w:val="00723F48"/>
    <w:rsid w:val="00724335"/>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E8D"/>
    <w:rsid w:val="00727FC8"/>
    <w:rsid w:val="00730070"/>
    <w:rsid w:val="00730422"/>
    <w:rsid w:val="00730464"/>
    <w:rsid w:val="0073059C"/>
    <w:rsid w:val="00730894"/>
    <w:rsid w:val="0073095B"/>
    <w:rsid w:val="00730A09"/>
    <w:rsid w:val="0073103A"/>
    <w:rsid w:val="007310A8"/>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5D"/>
    <w:rsid w:val="007349CB"/>
    <w:rsid w:val="00734C4D"/>
    <w:rsid w:val="00734C51"/>
    <w:rsid w:val="00735128"/>
    <w:rsid w:val="007351C8"/>
    <w:rsid w:val="007352AE"/>
    <w:rsid w:val="00735423"/>
    <w:rsid w:val="0073568B"/>
    <w:rsid w:val="007357C9"/>
    <w:rsid w:val="007357D0"/>
    <w:rsid w:val="00735F52"/>
    <w:rsid w:val="0073619D"/>
    <w:rsid w:val="00736245"/>
    <w:rsid w:val="007368BA"/>
    <w:rsid w:val="0073692E"/>
    <w:rsid w:val="00736FED"/>
    <w:rsid w:val="0073704F"/>
    <w:rsid w:val="00737346"/>
    <w:rsid w:val="00737C1C"/>
    <w:rsid w:val="00737C47"/>
    <w:rsid w:val="00737D02"/>
    <w:rsid w:val="00737E7B"/>
    <w:rsid w:val="00740153"/>
    <w:rsid w:val="00740301"/>
    <w:rsid w:val="00740335"/>
    <w:rsid w:val="00740474"/>
    <w:rsid w:val="007405B7"/>
    <w:rsid w:val="007406B8"/>
    <w:rsid w:val="007406BC"/>
    <w:rsid w:val="00740741"/>
    <w:rsid w:val="00740A8A"/>
    <w:rsid w:val="00740EF2"/>
    <w:rsid w:val="007412C8"/>
    <w:rsid w:val="00741411"/>
    <w:rsid w:val="0074160D"/>
    <w:rsid w:val="007416F5"/>
    <w:rsid w:val="007416F8"/>
    <w:rsid w:val="00741754"/>
    <w:rsid w:val="007417B5"/>
    <w:rsid w:val="007417DB"/>
    <w:rsid w:val="00741C5A"/>
    <w:rsid w:val="00741CB1"/>
    <w:rsid w:val="00741FE3"/>
    <w:rsid w:val="0074221B"/>
    <w:rsid w:val="007424B0"/>
    <w:rsid w:val="00742681"/>
    <w:rsid w:val="0074291F"/>
    <w:rsid w:val="00742CB5"/>
    <w:rsid w:val="00742D4E"/>
    <w:rsid w:val="00742E72"/>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3AB"/>
    <w:rsid w:val="00745604"/>
    <w:rsid w:val="00745647"/>
    <w:rsid w:val="007459A9"/>
    <w:rsid w:val="00746080"/>
    <w:rsid w:val="00746129"/>
    <w:rsid w:val="00746220"/>
    <w:rsid w:val="0074622E"/>
    <w:rsid w:val="0074627F"/>
    <w:rsid w:val="00746466"/>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655"/>
    <w:rsid w:val="00751828"/>
    <w:rsid w:val="007518FB"/>
    <w:rsid w:val="00751A79"/>
    <w:rsid w:val="00751EAF"/>
    <w:rsid w:val="00751F5B"/>
    <w:rsid w:val="007521DD"/>
    <w:rsid w:val="007522A0"/>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6C0"/>
    <w:rsid w:val="00755998"/>
    <w:rsid w:val="00755B43"/>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30DD"/>
    <w:rsid w:val="00763186"/>
    <w:rsid w:val="007632E9"/>
    <w:rsid w:val="007635F7"/>
    <w:rsid w:val="00763ABA"/>
    <w:rsid w:val="00763D51"/>
    <w:rsid w:val="007641D4"/>
    <w:rsid w:val="00764333"/>
    <w:rsid w:val="007644E8"/>
    <w:rsid w:val="00764696"/>
    <w:rsid w:val="00764900"/>
    <w:rsid w:val="00765A29"/>
    <w:rsid w:val="00765B2A"/>
    <w:rsid w:val="00765B52"/>
    <w:rsid w:val="00765D81"/>
    <w:rsid w:val="00765E04"/>
    <w:rsid w:val="00765FA6"/>
    <w:rsid w:val="00766239"/>
    <w:rsid w:val="00766442"/>
    <w:rsid w:val="0076663F"/>
    <w:rsid w:val="007666C6"/>
    <w:rsid w:val="0076673E"/>
    <w:rsid w:val="00766907"/>
    <w:rsid w:val="00766E1A"/>
    <w:rsid w:val="00766EB7"/>
    <w:rsid w:val="00767280"/>
    <w:rsid w:val="007673F7"/>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C"/>
    <w:rsid w:val="007746AE"/>
    <w:rsid w:val="0077478B"/>
    <w:rsid w:val="007748F7"/>
    <w:rsid w:val="00774907"/>
    <w:rsid w:val="00774A78"/>
    <w:rsid w:val="00774C42"/>
    <w:rsid w:val="0077513A"/>
    <w:rsid w:val="00775558"/>
    <w:rsid w:val="007756EF"/>
    <w:rsid w:val="00775902"/>
    <w:rsid w:val="00775AC6"/>
    <w:rsid w:val="00775C4C"/>
    <w:rsid w:val="00776027"/>
    <w:rsid w:val="007760BB"/>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08FF"/>
    <w:rsid w:val="007810C1"/>
    <w:rsid w:val="007811DA"/>
    <w:rsid w:val="007813CA"/>
    <w:rsid w:val="007816AC"/>
    <w:rsid w:val="00781747"/>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2FA1"/>
    <w:rsid w:val="007831EA"/>
    <w:rsid w:val="00783782"/>
    <w:rsid w:val="007837B4"/>
    <w:rsid w:val="007838AC"/>
    <w:rsid w:val="0078397E"/>
    <w:rsid w:val="007839D6"/>
    <w:rsid w:val="00783AA5"/>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3BE"/>
    <w:rsid w:val="00787448"/>
    <w:rsid w:val="00787754"/>
    <w:rsid w:val="007877F5"/>
    <w:rsid w:val="00787A30"/>
    <w:rsid w:val="00787CA3"/>
    <w:rsid w:val="00787E27"/>
    <w:rsid w:val="00787E33"/>
    <w:rsid w:val="007902B0"/>
    <w:rsid w:val="00790347"/>
    <w:rsid w:val="00790362"/>
    <w:rsid w:val="00790427"/>
    <w:rsid w:val="00790577"/>
    <w:rsid w:val="007905A2"/>
    <w:rsid w:val="0079068E"/>
    <w:rsid w:val="007906C9"/>
    <w:rsid w:val="00790727"/>
    <w:rsid w:val="00790806"/>
    <w:rsid w:val="0079081C"/>
    <w:rsid w:val="00790C75"/>
    <w:rsid w:val="00790D05"/>
    <w:rsid w:val="0079123B"/>
    <w:rsid w:val="007914B5"/>
    <w:rsid w:val="007917C5"/>
    <w:rsid w:val="007917F1"/>
    <w:rsid w:val="00791823"/>
    <w:rsid w:val="00791C18"/>
    <w:rsid w:val="007920EA"/>
    <w:rsid w:val="00792470"/>
    <w:rsid w:val="00792894"/>
    <w:rsid w:val="00792B08"/>
    <w:rsid w:val="0079302F"/>
    <w:rsid w:val="0079326C"/>
    <w:rsid w:val="007933E9"/>
    <w:rsid w:val="007933F6"/>
    <w:rsid w:val="007935F0"/>
    <w:rsid w:val="007936BD"/>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E45"/>
    <w:rsid w:val="0079612F"/>
    <w:rsid w:val="00796153"/>
    <w:rsid w:val="007965AC"/>
    <w:rsid w:val="007967D0"/>
    <w:rsid w:val="0079689C"/>
    <w:rsid w:val="00796A50"/>
    <w:rsid w:val="00796C72"/>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702"/>
    <w:rsid w:val="007A37B5"/>
    <w:rsid w:val="007A38DE"/>
    <w:rsid w:val="007A3E22"/>
    <w:rsid w:val="007A4269"/>
    <w:rsid w:val="007A42C0"/>
    <w:rsid w:val="007A445A"/>
    <w:rsid w:val="007A4495"/>
    <w:rsid w:val="007A44D4"/>
    <w:rsid w:val="007A4626"/>
    <w:rsid w:val="007A46BC"/>
    <w:rsid w:val="007A4713"/>
    <w:rsid w:val="007A48B8"/>
    <w:rsid w:val="007A4A38"/>
    <w:rsid w:val="007A4CA7"/>
    <w:rsid w:val="007A4DA7"/>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7D8"/>
    <w:rsid w:val="007B1CAF"/>
    <w:rsid w:val="007B1F5F"/>
    <w:rsid w:val="007B1FBF"/>
    <w:rsid w:val="007B2088"/>
    <w:rsid w:val="007B21A9"/>
    <w:rsid w:val="007B25FF"/>
    <w:rsid w:val="007B2655"/>
    <w:rsid w:val="007B28E8"/>
    <w:rsid w:val="007B2970"/>
    <w:rsid w:val="007B29CB"/>
    <w:rsid w:val="007B2AB4"/>
    <w:rsid w:val="007B2B28"/>
    <w:rsid w:val="007B2CAA"/>
    <w:rsid w:val="007B2D5A"/>
    <w:rsid w:val="007B2F31"/>
    <w:rsid w:val="007B3427"/>
    <w:rsid w:val="007B3659"/>
    <w:rsid w:val="007B36EB"/>
    <w:rsid w:val="007B3B35"/>
    <w:rsid w:val="007B3F69"/>
    <w:rsid w:val="007B40CA"/>
    <w:rsid w:val="007B44A3"/>
    <w:rsid w:val="007B46ED"/>
    <w:rsid w:val="007B483E"/>
    <w:rsid w:val="007B495F"/>
    <w:rsid w:val="007B4FEB"/>
    <w:rsid w:val="007B50AD"/>
    <w:rsid w:val="007B51FD"/>
    <w:rsid w:val="007B5741"/>
    <w:rsid w:val="007B5810"/>
    <w:rsid w:val="007B5953"/>
    <w:rsid w:val="007B5A9D"/>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10"/>
    <w:rsid w:val="007C06B7"/>
    <w:rsid w:val="007C0764"/>
    <w:rsid w:val="007C07A6"/>
    <w:rsid w:val="007C0A18"/>
    <w:rsid w:val="007C0DE3"/>
    <w:rsid w:val="007C0EDB"/>
    <w:rsid w:val="007C10BF"/>
    <w:rsid w:val="007C12FF"/>
    <w:rsid w:val="007C15CE"/>
    <w:rsid w:val="007C1611"/>
    <w:rsid w:val="007C1774"/>
    <w:rsid w:val="007C18B3"/>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3F1"/>
    <w:rsid w:val="007C6910"/>
    <w:rsid w:val="007C6AB5"/>
    <w:rsid w:val="007C6E3D"/>
    <w:rsid w:val="007C6F42"/>
    <w:rsid w:val="007C70FC"/>
    <w:rsid w:val="007C7131"/>
    <w:rsid w:val="007C7218"/>
    <w:rsid w:val="007C7325"/>
    <w:rsid w:val="007C757F"/>
    <w:rsid w:val="007C76D1"/>
    <w:rsid w:val="007C771A"/>
    <w:rsid w:val="007C7959"/>
    <w:rsid w:val="007C7B2C"/>
    <w:rsid w:val="007C7BFF"/>
    <w:rsid w:val="007C7D2F"/>
    <w:rsid w:val="007C7E99"/>
    <w:rsid w:val="007D003F"/>
    <w:rsid w:val="007D015D"/>
    <w:rsid w:val="007D01AC"/>
    <w:rsid w:val="007D029B"/>
    <w:rsid w:val="007D02C1"/>
    <w:rsid w:val="007D03A7"/>
    <w:rsid w:val="007D07D1"/>
    <w:rsid w:val="007D0BB5"/>
    <w:rsid w:val="007D0DF8"/>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34"/>
    <w:rsid w:val="007D34F8"/>
    <w:rsid w:val="007D35F2"/>
    <w:rsid w:val="007D3619"/>
    <w:rsid w:val="007D3702"/>
    <w:rsid w:val="007D37FF"/>
    <w:rsid w:val="007D3A36"/>
    <w:rsid w:val="007D3ABB"/>
    <w:rsid w:val="007D3B06"/>
    <w:rsid w:val="007D3B20"/>
    <w:rsid w:val="007D3D25"/>
    <w:rsid w:val="007D3DF3"/>
    <w:rsid w:val="007D3E87"/>
    <w:rsid w:val="007D3EDB"/>
    <w:rsid w:val="007D412B"/>
    <w:rsid w:val="007D421F"/>
    <w:rsid w:val="007D4258"/>
    <w:rsid w:val="007D42A1"/>
    <w:rsid w:val="007D4340"/>
    <w:rsid w:val="007D4421"/>
    <w:rsid w:val="007D4616"/>
    <w:rsid w:val="007D46D2"/>
    <w:rsid w:val="007D49A1"/>
    <w:rsid w:val="007D49D2"/>
    <w:rsid w:val="007D4ECB"/>
    <w:rsid w:val="007D504F"/>
    <w:rsid w:val="007D50E4"/>
    <w:rsid w:val="007D5120"/>
    <w:rsid w:val="007D513A"/>
    <w:rsid w:val="007D53A8"/>
    <w:rsid w:val="007D5417"/>
    <w:rsid w:val="007D5480"/>
    <w:rsid w:val="007D5591"/>
    <w:rsid w:val="007D55FC"/>
    <w:rsid w:val="007D5629"/>
    <w:rsid w:val="007D5AD0"/>
    <w:rsid w:val="007D5CAB"/>
    <w:rsid w:val="007D5CDB"/>
    <w:rsid w:val="007D5DEA"/>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018"/>
    <w:rsid w:val="007E321C"/>
    <w:rsid w:val="007E35F0"/>
    <w:rsid w:val="007E36DC"/>
    <w:rsid w:val="007E3727"/>
    <w:rsid w:val="007E3993"/>
    <w:rsid w:val="007E3ABE"/>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9F"/>
    <w:rsid w:val="007E76C4"/>
    <w:rsid w:val="007E7D63"/>
    <w:rsid w:val="007E7FA2"/>
    <w:rsid w:val="007F018C"/>
    <w:rsid w:val="007F0197"/>
    <w:rsid w:val="007F0399"/>
    <w:rsid w:val="007F040D"/>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3045"/>
    <w:rsid w:val="007F317B"/>
    <w:rsid w:val="007F3290"/>
    <w:rsid w:val="007F3469"/>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111"/>
    <w:rsid w:val="008031B0"/>
    <w:rsid w:val="008033D7"/>
    <w:rsid w:val="0080349C"/>
    <w:rsid w:val="008036CF"/>
    <w:rsid w:val="00803AA7"/>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2463"/>
    <w:rsid w:val="0081257A"/>
    <w:rsid w:val="00812718"/>
    <w:rsid w:val="00812E23"/>
    <w:rsid w:val="008133D6"/>
    <w:rsid w:val="00813525"/>
    <w:rsid w:val="008135E6"/>
    <w:rsid w:val="00813762"/>
    <w:rsid w:val="008138EB"/>
    <w:rsid w:val="00813AA9"/>
    <w:rsid w:val="00813C3A"/>
    <w:rsid w:val="00813E9D"/>
    <w:rsid w:val="00814241"/>
    <w:rsid w:val="008142AF"/>
    <w:rsid w:val="0081449E"/>
    <w:rsid w:val="0081482B"/>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5B0"/>
    <w:rsid w:val="00823AFD"/>
    <w:rsid w:val="00823DBF"/>
    <w:rsid w:val="00824131"/>
    <w:rsid w:val="00824436"/>
    <w:rsid w:val="00824728"/>
    <w:rsid w:val="00824B0A"/>
    <w:rsid w:val="00824BB7"/>
    <w:rsid w:val="00824D65"/>
    <w:rsid w:val="00825245"/>
    <w:rsid w:val="00825383"/>
    <w:rsid w:val="008253EA"/>
    <w:rsid w:val="00825FB9"/>
    <w:rsid w:val="0082603E"/>
    <w:rsid w:val="008261B8"/>
    <w:rsid w:val="00826634"/>
    <w:rsid w:val="008266CF"/>
    <w:rsid w:val="00826839"/>
    <w:rsid w:val="008268A1"/>
    <w:rsid w:val="008268C4"/>
    <w:rsid w:val="00826A92"/>
    <w:rsid w:val="00826BA9"/>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6EC0"/>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ED2"/>
    <w:rsid w:val="00840F0E"/>
    <w:rsid w:val="00841646"/>
    <w:rsid w:val="008417B6"/>
    <w:rsid w:val="00841804"/>
    <w:rsid w:val="00841C1F"/>
    <w:rsid w:val="00841DB2"/>
    <w:rsid w:val="00841DFB"/>
    <w:rsid w:val="0084241D"/>
    <w:rsid w:val="008425E5"/>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B38"/>
    <w:rsid w:val="00844BD2"/>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AD3"/>
    <w:rsid w:val="00850B3D"/>
    <w:rsid w:val="00850D5E"/>
    <w:rsid w:val="00850F42"/>
    <w:rsid w:val="0085162B"/>
    <w:rsid w:val="00851BF3"/>
    <w:rsid w:val="00851D0C"/>
    <w:rsid w:val="0085200A"/>
    <w:rsid w:val="0085236B"/>
    <w:rsid w:val="00852406"/>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0C0"/>
    <w:rsid w:val="008551D9"/>
    <w:rsid w:val="008552A3"/>
    <w:rsid w:val="00855420"/>
    <w:rsid w:val="0085547B"/>
    <w:rsid w:val="008554F0"/>
    <w:rsid w:val="008557B0"/>
    <w:rsid w:val="00855D91"/>
    <w:rsid w:val="00855DDA"/>
    <w:rsid w:val="00855E65"/>
    <w:rsid w:val="00855E79"/>
    <w:rsid w:val="008561F9"/>
    <w:rsid w:val="0085634F"/>
    <w:rsid w:val="00856447"/>
    <w:rsid w:val="0085648B"/>
    <w:rsid w:val="00856627"/>
    <w:rsid w:val="00856A91"/>
    <w:rsid w:val="00856B38"/>
    <w:rsid w:val="00856D39"/>
    <w:rsid w:val="0085713A"/>
    <w:rsid w:val="00857208"/>
    <w:rsid w:val="00857441"/>
    <w:rsid w:val="0085753C"/>
    <w:rsid w:val="0085762E"/>
    <w:rsid w:val="0085772D"/>
    <w:rsid w:val="00857A38"/>
    <w:rsid w:val="00857F48"/>
    <w:rsid w:val="00860214"/>
    <w:rsid w:val="00860637"/>
    <w:rsid w:val="008607C5"/>
    <w:rsid w:val="0086094D"/>
    <w:rsid w:val="00860B98"/>
    <w:rsid w:val="00860C11"/>
    <w:rsid w:val="00860EB8"/>
    <w:rsid w:val="00861077"/>
    <w:rsid w:val="0086162A"/>
    <w:rsid w:val="0086175D"/>
    <w:rsid w:val="00861761"/>
    <w:rsid w:val="00861904"/>
    <w:rsid w:val="00861B55"/>
    <w:rsid w:val="00861FB9"/>
    <w:rsid w:val="008623F5"/>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364"/>
    <w:rsid w:val="008667C6"/>
    <w:rsid w:val="00866CEB"/>
    <w:rsid w:val="00866D93"/>
    <w:rsid w:val="00866E22"/>
    <w:rsid w:val="00866EEA"/>
    <w:rsid w:val="00867201"/>
    <w:rsid w:val="00867989"/>
    <w:rsid w:val="00867AD7"/>
    <w:rsid w:val="00867CF5"/>
    <w:rsid w:val="00867DDB"/>
    <w:rsid w:val="00867EC6"/>
    <w:rsid w:val="00870020"/>
    <w:rsid w:val="00870442"/>
    <w:rsid w:val="00870825"/>
    <w:rsid w:val="00870A7F"/>
    <w:rsid w:val="00870BD6"/>
    <w:rsid w:val="008712EC"/>
    <w:rsid w:val="0087138D"/>
    <w:rsid w:val="00871544"/>
    <w:rsid w:val="0087154C"/>
    <w:rsid w:val="008715D3"/>
    <w:rsid w:val="00871673"/>
    <w:rsid w:val="00871C8E"/>
    <w:rsid w:val="00871D0F"/>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E86"/>
    <w:rsid w:val="00881F47"/>
    <w:rsid w:val="0088223B"/>
    <w:rsid w:val="00882274"/>
    <w:rsid w:val="008822F9"/>
    <w:rsid w:val="008823A0"/>
    <w:rsid w:val="008823A2"/>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128"/>
    <w:rsid w:val="0088522D"/>
    <w:rsid w:val="008858DC"/>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A8D"/>
    <w:rsid w:val="00887C7E"/>
    <w:rsid w:val="008900C1"/>
    <w:rsid w:val="00890239"/>
    <w:rsid w:val="00890335"/>
    <w:rsid w:val="008903A9"/>
    <w:rsid w:val="00890650"/>
    <w:rsid w:val="008906BA"/>
    <w:rsid w:val="008907E1"/>
    <w:rsid w:val="008908B3"/>
    <w:rsid w:val="00890DB1"/>
    <w:rsid w:val="00890F73"/>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2BF"/>
    <w:rsid w:val="00894717"/>
    <w:rsid w:val="008947AA"/>
    <w:rsid w:val="00894B74"/>
    <w:rsid w:val="00894D1A"/>
    <w:rsid w:val="00894E5C"/>
    <w:rsid w:val="00894F9A"/>
    <w:rsid w:val="0089535B"/>
    <w:rsid w:val="00895549"/>
    <w:rsid w:val="008956FB"/>
    <w:rsid w:val="00895B95"/>
    <w:rsid w:val="00895C5D"/>
    <w:rsid w:val="00895FFE"/>
    <w:rsid w:val="008961FB"/>
    <w:rsid w:val="0089635A"/>
    <w:rsid w:val="008963E8"/>
    <w:rsid w:val="008967B6"/>
    <w:rsid w:val="00896BEF"/>
    <w:rsid w:val="00896C68"/>
    <w:rsid w:val="00897055"/>
    <w:rsid w:val="008972EF"/>
    <w:rsid w:val="00897489"/>
    <w:rsid w:val="008974F8"/>
    <w:rsid w:val="00897684"/>
    <w:rsid w:val="008976B4"/>
    <w:rsid w:val="0089780D"/>
    <w:rsid w:val="00897B01"/>
    <w:rsid w:val="00897BB2"/>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EBB"/>
    <w:rsid w:val="008A2028"/>
    <w:rsid w:val="008A2129"/>
    <w:rsid w:val="008A21A6"/>
    <w:rsid w:val="008A2659"/>
    <w:rsid w:val="008A27DB"/>
    <w:rsid w:val="008A288C"/>
    <w:rsid w:val="008A2DFC"/>
    <w:rsid w:val="008A341A"/>
    <w:rsid w:val="008A3505"/>
    <w:rsid w:val="008A3518"/>
    <w:rsid w:val="008A399E"/>
    <w:rsid w:val="008A3C07"/>
    <w:rsid w:val="008A3DBA"/>
    <w:rsid w:val="008A40BD"/>
    <w:rsid w:val="008A4142"/>
    <w:rsid w:val="008A46C2"/>
    <w:rsid w:val="008A48DD"/>
    <w:rsid w:val="008A4985"/>
    <w:rsid w:val="008A4992"/>
    <w:rsid w:val="008A4DBF"/>
    <w:rsid w:val="008A4F08"/>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685"/>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DD6"/>
    <w:rsid w:val="008B3E11"/>
    <w:rsid w:val="008B3E49"/>
    <w:rsid w:val="008B452C"/>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D0"/>
    <w:rsid w:val="008B6F54"/>
    <w:rsid w:val="008B705F"/>
    <w:rsid w:val="008B7230"/>
    <w:rsid w:val="008B7308"/>
    <w:rsid w:val="008B7619"/>
    <w:rsid w:val="008B7645"/>
    <w:rsid w:val="008B775E"/>
    <w:rsid w:val="008B77E4"/>
    <w:rsid w:val="008B7846"/>
    <w:rsid w:val="008B7ECC"/>
    <w:rsid w:val="008C030C"/>
    <w:rsid w:val="008C0402"/>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953"/>
    <w:rsid w:val="008C3AD0"/>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A78"/>
    <w:rsid w:val="008D1CB4"/>
    <w:rsid w:val="008D1DCE"/>
    <w:rsid w:val="008D1E57"/>
    <w:rsid w:val="008D212C"/>
    <w:rsid w:val="008D219B"/>
    <w:rsid w:val="008D21BA"/>
    <w:rsid w:val="008D22C0"/>
    <w:rsid w:val="008D26D9"/>
    <w:rsid w:val="008D2757"/>
    <w:rsid w:val="008D295C"/>
    <w:rsid w:val="008D2996"/>
    <w:rsid w:val="008D2A43"/>
    <w:rsid w:val="008D2AAF"/>
    <w:rsid w:val="008D2C12"/>
    <w:rsid w:val="008D2C33"/>
    <w:rsid w:val="008D2EC0"/>
    <w:rsid w:val="008D30EC"/>
    <w:rsid w:val="008D3175"/>
    <w:rsid w:val="008D3241"/>
    <w:rsid w:val="008D32D9"/>
    <w:rsid w:val="008D3307"/>
    <w:rsid w:val="008D33AB"/>
    <w:rsid w:val="008D3412"/>
    <w:rsid w:val="008D3488"/>
    <w:rsid w:val="008D3718"/>
    <w:rsid w:val="008D3B24"/>
    <w:rsid w:val="008D3D50"/>
    <w:rsid w:val="008D3EAC"/>
    <w:rsid w:val="008D4066"/>
    <w:rsid w:val="008D40D4"/>
    <w:rsid w:val="008D4671"/>
    <w:rsid w:val="008D4AD4"/>
    <w:rsid w:val="008D52DA"/>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70EB"/>
    <w:rsid w:val="008D7758"/>
    <w:rsid w:val="008D77E5"/>
    <w:rsid w:val="008D79DE"/>
    <w:rsid w:val="008D7AAD"/>
    <w:rsid w:val="008D7BF6"/>
    <w:rsid w:val="008E0616"/>
    <w:rsid w:val="008E0947"/>
    <w:rsid w:val="008E0D7A"/>
    <w:rsid w:val="008E0D7F"/>
    <w:rsid w:val="008E0DC7"/>
    <w:rsid w:val="008E10C3"/>
    <w:rsid w:val="008E11A9"/>
    <w:rsid w:val="008E1268"/>
    <w:rsid w:val="008E12C8"/>
    <w:rsid w:val="008E1472"/>
    <w:rsid w:val="008E14D1"/>
    <w:rsid w:val="008E19AE"/>
    <w:rsid w:val="008E1F9A"/>
    <w:rsid w:val="008E2296"/>
    <w:rsid w:val="008E22EB"/>
    <w:rsid w:val="008E2529"/>
    <w:rsid w:val="008E27CE"/>
    <w:rsid w:val="008E2897"/>
    <w:rsid w:val="008E29B7"/>
    <w:rsid w:val="008E29B9"/>
    <w:rsid w:val="008E2BB8"/>
    <w:rsid w:val="008E2CB9"/>
    <w:rsid w:val="008E34AF"/>
    <w:rsid w:val="008E3639"/>
    <w:rsid w:val="008E3857"/>
    <w:rsid w:val="008E3AE2"/>
    <w:rsid w:val="008E3C7D"/>
    <w:rsid w:val="008E3D4B"/>
    <w:rsid w:val="008E3EA7"/>
    <w:rsid w:val="008E4147"/>
    <w:rsid w:val="008E41C2"/>
    <w:rsid w:val="008E41EC"/>
    <w:rsid w:val="008E437A"/>
    <w:rsid w:val="008E44AB"/>
    <w:rsid w:val="008E4509"/>
    <w:rsid w:val="008E4881"/>
    <w:rsid w:val="008E4A37"/>
    <w:rsid w:val="008E5270"/>
    <w:rsid w:val="008E5275"/>
    <w:rsid w:val="008E5747"/>
    <w:rsid w:val="008E58DD"/>
    <w:rsid w:val="008E5AFF"/>
    <w:rsid w:val="008E5BD1"/>
    <w:rsid w:val="008E5BF8"/>
    <w:rsid w:val="008E5CB7"/>
    <w:rsid w:val="008E5DFC"/>
    <w:rsid w:val="008E607E"/>
    <w:rsid w:val="008E608F"/>
    <w:rsid w:val="008E650A"/>
    <w:rsid w:val="008E650E"/>
    <w:rsid w:val="008E65CB"/>
    <w:rsid w:val="008E6612"/>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AE3"/>
    <w:rsid w:val="008F1C1C"/>
    <w:rsid w:val="008F1CCC"/>
    <w:rsid w:val="008F1E31"/>
    <w:rsid w:val="008F242A"/>
    <w:rsid w:val="008F2439"/>
    <w:rsid w:val="008F2AA5"/>
    <w:rsid w:val="008F2AD1"/>
    <w:rsid w:val="008F2DB1"/>
    <w:rsid w:val="008F2E56"/>
    <w:rsid w:val="008F3112"/>
    <w:rsid w:val="008F3263"/>
    <w:rsid w:val="008F32F0"/>
    <w:rsid w:val="008F3445"/>
    <w:rsid w:val="008F3BC0"/>
    <w:rsid w:val="008F4354"/>
    <w:rsid w:val="008F437C"/>
    <w:rsid w:val="008F46DB"/>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58B"/>
    <w:rsid w:val="00902723"/>
    <w:rsid w:val="009029E3"/>
    <w:rsid w:val="00902B35"/>
    <w:rsid w:val="00902BAF"/>
    <w:rsid w:val="00902C73"/>
    <w:rsid w:val="00902F73"/>
    <w:rsid w:val="00903083"/>
    <w:rsid w:val="00903263"/>
    <w:rsid w:val="00903447"/>
    <w:rsid w:val="009035D1"/>
    <w:rsid w:val="00903851"/>
    <w:rsid w:val="00903883"/>
    <w:rsid w:val="00903940"/>
    <w:rsid w:val="009039CF"/>
    <w:rsid w:val="00903C91"/>
    <w:rsid w:val="00903D66"/>
    <w:rsid w:val="00903E84"/>
    <w:rsid w:val="00903FDB"/>
    <w:rsid w:val="009042A1"/>
    <w:rsid w:val="0090433D"/>
    <w:rsid w:val="009043F8"/>
    <w:rsid w:val="009044DD"/>
    <w:rsid w:val="00904764"/>
    <w:rsid w:val="00904890"/>
    <w:rsid w:val="00904926"/>
    <w:rsid w:val="00904B22"/>
    <w:rsid w:val="00904C46"/>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F18"/>
    <w:rsid w:val="00906F3D"/>
    <w:rsid w:val="009070A8"/>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7A9"/>
    <w:rsid w:val="009118E8"/>
    <w:rsid w:val="009119FA"/>
    <w:rsid w:val="00911D53"/>
    <w:rsid w:val="00911D92"/>
    <w:rsid w:val="00911F5D"/>
    <w:rsid w:val="00911F7B"/>
    <w:rsid w:val="00912115"/>
    <w:rsid w:val="009123D6"/>
    <w:rsid w:val="009126D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C01"/>
    <w:rsid w:val="00913FBB"/>
    <w:rsid w:val="0091410B"/>
    <w:rsid w:val="009141AB"/>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769"/>
    <w:rsid w:val="00916BF2"/>
    <w:rsid w:val="00916E71"/>
    <w:rsid w:val="00916FF9"/>
    <w:rsid w:val="0091717F"/>
    <w:rsid w:val="00917474"/>
    <w:rsid w:val="00917477"/>
    <w:rsid w:val="009179F0"/>
    <w:rsid w:val="00920196"/>
    <w:rsid w:val="00920953"/>
    <w:rsid w:val="0092096E"/>
    <w:rsid w:val="00920F40"/>
    <w:rsid w:val="00921056"/>
    <w:rsid w:val="009210E7"/>
    <w:rsid w:val="0092138B"/>
    <w:rsid w:val="0092155A"/>
    <w:rsid w:val="009215FF"/>
    <w:rsid w:val="009218A1"/>
    <w:rsid w:val="00921A65"/>
    <w:rsid w:val="00921FBF"/>
    <w:rsid w:val="009221CA"/>
    <w:rsid w:val="00922416"/>
    <w:rsid w:val="00922AEE"/>
    <w:rsid w:val="00922B5E"/>
    <w:rsid w:val="00922B88"/>
    <w:rsid w:val="00922C65"/>
    <w:rsid w:val="00922DAC"/>
    <w:rsid w:val="00922E95"/>
    <w:rsid w:val="00922FBA"/>
    <w:rsid w:val="0092302F"/>
    <w:rsid w:val="009230C8"/>
    <w:rsid w:val="00923189"/>
    <w:rsid w:val="00923298"/>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A4B"/>
    <w:rsid w:val="00925EC3"/>
    <w:rsid w:val="00926323"/>
    <w:rsid w:val="0092680D"/>
    <w:rsid w:val="00926B04"/>
    <w:rsid w:val="00926C1A"/>
    <w:rsid w:val="00926C89"/>
    <w:rsid w:val="00926D40"/>
    <w:rsid w:val="0092708E"/>
    <w:rsid w:val="009270FD"/>
    <w:rsid w:val="00927476"/>
    <w:rsid w:val="009276F1"/>
    <w:rsid w:val="00927A30"/>
    <w:rsid w:val="00927C96"/>
    <w:rsid w:val="00927E8C"/>
    <w:rsid w:val="00927FC7"/>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BE7"/>
    <w:rsid w:val="00932F5C"/>
    <w:rsid w:val="00933090"/>
    <w:rsid w:val="0093319F"/>
    <w:rsid w:val="009331CB"/>
    <w:rsid w:val="00933344"/>
    <w:rsid w:val="009334C2"/>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42"/>
    <w:rsid w:val="00937B56"/>
    <w:rsid w:val="00937CC0"/>
    <w:rsid w:val="00937E7A"/>
    <w:rsid w:val="00937E84"/>
    <w:rsid w:val="00937FDE"/>
    <w:rsid w:val="009401D7"/>
    <w:rsid w:val="00940429"/>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54C"/>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2AD"/>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30"/>
    <w:rsid w:val="009472CA"/>
    <w:rsid w:val="0095052E"/>
    <w:rsid w:val="00950586"/>
    <w:rsid w:val="00950675"/>
    <w:rsid w:val="009509A2"/>
    <w:rsid w:val="00950EF3"/>
    <w:rsid w:val="00951292"/>
    <w:rsid w:val="00951707"/>
    <w:rsid w:val="00951798"/>
    <w:rsid w:val="009518D6"/>
    <w:rsid w:val="00951D39"/>
    <w:rsid w:val="00951FA8"/>
    <w:rsid w:val="009520CF"/>
    <w:rsid w:val="00952379"/>
    <w:rsid w:val="0095244A"/>
    <w:rsid w:val="00952559"/>
    <w:rsid w:val="009525E1"/>
    <w:rsid w:val="0095268F"/>
    <w:rsid w:val="009527B7"/>
    <w:rsid w:val="00952B52"/>
    <w:rsid w:val="00952C30"/>
    <w:rsid w:val="00952CFA"/>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531"/>
    <w:rsid w:val="00957600"/>
    <w:rsid w:val="00957687"/>
    <w:rsid w:val="0095785E"/>
    <w:rsid w:val="009579E6"/>
    <w:rsid w:val="00957A34"/>
    <w:rsid w:val="00957D31"/>
    <w:rsid w:val="00957D4C"/>
    <w:rsid w:val="00957DA7"/>
    <w:rsid w:val="00957E88"/>
    <w:rsid w:val="00957F37"/>
    <w:rsid w:val="0096005E"/>
    <w:rsid w:val="0096005F"/>
    <w:rsid w:val="0096009C"/>
    <w:rsid w:val="0096028E"/>
    <w:rsid w:val="009606CD"/>
    <w:rsid w:val="00960BE5"/>
    <w:rsid w:val="00960C38"/>
    <w:rsid w:val="00960F3C"/>
    <w:rsid w:val="009611F2"/>
    <w:rsid w:val="00961341"/>
    <w:rsid w:val="00961565"/>
    <w:rsid w:val="00961671"/>
    <w:rsid w:val="00961810"/>
    <w:rsid w:val="0096207C"/>
    <w:rsid w:val="0096224E"/>
    <w:rsid w:val="0096294E"/>
    <w:rsid w:val="00962B94"/>
    <w:rsid w:val="00962C90"/>
    <w:rsid w:val="00962DD8"/>
    <w:rsid w:val="0096309F"/>
    <w:rsid w:val="009630B4"/>
    <w:rsid w:val="00963268"/>
    <w:rsid w:val="00963BD0"/>
    <w:rsid w:val="00963BD6"/>
    <w:rsid w:val="00963C63"/>
    <w:rsid w:val="00963E6A"/>
    <w:rsid w:val="00964053"/>
    <w:rsid w:val="00964097"/>
    <w:rsid w:val="009640A7"/>
    <w:rsid w:val="0096426D"/>
    <w:rsid w:val="009642EB"/>
    <w:rsid w:val="009643E5"/>
    <w:rsid w:val="00964424"/>
    <w:rsid w:val="00964D21"/>
    <w:rsid w:val="00964DC3"/>
    <w:rsid w:val="00964DCA"/>
    <w:rsid w:val="0096512F"/>
    <w:rsid w:val="0096549E"/>
    <w:rsid w:val="009658E5"/>
    <w:rsid w:val="00965CA3"/>
    <w:rsid w:val="00965EB0"/>
    <w:rsid w:val="00965FB4"/>
    <w:rsid w:val="0096601B"/>
    <w:rsid w:val="009660DB"/>
    <w:rsid w:val="00966240"/>
    <w:rsid w:val="0096661E"/>
    <w:rsid w:val="009666B5"/>
    <w:rsid w:val="009666F7"/>
    <w:rsid w:val="009668EC"/>
    <w:rsid w:val="00966AD9"/>
    <w:rsid w:val="00966B12"/>
    <w:rsid w:val="00966BB6"/>
    <w:rsid w:val="00966BF4"/>
    <w:rsid w:val="009678DB"/>
    <w:rsid w:val="00967CA4"/>
    <w:rsid w:val="00970499"/>
    <w:rsid w:val="009704DE"/>
    <w:rsid w:val="0097055C"/>
    <w:rsid w:val="00970560"/>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A7A"/>
    <w:rsid w:val="00972B7D"/>
    <w:rsid w:val="00972EB4"/>
    <w:rsid w:val="00973112"/>
    <w:rsid w:val="0097374C"/>
    <w:rsid w:val="0097383A"/>
    <w:rsid w:val="00973D59"/>
    <w:rsid w:val="0097418C"/>
    <w:rsid w:val="00974465"/>
    <w:rsid w:val="00974866"/>
    <w:rsid w:val="009749F9"/>
    <w:rsid w:val="00974A6C"/>
    <w:rsid w:val="00974E0E"/>
    <w:rsid w:val="00974E18"/>
    <w:rsid w:val="0097508A"/>
    <w:rsid w:val="00975634"/>
    <w:rsid w:val="0097582F"/>
    <w:rsid w:val="00975944"/>
    <w:rsid w:val="00975B63"/>
    <w:rsid w:val="00976305"/>
    <w:rsid w:val="00976634"/>
    <w:rsid w:val="009766AF"/>
    <w:rsid w:val="0097676D"/>
    <w:rsid w:val="00976B45"/>
    <w:rsid w:val="00976C58"/>
    <w:rsid w:val="00976CB7"/>
    <w:rsid w:val="00977053"/>
    <w:rsid w:val="0097707C"/>
    <w:rsid w:val="0097750F"/>
    <w:rsid w:val="00977863"/>
    <w:rsid w:val="009778A2"/>
    <w:rsid w:val="009804C7"/>
    <w:rsid w:val="0098081E"/>
    <w:rsid w:val="009811EF"/>
    <w:rsid w:val="0098125F"/>
    <w:rsid w:val="00981B9D"/>
    <w:rsid w:val="00981C5F"/>
    <w:rsid w:val="00981CE9"/>
    <w:rsid w:val="00981E68"/>
    <w:rsid w:val="00981F91"/>
    <w:rsid w:val="00982046"/>
    <w:rsid w:val="0098206B"/>
    <w:rsid w:val="009821A0"/>
    <w:rsid w:val="009823A1"/>
    <w:rsid w:val="009825A5"/>
    <w:rsid w:val="009825BB"/>
    <w:rsid w:val="0098260B"/>
    <w:rsid w:val="00982729"/>
    <w:rsid w:val="0098280D"/>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FC"/>
    <w:rsid w:val="0098453E"/>
    <w:rsid w:val="009847DF"/>
    <w:rsid w:val="00984992"/>
    <w:rsid w:val="00984B1B"/>
    <w:rsid w:val="009854F3"/>
    <w:rsid w:val="00985504"/>
    <w:rsid w:val="00985749"/>
    <w:rsid w:val="00985815"/>
    <w:rsid w:val="00985B1D"/>
    <w:rsid w:val="00985B26"/>
    <w:rsid w:val="00985B8C"/>
    <w:rsid w:val="00985D0A"/>
    <w:rsid w:val="00985D55"/>
    <w:rsid w:val="00986465"/>
    <w:rsid w:val="009864E6"/>
    <w:rsid w:val="009868C5"/>
    <w:rsid w:val="00986BEF"/>
    <w:rsid w:val="00986CAF"/>
    <w:rsid w:val="009870B3"/>
    <w:rsid w:val="009870BB"/>
    <w:rsid w:val="009873B8"/>
    <w:rsid w:val="00987778"/>
    <w:rsid w:val="009878B9"/>
    <w:rsid w:val="00987997"/>
    <w:rsid w:val="00987A6F"/>
    <w:rsid w:val="00987AC5"/>
    <w:rsid w:val="00987C4D"/>
    <w:rsid w:val="00987E75"/>
    <w:rsid w:val="0099008B"/>
    <w:rsid w:val="009902A5"/>
    <w:rsid w:val="00990AE5"/>
    <w:rsid w:val="00990B66"/>
    <w:rsid w:val="00990CCB"/>
    <w:rsid w:val="00990EEB"/>
    <w:rsid w:val="00990F47"/>
    <w:rsid w:val="00991061"/>
    <w:rsid w:val="00991097"/>
    <w:rsid w:val="0099148E"/>
    <w:rsid w:val="00991775"/>
    <w:rsid w:val="00991B31"/>
    <w:rsid w:val="0099210B"/>
    <w:rsid w:val="00992325"/>
    <w:rsid w:val="009923B1"/>
    <w:rsid w:val="009928A5"/>
    <w:rsid w:val="00992A65"/>
    <w:rsid w:val="00992A9B"/>
    <w:rsid w:val="00992B71"/>
    <w:rsid w:val="00992CAA"/>
    <w:rsid w:val="00992DCC"/>
    <w:rsid w:val="00992E2C"/>
    <w:rsid w:val="00992E2D"/>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766"/>
    <w:rsid w:val="0099586C"/>
    <w:rsid w:val="00995879"/>
    <w:rsid w:val="009959DC"/>
    <w:rsid w:val="00996150"/>
    <w:rsid w:val="00996249"/>
    <w:rsid w:val="00996310"/>
    <w:rsid w:val="0099662F"/>
    <w:rsid w:val="009969F1"/>
    <w:rsid w:val="00996A3E"/>
    <w:rsid w:val="00996C19"/>
    <w:rsid w:val="00996C9A"/>
    <w:rsid w:val="00996CF5"/>
    <w:rsid w:val="00997144"/>
    <w:rsid w:val="00997BB6"/>
    <w:rsid w:val="00997D19"/>
    <w:rsid w:val="00997D7D"/>
    <w:rsid w:val="00997D8A"/>
    <w:rsid w:val="00997FB1"/>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2B2"/>
    <w:rsid w:val="009A44AE"/>
    <w:rsid w:val="009A487B"/>
    <w:rsid w:val="009A48E8"/>
    <w:rsid w:val="009A4BC8"/>
    <w:rsid w:val="009A4D4E"/>
    <w:rsid w:val="009A5019"/>
    <w:rsid w:val="009A507A"/>
    <w:rsid w:val="009A53E7"/>
    <w:rsid w:val="009A54BD"/>
    <w:rsid w:val="009A5F2B"/>
    <w:rsid w:val="009A6088"/>
    <w:rsid w:val="009A6121"/>
    <w:rsid w:val="009A644E"/>
    <w:rsid w:val="009A64CB"/>
    <w:rsid w:val="009A6682"/>
    <w:rsid w:val="009A6D93"/>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1E"/>
    <w:rsid w:val="009B027D"/>
    <w:rsid w:val="009B02A0"/>
    <w:rsid w:val="009B05D9"/>
    <w:rsid w:val="009B0683"/>
    <w:rsid w:val="009B0918"/>
    <w:rsid w:val="009B0921"/>
    <w:rsid w:val="009B1803"/>
    <w:rsid w:val="009B18E4"/>
    <w:rsid w:val="009B1911"/>
    <w:rsid w:val="009B1A69"/>
    <w:rsid w:val="009B1A7B"/>
    <w:rsid w:val="009B1DF6"/>
    <w:rsid w:val="009B1E0C"/>
    <w:rsid w:val="009B1F8C"/>
    <w:rsid w:val="009B1FA3"/>
    <w:rsid w:val="009B2031"/>
    <w:rsid w:val="009B2197"/>
    <w:rsid w:val="009B28DF"/>
    <w:rsid w:val="009B2C53"/>
    <w:rsid w:val="009B2DB7"/>
    <w:rsid w:val="009B2F9B"/>
    <w:rsid w:val="009B3004"/>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217"/>
    <w:rsid w:val="009C02A0"/>
    <w:rsid w:val="009C02BC"/>
    <w:rsid w:val="009C06B1"/>
    <w:rsid w:val="009C07F9"/>
    <w:rsid w:val="009C0A7F"/>
    <w:rsid w:val="009C0EDA"/>
    <w:rsid w:val="009C11E2"/>
    <w:rsid w:val="009C1669"/>
    <w:rsid w:val="009C1835"/>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4E4"/>
    <w:rsid w:val="009C367F"/>
    <w:rsid w:val="009C3865"/>
    <w:rsid w:val="009C3987"/>
    <w:rsid w:val="009C3ABD"/>
    <w:rsid w:val="009C3D91"/>
    <w:rsid w:val="009C3F37"/>
    <w:rsid w:val="009C40B9"/>
    <w:rsid w:val="009C4858"/>
    <w:rsid w:val="009C48C0"/>
    <w:rsid w:val="009C4CA0"/>
    <w:rsid w:val="009C4FD1"/>
    <w:rsid w:val="009C5892"/>
    <w:rsid w:val="009C58E0"/>
    <w:rsid w:val="009C5A1C"/>
    <w:rsid w:val="009C5CA7"/>
    <w:rsid w:val="009C6045"/>
    <w:rsid w:val="009C61D4"/>
    <w:rsid w:val="009C6557"/>
    <w:rsid w:val="009C6E24"/>
    <w:rsid w:val="009C6EED"/>
    <w:rsid w:val="009C7080"/>
    <w:rsid w:val="009C709C"/>
    <w:rsid w:val="009C7359"/>
    <w:rsid w:val="009C7529"/>
    <w:rsid w:val="009C78A5"/>
    <w:rsid w:val="009C7921"/>
    <w:rsid w:val="009C79F6"/>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A0F"/>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EA7"/>
    <w:rsid w:val="009D3FE9"/>
    <w:rsid w:val="009D43BD"/>
    <w:rsid w:val="009D4425"/>
    <w:rsid w:val="009D4D59"/>
    <w:rsid w:val="009D4D74"/>
    <w:rsid w:val="009D4FB2"/>
    <w:rsid w:val="009D4FD3"/>
    <w:rsid w:val="009D51BB"/>
    <w:rsid w:val="009D52AA"/>
    <w:rsid w:val="009D52EC"/>
    <w:rsid w:val="009D571A"/>
    <w:rsid w:val="009D571B"/>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E8F"/>
    <w:rsid w:val="009E0FCA"/>
    <w:rsid w:val="009E1184"/>
    <w:rsid w:val="009E11AB"/>
    <w:rsid w:val="009E126C"/>
    <w:rsid w:val="009E1362"/>
    <w:rsid w:val="009E1588"/>
    <w:rsid w:val="009E1693"/>
    <w:rsid w:val="009E190F"/>
    <w:rsid w:val="009E1AB8"/>
    <w:rsid w:val="009E1C18"/>
    <w:rsid w:val="009E1D8C"/>
    <w:rsid w:val="009E215B"/>
    <w:rsid w:val="009E25FA"/>
    <w:rsid w:val="009E2E00"/>
    <w:rsid w:val="009E2E68"/>
    <w:rsid w:val="009E3218"/>
    <w:rsid w:val="009E34FC"/>
    <w:rsid w:val="009E356B"/>
    <w:rsid w:val="009E36C3"/>
    <w:rsid w:val="009E36F7"/>
    <w:rsid w:val="009E377D"/>
    <w:rsid w:val="009E37BB"/>
    <w:rsid w:val="009E3813"/>
    <w:rsid w:val="009E3A6A"/>
    <w:rsid w:val="009E3D24"/>
    <w:rsid w:val="009E3DE1"/>
    <w:rsid w:val="009E3F74"/>
    <w:rsid w:val="009E3FD3"/>
    <w:rsid w:val="009E4005"/>
    <w:rsid w:val="009E418F"/>
    <w:rsid w:val="009E4595"/>
    <w:rsid w:val="009E4639"/>
    <w:rsid w:val="009E4779"/>
    <w:rsid w:val="009E4B78"/>
    <w:rsid w:val="009E4C14"/>
    <w:rsid w:val="009E4D1D"/>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E18"/>
    <w:rsid w:val="009E7E53"/>
    <w:rsid w:val="009F0244"/>
    <w:rsid w:val="009F0850"/>
    <w:rsid w:val="009F0E1F"/>
    <w:rsid w:val="009F0F5A"/>
    <w:rsid w:val="009F15A6"/>
    <w:rsid w:val="009F1627"/>
    <w:rsid w:val="009F17E3"/>
    <w:rsid w:val="009F21A6"/>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9D7"/>
    <w:rsid w:val="009F5A47"/>
    <w:rsid w:val="009F5AB0"/>
    <w:rsid w:val="009F5AF7"/>
    <w:rsid w:val="009F5E39"/>
    <w:rsid w:val="009F5F6E"/>
    <w:rsid w:val="009F63CD"/>
    <w:rsid w:val="009F693F"/>
    <w:rsid w:val="009F6962"/>
    <w:rsid w:val="009F69B5"/>
    <w:rsid w:val="009F6A78"/>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F2A"/>
    <w:rsid w:val="00A01006"/>
    <w:rsid w:val="00A0107A"/>
    <w:rsid w:val="00A0112B"/>
    <w:rsid w:val="00A014B3"/>
    <w:rsid w:val="00A01600"/>
    <w:rsid w:val="00A01671"/>
    <w:rsid w:val="00A01C0C"/>
    <w:rsid w:val="00A01F8C"/>
    <w:rsid w:val="00A01FD6"/>
    <w:rsid w:val="00A021B8"/>
    <w:rsid w:val="00A025DB"/>
    <w:rsid w:val="00A02646"/>
    <w:rsid w:val="00A02668"/>
    <w:rsid w:val="00A027CE"/>
    <w:rsid w:val="00A02C5E"/>
    <w:rsid w:val="00A02C7A"/>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27"/>
    <w:rsid w:val="00A05BBD"/>
    <w:rsid w:val="00A05FA8"/>
    <w:rsid w:val="00A0615A"/>
    <w:rsid w:val="00A06360"/>
    <w:rsid w:val="00A06379"/>
    <w:rsid w:val="00A06445"/>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D83"/>
    <w:rsid w:val="00A10E11"/>
    <w:rsid w:val="00A1125D"/>
    <w:rsid w:val="00A113DC"/>
    <w:rsid w:val="00A115D4"/>
    <w:rsid w:val="00A11624"/>
    <w:rsid w:val="00A11734"/>
    <w:rsid w:val="00A11893"/>
    <w:rsid w:val="00A11915"/>
    <w:rsid w:val="00A1195A"/>
    <w:rsid w:val="00A11A26"/>
    <w:rsid w:val="00A11A40"/>
    <w:rsid w:val="00A11A8F"/>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A4"/>
    <w:rsid w:val="00A2129B"/>
    <w:rsid w:val="00A212B7"/>
    <w:rsid w:val="00A2136A"/>
    <w:rsid w:val="00A21439"/>
    <w:rsid w:val="00A2151F"/>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1EE"/>
    <w:rsid w:val="00A302B2"/>
    <w:rsid w:val="00A30441"/>
    <w:rsid w:val="00A311F0"/>
    <w:rsid w:val="00A313C1"/>
    <w:rsid w:val="00A31D1A"/>
    <w:rsid w:val="00A31E02"/>
    <w:rsid w:val="00A31EF7"/>
    <w:rsid w:val="00A3208E"/>
    <w:rsid w:val="00A322A3"/>
    <w:rsid w:val="00A32321"/>
    <w:rsid w:val="00A323D9"/>
    <w:rsid w:val="00A3255A"/>
    <w:rsid w:val="00A32806"/>
    <w:rsid w:val="00A32953"/>
    <w:rsid w:val="00A32A5D"/>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5E36"/>
    <w:rsid w:val="00A3647F"/>
    <w:rsid w:val="00A3662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2FDA"/>
    <w:rsid w:val="00A432AF"/>
    <w:rsid w:val="00A43389"/>
    <w:rsid w:val="00A436F7"/>
    <w:rsid w:val="00A43B3B"/>
    <w:rsid w:val="00A440B8"/>
    <w:rsid w:val="00A44830"/>
    <w:rsid w:val="00A44A96"/>
    <w:rsid w:val="00A44BAF"/>
    <w:rsid w:val="00A44FCD"/>
    <w:rsid w:val="00A44FDB"/>
    <w:rsid w:val="00A451D5"/>
    <w:rsid w:val="00A455F6"/>
    <w:rsid w:val="00A45685"/>
    <w:rsid w:val="00A456A6"/>
    <w:rsid w:val="00A4570A"/>
    <w:rsid w:val="00A458C0"/>
    <w:rsid w:val="00A45C74"/>
    <w:rsid w:val="00A45E87"/>
    <w:rsid w:val="00A46243"/>
    <w:rsid w:val="00A465D8"/>
    <w:rsid w:val="00A468FE"/>
    <w:rsid w:val="00A46A84"/>
    <w:rsid w:val="00A47050"/>
    <w:rsid w:val="00A470A9"/>
    <w:rsid w:val="00A47D62"/>
    <w:rsid w:val="00A47E60"/>
    <w:rsid w:val="00A47F11"/>
    <w:rsid w:val="00A47F44"/>
    <w:rsid w:val="00A5011B"/>
    <w:rsid w:val="00A50382"/>
    <w:rsid w:val="00A507D1"/>
    <w:rsid w:val="00A5096E"/>
    <w:rsid w:val="00A50BB9"/>
    <w:rsid w:val="00A50BD7"/>
    <w:rsid w:val="00A50C32"/>
    <w:rsid w:val="00A50D0A"/>
    <w:rsid w:val="00A50D8C"/>
    <w:rsid w:val="00A50F36"/>
    <w:rsid w:val="00A51025"/>
    <w:rsid w:val="00A51420"/>
    <w:rsid w:val="00A5178C"/>
    <w:rsid w:val="00A51859"/>
    <w:rsid w:val="00A51983"/>
    <w:rsid w:val="00A51A2C"/>
    <w:rsid w:val="00A51A99"/>
    <w:rsid w:val="00A51B19"/>
    <w:rsid w:val="00A51CD1"/>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57F62"/>
    <w:rsid w:val="00A60032"/>
    <w:rsid w:val="00A60104"/>
    <w:rsid w:val="00A605A9"/>
    <w:rsid w:val="00A609EA"/>
    <w:rsid w:val="00A61258"/>
    <w:rsid w:val="00A6125A"/>
    <w:rsid w:val="00A6135D"/>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A95"/>
    <w:rsid w:val="00A64C04"/>
    <w:rsid w:val="00A64CB3"/>
    <w:rsid w:val="00A65090"/>
    <w:rsid w:val="00A65175"/>
    <w:rsid w:val="00A653B7"/>
    <w:rsid w:val="00A653DE"/>
    <w:rsid w:val="00A654ED"/>
    <w:rsid w:val="00A656DE"/>
    <w:rsid w:val="00A65AE8"/>
    <w:rsid w:val="00A65B48"/>
    <w:rsid w:val="00A65CC8"/>
    <w:rsid w:val="00A65E21"/>
    <w:rsid w:val="00A65ED0"/>
    <w:rsid w:val="00A661A2"/>
    <w:rsid w:val="00A662EC"/>
    <w:rsid w:val="00A66342"/>
    <w:rsid w:val="00A6637D"/>
    <w:rsid w:val="00A667CA"/>
    <w:rsid w:val="00A66BC0"/>
    <w:rsid w:val="00A66BED"/>
    <w:rsid w:val="00A67068"/>
    <w:rsid w:val="00A6712B"/>
    <w:rsid w:val="00A676DD"/>
    <w:rsid w:val="00A677E4"/>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9"/>
    <w:rsid w:val="00A7145D"/>
    <w:rsid w:val="00A7145E"/>
    <w:rsid w:val="00A715C6"/>
    <w:rsid w:val="00A7163B"/>
    <w:rsid w:val="00A71690"/>
    <w:rsid w:val="00A71758"/>
    <w:rsid w:val="00A7191B"/>
    <w:rsid w:val="00A719EF"/>
    <w:rsid w:val="00A71DB3"/>
    <w:rsid w:val="00A71F99"/>
    <w:rsid w:val="00A72039"/>
    <w:rsid w:val="00A7206E"/>
    <w:rsid w:val="00A7213F"/>
    <w:rsid w:val="00A72160"/>
    <w:rsid w:val="00A72568"/>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8D9"/>
    <w:rsid w:val="00A73980"/>
    <w:rsid w:val="00A74041"/>
    <w:rsid w:val="00A74320"/>
    <w:rsid w:val="00A74400"/>
    <w:rsid w:val="00A744BB"/>
    <w:rsid w:val="00A746AB"/>
    <w:rsid w:val="00A74949"/>
    <w:rsid w:val="00A74BFF"/>
    <w:rsid w:val="00A75175"/>
    <w:rsid w:val="00A751CB"/>
    <w:rsid w:val="00A754A6"/>
    <w:rsid w:val="00A754D2"/>
    <w:rsid w:val="00A7560B"/>
    <w:rsid w:val="00A75781"/>
    <w:rsid w:val="00A7581D"/>
    <w:rsid w:val="00A759DC"/>
    <w:rsid w:val="00A75C4D"/>
    <w:rsid w:val="00A75DFF"/>
    <w:rsid w:val="00A75F23"/>
    <w:rsid w:val="00A7623F"/>
    <w:rsid w:val="00A7627E"/>
    <w:rsid w:val="00A76771"/>
    <w:rsid w:val="00A76814"/>
    <w:rsid w:val="00A76921"/>
    <w:rsid w:val="00A76955"/>
    <w:rsid w:val="00A76A09"/>
    <w:rsid w:val="00A76ACB"/>
    <w:rsid w:val="00A76CBF"/>
    <w:rsid w:val="00A77110"/>
    <w:rsid w:val="00A7711B"/>
    <w:rsid w:val="00A77286"/>
    <w:rsid w:val="00A772EF"/>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2B0"/>
    <w:rsid w:val="00A818C9"/>
    <w:rsid w:val="00A81A90"/>
    <w:rsid w:val="00A81B2F"/>
    <w:rsid w:val="00A81D3B"/>
    <w:rsid w:val="00A81F9E"/>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BC"/>
    <w:rsid w:val="00A85470"/>
    <w:rsid w:val="00A85890"/>
    <w:rsid w:val="00A85F81"/>
    <w:rsid w:val="00A85F92"/>
    <w:rsid w:val="00A86068"/>
    <w:rsid w:val="00A8624F"/>
    <w:rsid w:val="00A86645"/>
    <w:rsid w:val="00A868FF"/>
    <w:rsid w:val="00A86961"/>
    <w:rsid w:val="00A86981"/>
    <w:rsid w:val="00A86A72"/>
    <w:rsid w:val="00A86BA4"/>
    <w:rsid w:val="00A86CEA"/>
    <w:rsid w:val="00A86D42"/>
    <w:rsid w:val="00A86D58"/>
    <w:rsid w:val="00A86D61"/>
    <w:rsid w:val="00A8702A"/>
    <w:rsid w:val="00A87098"/>
    <w:rsid w:val="00A87196"/>
    <w:rsid w:val="00A87532"/>
    <w:rsid w:val="00A875EF"/>
    <w:rsid w:val="00A90025"/>
    <w:rsid w:val="00A9015E"/>
    <w:rsid w:val="00A901A3"/>
    <w:rsid w:val="00A905FF"/>
    <w:rsid w:val="00A90601"/>
    <w:rsid w:val="00A9073E"/>
    <w:rsid w:val="00A90A3C"/>
    <w:rsid w:val="00A90A54"/>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BC1"/>
    <w:rsid w:val="00A92D16"/>
    <w:rsid w:val="00A92EC7"/>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8E3"/>
    <w:rsid w:val="00AA49C4"/>
    <w:rsid w:val="00AA5616"/>
    <w:rsid w:val="00AA567A"/>
    <w:rsid w:val="00AA5824"/>
    <w:rsid w:val="00AA5929"/>
    <w:rsid w:val="00AA5BC3"/>
    <w:rsid w:val="00AA6020"/>
    <w:rsid w:val="00AA6037"/>
    <w:rsid w:val="00AA61DD"/>
    <w:rsid w:val="00AA6227"/>
    <w:rsid w:val="00AA6756"/>
    <w:rsid w:val="00AA6782"/>
    <w:rsid w:val="00AA67B9"/>
    <w:rsid w:val="00AA6803"/>
    <w:rsid w:val="00AA694A"/>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211"/>
    <w:rsid w:val="00AB3434"/>
    <w:rsid w:val="00AB35EA"/>
    <w:rsid w:val="00AB3853"/>
    <w:rsid w:val="00AB3859"/>
    <w:rsid w:val="00AB39A6"/>
    <w:rsid w:val="00AB3B0D"/>
    <w:rsid w:val="00AB3CA1"/>
    <w:rsid w:val="00AB4725"/>
    <w:rsid w:val="00AB47E7"/>
    <w:rsid w:val="00AB494D"/>
    <w:rsid w:val="00AB4B2B"/>
    <w:rsid w:val="00AB4F17"/>
    <w:rsid w:val="00AB504C"/>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D28"/>
    <w:rsid w:val="00AC0E90"/>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D5"/>
    <w:rsid w:val="00AC6689"/>
    <w:rsid w:val="00AC6765"/>
    <w:rsid w:val="00AC68CF"/>
    <w:rsid w:val="00AC6A48"/>
    <w:rsid w:val="00AC6AC5"/>
    <w:rsid w:val="00AC6B26"/>
    <w:rsid w:val="00AC6B9F"/>
    <w:rsid w:val="00AC6BF2"/>
    <w:rsid w:val="00AC6D5D"/>
    <w:rsid w:val="00AC6ED3"/>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5D7"/>
    <w:rsid w:val="00AD17AC"/>
    <w:rsid w:val="00AD17DE"/>
    <w:rsid w:val="00AD1866"/>
    <w:rsid w:val="00AD1B38"/>
    <w:rsid w:val="00AD1E15"/>
    <w:rsid w:val="00AD2078"/>
    <w:rsid w:val="00AD20BC"/>
    <w:rsid w:val="00AD245D"/>
    <w:rsid w:val="00AD250E"/>
    <w:rsid w:val="00AD25F3"/>
    <w:rsid w:val="00AD2DB0"/>
    <w:rsid w:val="00AD2E2B"/>
    <w:rsid w:val="00AD3171"/>
    <w:rsid w:val="00AD3268"/>
    <w:rsid w:val="00AD341A"/>
    <w:rsid w:val="00AD34DB"/>
    <w:rsid w:val="00AD37BF"/>
    <w:rsid w:val="00AD39D2"/>
    <w:rsid w:val="00AD3AE2"/>
    <w:rsid w:val="00AD3C94"/>
    <w:rsid w:val="00AD3E69"/>
    <w:rsid w:val="00AD3F4B"/>
    <w:rsid w:val="00AD3F63"/>
    <w:rsid w:val="00AD4329"/>
    <w:rsid w:val="00AD462F"/>
    <w:rsid w:val="00AD477B"/>
    <w:rsid w:val="00AD4929"/>
    <w:rsid w:val="00AD4AFC"/>
    <w:rsid w:val="00AD4B9F"/>
    <w:rsid w:val="00AD4BA2"/>
    <w:rsid w:val="00AD4C44"/>
    <w:rsid w:val="00AD506C"/>
    <w:rsid w:val="00AD5203"/>
    <w:rsid w:val="00AD53C8"/>
    <w:rsid w:val="00AD55D1"/>
    <w:rsid w:val="00AD5BA6"/>
    <w:rsid w:val="00AD5C34"/>
    <w:rsid w:val="00AD5E68"/>
    <w:rsid w:val="00AD6161"/>
    <w:rsid w:val="00AD62E5"/>
    <w:rsid w:val="00AD6453"/>
    <w:rsid w:val="00AD68F9"/>
    <w:rsid w:val="00AD6A8D"/>
    <w:rsid w:val="00AD6C5A"/>
    <w:rsid w:val="00AD6ED3"/>
    <w:rsid w:val="00AD6F16"/>
    <w:rsid w:val="00AD6F6F"/>
    <w:rsid w:val="00AD7034"/>
    <w:rsid w:val="00AD732C"/>
    <w:rsid w:val="00AD7368"/>
    <w:rsid w:val="00AD75CB"/>
    <w:rsid w:val="00AD7AD8"/>
    <w:rsid w:val="00AD7BD1"/>
    <w:rsid w:val="00AE0087"/>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B2F"/>
    <w:rsid w:val="00AE204E"/>
    <w:rsid w:val="00AE213D"/>
    <w:rsid w:val="00AE23BA"/>
    <w:rsid w:val="00AE2637"/>
    <w:rsid w:val="00AE29B9"/>
    <w:rsid w:val="00AE32CD"/>
    <w:rsid w:val="00AE339C"/>
    <w:rsid w:val="00AE369D"/>
    <w:rsid w:val="00AE3774"/>
    <w:rsid w:val="00AE3A61"/>
    <w:rsid w:val="00AE3AB1"/>
    <w:rsid w:val="00AE3CA7"/>
    <w:rsid w:val="00AE3E20"/>
    <w:rsid w:val="00AE3FD8"/>
    <w:rsid w:val="00AE439C"/>
    <w:rsid w:val="00AE4645"/>
    <w:rsid w:val="00AE46D5"/>
    <w:rsid w:val="00AE4C6D"/>
    <w:rsid w:val="00AE4E40"/>
    <w:rsid w:val="00AE4E74"/>
    <w:rsid w:val="00AE501E"/>
    <w:rsid w:val="00AE5046"/>
    <w:rsid w:val="00AE50ED"/>
    <w:rsid w:val="00AE522C"/>
    <w:rsid w:val="00AE5293"/>
    <w:rsid w:val="00AE5326"/>
    <w:rsid w:val="00AE5480"/>
    <w:rsid w:val="00AE5517"/>
    <w:rsid w:val="00AE5B98"/>
    <w:rsid w:val="00AE5CF5"/>
    <w:rsid w:val="00AE66A1"/>
    <w:rsid w:val="00AE6CEC"/>
    <w:rsid w:val="00AE6F42"/>
    <w:rsid w:val="00AE7293"/>
    <w:rsid w:val="00AE74DA"/>
    <w:rsid w:val="00AE756D"/>
    <w:rsid w:val="00AE75DB"/>
    <w:rsid w:val="00AE7619"/>
    <w:rsid w:val="00AE7A0B"/>
    <w:rsid w:val="00AE7A5C"/>
    <w:rsid w:val="00AE7AD8"/>
    <w:rsid w:val="00AE7BF3"/>
    <w:rsid w:val="00AE7C85"/>
    <w:rsid w:val="00AE7FE9"/>
    <w:rsid w:val="00AF003E"/>
    <w:rsid w:val="00AF039E"/>
    <w:rsid w:val="00AF04B8"/>
    <w:rsid w:val="00AF06D3"/>
    <w:rsid w:val="00AF0842"/>
    <w:rsid w:val="00AF08CD"/>
    <w:rsid w:val="00AF09B0"/>
    <w:rsid w:val="00AF09B3"/>
    <w:rsid w:val="00AF0BF1"/>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C74"/>
    <w:rsid w:val="00AF3E32"/>
    <w:rsid w:val="00AF3E50"/>
    <w:rsid w:val="00AF3FBB"/>
    <w:rsid w:val="00AF45E7"/>
    <w:rsid w:val="00AF46DC"/>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4BB"/>
    <w:rsid w:val="00AF77ED"/>
    <w:rsid w:val="00AF7895"/>
    <w:rsid w:val="00AF78DF"/>
    <w:rsid w:val="00AF7D0F"/>
    <w:rsid w:val="00AF7D56"/>
    <w:rsid w:val="00AF7F67"/>
    <w:rsid w:val="00B00113"/>
    <w:rsid w:val="00B00394"/>
    <w:rsid w:val="00B00525"/>
    <w:rsid w:val="00B00991"/>
    <w:rsid w:val="00B00B79"/>
    <w:rsid w:val="00B00C4F"/>
    <w:rsid w:val="00B00D76"/>
    <w:rsid w:val="00B00E1F"/>
    <w:rsid w:val="00B01099"/>
    <w:rsid w:val="00B01196"/>
    <w:rsid w:val="00B01245"/>
    <w:rsid w:val="00B01671"/>
    <w:rsid w:val="00B022B8"/>
    <w:rsid w:val="00B022DB"/>
    <w:rsid w:val="00B02360"/>
    <w:rsid w:val="00B024C2"/>
    <w:rsid w:val="00B024EB"/>
    <w:rsid w:val="00B0282B"/>
    <w:rsid w:val="00B0282D"/>
    <w:rsid w:val="00B02985"/>
    <w:rsid w:val="00B02C50"/>
    <w:rsid w:val="00B02C64"/>
    <w:rsid w:val="00B02D28"/>
    <w:rsid w:val="00B02ED5"/>
    <w:rsid w:val="00B02F47"/>
    <w:rsid w:val="00B0300A"/>
    <w:rsid w:val="00B03172"/>
    <w:rsid w:val="00B035CA"/>
    <w:rsid w:val="00B03607"/>
    <w:rsid w:val="00B036DF"/>
    <w:rsid w:val="00B03788"/>
    <w:rsid w:val="00B03A3F"/>
    <w:rsid w:val="00B03B4C"/>
    <w:rsid w:val="00B03D27"/>
    <w:rsid w:val="00B03D79"/>
    <w:rsid w:val="00B03E8A"/>
    <w:rsid w:val="00B03F17"/>
    <w:rsid w:val="00B03F84"/>
    <w:rsid w:val="00B04366"/>
    <w:rsid w:val="00B045B8"/>
    <w:rsid w:val="00B048B6"/>
    <w:rsid w:val="00B04904"/>
    <w:rsid w:val="00B04ABD"/>
    <w:rsid w:val="00B04C82"/>
    <w:rsid w:val="00B04D66"/>
    <w:rsid w:val="00B051BC"/>
    <w:rsid w:val="00B05725"/>
    <w:rsid w:val="00B05913"/>
    <w:rsid w:val="00B05A1F"/>
    <w:rsid w:val="00B05A87"/>
    <w:rsid w:val="00B05A9E"/>
    <w:rsid w:val="00B05B25"/>
    <w:rsid w:val="00B05CEC"/>
    <w:rsid w:val="00B05D81"/>
    <w:rsid w:val="00B05DAB"/>
    <w:rsid w:val="00B05F8F"/>
    <w:rsid w:val="00B06369"/>
    <w:rsid w:val="00B06458"/>
    <w:rsid w:val="00B06C3D"/>
    <w:rsid w:val="00B06E4F"/>
    <w:rsid w:val="00B06EB2"/>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0ED3"/>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5703"/>
    <w:rsid w:val="00B1572E"/>
    <w:rsid w:val="00B15BC8"/>
    <w:rsid w:val="00B15C3B"/>
    <w:rsid w:val="00B15DCC"/>
    <w:rsid w:val="00B15EE0"/>
    <w:rsid w:val="00B16376"/>
    <w:rsid w:val="00B164CC"/>
    <w:rsid w:val="00B1699F"/>
    <w:rsid w:val="00B17158"/>
    <w:rsid w:val="00B171CF"/>
    <w:rsid w:val="00B1727B"/>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C55"/>
    <w:rsid w:val="00B24FA9"/>
    <w:rsid w:val="00B24FB6"/>
    <w:rsid w:val="00B25158"/>
    <w:rsid w:val="00B253CF"/>
    <w:rsid w:val="00B25560"/>
    <w:rsid w:val="00B25CFB"/>
    <w:rsid w:val="00B2614A"/>
    <w:rsid w:val="00B269F3"/>
    <w:rsid w:val="00B26DB5"/>
    <w:rsid w:val="00B26F2C"/>
    <w:rsid w:val="00B27000"/>
    <w:rsid w:val="00B2700A"/>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06"/>
    <w:rsid w:val="00B31FDD"/>
    <w:rsid w:val="00B31FE1"/>
    <w:rsid w:val="00B323E5"/>
    <w:rsid w:val="00B32468"/>
    <w:rsid w:val="00B32490"/>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2E5"/>
    <w:rsid w:val="00B34433"/>
    <w:rsid w:val="00B344FE"/>
    <w:rsid w:val="00B34852"/>
    <w:rsid w:val="00B348E7"/>
    <w:rsid w:val="00B34AC1"/>
    <w:rsid w:val="00B34ED2"/>
    <w:rsid w:val="00B35116"/>
    <w:rsid w:val="00B3572B"/>
    <w:rsid w:val="00B35C07"/>
    <w:rsid w:val="00B35C42"/>
    <w:rsid w:val="00B35D16"/>
    <w:rsid w:val="00B35EED"/>
    <w:rsid w:val="00B36098"/>
    <w:rsid w:val="00B3621E"/>
    <w:rsid w:val="00B36230"/>
    <w:rsid w:val="00B362DF"/>
    <w:rsid w:val="00B3651E"/>
    <w:rsid w:val="00B3664D"/>
    <w:rsid w:val="00B36DBA"/>
    <w:rsid w:val="00B36DF0"/>
    <w:rsid w:val="00B37303"/>
    <w:rsid w:val="00B3789E"/>
    <w:rsid w:val="00B37C21"/>
    <w:rsid w:val="00B37C82"/>
    <w:rsid w:val="00B37DFE"/>
    <w:rsid w:val="00B37E24"/>
    <w:rsid w:val="00B40264"/>
    <w:rsid w:val="00B404BF"/>
    <w:rsid w:val="00B4060E"/>
    <w:rsid w:val="00B406F4"/>
    <w:rsid w:val="00B407AD"/>
    <w:rsid w:val="00B40B61"/>
    <w:rsid w:val="00B40C07"/>
    <w:rsid w:val="00B40CBE"/>
    <w:rsid w:val="00B40CC0"/>
    <w:rsid w:val="00B40FE4"/>
    <w:rsid w:val="00B41373"/>
    <w:rsid w:val="00B4137C"/>
    <w:rsid w:val="00B41483"/>
    <w:rsid w:val="00B41546"/>
    <w:rsid w:val="00B416F7"/>
    <w:rsid w:val="00B418A5"/>
    <w:rsid w:val="00B41DDE"/>
    <w:rsid w:val="00B41E1D"/>
    <w:rsid w:val="00B41E33"/>
    <w:rsid w:val="00B41E6B"/>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CB6"/>
    <w:rsid w:val="00B43EC6"/>
    <w:rsid w:val="00B44083"/>
    <w:rsid w:val="00B440BF"/>
    <w:rsid w:val="00B44437"/>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9B7"/>
    <w:rsid w:val="00B47ACD"/>
    <w:rsid w:val="00B47B85"/>
    <w:rsid w:val="00B47EFF"/>
    <w:rsid w:val="00B47FC6"/>
    <w:rsid w:val="00B47FF5"/>
    <w:rsid w:val="00B50052"/>
    <w:rsid w:val="00B5017C"/>
    <w:rsid w:val="00B50330"/>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E0C"/>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FF"/>
    <w:rsid w:val="00B62489"/>
    <w:rsid w:val="00B624B2"/>
    <w:rsid w:val="00B62563"/>
    <w:rsid w:val="00B62BA5"/>
    <w:rsid w:val="00B62C4F"/>
    <w:rsid w:val="00B62D4F"/>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A3"/>
    <w:rsid w:val="00B6544E"/>
    <w:rsid w:val="00B65587"/>
    <w:rsid w:val="00B6578A"/>
    <w:rsid w:val="00B657E1"/>
    <w:rsid w:val="00B65812"/>
    <w:rsid w:val="00B65815"/>
    <w:rsid w:val="00B65B46"/>
    <w:rsid w:val="00B65BED"/>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77E"/>
    <w:rsid w:val="00B711AF"/>
    <w:rsid w:val="00B71636"/>
    <w:rsid w:val="00B7164B"/>
    <w:rsid w:val="00B71886"/>
    <w:rsid w:val="00B719F2"/>
    <w:rsid w:val="00B71B7E"/>
    <w:rsid w:val="00B71D8F"/>
    <w:rsid w:val="00B7216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3D24"/>
    <w:rsid w:val="00B740A7"/>
    <w:rsid w:val="00B7443B"/>
    <w:rsid w:val="00B74E90"/>
    <w:rsid w:val="00B7524B"/>
    <w:rsid w:val="00B75383"/>
    <w:rsid w:val="00B75462"/>
    <w:rsid w:val="00B755C4"/>
    <w:rsid w:val="00B756D8"/>
    <w:rsid w:val="00B7590F"/>
    <w:rsid w:val="00B759BB"/>
    <w:rsid w:val="00B75B4E"/>
    <w:rsid w:val="00B75B87"/>
    <w:rsid w:val="00B75BED"/>
    <w:rsid w:val="00B75C70"/>
    <w:rsid w:val="00B75DA6"/>
    <w:rsid w:val="00B760BD"/>
    <w:rsid w:val="00B760C7"/>
    <w:rsid w:val="00B76569"/>
    <w:rsid w:val="00B76588"/>
    <w:rsid w:val="00B76A0B"/>
    <w:rsid w:val="00B76AD4"/>
    <w:rsid w:val="00B76BD2"/>
    <w:rsid w:val="00B76BF2"/>
    <w:rsid w:val="00B7702F"/>
    <w:rsid w:val="00B77357"/>
    <w:rsid w:val="00B77849"/>
    <w:rsid w:val="00B7793B"/>
    <w:rsid w:val="00B77C73"/>
    <w:rsid w:val="00B77CA9"/>
    <w:rsid w:val="00B80018"/>
    <w:rsid w:val="00B8010C"/>
    <w:rsid w:val="00B80290"/>
    <w:rsid w:val="00B80771"/>
    <w:rsid w:val="00B80C92"/>
    <w:rsid w:val="00B80D01"/>
    <w:rsid w:val="00B80E0E"/>
    <w:rsid w:val="00B810B1"/>
    <w:rsid w:val="00B81115"/>
    <w:rsid w:val="00B811F5"/>
    <w:rsid w:val="00B812D6"/>
    <w:rsid w:val="00B81533"/>
    <w:rsid w:val="00B81588"/>
    <w:rsid w:val="00B81BAD"/>
    <w:rsid w:val="00B81BFB"/>
    <w:rsid w:val="00B820F3"/>
    <w:rsid w:val="00B82159"/>
    <w:rsid w:val="00B8229A"/>
    <w:rsid w:val="00B822A2"/>
    <w:rsid w:val="00B822CB"/>
    <w:rsid w:val="00B82409"/>
    <w:rsid w:val="00B8262F"/>
    <w:rsid w:val="00B82694"/>
    <w:rsid w:val="00B82C87"/>
    <w:rsid w:val="00B82EB2"/>
    <w:rsid w:val="00B8334B"/>
    <w:rsid w:val="00B835BF"/>
    <w:rsid w:val="00B837E8"/>
    <w:rsid w:val="00B83B34"/>
    <w:rsid w:val="00B83D9A"/>
    <w:rsid w:val="00B840DD"/>
    <w:rsid w:val="00B84369"/>
    <w:rsid w:val="00B84738"/>
    <w:rsid w:val="00B84852"/>
    <w:rsid w:val="00B848B5"/>
    <w:rsid w:val="00B848DE"/>
    <w:rsid w:val="00B849F6"/>
    <w:rsid w:val="00B84B6E"/>
    <w:rsid w:val="00B84B93"/>
    <w:rsid w:val="00B84CEB"/>
    <w:rsid w:val="00B84D15"/>
    <w:rsid w:val="00B84D8C"/>
    <w:rsid w:val="00B84E75"/>
    <w:rsid w:val="00B8501C"/>
    <w:rsid w:val="00B851BA"/>
    <w:rsid w:val="00B85248"/>
    <w:rsid w:val="00B853C6"/>
    <w:rsid w:val="00B853EB"/>
    <w:rsid w:val="00B855DA"/>
    <w:rsid w:val="00B85662"/>
    <w:rsid w:val="00B85819"/>
    <w:rsid w:val="00B8587E"/>
    <w:rsid w:val="00B85A94"/>
    <w:rsid w:val="00B85C84"/>
    <w:rsid w:val="00B85D0B"/>
    <w:rsid w:val="00B85DD8"/>
    <w:rsid w:val="00B85FAB"/>
    <w:rsid w:val="00B8650E"/>
    <w:rsid w:val="00B866C2"/>
    <w:rsid w:val="00B8675F"/>
    <w:rsid w:val="00B86782"/>
    <w:rsid w:val="00B86824"/>
    <w:rsid w:val="00B868B9"/>
    <w:rsid w:val="00B86A08"/>
    <w:rsid w:val="00B86CAA"/>
    <w:rsid w:val="00B86D17"/>
    <w:rsid w:val="00B87112"/>
    <w:rsid w:val="00B8712D"/>
    <w:rsid w:val="00B87B54"/>
    <w:rsid w:val="00B87C9D"/>
    <w:rsid w:val="00B9010A"/>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83"/>
    <w:rsid w:val="00B933DF"/>
    <w:rsid w:val="00B935ED"/>
    <w:rsid w:val="00B9386E"/>
    <w:rsid w:val="00B93B5B"/>
    <w:rsid w:val="00B93B5C"/>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93B"/>
    <w:rsid w:val="00B95976"/>
    <w:rsid w:val="00B95F60"/>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685"/>
    <w:rsid w:val="00BA07A7"/>
    <w:rsid w:val="00BA0A72"/>
    <w:rsid w:val="00BA0B99"/>
    <w:rsid w:val="00BA0BA5"/>
    <w:rsid w:val="00BA0BE8"/>
    <w:rsid w:val="00BA0C01"/>
    <w:rsid w:val="00BA12A7"/>
    <w:rsid w:val="00BA154D"/>
    <w:rsid w:val="00BA19A3"/>
    <w:rsid w:val="00BA19EB"/>
    <w:rsid w:val="00BA1AE5"/>
    <w:rsid w:val="00BA201F"/>
    <w:rsid w:val="00BA27CD"/>
    <w:rsid w:val="00BA2968"/>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51"/>
    <w:rsid w:val="00BA53E9"/>
    <w:rsid w:val="00BA55AB"/>
    <w:rsid w:val="00BA58B6"/>
    <w:rsid w:val="00BA5BB6"/>
    <w:rsid w:val="00BA5D86"/>
    <w:rsid w:val="00BA642E"/>
    <w:rsid w:val="00BA653A"/>
    <w:rsid w:val="00BA683E"/>
    <w:rsid w:val="00BA6A8D"/>
    <w:rsid w:val="00BA6AA4"/>
    <w:rsid w:val="00BA75FE"/>
    <w:rsid w:val="00BA770E"/>
    <w:rsid w:val="00BA7727"/>
    <w:rsid w:val="00BA7E19"/>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AB"/>
    <w:rsid w:val="00BB570B"/>
    <w:rsid w:val="00BB57BD"/>
    <w:rsid w:val="00BB58BF"/>
    <w:rsid w:val="00BB5CCD"/>
    <w:rsid w:val="00BB60D9"/>
    <w:rsid w:val="00BB64E7"/>
    <w:rsid w:val="00BB6528"/>
    <w:rsid w:val="00BB6C1B"/>
    <w:rsid w:val="00BB744C"/>
    <w:rsid w:val="00BB75C7"/>
    <w:rsid w:val="00BB76D1"/>
    <w:rsid w:val="00BB78BA"/>
    <w:rsid w:val="00BB7BCE"/>
    <w:rsid w:val="00BB7D0F"/>
    <w:rsid w:val="00BC05DF"/>
    <w:rsid w:val="00BC0723"/>
    <w:rsid w:val="00BC098D"/>
    <w:rsid w:val="00BC0C04"/>
    <w:rsid w:val="00BC0D75"/>
    <w:rsid w:val="00BC0EAC"/>
    <w:rsid w:val="00BC105F"/>
    <w:rsid w:val="00BC139B"/>
    <w:rsid w:val="00BC1604"/>
    <w:rsid w:val="00BC161A"/>
    <w:rsid w:val="00BC16C8"/>
    <w:rsid w:val="00BC1953"/>
    <w:rsid w:val="00BC1A9B"/>
    <w:rsid w:val="00BC1C20"/>
    <w:rsid w:val="00BC1CA6"/>
    <w:rsid w:val="00BC1CB6"/>
    <w:rsid w:val="00BC1CC4"/>
    <w:rsid w:val="00BC2476"/>
    <w:rsid w:val="00BC26FF"/>
    <w:rsid w:val="00BC2AA0"/>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A2"/>
    <w:rsid w:val="00BC4CE8"/>
    <w:rsid w:val="00BC4E4D"/>
    <w:rsid w:val="00BC5064"/>
    <w:rsid w:val="00BC518D"/>
    <w:rsid w:val="00BC529E"/>
    <w:rsid w:val="00BC54DD"/>
    <w:rsid w:val="00BC5820"/>
    <w:rsid w:val="00BC5905"/>
    <w:rsid w:val="00BC595F"/>
    <w:rsid w:val="00BC5A63"/>
    <w:rsid w:val="00BC5BE9"/>
    <w:rsid w:val="00BC5E8C"/>
    <w:rsid w:val="00BC5F90"/>
    <w:rsid w:val="00BC5F91"/>
    <w:rsid w:val="00BC611B"/>
    <w:rsid w:val="00BC61AB"/>
    <w:rsid w:val="00BC6583"/>
    <w:rsid w:val="00BC67F4"/>
    <w:rsid w:val="00BC6AB8"/>
    <w:rsid w:val="00BC6B0A"/>
    <w:rsid w:val="00BC6B27"/>
    <w:rsid w:val="00BC6DB5"/>
    <w:rsid w:val="00BC6F46"/>
    <w:rsid w:val="00BC70C3"/>
    <w:rsid w:val="00BC71AC"/>
    <w:rsid w:val="00BC76EC"/>
    <w:rsid w:val="00BC7718"/>
    <w:rsid w:val="00BC790F"/>
    <w:rsid w:val="00BC7C3C"/>
    <w:rsid w:val="00BD05C1"/>
    <w:rsid w:val="00BD0692"/>
    <w:rsid w:val="00BD06EC"/>
    <w:rsid w:val="00BD0811"/>
    <w:rsid w:val="00BD0BE4"/>
    <w:rsid w:val="00BD0C0D"/>
    <w:rsid w:val="00BD0D4C"/>
    <w:rsid w:val="00BD10C6"/>
    <w:rsid w:val="00BD129A"/>
    <w:rsid w:val="00BD12A9"/>
    <w:rsid w:val="00BD1565"/>
    <w:rsid w:val="00BD16E0"/>
    <w:rsid w:val="00BD1731"/>
    <w:rsid w:val="00BD177E"/>
    <w:rsid w:val="00BD1B51"/>
    <w:rsid w:val="00BD1C0B"/>
    <w:rsid w:val="00BD1D5C"/>
    <w:rsid w:val="00BD20AA"/>
    <w:rsid w:val="00BD2411"/>
    <w:rsid w:val="00BD2557"/>
    <w:rsid w:val="00BD26FC"/>
    <w:rsid w:val="00BD2885"/>
    <w:rsid w:val="00BD2A33"/>
    <w:rsid w:val="00BD2A37"/>
    <w:rsid w:val="00BD2B45"/>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EB9"/>
    <w:rsid w:val="00BD7F71"/>
    <w:rsid w:val="00BE00D5"/>
    <w:rsid w:val="00BE01AC"/>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F061E"/>
    <w:rsid w:val="00BF073D"/>
    <w:rsid w:val="00BF0D5E"/>
    <w:rsid w:val="00BF0DC5"/>
    <w:rsid w:val="00BF10A1"/>
    <w:rsid w:val="00BF11AF"/>
    <w:rsid w:val="00BF1269"/>
    <w:rsid w:val="00BF1318"/>
    <w:rsid w:val="00BF14E2"/>
    <w:rsid w:val="00BF162F"/>
    <w:rsid w:val="00BF16B5"/>
    <w:rsid w:val="00BF17A6"/>
    <w:rsid w:val="00BF1A38"/>
    <w:rsid w:val="00BF1D64"/>
    <w:rsid w:val="00BF1E00"/>
    <w:rsid w:val="00BF1F75"/>
    <w:rsid w:val="00BF21FC"/>
    <w:rsid w:val="00BF2207"/>
    <w:rsid w:val="00BF25C8"/>
    <w:rsid w:val="00BF27EF"/>
    <w:rsid w:val="00BF2C90"/>
    <w:rsid w:val="00BF2C99"/>
    <w:rsid w:val="00BF2F77"/>
    <w:rsid w:val="00BF2F8C"/>
    <w:rsid w:val="00BF305E"/>
    <w:rsid w:val="00BF3222"/>
    <w:rsid w:val="00BF329F"/>
    <w:rsid w:val="00BF36DB"/>
    <w:rsid w:val="00BF37C1"/>
    <w:rsid w:val="00BF3B3F"/>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517"/>
    <w:rsid w:val="00C015E9"/>
    <w:rsid w:val="00C01A4E"/>
    <w:rsid w:val="00C023BD"/>
    <w:rsid w:val="00C02502"/>
    <w:rsid w:val="00C0267C"/>
    <w:rsid w:val="00C02FB5"/>
    <w:rsid w:val="00C03002"/>
    <w:rsid w:val="00C03225"/>
    <w:rsid w:val="00C037D4"/>
    <w:rsid w:val="00C03A43"/>
    <w:rsid w:val="00C03AF2"/>
    <w:rsid w:val="00C03BB2"/>
    <w:rsid w:val="00C03CF8"/>
    <w:rsid w:val="00C03DCD"/>
    <w:rsid w:val="00C0407D"/>
    <w:rsid w:val="00C04314"/>
    <w:rsid w:val="00C0431F"/>
    <w:rsid w:val="00C045FE"/>
    <w:rsid w:val="00C046CF"/>
    <w:rsid w:val="00C04A05"/>
    <w:rsid w:val="00C04BDD"/>
    <w:rsid w:val="00C051E2"/>
    <w:rsid w:val="00C052A0"/>
    <w:rsid w:val="00C05363"/>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584"/>
    <w:rsid w:val="00C06962"/>
    <w:rsid w:val="00C06BFD"/>
    <w:rsid w:val="00C06CF9"/>
    <w:rsid w:val="00C06E50"/>
    <w:rsid w:val="00C06E6F"/>
    <w:rsid w:val="00C070A9"/>
    <w:rsid w:val="00C070FF"/>
    <w:rsid w:val="00C07159"/>
    <w:rsid w:val="00C07193"/>
    <w:rsid w:val="00C0741B"/>
    <w:rsid w:val="00C07803"/>
    <w:rsid w:val="00C078F1"/>
    <w:rsid w:val="00C07A5B"/>
    <w:rsid w:val="00C07AA4"/>
    <w:rsid w:val="00C07AFF"/>
    <w:rsid w:val="00C07C31"/>
    <w:rsid w:val="00C07C55"/>
    <w:rsid w:val="00C07DAE"/>
    <w:rsid w:val="00C10058"/>
    <w:rsid w:val="00C10217"/>
    <w:rsid w:val="00C10735"/>
    <w:rsid w:val="00C10813"/>
    <w:rsid w:val="00C10958"/>
    <w:rsid w:val="00C10A4C"/>
    <w:rsid w:val="00C10BAA"/>
    <w:rsid w:val="00C10D85"/>
    <w:rsid w:val="00C10DA9"/>
    <w:rsid w:val="00C10E94"/>
    <w:rsid w:val="00C1118E"/>
    <w:rsid w:val="00C112B4"/>
    <w:rsid w:val="00C1140B"/>
    <w:rsid w:val="00C11609"/>
    <w:rsid w:val="00C11771"/>
    <w:rsid w:val="00C11A8C"/>
    <w:rsid w:val="00C11C03"/>
    <w:rsid w:val="00C11C27"/>
    <w:rsid w:val="00C11EB8"/>
    <w:rsid w:val="00C12274"/>
    <w:rsid w:val="00C122F9"/>
    <w:rsid w:val="00C1233A"/>
    <w:rsid w:val="00C1258F"/>
    <w:rsid w:val="00C126CB"/>
    <w:rsid w:val="00C127F5"/>
    <w:rsid w:val="00C12988"/>
    <w:rsid w:val="00C12D98"/>
    <w:rsid w:val="00C12F35"/>
    <w:rsid w:val="00C131EB"/>
    <w:rsid w:val="00C132C0"/>
    <w:rsid w:val="00C133F0"/>
    <w:rsid w:val="00C13586"/>
    <w:rsid w:val="00C13675"/>
    <w:rsid w:val="00C1385B"/>
    <w:rsid w:val="00C139A9"/>
    <w:rsid w:val="00C13DC2"/>
    <w:rsid w:val="00C144D1"/>
    <w:rsid w:val="00C145C4"/>
    <w:rsid w:val="00C146E5"/>
    <w:rsid w:val="00C14B00"/>
    <w:rsid w:val="00C14D0A"/>
    <w:rsid w:val="00C14F01"/>
    <w:rsid w:val="00C14F24"/>
    <w:rsid w:val="00C152DE"/>
    <w:rsid w:val="00C153C4"/>
    <w:rsid w:val="00C15406"/>
    <w:rsid w:val="00C154CA"/>
    <w:rsid w:val="00C15754"/>
    <w:rsid w:val="00C157E7"/>
    <w:rsid w:val="00C15A8B"/>
    <w:rsid w:val="00C15B24"/>
    <w:rsid w:val="00C15C8B"/>
    <w:rsid w:val="00C160FB"/>
    <w:rsid w:val="00C161DA"/>
    <w:rsid w:val="00C16811"/>
    <w:rsid w:val="00C16A67"/>
    <w:rsid w:val="00C16AB2"/>
    <w:rsid w:val="00C16E95"/>
    <w:rsid w:val="00C17058"/>
    <w:rsid w:val="00C170A3"/>
    <w:rsid w:val="00C17107"/>
    <w:rsid w:val="00C1712A"/>
    <w:rsid w:val="00C17220"/>
    <w:rsid w:val="00C173F5"/>
    <w:rsid w:val="00C1779F"/>
    <w:rsid w:val="00C17AA1"/>
    <w:rsid w:val="00C17D81"/>
    <w:rsid w:val="00C2011F"/>
    <w:rsid w:val="00C20169"/>
    <w:rsid w:val="00C201C1"/>
    <w:rsid w:val="00C20243"/>
    <w:rsid w:val="00C2039A"/>
    <w:rsid w:val="00C20456"/>
    <w:rsid w:val="00C205FF"/>
    <w:rsid w:val="00C20985"/>
    <w:rsid w:val="00C20B4D"/>
    <w:rsid w:val="00C20C34"/>
    <w:rsid w:val="00C20C58"/>
    <w:rsid w:val="00C20C89"/>
    <w:rsid w:val="00C20F2D"/>
    <w:rsid w:val="00C20F82"/>
    <w:rsid w:val="00C2113C"/>
    <w:rsid w:val="00C21254"/>
    <w:rsid w:val="00C21425"/>
    <w:rsid w:val="00C215CD"/>
    <w:rsid w:val="00C217BF"/>
    <w:rsid w:val="00C21B06"/>
    <w:rsid w:val="00C21B44"/>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F0D"/>
    <w:rsid w:val="00C23213"/>
    <w:rsid w:val="00C23431"/>
    <w:rsid w:val="00C23470"/>
    <w:rsid w:val="00C23944"/>
    <w:rsid w:val="00C23B8E"/>
    <w:rsid w:val="00C23CC1"/>
    <w:rsid w:val="00C23E2B"/>
    <w:rsid w:val="00C23F38"/>
    <w:rsid w:val="00C24083"/>
    <w:rsid w:val="00C242C9"/>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C03"/>
    <w:rsid w:val="00C26EFC"/>
    <w:rsid w:val="00C270D0"/>
    <w:rsid w:val="00C2728D"/>
    <w:rsid w:val="00C2737A"/>
    <w:rsid w:val="00C277C5"/>
    <w:rsid w:val="00C27897"/>
    <w:rsid w:val="00C27981"/>
    <w:rsid w:val="00C27AFD"/>
    <w:rsid w:val="00C27E31"/>
    <w:rsid w:val="00C3017C"/>
    <w:rsid w:val="00C30464"/>
    <w:rsid w:val="00C304FF"/>
    <w:rsid w:val="00C306E7"/>
    <w:rsid w:val="00C3087D"/>
    <w:rsid w:val="00C308B7"/>
    <w:rsid w:val="00C30A0D"/>
    <w:rsid w:val="00C30B76"/>
    <w:rsid w:val="00C30CD5"/>
    <w:rsid w:val="00C30CD8"/>
    <w:rsid w:val="00C30CF1"/>
    <w:rsid w:val="00C31014"/>
    <w:rsid w:val="00C3103B"/>
    <w:rsid w:val="00C31060"/>
    <w:rsid w:val="00C31246"/>
    <w:rsid w:val="00C31974"/>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528"/>
    <w:rsid w:val="00C40808"/>
    <w:rsid w:val="00C40897"/>
    <w:rsid w:val="00C408B0"/>
    <w:rsid w:val="00C4114E"/>
    <w:rsid w:val="00C411C5"/>
    <w:rsid w:val="00C412CC"/>
    <w:rsid w:val="00C415A7"/>
    <w:rsid w:val="00C415F7"/>
    <w:rsid w:val="00C418D9"/>
    <w:rsid w:val="00C41C7B"/>
    <w:rsid w:val="00C41D87"/>
    <w:rsid w:val="00C42081"/>
    <w:rsid w:val="00C42098"/>
    <w:rsid w:val="00C4218D"/>
    <w:rsid w:val="00C421DF"/>
    <w:rsid w:val="00C4248A"/>
    <w:rsid w:val="00C42674"/>
    <w:rsid w:val="00C42A6A"/>
    <w:rsid w:val="00C42B29"/>
    <w:rsid w:val="00C4309A"/>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27"/>
    <w:rsid w:val="00C46A81"/>
    <w:rsid w:val="00C46A95"/>
    <w:rsid w:val="00C46C18"/>
    <w:rsid w:val="00C46F07"/>
    <w:rsid w:val="00C46FED"/>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9C"/>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6176"/>
    <w:rsid w:val="00C66302"/>
    <w:rsid w:val="00C66422"/>
    <w:rsid w:val="00C66532"/>
    <w:rsid w:val="00C66590"/>
    <w:rsid w:val="00C6668D"/>
    <w:rsid w:val="00C66771"/>
    <w:rsid w:val="00C667B9"/>
    <w:rsid w:val="00C66E11"/>
    <w:rsid w:val="00C66E16"/>
    <w:rsid w:val="00C66FF8"/>
    <w:rsid w:val="00C67555"/>
    <w:rsid w:val="00C678AC"/>
    <w:rsid w:val="00C678C0"/>
    <w:rsid w:val="00C67E49"/>
    <w:rsid w:val="00C67EDE"/>
    <w:rsid w:val="00C67F4F"/>
    <w:rsid w:val="00C67FE9"/>
    <w:rsid w:val="00C701A6"/>
    <w:rsid w:val="00C70335"/>
    <w:rsid w:val="00C70478"/>
    <w:rsid w:val="00C70862"/>
    <w:rsid w:val="00C70C71"/>
    <w:rsid w:val="00C70C94"/>
    <w:rsid w:val="00C70D61"/>
    <w:rsid w:val="00C70DE4"/>
    <w:rsid w:val="00C71050"/>
    <w:rsid w:val="00C7140D"/>
    <w:rsid w:val="00C714C7"/>
    <w:rsid w:val="00C714D1"/>
    <w:rsid w:val="00C71781"/>
    <w:rsid w:val="00C71DC2"/>
    <w:rsid w:val="00C72227"/>
    <w:rsid w:val="00C72466"/>
    <w:rsid w:val="00C72552"/>
    <w:rsid w:val="00C72702"/>
    <w:rsid w:val="00C72B80"/>
    <w:rsid w:val="00C72FB5"/>
    <w:rsid w:val="00C731EC"/>
    <w:rsid w:val="00C7333D"/>
    <w:rsid w:val="00C73440"/>
    <w:rsid w:val="00C73498"/>
    <w:rsid w:val="00C73603"/>
    <w:rsid w:val="00C737C5"/>
    <w:rsid w:val="00C73F28"/>
    <w:rsid w:val="00C73F3B"/>
    <w:rsid w:val="00C73FCD"/>
    <w:rsid w:val="00C74069"/>
    <w:rsid w:val="00C74077"/>
    <w:rsid w:val="00C741C8"/>
    <w:rsid w:val="00C74264"/>
    <w:rsid w:val="00C742AC"/>
    <w:rsid w:val="00C742E6"/>
    <w:rsid w:val="00C745C1"/>
    <w:rsid w:val="00C748B0"/>
    <w:rsid w:val="00C74D13"/>
    <w:rsid w:val="00C74EFD"/>
    <w:rsid w:val="00C75952"/>
    <w:rsid w:val="00C75B67"/>
    <w:rsid w:val="00C75C1D"/>
    <w:rsid w:val="00C75C9E"/>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5E6A"/>
    <w:rsid w:val="00C8628E"/>
    <w:rsid w:val="00C862B4"/>
    <w:rsid w:val="00C867BA"/>
    <w:rsid w:val="00C86859"/>
    <w:rsid w:val="00C86A0F"/>
    <w:rsid w:val="00C86AAD"/>
    <w:rsid w:val="00C8744C"/>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0E81"/>
    <w:rsid w:val="00C913AA"/>
    <w:rsid w:val="00C9150D"/>
    <w:rsid w:val="00C91587"/>
    <w:rsid w:val="00C91670"/>
    <w:rsid w:val="00C91758"/>
    <w:rsid w:val="00C91935"/>
    <w:rsid w:val="00C91E0E"/>
    <w:rsid w:val="00C91E5B"/>
    <w:rsid w:val="00C92206"/>
    <w:rsid w:val="00C9241B"/>
    <w:rsid w:val="00C9257C"/>
    <w:rsid w:val="00C92A84"/>
    <w:rsid w:val="00C92B0F"/>
    <w:rsid w:val="00C92BDB"/>
    <w:rsid w:val="00C92D0D"/>
    <w:rsid w:val="00C92D69"/>
    <w:rsid w:val="00C931BA"/>
    <w:rsid w:val="00C931E0"/>
    <w:rsid w:val="00C9346F"/>
    <w:rsid w:val="00C93752"/>
    <w:rsid w:val="00C937A8"/>
    <w:rsid w:val="00C9386B"/>
    <w:rsid w:val="00C938E9"/>
    <w:rsid w:val="00C94120"/>
    <w:rsid w:val="00C943A8"/>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F4E"/>
    <w:rsid w:val="00C96107"/>
    <w:rsid w:val="00C962A1"/>
    <w:rsid w:val="00C962C0"/>
    <w:rsid w:val="00C96494"/>
    <w:rsid w:val="00C964C6"/>
    <w:rsid w:val="00C964F8"/>
    <w:rsid w:val="00C96746"/>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CB"/>
    <w:rsid w:val="00CA0BE9"/>
    <w:rsid w:val="00CA0BEF"/>
    <w:rsid w:val="00CA0CD1"/>
    <w:rsid w:val="00CA0EA5"/>
    <w:rsid w:val="00CA1170"/>
    <w:rsid w:val="00CA13E0"/>
    <w:rsid w:val="00CA172E"/>
    <w:rsid w:val="00CA184D"/>
    <w:rsid w:val="00CA1890"/>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88C"/>
    <w:rsid w:val="00CA5912"/>
    <w:rsid w:val="00CA5938"/>
    <w:rsid w:val="00CA5971"/>
    <w:rsid w:val="00CA59A9"/>
    <w:rsid w:val="00CA5A0E"/>
    <w:rsid w:val="00CA5C17"/>
    <w:rsid w:val="00CA5D80"/>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06A4"/>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CE4"/>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931"/>
    <w:rsid w:val="00CB6A8A"/>
    <w:rsid w:val="00CB6AD6"/>
    <w:rsid w:val="00CB6BBA"/>
    <w:rsid w:val="00CB6C77"/>
    <w:rsid w:val="00CB6CF3"/>
    <w:rsid w:val="00CB746C"/>
    <w:rsid w:val="00CB7507"/>
    <w:rsid w:val="00CB757D"/>
    <w:rsid w:val="00CB7E82"/>
    <w:rsid w:val="00CC00BA"/>
    <w:rsid w:val="00CC046F"/>
    <w:rsid w:val="00CC065C"/>
    <w:rsid w:val="00CC0D06"/>
    <w:rsid w:val="00CC0E42"/>
    <w:rsid w:val="00CC0F44"/>
    <w:rsid w:val="00CC167F"/>
    <w:rsid w:val="00CC16D9"/>
    <w:rsid w:val="00CC174E"/>
    <w:rsid w:val="00CC1A5A"/>
    <w:rsid w:val="00CC1C06"/>
    <w:rsid w:val="00CC1C3B"/>
    <w:rsid w:val="00CC1DE7"/>
    <w:rsid w:val="00CC1F25"/>
    <w:rsid w:val="00CC2269"/>
    <w:rsid w:val="00CC278C"/>
    <w:rsid w:val="00CC286A"/>
    <w:rsid w:val="00CC2CFB"/>
    <w:rsid w:val="00CC2FBD"/>
    <w:rsid w:val="00CC307A"/>
    <w:rsid w:val="00CC3801"/>
    <w:rsid w:val="00CC43AC"/>
    <w:rsid w:val="00CC47A3"/>
    <w:rsid w:val="00CC4E0E"/>
    <w:rsid w:val="00CC4E91"/>
    <w:rsid w:val="00CC51AD"/>
    <w:rsid w:val="00CC53C9"/>
    <w:rsid w:val="00CC56A5"/>
    <w:rsid w:val="00CC571C"/>
    <w:rsid w:val="00CC5829"/>
    <w:rsid w:val="00CC6331"/>
    <w:rsid w:val="00CC6854"/>
    <w:rsid w:val="00CC68D2"/>
    <w:rsid w:val="00CC6A7E"/>
    <w:rsid w:val="00CC6CA5"/>
    <w:rsid w:val="00CC6CFA"/>
    <w:rsid w:val="00CC6FA7"/>
    <w:rsid w:val="00CC739D"/>
    <w:rsid w:val="00CC7511"/>
    <w:rsid w:val="00CC753F"/>
    <w:rsid w:val="00CC7560"/>
    <w:rsid w:val="00CC7BCF"/>
    <w:rsid w:val="00CC7E9A"/>
    <w:rsid w:val="00CD0008"/>
    <w:rsid w:val="00CD01A6"/>
    <w:rsid w:val="00CD083F"/>
    <w:rsid w:val="00CD08CC"/>
    <w:rsid w:val="00CD1074"/>
    <w:rsid w:val="00CD120C"/>
    <w:rsid w:val="00CD173B"/>
    <w:rsid w:val="00CD1992"/>
    <w:rsid w:val="00CD1A1C"/>
    <w:rsid w:val="00CD1B9D"/>
    <w:rsid w:val="00CD1BA2"/>
    <w:rsid w:val="00CD1C82"/>
    <w:rsid w:val="00CD1CD9"/>
    <w:rsid w:val="00CD1D33"/>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1F7"/>
    <w:rsid w:val="00CD4758"/>
    <w:rsid w:val="00CD476B"/>
    <w:rsid w:val="00CD4A06"/>
    <w:rsid w:val="00CD4D1D"/>
    <w:rsid w:val="00CD4E9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F38"/>
    <w:rsid w:val="00CE00C9"/>
    <w:rsid w:val="00CE039C"/>
    <w:rsid w:val="00CE0405"/>
    <w:rsid w:val="00CE053E"/>
    <w:rsid w:val="00CE0634"/>
    <w:rsid w:val="00CE0763"/>
    <w:rsid w:val="00CE08A4"/>
    <w:rsid w:val="00CE0CA5"/>
    <w:rsid w:val="00CE0DFE"/>
    <w:rsid w:val="00CE0EF6"/>
    <w:rsid w:val="00CE0FF1"/>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7F9"/>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99C"/>
    <w:rsid w:val="00CE49D6"/>
    <w:rsid w:val="00CE4AAA"/>
    <w:rsid w:val="00CE4BA1"/>
    <w:rsid w:val="00CE4C17"/>
    <w:rsid w:val="00CE4E14"/>
    <w:rsid w:val="00CE4EBB"/>
    <w:rsid w:val="00CE4F65"/>
    <w:rsid w:val="00CE50B3"/>
    <w:rsid w:val="00CE53AA"/>
    <w:rsid w:val="00CE53F9"/>
    <w:rsid w:val="00CE5405"/>
    <w:rsid w:val="00CE54B3"/>
    <w:rsid w:val="00CE550B"/>
    <w:rsid w:val="00CE5855"/>
    <w:rsid w:val="00CE592B"/>
    <w:rsid w:val="00CE5C2B"/>
    <w:rsid w:val="00CE5D7A"/>
    <w:rsid w:val="00CE5E12"/>
    <w:rsid w:val="00CE60FB"/>
    <w:rsid w:val="00CE61D6"/>
    <w:rsid w:val="00CE663A"/>
    <w:rsid w:val="00CE6DAD"/>
    <w:rsid w:val="00CE6E6F"/>
    <w:rsid w:val="00CE74A2"/>
    <w:rsid w:val="00CE7BDB"/>
    <w:rsid w:val="00CE7EFC"/>
    <w:rsid w:val="00CF00D5"/>
    <w:rsid w:val="00CF02AC"/>
    <w:rsid w:val="00CF0366"/>
    <w:rsid w:val="00CF043D"/>
    <w:rsid w:val="00CF0878"/>
    <w:rsid w:val="00CF0A7A"/>
    <w:rsid w:val="00CF0E5D"/>
    <w:rsid w:val="00CF10A0"/>
    <w:rsid w:val="00CF1159"/>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B7"/>
    <w:rsid w:val="00CF4326"/>
    <w:rsid w:val="00CF4511"/>
    <w:rsid w:val="00CF465B"/>
    <w:rsid w:val="00CF473E"/>
    <w:rsid w:val="00CF4B9A"/>
    <w:rsid w:val="00CF4BE6"/>
    <w:rsid w:val="00CF4D98"/>
    <w:rsid w:val="00CF4DBA"/>
    <w:rsid w:val="00CF4E55"/>
    <w:rsid w:val="00CF4F6B"/>
    <w:rsid w:val="00CF4F95"/>
    <w:rsid w:val="00CF542D"/>
    <w:rsid w:val="00CF5490"/>
    <w:rsid w:val="00CF58C1"/>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960"/>
    <w:rsid w:val="00D01982"/>
    <w:rsid w:val="00D02450"/>
    <w:rsid w:val="00D025C5"/>
    <w:rsid w:val="00D02F43"/>
    <w:rsid w:val="00D03254"/>
    <w:rsid w:val="00D038F1"/>
    <w:rsid w:val="00D0396D"/>
    <w:rsid w:val="00D03A3C"/>
    <w:rsid w:val="00D03A98"/>
    <w:rsid w:val="00D03B1B"/>
    <w:rsid w:val="00D03B64"/>
    <w:rsid w:val="00D03DA7"/>
    <w:rsid w:val="00D03E2E"/>
    <w:rsid w:val="00D044A3"/>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1D5"/>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36C"/>
    <w:rsid w:val="00D1342C"/>
    <w:rsid w:val="00D1353A"/>
    <w:rsid w:val="00D13C92"/>
    <w:rsid w:val="00D13F13"/>
    <w:rsid w:val="00D140E2"/>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EF3"/>
    <w:rsid w:val="00D160B9"/>
    <w:rsid w:val="00D1631D"/>
    <w:rsid w:val="00D163A7"/>
    <w:rsid w:val="00D164C4"/>
    <w:rsid w:val="00D166A8"/>
    <w:rsid w:val="00D16820"/>
    <w:rsid w:val="00D16918"/>
    <w:rsid w:val="00D16B94"/>
    <w:rsid w:val="00D16CC3"/>
    <w:rsid w:val="00D16D51"/>
    <w:rsid w:val="00D16FC6"/>
    <w:rsid w:val="00D16FCA"/>
    <w:rsid w:val="00D17145"/>
    <w:rsid w:val="00D171D6"/>
    <w:rsid w:val="00D17225"/>
    <w:rsid w:val="00D17B44"/>
    <w:rsid w:val="00D17CE6"/>
    <w:rsid w:val="00D17FBE"/>
    <w:rsid w:val="00D202A8"/>
    <w:rsid w:val="00D206FA"/>
    <w:rsid w:val="00D207E8"/>
    <w:rsid w:val="00D20917"/>
    <w:rsid w:val="00D209A6"/>
    <w:rsid w:val="00D20B0E"/>
    <w:rsid w:val="00D20CC2"/>
    <w:rsid w:val="00D20E69"/>
    <w:rsid w:val="00D211F0"/>
    <w:rsid w:val="00D211FC"/>
    <w:rsid w:val="00D213FC"/>
    <w:rsid w:val="00D2147A"/>
    <w:rsid w:val="00D214A0"/>
    <w:rsid w:val="00D2199A"/>
    <w:rsid w:val="00D21A33"/>
    <w:rsid w:val="00D21BF3"/>
    <w:rsid w:val="00D21C8E"/>
    <w:rsid w:val="00D21C9F"/>
    <w:rsid w:val="00D223F0"/>
    <w:rsid w:val="00D22A99"/>
    <w:rsid w:val="00D22DD0"/>
    <w:rsid w:val="00D22F24"/>
    <w:rsid w:val="00D22F38"/>
    <w:rsid w:val="00D22FEE"/>
    <w:rsid w:val="00D23186"/>
    <w:rsid w:val="00D231C6"/>
    <w:rsid w:val="00D23275"/>
    <w:rsid w:val="00D235EA"/>
    <w:rsid w:val="00D23792"/>
    <w:rsid w:val="00D23905"/>
    <w:rsid w:val="00D23B04"/>
    <w:rsid w:val="00D24227"/>
    <w:rsid w:val="00D243F5"/>
    <w:rsid w:val="00D2452E"/>
    <w:rsid w:val="00D2499E"/>
    <w:rsid w:val="00D24BA8"/>
    <w:rsid w:val="00D24BB0"/>
    <w:rsid w:val="00D24FCD"/>
    <w:rsid w:val="00D25070"/>
    <w:rsid w:val="00D25087"/>
    <w:rsid w:val="00D252EE"/>
    <w:rsid w:val="00D2533D"/>
    <w:rsid w:val="00D256C5"/>
    <w:rsid w:val="00D25AF8"/>
    <w:rsid w:val="00D25CCD"/>
    <w:rsid w:val="00D25DAD"/>
    <w:rsid w:val="00D25E95"/>
    <w:rsid w:val="00D25EA9"/>
    <w:rsid w:val="00D26019"/>
    <w:rsid w:val="00D260B5"/>
    <w:rsid w:val="00D261AC"/>
    <w:rsid w:val="00D261F0"/>
    <w:rsid w:val="00D262E6"/>
    <w:rsid w:val="00D26825"/>
    <w:rsid w:val="00D2693B"/>
    <w:rsid w:val="00D26E7A"/>
    <w:rsid w:val="00D27067"/>
    <w:rsid w:val="00D2746E"/>
    <w:rsid w:val="00D27794"/>
    <w:rsid w:val="00D27AA0"/>
    <w:rsid w:val="00D27EBD"/>
    <w:rsid w:val="00D27F78"/>
    <w:rsid w:val="00D27FFC"/>
    <w:rsid w:val="00D308F2"/>
    <w:rsid w:val="00D31323"/>
    <w:rsid w:val="00D313D9"/>
    <w:rsid w:val="00D313DE"/>
    <w:rsid w:val="00D31413"/>
    <w:rsid w:val="00D31575"/>
    <w:rsid w:val="00D31B59"/>
    <w:rsid w:val="00D31BC4"/>
    <w:rsid w:val="00D31F09"/>
    <w:rsid w:val="00D31FCA"/>
    <w:rsid w:val="00D3233A"/>
    <w:rsid w:val="00D323C5"/>
    <w:rsid w:val="00D323D0"/>
    <w:rsid w:val="00D32D77"/>
    <w:rsid w:val="00D32D90"/>
    <w:rsid w:val="00D33472"/>
    <w:rsid w:val="00D3359A"/>
    <w:rsid w:val="00D33CC8"/>
    <w:rsid w:val="00D33E30"/>
    <w:rsid w:val="00D340B7"/>
    <w:rsid w:val="00D340CB"/>
    <w:rsid w:val="00D341DD"/>
    <w:rsid w:val="00D3429B"/>
    <w:rsid w:val="00D34317"/>
    <w:rsid w:val="00D34348"/>
    <w:rsid w:val="00D3444B"/>
    <w:rsid w:val="00D348BE"/>
    <w:rsid w:val="00D348DC"/>
    <w:rsid w:val="00D34995"/>
    <w:rsid w:val="00D34A32"/>
    <w:rsid w:val="00D34D33"/>
    <w:rsid w:val="00D34D4F"/>
    <w:rsid w:val="00D34E90"/>
    <w:rsid w:val="00D35627"/>
    <w:rsid w:val="00D35646"/>
    <w:rsid w:val="00D3570F"/>
    <w:rsid w:val="00D35741"/>
    <w:rsid w:val="00D358F9"/>
    <w:rsid w:val="00D35B36"/>
    <w:rsid w:val="00D35B86"/>
    <w:rsid w:val="00D35D7E"/>
    <w:rsid w:val="00D3656A"/>
    <w:rsid w:val="00D3694C"/>
    <w:rsid w:val="00D369A0"/>
    <w:rsid w:val="00D36E7F"/>
    <w:rsid w:val="00D37029"/>
    <w:rsid w:val="00D370B4"/>
    <w:rsid w:val="00D37310"/>
    <w:rsid w:val="00D37323"/>
    <w:rsid w:val="00D3769F"/>
    <w:rsid w:val="00D377DD"/>
    <w:rsid w:val="00D378CB"/>
    <w:rsid w:val="00D37E4C"/>
    <w:rsid w:val="00D40455"/>
    <w:rsid w:val="00D4057B"/>
    <w:rsid w:val="00D40738"/>
    <w:rsid w:val="00D40CB0"/>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322A"/>
    <w:rsid w:val="00D4362A"/>
    <w:rsid w:val="00D43821"/>
    <w:rsid w:val="00D43AC0"/>
    <w:rsid w:val="00D43AE6"/>
    <w:rsid w:val="00D43CDB"/>
    <w:rsid w:val="00D43D71"/>
    <w:rsid w:val="00D43E90"/>
    <w:rsid w:val="00D44027"/>
    <w:rsid w:val="00D440C6"/>
    <w:rsid w:val="00D4413A"/>
    <w:rsid w:val="00D446A0"/>
    <w:rsid w:val="00D447E8"/>
    <w:rsid w:val="00D4546C"/>
    <w:rsid w:val="00D4556F"/>
    <w:rsid w:val="00D455C8"/>
    <w:rsid w:val="00D45CA6"/>
    <w:rsid w:val="00D45E7E"/>
    <w:rsid w:val="00D45F42"/>
    <w:rsid w:val="00D45F55"/>
    <w:rsid w:val="00D45F97"/>
    <w:rsid w:val="00D46212"/>
    <w:rsid w:val="00D462A6"/>
    <w:rsid w:val="00D464F3"/>
    <w:rsid w:val="00D46589"/>
    <w:rsid w:val="00D466D3"/>
    <w:rsid w:val="00D466F2"/>
    <w:rsid w:val="00D467C7"/>
    <w:rsid w:val="00D467FA"/>
    <w:rsid w:val="00D469C8"/>
    <w:rsid w:val="00D46B96"/>
    <w:rsid w:val="00D47042"/>
    <w:rsid w:val="00D47158"/>
    <w:rsid w:val="00D47348"/>
    <w:rsid w:val="00D47492"/>
    <w:rsid w:val="00D474CC"/>
    <w:rsid w:val="00D4763E"/>
    <w:rsid w:val="00D4770F"/>
    <w:rsid w:val="00D4778F"/>
    <w:rsid w:val="00D47D82"/>
    <w:rsid w:val="00D47DF5"/>
    <w:rsid w:val="00D47F92"/>
    <w:rsid w:val="00D50127"/>
    <w:rsid w:val="00D50264"/>
    <w:rsid w:val="00D5091A"/>
    <w:rsid w:val="00D50D82"/>
    <w:rsid w:val="00D5170B"/>
    <w:rsid w:val="00D51BA3"/>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87"/>
    <w:rsid w:val="00D55A26"/>
    <w:rsid w:val="00D55BD7"/>
    <w:rsid w:val="00D55E4B"/>
    <w:rsid w:val="00D5603A"/>
    <w:rsid w:val="00D561B7"/>
    <w:rsid w:val="00D563E9"/>
    <w:rsid w:val="00D56503"/>
    <w:rsid w:val="00D56505"/>
    <w:rsid w:val="00D568EA"/>
    <w:rsid w:val="00D56B19"/>
    <w:rsid w:val="00D56B66"/>
    <w:rsid w:val="00D56C4A"/>
    <w:rsid w:val="00D5701B"/>
    <w:rsid w:val="00D570EF"/>
    <w:rsid w:val="00D572E8"/>
    <w:rsid w:val="00D5736B"/>
    <w:rsid w:val="00D57525"/>
    <w:rsid w:val="00D57529"/>
    <w:rsid w:val="00D576C1"/>
    <w:rsid w:val="00D577FE"/>
    <w:rsid w:val="00D578C8"/>
    <w:rsid w:val="00D57AFD"/>
    <w:rsid w:val="00D600DC"/>
    <w:rsid w:val="00D6075D"/>
    <w:rsid w:val="00D6095D"/>
    <w:rsid w:val="00D6096E"/>
    <w:rsid w:val="00D60A27"/>
    <w:rsid w:val="00D60DC6"/>
    <w:rsid w:val="00D61372"/>
    <w:rsid w:val="00D6147D"/>
    <w:rsid w:val="00D615A1"/>
    <w:rsid w:val="00D61EE1"/>
    <w:rsid w:val="00D6212C"/>
    <w:rsid w:val="00D62423"/>
    <w:rsid w:val="00D625D8"/>
    <w:rsid w:val="00D62807"/>
    <w:rsid w:val="00D62B1E"/>
    <w:rsid w:val="00D62B49"/>
    <w:rsid w:val="00D62D14"/>
    <w:rsid w:val="00D62D33"/>
    <w:rsid w:val="00D62DF1"/>
    <w:rsid w:val="00D62F3D"/>
    <w:rsid w:val="00D63232"/>
    <w:rsid w:val="00D6353A"/>
    <w:rsid w:val="00D63862"/>
    <w:rsid w:val="00D63A79"/>
    <w:rsid w:val="00D63D5D"/>
    <w:rsid w:val="00D63D8B"/>
    <w:rsid w:val="00D644D6"/>
    <w:rsid w:val="00D6496D"/>
    <w:rsid w:val="00D64D0F"/>
    <w:rsid w:val="00D6514E"/>
    <w:rsid w:val="00D65504"/>
    <w:rsid w:val="00D65895"/>
    <w:rsid w:val="00D658B1"/>
    <w:rsid w:val="00D65A11"/>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7E9"/>
    <w:rsid w:val="00D7080D"/>
    <w:rsid w:val="00D70935"/>
    <w:rsid w:val="00D70F70"/>
    <w:rsid w:val="00D70FE7"/>
    <w:rsid w:val="00D7106E"/>
    <w:rsid w:val="00D71408"/>
    <w:rsid w:val="00D71515"/>
    <w:rsid w:val="00D717D7"/>
    <w:rsid w:val="00D71E48"/>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6E0"/>
    <w:rsid w:val="00D76791"/>
    <w:rsid w:val="00D7685D"/>
    <w:rsid w:val="00D7687F"/>
    <w:rsid w:val="00D76C0D"/>
    <w:rsid w:val="00D76CB2"/>
    <w:rsid w:val="00D76CD3"/>
    <w:rsid w:val="00D76D6D"/>
    <w:rsid w:val="00D76DB0"/>
    <w:rsid w:val="00D770F4"/>
    <w:rsid w:val="00D77316"/>
    <w:rsid w:val="00D773BC"/>
    <w:rsid w:val="00D773FF"/>
    <w:rsid w:val="00D77438"/>
    <w:rsid w:val="00D778FD"/>
    <w:rsid w:val="00D8012C"/>
    <w:rsid w:val="00D802D3"/>
    <w:rsid w:val="00D804DC"/>
    <w:rsid w:val="00D804E7"/>
    <w:rsid w:val="00D8068A"/>
    <w:rsid w:val="00D80DC9"/>
    <w:rsid w:val="00D80E5E"/>
    <w:rsid w:val="00D81153"/>
    <w:rsid w:val="00D81251"/>
    <w:rsid w:val="00D81495"/>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DCA"/>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1F3"/>
    <w:rsid w:val="00D864B2"/>
    <w:rsid w:val="00D8661A"/>
    <w:rsid w:val="00D86743"/>
    <w:rsid w:val="00D869DB"/>
    <w:rsid w:val="00D86F4C"/>
    <w:rsid w:val="00D8746C"/>
    <w:rsid w:val="00D8768B"/>
    <w:rsid w:val="00D87796"/>
    <w:rsid w:val="00D879AF"/>
    <w:rsid w:val="00D90174"/>
    <w:rsid w:val="00D90206"/>
    <w:rsid w:val="00D904D9"/>
    <w:rsid w:val="00D905CB"/>
    <w:rsid w:val="00D90988"/>
    <w:rsid w:val="00D90999"/>
    <w:rsid w:val="00D90B03"/>
    <w:rsid w:val="00D90C32"/>
    <w:rsid w:val="00D90CFA"/>
    <w:rsid w:val="00D9109E"/>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50F1"/>
    <w:rsid w:val="00D951CD"/>
    <w:rsid w:val="00D958E8"/>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918"/>
    <w:rsid w:val="00D97A37"/>
    <w:rsid w:val="00D97ACE"/>
    <w:rsid w:val="00D97BFC"/>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77F"/>
    <w:rsid w:val="00DA398A"/>
    <w:rsid w:val="00DA3A32"/>
    <w:rsid w:val="00DA3B23"/>
    <w:rsid w:val="00DA3DD0"/>
    <w:rsid w:val="00DA3E85"/>
    <w:rsid w:val="00DA3EFC"/>
    <w:rsid w:val="00DA40FB"/>
    <w:rsid w:val="00DA4137"/>
    <w:rsid w:val="00DA421F"/>
    <w:rsid w:val="00DA43F5"/>
    <w:rsid w:val="00DA4986"/>
    <w:rsid w:val="00DA4A27"/>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1C4"/>
    <w:rsid w:val="00DB231A"/>
    <w:rsid w:val="00DB26D9"/>
    <w:rsid w:val="00DB2805"/>
    <w:rsid w:val="00DB28F5"/>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0F5"/>
    <w:rsid w:val="00DB414B"/>
    <w:rsid w:val="00DB41F1"/>
    <w:rsid w:val="00DB43E6"/>
    <w:rsid w:val="00DB44B7"/>
    <w:rsid w:val="00DB464A"/>
    <w:rsid w:val="00DB4980"/>
    <w:rsid w:val="00DB49BA"/>
    <w:rsid w:val="00DB4B00"/>
    <w:rsid w:val="00DB4B05"/>
    <w:rsid w:val="00DB4F16"/>
    <w:rsid w:val="00DB503F"/>
    <w:rsid w:val="00DB51AB"/>
    <w:rsid w:val="00DB5424"/>
    <w:rsid w:val="00DB5448"/>
    <w:rsid w:val="00DB5526"/>
    <w:rsid w:val="00DB596E"/>
    <w:rsid w:val="00DB5A53"/>
    <w:rsid w:val="00DB5A93"/>
    <w:rsid w:val="00DB5C2C"/>
    <w:rsid w:val="00DB630D"/>
    <w:rsid w:val="00DB63AF"/>
    <w:rsid w:val="00DB644A"/>
    <w:rsid w:val="00DB64C5"/>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327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02"/>
    <w:rsid w:val="00DC4FA7"/>
    <w:rsid w:val="00DC5233"/>
    <w:rsid w:val="00DC53D5"/>
    <w:rsid w:val="00DC571C"/>
    <w:rsid w:val="00DC58D6"/>
    <w:rsid w:val="00DC5A8D"/>
    <w:rsid w:val="00DC626C"/>
    <w:rsid w:val="00DC6431"/>
    <w:rsid w:val="00DC6573"/>
    <w:rsid w:val="00DC66F1"/>
    <w:rsid w:val="00DC67FB"/>
    <w:rsid w:val="00DC6A5E"/>
    <w:rsid w:val="00DC6ADA"/>
    <w:rsid w:val="00DC6B95"/>
    <w:rsid w:val="00DC6BC3"/>
    <w:rsid w:val="00DC6C22"/>
    <w:rsid w:val="00DC6C69"/>
    <w:rsid w:val="00DC6DB2"/>
    <w:rsid w:val="00DC6E2D"/>
    <w:rsid w:val="00DC7281"/>
    <w:rsid w:val="00DC7326"/>
    <w:rsid w:val="00DC733A"/>
    <w:rsid w:val="00DC74C7"/>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6B2"/>
    <w:rsid w:val="00DD27CA"/>
    <w:rsid w:val="00DD28B8"/>
    <w:rsid w:val="00DD2981"/>
    <w:rsid w:val="00DD29FB"/>
    <w:rsid w:val="00DD2BBE"/>
    <w:rsid w:val="00DD2C24"/>
    <w:rsid w:val="00DD2C4F"/>
    <w:rsid w:val="00DD2CF7"/>
    <w:rsid w:val="00DD2D08"/>
    <w:rsid w:val="00DD2DF8"/>
    <w:rsid w:val="00DD2E44"/>
    <w:rsid w:val="00DD2F1B"/>
    <w:rsid w:val="00DD34D6"/>
    <w:rsid w:val="00DD351A"/>
    <w:rsid w:val="00DD358D"/>
    <w:rsid w:val="00DD3654"/>
    <w:rsid w:val="00DD3726"/>
    <w:rsid w:val="00DD39F5"/>
    <w:rsid w:val="00DD3BC0"/>
    <w:rsid w:val="00DD3E63"/>
    <w:rsid w:val="00DD4143"/>
    <w:rsid w:val="00DD4323"/>
    <w:rsid w:val="00DD446E"/>
    <w:rsid w:val="00DD45EC"/>
    <w:rsid w:val="00DD46B2"/>
    <w:rsid w:val="00DD4898"/>
    <w:rsid w:val="00DD48EE"/>
    <w:rsid w:val="00DD4991"/>
    <w:rsid w:val="00DD49F6"/>
    <w:rsid w:val="00DD4E43"/>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E1"/>
    <w:rsid w:val="00DD7D29"/>
    <w:rsid w:val="00DE0244"/>
    <w:rsid w:val="00DE04E3"/>
    <w:rsid w:val="00DE08F8"/>
    <w:rsid w:val="00DE0A0F"/>
    <w:rsid w:val="00DE0CB4"/>
    <w:rsid w:val="00DE0E30"/>
    <w:rsid w:val="00DE0EED"/>
    <w:rsid w:val="00DE171B"/>
    <w:rsid w:val="00DE1A68"/>
    <w:rsid w:val="00DE1C94"/>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1E3"/>
    <w:rsid w:val="00DE5393"/>
    <w:rsid w:val="00DE552C"/>
    <w:rsid w:val="00DE5903"/>
    <w:rsid w:val="00DE5977"/>
    <w:rsid w:val="00DE5DC7"/>
    <w:rsid w:val="00DE5EA5"/>
    <w:rsid w:val="00DE6094"/>
    <w:rsid w:val="00DE6147"/>
    <w:rsid w:val="00DE631C"/>
    <w:rsid w:val="00DE6507"/>
    <w:rsid w:val="00DE6798"/>
    <w:rsid w:val="00DE680F"/>
    <w:rsid w:val="00DE6A63"/>
    <w:rsid w:val="00DE6A94"/>
    <w:rsid w:val="00DE6BAF"/>
    <w:rsid w:val="00DE6D48"/>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A0D"/>
    <w:rsid w:val="00DF4C0C"/>
    <w:rsid w:val="00DF4DDB"/>
    <w:rsid w:val="00DF54E6"/>
    <w:rsid w:val="00DF56F1"/>
    <w:rsid w:val="00DF5ABE"/>
    <w:rsid w:val="00DF5D65"/>
    <w:rsid w:val="00DF5DA1"/>
    <w:rsid w:val="00DF5E9B"/>
    <w:rsid w:val="00DF64B5"/>
    <w:rsid w:val="00DF66DA"/>
    <w:rsid w:val="00DF6839"/>
    <w:rsid w:val="00DF6AD7"/>
    <w:rsid w:val="00DF6C8A"/>
    <w:rsid w:val="00DF6D44"/>
    <w:rsid w:val="00DF6E2A"/>
    <w:rsid w:val="00DF6EAB"/>
    <w:rsid w:val="00DF711A"/>
    <w:rsid w:val="00DF7139"/>
    <w:rsid w:val="00DF715F"/>
    <w:rsid w:val="00DF716A"/>
    <w:rsid w:val="00DF731C"/>
    <w:rsid w:val="00DF73F4"/>
    <w:rsid w:val="00DF7695"/>
    <w:rsid w:val="00DF76AA"/>
    <w:rsid w:val="00DF76AB"/>
    <w:rsid w:val="00DF7728"/>
    <w:rsid w:val="00DF78F8"/>
    <w:rsid w:val="00DF7945"/>
    <w:rsid w:val="00DF7BC4"/>
    <w:rsid w:val="00DF7D6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20A"/>
    <w:rsid w:val="00E033B8"/>
    <w:rsid w:val="00E0378E"/>
    <w:rsid w:val="00E037CC"/>
    <w:rsid w:val="00E03818"/>
    <w:rsid w:val="00E03C18"/>
    <w:rsid w:val="00E03DA9"/>
    <w:rsid w:val="00E03EAB"/>
    <w:rsid w:val="00E04011"/>
    <w:rsid w:val="00E04078"/>
    <w:rsid w:val="00E0415F"/>
    <w:rsid w:val="00E04622"/>
    <w:rsid w:val="00E0465E"/>
    <w:rsid w:val="00E047BC"/>
    <w:rsid w:val="00E04A8A"/>
    <w:rsid w:val="00E04CCC"/>
    <w:rsid w:val="00E04D1F"/>
    <w:rsid w:val="00E0505B"/>
    <w:rsid w:val="00E0538C"/>
    <w:rsid w:val="00E0560C"/>
    <w:rsid w:val="00E05847"/>
    <w:rsid w:val="00E05DC6"/>
    <w:rsid w:val="00E06074"/>
    <w:rsid w:val="00E060D0"/>
    <w:rsid w:val="00E062DC"/>
    <w:rsid w:val="00E063C0"/>
    <w:rsid w:val="00E063D1"/>
    <w:rsid w:val="00E0642D"/>
    <w:rsid w:val="00E064CD"/>
    <w:rsid w:val="00E066FF"/>
    <w:rsid w:val="00E068D2"/>
    <w:rsid w:val="00E06AC2"/>
    <w:rsid w:val="00E070B2"/>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3A"/>
    <w:rsid w:val="00E1266E"/>
    <w:rsid w:val="00E12683"/>
    <w:rsid w:val="00E1275C"/>
    <w:rsid w:val="00E12790"/>
    <w:rsid w:val="00E127C6"/>
    <w:rsid w:val="00E12A62"/>
    <w:rsid w:val="00E12B84"/>
    <w:rsid w:val="00E12BE9"/>
    <w:rsid w:val="00E1303A"/>
    <w:rsid w:val="00E132D3"/>
    <w:rsid w:val="00E134D0"/>
    <w:rsid w:val="00E13943"/>
    <w:rsid w:val="00E139DA"/>
    <w:rsid w:val="00E13CED"/>
    <w:rsid w:val="00E13D30"/>
    <w:rsid w:val="00E13EE5"/>
    <w:rsid w:val="00E13F1F"/>
    <w:rsid w:val="00E13F2B"/>
    <w:rsid w:val="00E13FAB"/>
    <w:rsid w:val="00E13FC5"/>
    <w:rsid w:val="00E13FF5"/>
    <w:rsid w:val="00E145DE"/>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ABE"/>
    <w:rsid w:val="00E16BC4"/>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0"/>
    <w:rsid w:val="00E2094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F43"/>
    <w:rsid w:val="00E242A9"/>
    <w:rsid w:val="00E24391"/>
    <w:rsid w:val="00E245BB"/>
    <w:rsid w:val="00E2473C"/>
    <w:rsid w:val="00E24779"/>
    <w:rsid w:val="00E2497D"/>
    <w:rsid w:val="00E24FF2"/>
    <w:rsid w:val="00E252C8"/>
    <w:rsid w:val="00E252F8"/>
    <w:rsid w:val="00E25387"/>
    <w:rsid w:val="00E254D2"/>
    <w:rsid w:val="00E25F90"/>
    <w:rsid w:val="00E26225"/>
    <w:rsid w:val="00E26300"/>
    <w:rsid w:val="00E26480"/>
    <w:rsid w:val="00E264AC"/>
    <w:rsid w:val="00E2660E"/>
    <w:rsid w:val="00E26885"/>
    <w:rsid w:val="00E26B25"/>
    <w:rsid w:val="00E26C47"/>
    <w:rsid w:val="00E26F6F"/>
    <w:rsid w:val="00E270D0"/>
    <w:rsid w:val="00E271E1"/>
    <w:rsid w:val="00E27306"/>
    <w:rsid w:val="00E27310"/>
    <w:rsid w:val="00E27411"/>
    <w:rsid w:val="00E27517"/>
    <w:rsid w:val="00E27651"/>
    <w:rsid w:val="00E278CF"/>
    <w:rsid w:val="00E27BE1"/>
    <w:rsid w:val="00E27C4A"/>
    <w:rsid w:val="00E27C7E"/>
    <w:rsid w:val="00E27F05"/>
    <w:rsid w:val="00E3023E"/>
    <w:rsid w:val="00E3030A"/>
    <w:rsid w:val="00E30333"/>
    <w:rsid w:val="00E303D4"/>
    <w:rsid w:val="00E30501"/>
    <w:rsid w:val="00E306FC"/>
    <w:rsid w:val="00E308B6"/>
    <w:rsid w:val="00E30ABB"/>
    <w:rsid w:val="00E30BA2"/>
    <w:rsid w:val="00E311BA"/>
    <w:rsid w:val="00E31281"/>
    <w:rsid w:val="00E31360"/>
    <w:rsid w:val="00E319D6"/>
    <w:rsid w:val="00E31A20"/>
    <w:rsid w:val="00E31A83"/>
    <w:rsid w:val="00E31D5C"/>
    <w:rsid w:val="00E3213B"/>
    <w:rsid w:val="00E3225E"/>
    <w:rsid w:val="00E32A7C"/>
    <w:rsid w:val="00E32B52"/>
    <w:rsid w:val="00E32F36"/>
    <w:rsid w:val="00E3309C"/>
    <w:rsid w:val="00E3351E"/>
    <w:rsid w:val="00E33A76"/>
    <w:rsid w:val="00E3425C"/>
    <w:rsid w:val="00E34440"/>
    <w:rsid w:val="00E34535"/>
    <w:rsid w:val="00E3459B"/>
    <w:rsid w:val="00E34633"/>
    <w:rsid w:val="00E346A5"/>
    <w:rsid w:val="00E34809"/>
    <w:rsid w:val="00E34921"/>
    <w:rsid w:val="00E349F0"/>
    <w:rsid w:val="00E34C71"/>
    <w:rsid w:val="00E34E1C"/>
    <w:rsid w:val="00E34FF6"/>
    <w:rsid w:val="00E35617"/>
    <w:rsid w:val="00E357D1"/>
    <w:rsid w:val="00E357D8"/>
    <w:rsid w:val="00E35807"/>
    <w:rsid w:val="00E358B1"/>
    <w:rsid w:val="00E35E76"/>
    <w:rsid w:val="00E35EA4"/>
    <w:rsid w:val="00E35EDC"/>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129"/>
    <w:rsid w:val="00E43217"/>
    <w:rsid w:val="00E4323F"/>
    <w:rsid w:val="00E4331E"/>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12"/>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5E6"/>
    <w:rsid w:val="00E507C7"/>
    <w:rsid w:val="00E508C6"/>
    <w:rsid w:val="00E50BCE"/>
    <w:rsid w:val="00E50FA8"/>
    <w:rsid w:val="00E50FFF"/>
    <w:rsid w:val="00E5118B"/>
    <w:rsid w:val="00E512BF"/>
    <w:rsid w:val="00E51572"/>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861"/>
    <w:rsid w:val="00E539FE"/>
    <w:rsid w:val="00E53ED1"/>
    <w:rsid w:val="00E53FF1"/>
    <w:rsid w:val="00E543C0"/>
    <w:rsid w:val="00E54997"/>
    <w:rsid w:val="00E549CE"/>
    <w:rsid w:val="00E5539A"/>
    <w:rsid w:val="00E55473"/>
    <w:rsid w:val="00E555CA"/>
    <w:rsid w:val="00E55728"/>
    <w:rsid w:val="00E5574D"/>
    <w:rsid w:val="00E55818"/>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758"/>
    <w:rsid w:val="00E57824"/>
    <w:rsid w:val="00E578EE"/>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A38"/>
    <w:rsid w:val="00E61BEE"/>
    <w:rsid w:val="00E61ECC"/>
    <w:rsid w:val="00E623A3"/>
    <w:rsid w:val="00E623AD"/>
    <w:rsid w:val="00E6293A"/>
    <w:rsid w:val="00E62E93"/>
    <w:rsid w:val="00E62F1E"/>
    <w:rsid w:val="00E62FD3"/>
    <w:rsid w:val="00E6329A"/>
    <w:rsid w:val="00E63358"/>
    <w:rsid w:val="00E633FC"/>
    <w:rsid w:val="00E6353D"/>
    <w:rsid w:val="00E637D4"/>
    <w:rsid w:val="00E639DF"/>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2C8"/>
    <w:rsid w:val="00E66601"/>
    <w:rsid w:val="00E666A1"/>
    <w:rsid w:val="00E66B01"/>
    <w:rsid w:val="00E66CC9"/>
    <w:rsid w:val="00E66FA1"/>
    <w:rsid w:val="00E672FD"/>
    <w:rsid w:val="00E676FE"/>
    <w:rsid w:val="00E67767"/>
    <w:rsid w:val="00E67B41"/>
    <w:rsid w:val="00E67BDF"/>
    <w:rsid w:val="00E67CB4"/>
    <w:rsid w:val="00E67D8E"/>
    <w:rsid w:val="00E701DD"/>
    <w:rsid w:val="00E70242"/>
    <w:rsid w:val="00E7025B"/>
    <w:rsid w:val="00E70493"/>
    <w:rsid w:val="00E70507"/>
    <w:rsid w:val="00E705BD"/>
    <w:rsid w:val="00E70648"/>
    <w:rsid w:val="00E708F6"/>
    <w:rsid w:val="00E70B81"/>
    <w:rsid w:val="00E71038"/>
    <w:rsid w:val="00E71164"/>
    <w:rsid w:val="00E7139A"/>
    <w:rsid w:val="00E713F5"/>
    <w:rsid w:val="00E71AE9"/>
    <w:rsid w:val="00E71D3E"/>
    <w:rsid w:val="00E72261"/>
    <w:rsid w:val="00E7260F"/>
    <w:rsid w:val="00E72706"/>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408"/>
    <w:rsid w:val="00E746B7"/>
    <w:rsid w:val="00E746F2"/>
    <w:rsid w:val="00E74A1C"/>
    <w:rsid w:val="00E74DE4"/>
    <w:rsid w:val="00E75091"/>
    <w:rsid w:val="00E75402"/>
    <w:rsid w:val="00E75552"/>
    <w:rsid w:val="00E7559F"/>
    <w:rsid w:val="00E75958"/>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DB4"/>
    <w:rsid w:val="00E82E4C"/>
    <w:rsid w:val="00E8312A"/>
    <w:rsid w:val="00E83343"/>
    <w:rsid w:val="00E834AE"/>
    <w:rsid w:val="00E83875"/>
    <w:rsid w:val="00E8389C"/>
    <w:rsid w:val="00E839A4"/>
    <w:rsid w:val="00E83BCB"/>
    <w:rsid w:val="00E83CF8"/>
    <w:rsid w:val="00E83DD1"/>
    <w:rsid w:val="00E8402B"/>
    <w:rsid w:val="00E8434C"/>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43"/>
    <w:rsid w:val="00E86AC5"/>
    <w:rsid w:val="00E86ADC"/>
    <w:rsid w:val="00E86B0F"/>
    <w:rsid w:val="00E86BF9"/>
    <w:rsid w:val="00E86EC9"/>
    <w:rsid w:val="00E86F2D"/>
    <w:rsid w:val="00E870C6"/>
    <w:rsid w:val="00E87234"/>
    <w:rsid w:val="00E8725E"/>
    <w:rsid w:val="00E872A9"/>
    <w:rsid w:val="00E873FE"/>
    <w:rsid w:val="00E87482"/>
    <w:rsid w:val="00E87603"/>
    <w:rsid w:val="00E877A7"/>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8C"/>
    <w:rsid w:val="00E91DBB"/>
    <w:rsid w:val="00E9229A"/>
    <w:rsid w:val="00E924CD"/>
    <w:rsid w:val="00E92E4A"/>
    <w:rsid w:val="00E92F0C"/>
    <w:rsid w:val="00E930B3"/>
    <w:rsid w:val="00E93635"/>
    <w:rsid w:val="00E9368F"/>
    <w:rsid w:val="00E9391D"/>
    <w:rsid w:val="00E93C80"/>
    <w:rsid w:val="00E93DBF"/>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DA2"/>
    <w:rsid w:val="00E95F9F"/>
    <w:rsid w:val="00E96058"/>
    <w:rsid w:val="00E96327"/>
    <w:rsid w:val="00E96540"/>
    <w:rsid w:val="00E966B6"/>
    <w:rsid w:val="00E96AB7"/>
    <w:rsid w:val="00E96C9E"/>
    <w:rsid w:val="00E96DB5"/>
    <w:rsid w:val="00E96E76"/>
    <w:rsid w:val="00E96F04"/>
    <w:rsid w:val="00E96FFD"/>
    <w:rsid w:val="00E9738E"/>
    <w:rsid w:val="00E973DA"/>
    <w:rsid w:val="00E97476"/>
    <w:rsid w:val="00E97501"/>
    <w:rsid w:val="00E9762F"/>
    <w:rsid w:val="00E97A8C"/>
    <w:rsid w:val="00E97BB1"/>
    <w:rsid w:val="00E97EDD"/>
    <w:rsid w:val="00E97F53"/>
    <w:rsid w:val="00EA01AF"/>
    <w:rsid w:val="00EA0306"/>
    <w:rsid w:val="00EA048C"/>
    <w:rsid w:val="00EA1205"/>
    <w:rsid w:val="00EA1249"/>
    <w:rsid w:val="00EA15C0"/>
    <w:rsid w:val="00EA2032"/>
    <w:rsid w:val="00EA2273"/>
    <w:rsid w:val="00EA232A"/>
    <w:rsid w:val="00EA2353"/>
    <w:rsid w:val="00EA24E8"/>
    <w:rsid w:val="00EA2C9C"/>
    <w:rsid w:val="00EA331E"/>
    <w:rsid w:val="00EA347D"/>
    <w:rsid w:val="00EA358F"/>
    <w:rsid w:val="00EA35C3"/>
    <w:rsid w:val="00EA37AF"/>
    <w:rsid w:val="00EA38BD"/>
    <w:rsid w:val="00EA3FDB"/>
    <w:rsid w:val="00EA4108"/>
    <w:rsid w:val="00EA4197"/>
    <w:rsid w:val="00EA4250"/>
    <w:rsid w:val="00EA42CB"/>
    <w:rsid w:val="00EA4464"/>
    <w:rsid w:val="00EA44EC"/>
    <w:rsid w:val="00EA4579"/>
    <w:rsid w:val="00EA48D1"/>
    <w:rsid w:val="00EA4E3D"/>
    <w:rsid w:val="00EA50F2"/>
    <w:rsid w:val="00EA51FA"/>
    <w:rsid w:val="00EA5563"/>
    <w:rsid w:val="00EA564A"/>
    <w:rsid w:val="00EA5716"/>
    <w:rsid w:val="00EA589A"/>
    <w:rsid w:val="00EA58A4"/>
    <w:rsid w:val="00EA5C27"/>
    <w:rsid w:val="00EA5E62"/>
    <w:rsid w:val="00EA5F96"/>
    <w:rsid w:val="00EA602D"/>
    <w:rsid w:val="00EA60E0"/>
    <w:rsid w:val="00EA643D"/>
    <w:rsid w:val="00EA6A68"/>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E78"/>
    <w:rsid w:val="00EA7F53"/>
    <w:rsid w:val="00EB029D"/>
    <w:rsid w:val="00EB03F8"/>
    <w:rsid w:val="00EB074B"/>
    <w:rsid w:val="00EB0A32"/>
    <w:rsid w:val="00EB0E13"/>
    <w:rsid w:val="00EB14EF"/>
    <w:rsid w:val="00EB16B4"/>
    <w:rsid w:val="00EB18AA"/>
    <w:rsid w:val="00EB1E83"/>
    <w:rsid w:val="00EB2020"/>
    <w:rsid w:val="00EB2440"/>
    <w:rsid w:val="00EB2517"/>
    <w:rsid w:val="00EB27CD"/>
    <w:rsid w:val="00EB2B68"/>
    <w:rsid w:val="00EB2BB7"/>
    <w:rsid w:val="00EB2C72"/>
    <w:rsid w:val="00EB2D13"/>
    <w:rsid w:val="00EB2D7F"/>
    <w:rsid w:val="00EB2F31"/>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661"/>
    <w:rsid w:val="00EC193C"/>
    <w:rsid w:val="00EC194E"/>
    <w:rsid w:val="00EC1AF1"/>
    <w:rsid w:val="00EC1D7D"/>
    <w:rsid w:val="00EC1F13"/>
    <w:rsid w:val="00EC222D"/>
    <w:rsid w:val="00EC25BE"/>
    <w:rsid w:val="00EC2B79"/>
    <w:rsid w:val="00EC309B"/>
    <w:rsid w:val="00EC3130"/>
    <w:rsid w:val="00EC3521"/>
    <w:rsid w:val="00EC358D"/>
    <w:rsid w:val="00EC3691"/>
    <w:rsid w:val="00EC374F"/>
    <w:rsid w:val="00EC38AD"/>
    <w:rsid w:val="00EC394E"/>
    <w:rsid w:val="00EC3C39"/>
    <w:rsid w:val="00EC3CD8"/>
    <w:rsid w:val="00EC3F32"/>
    <w:rsid w:val="00EC4169"/>
    <w:rsid w:val="00EC41C6"/>
    <w:rsid w:val="00EC4743"/>
    <w:rsid w:val="00EC475F"/>
    <w:rsid w:val="00EC4AA4"/>
    <w:rsid w:val="00EC4C56"/>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0E8"/>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BAE"/>
    <w:rsid w:val="00ED4BB8"/>
    <w:rsid w:val="00ED5002"/>
    <w:rsid w:val="00ED5075"/>
    <w:rsid w:val="00ED5116"/>
    <w:rsid w:val="00ED51FD"/>
    <w:rsid w:val="00ED5462"/>
    <w:rsid w:val="00ED54D9"/>
    <w:rsid w:val="00ED5833"/>
    <w:rsid w:val="00ED5981"/>
    <w:rsid w:val="00ED637B"/>
    <w:rsid w:val="00ED6462"/>
    <w:rsid w:val="00ED6474"/>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136"/>
    <w:rsid w:val="00EE137F"/>
    <w:rsid w:val="00EE16C0"/>
    <w:rsid w:val="00EE1A41"/>
    <w:rsid w:val="00EE1B8F"/>
    <w:rsid w:val="00EE1BA2"/>
    <w:rsid w:val="00EE201B"/>
    <w:rsid w:val="00EE2048"/>
    <w:rsid w:val="00EE21B7"/>
    <w:rsid w:val="00EE2256"/>
    <w:rsid w:val="00EE247F"/>
    <w:rsid w:val="00EE25F9"/>
    <w:rsid w:val="00EE28D4"/>
    <w:rsid w:val="00EE2C66"/>
    <w:rsid w:val="00EE2DDE"/>
    <w:rsid w:val="00EE2E6D"/>
    <w:rsid w:val="00EE313A"/>
    <w:rsid w:val="00EE31C2"/>
    <w:rsid w:val="00EE3326"/>
    <w:rsid w:val="00EE347B"/>
    <w:rsid w:val="00EE387C"/>
    <w:rsid w:val="00EE3C0C"/>
    <w:rsid w:val="00EE3CEA"/>
    <w:rsid w:val="00EE3D50"/>
    <w:rsid w:val="00EE4172"/>
    <w:rsid w:val="00EE462B"/>
    <w:rsid w:val="00EE4BF3"/>
    <w:rsid w:val="00EE4E97"/>
    <w:rsid w:val="00EE5334"/>
    <w:rsid w:val="00EE547B"/>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0E"/>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3F0"/>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955"/>
    <w:rsid w:val="00F03ABD"/>
    <w:rsid w:val="00F044C9"/>
    <w:rsid w:val="00F045B2"/>
    <w:rsid w:val="00F052FE"/>
    <w:rsid w:val="00F0530C"/>
    <w:rsid w:val="00F0567E"/>
    <w:rsid w:val="00F056A0"/>
    <w:rsid w:val="00F05D8B"/>
    <w:rsid w:val="00F05E2E"/>
    <w:rsid w:val="00F06008"/>
    <w:rsid w:val="00F061D1"/>
    <w:rsid w:val="00F0645D"/>
    <w:rsid w:val="00F06667"/>
    <w:rsid w:val="00F0667C"/>
    <w:rsid w:val="00F06863"/>
    <w:rsid w:val="00F06B47"/>
    <w:rsid w:val="00F06D1C"/>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D14"/>
    <w:rsid w:val="00F12D4A"/>
    <w:rsid w:val="00F131C5"/>
    <w:rsid w:val="00F135C7"/>
    <w:rsid w:val="00F139B9"/>
    <w:rsid w:val="00F13A4C"/>
    <w:rsid w:val="00F13A57"/>
    <w:rsid w:val="00F13EFA"/>
    <w:rsid w:val="00F14169"/>
    <w:rsid w:val="00F149FA"/>
    <w:rsid w:val="00F14B1C"/>
    <w:rsid w:val="00F14B63"/>
    <w:rsid w:val="00F14E1C"/>
    <w:rsid w:val="00F150D7"/>
    <w:rsid w:val="00F15769"/>
    <w:rsid w:val="00F15AAE"/>
    <w:rsid w:val="00F15B81"/>
    <w:rsid w:val="00F160C0"/>
    <w:rsid w:val="00F1620C"/>
    <w:rsid w:val="00F162AC"/>
    <w:rsid w:val="00F16447"/>
    <w:rsid w:val="00F16956"/>
    <w:rsid w:val="00F16978"/>
    <w:rsid w:val="00F16B1C"/>
    <w:rsid w:val="00F16CCF"/>
    <w:rsid w:val="00F17085"/>
    <w:rsid w:val="00F17C76"/>
    <w:rsid w:val="00F17FFC"/>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CD"/>
    <w:rsid w:val="00F21CC9"/>
    <w:rsid w:val="00F22146"/>
    <w:rsid w:val="00F22228"/>
    <w:rsid w:val="00F222FC"/>
    <w:rsid w:val="00F223C9"/>
    <w:rsid w:val="00F223E6"/>
    <w:rsid w:val="00F227A7"/>
    <w:rsid w:val="00F22AC5"/>
    <w:rsid w:val="00F22C03"/>
    <w:rsid w:val="00F2314B"/>
    <w:rsid w:val="00F231D5"/>
    <w:rsid w:val="00F23951"/>
    <w:rsid w:val="00F2403A"/>
    <w:rsid w:val="00F241BA"/>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883"/>
    <w:rsid w:val="00F26999"/>
    <w:rsid w:val="00F26BC2"/>
    <w:rsid w:val="00F26EA4"/>
    <w:rsid w:val="00F270E9"/>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7F"/>
    <w:rsid w:val="00F31A5B"/>
    <w:rsid w:val="00F3218A"/>
    <w:rsid w:val="00F32243"/>
    <w:rsid w:val="00F32823"/>
    <w:rsid w:val="00F32E48"/>
    <w:rsid w:val="00F33097"/>
    <w:rsid w:val="00F33822"/>
    <w:rsid w:val="00F33964"/>
    <w:rsid w:val="00F33E33"/>
    <w:rsid w:val="00F34282"/>
    <w:rsid w:val="00F344D1"/>
    <w:rsid w:val="00F34664"/>
    <w:rsid w:val="00F349FB"/>
    <w:rsid w:val="00F34A42"/>
    <w:rsid w:val="00F34C13"/>
    <w:rsid w:val="00F351B6"/>
    <w:rsid w:val="00F352D6"/>
    <w:rsid w:val="00F353BC"/>
    <w:rsid w:val="00F35439"/>
    <w:rsid w:val="00F35495"/>
    <w:rsid w:val="00F357B0"/>
    <w:rsid w:val="00F35970"/>
    <w:rsid w:val="00F35C85"/>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1F68"/>
    <w:rsid w:val="00F42437"/>
    <w:rsid w:val="00F4249A"/>
    <w:rsid w:val="00F42AA2"/>
    <w:rsid w:val="00F42FB3"/>
    <w:rsid w:val="00F43AC9"/>
    <w:rsid w:val="00F43C80"/>
    <w:rsid w:val="00F43E7D"/>
    <w:rsid w:val="00F442A1"/>
    <w:rsid w:val="00F4459F"/>
    <w:rsid w:val="00F4471C"/>
    <w:rsid w:val="00F448E5"/>
    <w:rsid w:val="00F448EE"/>
    <w:rsid w:val="00F44BBF"/>
    <w:rsid w:val="00F45206"/>
    <w:rsid w:val="00F45489"/>
    <w:rsid w:val="00F454A8"/>
    <w:rsid w:val="00F455A0"/>
    <w:rsid w:val="00F456DB"/>
    <w:rsid w:val="00F4570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B33"/>
    <w:rsid w:val="00F46C42"/>
    <w:rsid w:val="00F46D44"/>
    <w:rsid w:val="00F47060"/>
    <w:rsid w:val="00F47269"/>
    <w:rsid w:val="00F4737B"/>
    <w:rsid w:val="00F47448"/>
    <w:rsid w:val="00F47870"/>
    <w:rsid w:val="00F478AD"/>
    <w:rsid w:val="00F47B4A"/>
    <w:rsid w:val="00F500A3"/>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AF2"/>
    <w:rsid w:val="00F51D15"/>
    <w:rsid w:val="00F51D21"/>
    <w:rsid w:val="00F51F97"/>
    <w:rsid w:val="00F52125"/>
    <w:rsid w:val="00F5214D"/>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A5"/>
    <w:rsid w:val="00F578B8"/>
    <w:rsid w:val="00F57E69"/>
    <w:rsid w:val="00F60210"/>
    <w:rsid w:val="00F604A0"/>
    <w:rsid w:val="00F606F7"/>
    <w:rsid w:val="00F60993"/>
    <w:rsid w:val="00F60C35"/>
    <w:rsid w:val="00F60D1E"/>
    <w:rsid w:val="00F60DBD"/>
    <w:rsid w:val="00F60FBC"/>
    <w:rsid w:val="00F61011"/>
    <w:rsid w:val="00F610A1"/>
    <w:rsid w:val="00F6132E"/>
    <w:rsid w:val="00F618B7"/>
    <w:rsid w:val="00F61951"/>
    <w:rsid w:val="00F61A7C"/>
    <w:rsid w:val="00F61D22"/>
    <w:rsid w:val="00F61EBC"/>
    <w:rsid w:val="00F62196"/>
    <w:rsid w:val="00F6223D"/>
    <w:rsid w:val="00F62502"/>
    <w:rsid w:val="00F62610"/>
    <w:rsid w:val="00F6277D"/>
    <w:rsid w:val="00F627E4"/>
    <w:rsid w:val="00F6289F"/>
    <w:rsid w:val="00F628F3"/>
    <w:rsid w:val="00F6296F"/>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950"/>
    <w:rsid w:val="00F64B9D"/>
    <w:rsid w:val="00F64E3A"/>
    <w:rsid w:val="00F64F1A"/>
    <w:rsid w:val="00F651E9"/>
    <w:rsid w:val="00F652D4"/>
    <w:rsid w:val="00F65CCA"/>
    <w:rsid w:val="00F661E0"/>
    <w:rsid w:val="00F6631A"/>
    <w:rsid w:val="00F664A0"/>
    <w:rsid w:val="00F66547"/>
    <w:rsid w:val="00F66672"/>
    <w:rsid w:val="00F66D5D"/>
    <w:rsid w:val="00F66E6F"/>
    <w:rsid w:val="00F67060"/>
    <w:rsid w:val="00F67082"/>
    <w:rsid w:val="00F671DE"/>
    <w:rsid w:val="00F67AAD"/>
    <w:rsid w:val="00F67B05"/>
    <w:rsid w:val="00F67F15"/>
    <w:rsid w:val="00F7003D"/>
    <w:rsid w:val="00F7007D"/>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ED"/>
    <w:rsid w:val="00F75F80"/>
    <w:rsid w:val="00F763CC"/>
    <w:rsid w:val="00F76B85"/>
    <w:rsid w:val="00F76BB0"/>
    <w:rsid w:val="00F76D65"/>
    <w:rsid w:val="00F76D67"/>
    <w:rsid w:val="00F76FAB"/>
    <w:rsid w:val="00F7702B"/>
    <w:rsid w:val="00F7706C"/>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557"/>
    <w:rsid w:val="00F828CD"/>
    <w:rsid w:val="00F82A3A"/>
    <w:rsid w:val="00F82BC0"/>
    <w:rsid w:val="00F82BCF"/>
    <w:rsid w:val="00F82D4F"/>
    <w:rsid w:val="00F82D74"/>
    <w:rsid w:val="00F82DD6"/>
    <w:rsid w:val="00F8308F"/>
    <w:rsid w:val="00F8380F"/>
    <w:rsid w:val="00F8393A"/>
    <w:rsid w:val="00F839E2"/>
    <w:rsid w:val="00F83B03"/>
    <w:rsid w:val="00F83C19"/>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907"/>
    <w:rsid w:val="00F9398F"/>
    <w:rsid w:val="00F93D84"/>
    <w:rsid w:val="00F9441C"/>
    <w:rsid w:val="00F944DE"/>
    <w:rsid w:val="00F94532"/>
    <w:rsid w:val="00F9463F"/>
    <w:rsid w:val="00F94720"/>
    <w:rsid w:val="00F9490E"/>
    <w:rsid w:val="00F94C79"/>
    <w:rsid w:val="00F94E12"/>
    <w:rsid w:val="00F94E9C"/>
    <w:rsid w:val="00F951FE"/>
    <w:rsid w:val="00F95296"/>
    <w:rsid w:val="00F952D2"/>
    <w:rsid w:val="00F9551B"/>
    <w:rsid w:val="00F95838"/>
    <w:rsid w:val="00F95896"/>
    <w:rsid w:val="00F95949"/>
    <w:rsid w:val="00F95C3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4FF"/>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5CF"/>
    <w:rsid w:val="00FA3626"/>
    <w:rsid w:val="00FA3957"/>
    <w:rsid w:val="00FA39B8"/>
    <w:rsid w:val="00FA3B84"/>
    <w:rsid w:val="00FA3FB9"/>
    <w:rsid w:val="00FA46F6"/>
    <w:rsid w:val="00FA4A77"/>
    <w:rsid w:val="00FA4D8C"/>
    <w:rsid w:val="00FA5178"/>
    <w:rsid w:val="00FA56EE"/>
    <w:rsid w:val="00FA57CE"/>
    <w:rsid w:val="00FA58E2"/>
    <w:rsid w:val="00FA5CB7"/>
    <w:rsid w:val="00FA5CDE"/>
    <w:rsid w:val="00FA6236"/>
    <w:rsid w:val="00FA64AD"/>
    <w:rsid w:val="00FA65A6"/>
    <w:rsid w:val="00FA65F7"/>
    <w:rsid w:val="00FA6779"/>
    <w:rsid w:val="00FA679D"/>
    <w:rsid w:val="00FA693B"/>
    <w:rsid w:val="00FA6AA3"/>
    <w:rsid w:val="00FA6AF7"/>
    <w:rsid w:val="00FA731E"/>
    <w:rsid w:val="00FA7322"/>
    <w:rsid w:val="00FA7A80"/>
    <w:rsid w:val="00FB0093"/>
    <w:rsid w:val="00FB009B"/>
    <w:rsid w:val="00FB02F7"/>
    <w:rsid w:val="00FB0380"/>
    <w:rsid w:val="00FB03D1"/>
    <w:rsid w:val="00FB0492"/>
    <w:rsid w:val="00FB0580"/>
    <w:rsid w:val="00FB0953"/>
    <w:rsid w:val="00FB0A0F"/>
    <w:rsid w:val="00FB0AA6"/>
    <w:rsid w:val="00FB0BCD"/>
    <w:rsid w:val="00FB0D98"/>
    <w:rsid w:val="00FB0E5A"/>
    <w:rsid w:val="00FB1135"/>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B6C"/>
    <w:rsid w:val="00FB3C09"/>
    <w:rsid w:val="00FB3F9E"/>
    <w:rsid w:val="00FB3FC8"/>
    <w:rsid w:val="00FB4223"/>
    <w:rsid w:val="00FB44A6"/>
    <w:rsid w:val="00FB453E"/>
    <w:rsid w:val="00FB46DB"/>
    <w:rsid w:val="00FB4856"/>
    <w:rsid w:val="00FB48FE"/>
    <w:rsid w:val="00FB4A6C"/>
    <w:rsid w:val="00FB4C10"/>
    <w:rsid w:val="00FB4E18"/>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83D"/>
    <w:rsid w:val="00FC28EC"/>
    <w:rsid w:val="00FC2C3B"/>
    <w:rsid w:val="00FC2DD2"/>
    <w:rsid w:val="00FC2DE8"/>
    <w:rsid w:val="00FC348B"/>
    <w:rsid w:val="00FC34AE"/>
    <w:rsid w:val="00FC3750"/>
    <w:rsid w:val="00FC38F7"/>
    <w:rsid w:val="00FC3E67"/>
    <w:rsid w:val="00FC3FF1"/>
    <w:rsid w:val="00FC4032"/>
    <w:rsid w:val="00FC4325"/>
    <w:rsid w:val="00FC48F9"/>
    <w:rsid w:val="00FC4A17"/>
    <w:rsid w:val="00FC4C4A"/>
    <w:rsid w:val="00FC4C90"/>
    <w:rsid w:val="00FC4E91"/>
    <w:rsid w:val="00FC512E"/>
    <w:rsid w:val="00FC52A8"/>
    <w:rsid w:val="00FC55B8"/>
    <w:rsid w:val="00FC56C9"/>
    <w:rsid w:val="00FC5D04"/>
    <w:rsid w:val="00FC5D53"/>
    <w:rsid w:val="00FC5E2D"/>
    <w:rsid w:val="00FC5EA9"/>
    <w:rsid w:val="00FC662A"/>
    <w:rsid w:val="00FC664E"/>
    <w:rsid w:val="00FC6E50"/>
    <w:rsid w:val="00FC7032"/>
    <w:rsid w:val="00FC718D"/>
    <w:rsid w:val="00FC7215"/>
    <w:rsid w:val="00FC7219"/>
    <w:rsid w:val="00FC7471"/>
    <w:rsid w:val="00FC74F8"/>
    <w:rsid w:val="00FC7632"/>
    <w:rsid w:val="00FC7887"/>
    <w:rsid w:val="00FD005C"/>
    <w:rsid w:val="00FD033A"/>
    <w:rsid w:val="00FD03CC"/>
    <w:rsid w:val="00FD049E"/>
    <w:rsid w:val="00FD0839"/>
    <w:rsid w:val="00FD0AD2"/>
    <w:rsid w:val="00FD0D01"/>
    <w:rsid w:val="00FD0D04"/>
    <w:rsid w:val="00FD0FA9"/>
    <w:rsid w:val="00FD112F"/>
    <w:rsid w:val="00FD1378"/>
    <w:rsid w:val="00FD147C"/>
    <w:rsid w:val="00FD1566"/>
    <w:rsid w:val="00FD174F"/>
    <w:rsid w:val="00FD17AF"/>
    <w:rsid w:val="00FD18B4"/>
    <w:rsid w:val="00FD1D6C"/>
    <w:rsid w:val="00FD1F3A"/>
    <w:rsid w:val="00FD1F6D"/>
    <w:rsid w:val="00FD2173"/>
    <w:rsid w:val="00FD2318"/>
    <w:rsid w:val="00FD2497"/>
    <w:rsid w:val="00FD24BD"/>
    <w:rsid w:val="00FD28B3"/>
    <w:rsid w:val="00FD2CB4"/>
    <w:rsid w:val="00FD2D3E"/>
    <w:rsid w:val="00FD2D4D"/>
    <w:rsid w:val="00FD2E33"/>
    <w:rsid w:val="00FD3038"/>
    <w:rsid w:val="00FD329D"/>
    <w:rsid w:val="00FD34D9"/>
    <w:rsid w:val="00FD3593"/>
    <w:rsid w:val="00FD3676"/>
    <w:rsid w:val="00FD3A03"/>
    <w:rsid w:val="00FD3C0A"/>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FCD"/>
    <w:rsid w:val="00FD6020"/>
    <w:rsid w:val="00FD6034"/>
    <w:rsid w:val="00FD64D2"/>
    <w:rsid w:val="00FD6846"/>
    <w:rsid w:val="00FD6BEE"/>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9C7"/>
    <w:rsid w:val="00FE1CD0"/>
    <w:rsid w:val="00FE1CE7"/>
    <w:rsid w:val="00FE214A"/>
    <w:rsid w:val="00FE219D"/>
    <w:rsid w:val="00FE2286"/>
    <w:rsid w:val="00FE22E9"/>
    <w:rsid w:val="00FE23BE"/>
    <w:rsid w:val="00FE2474"/>
    <w:rsid w:val="00FE280D"/>
    <w:rsid w:val="00FE28C0"/>
    <w:rsid w:val="00FE2C74"/>
    <w:rsid w:val="00FE2D1D"/>
    <w:rsid w:val="00FE2D6A"/>
    <w:rsid w:val="00FE2DD6"/>
    <w:rsid w:val="00FE2FDB"/>
    <w:rsid w:val="00FE3414"/>
    <w:rsid w:val="00FE346C"/>
    <w:rsid w:val="00FE3664"/>
    <w:rsid w:val="00FE3673"/>
    <w:rsid w:val="00FE396F"/>
    <w:rsid w:val="00FE3BF0"/>
    <w:rsid w:val="00FE3FF7"/>
    <w:rsid w:val="00FE4377"/>
    <w:rsid w:val="00FE43C3"/>
    <w:rsid w:val="00FE49AB"/>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AC"/>
    <w:rsid w:val="00FE6DB2"/>
    <w:rsid w:val="00FE6E24"/>
    <w:rsid w:val="00FE71E7"/>
    <w:rsid w:val="00FE7ACC"/>
    <w:rsid w:val="00FE7E0B"/>
    <w:rsid w:val="00FF04C7"/>
    <w:rsid w:val="00FF05D7"/>
    <w:rsid w:val="00FF0968"/>
    <w:rsid w:val="00FF0A27"/>
    <w:rsid w:val="00FF0B62"/>
    <w:rsid w:val="00FF0DA1"/>
    <w:rsid w:val="00FF0FA3"/>
    <w:rsid w:val="00FF113C"/>
    <w:rsid w:val="00FF1146"/>
    <w:rsid w:val="00FF12AD"/>
    <w:rsid w:val="00FF14D5"/>
    <w:rsid w:val="00FF14DB"/>
    <w:rsid w:val="00FF18DC"/>
    <w:rsid w:val="00FF1B55"/>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868"/>
    <w:rsid w:val="00FF4B00"/>
    <w:rsid w:val="00FF4B7B"/>
    <w:rsid w:val="00FF4C9B"/>
    <w:rsid w:val="00FF50B2"/>
    <w:rsid w:val="00FF54EF"/>
    <w:rsid w:val="00FF5640"/>
    <w:rsid w:val="00FF5708"/>
    <w:rsid w:val="00FF5788"/>
    <w:rsid w:val="00FF5B45"/>
    <w:rsid w:val="00FF622B"/>
    <w:rsid w:val="00FF6259"/>
    <w:rsid w:val="00FF625A"/>
    <w:rsid w:val="00FF63DA"/>
    <w:rsid w:val="00FF65D8"/>
    <w:rsid w:val="00FF6B38"/>
    <w:rsid w:val="00FF6CBC"/>
    <w:rsid w:val="00FF6F0B"/>
    <w:rsid w:val="00FF73D9"/>
    <w:rsid w:val="00FF7457"/>
    <w:rsid w:val="00FF747E"/>
    <w:rsid w:val="00FF75FE"/>
    <w:rsid w:val="00FF7611"/>
    <w:rsid w:val="00FF7977"/>
    <w:rsid w:val="00FF797D"/>
    <w:rsid w:val="00FF79E1"/>
    <w:rsid w:val="00FF7C63"/>
    <w:rsid w:val="00FF7E8F"/>
    <w:rsid w:val="00FF7F35"/>
    <w:rsid w:val="03F83BA3"/>
    <w:rsid w:val="04FA3F82"/>
    <w:rsid w:val="0578CE9C"/>
    <w:rsid w:val="0633956F"/>
    <w:rsid w:val="06E36E65"/>
    <w:rsid w:val="0732317E"/>
    <w:rsid w:val="0737670A"/>
    <w:rsid w:val="0886E8A8"/>
    <w:rsid w:val="08B3B359"/>
    <w:rsid w:val="0AE026E6"/>
    <w:rsid w:val="0B4F3C5A"/>
    <w:rsid w:val="1118344E"/>
    <w:rsid w:val="13314F49"/>
    <w:rsid w:val="176D1AE8"/>
    <w:rsid w:val="190D3A7B"/>
    <w:rsid w:val="19876C92"/>
    <w:rsid w:val="19CD591A"/>
    <w:rsid w:val="1A276AE1"/>
    <w:rsid w:val="1A341890"/>
    <w:rsid w:val="2196414C"/>
    <w:rsid w:val="249F29BA"/>
    <w:rsid w:val="257D2AA7"/>
    <w:rsid w:val="28644A8A"/>
    <w:rsid w:val="2C184D71"/>
    <w:rsid w:val="2DD8BC1D"/>
    <w:rsid w:val="31115BB5"/>
    <w:rsid w:val="34D11CD6"/>
    <w:rsid w:val="35272E73"/>
    <w:rsid w:val="357E1A8D"/>
    <w:rsid w:val="368C7862"/>
    <w:rsid w:val="37801494"/>
    <w:rsid w:val="381504EE"/>
    <w:rsid w:val="3B3B5FE9"/>
    <w:rsid w:val="3B4CD687"/>
    <w:rsid w:val="3B6C7D34"/>
    <w:rsid w:val="3B922549"/>
    <w:rsid w:val="3D3758C6"/>
    <w:rsid w:val="3E507A0F"/>
    <w:rsid w:val="42112752"/>
    <w:rsid w:val="44E2AFCC"/>
    <w:rsid w:val="48C5349B"/>
    <w:rsid w:val="4CD75970"/>
    <w:rsid w:val="4CEFBAEA"/>
    <w:rsid w:val="4DEF2848"/>
    <w:rsid w:val="4FA08CA1"/>
    <w:rsid w:val="4FD01553"/>
    <w:rsid w:val="53436AEE"/>
    <w:rsid w:val="54F2AD73"/>
    <w:rsid w:val="59CE4CB0"/>
    <w:rsid w:val="59CF2E01"/>
    <w:rsid w:val="5C5E5E75"/>
    <w:rsid w:val="5D9E24C4"/>
    <w:rsid w:val="600A495E"/>
    <w:rsid w:val="622AA218"/>
    <w:rsid w:val="6258BDC9"/>
    <w:rsid w:val="630B7CF0"/>
    <w:rsid w:val="6473BA5D"/>
    <w:rsid w:val="69CC999C"/>
    <w:rsid w:val="69E84E90"/>
    <w:rsid w:val="6A397F95"/>
    <w:rsid w:val="6C1C6189"/>
    <w:rsid w:val="6D0717B5"/>
    <w:rsid w:val="6D7D6855"/>
    <w:rsid w:val="6E3E480D"/>
    <w:rsid w:val="72590A31"/>
    <w:rsid w:val="72991D21"/>
    <w:rsid w:val="733D41F3"/>
    <w:rsid w:val="74DD25CC"/>
    <w:rsid w:val="792936A2"/>
    <w:rsid w:val="79786C4D"/>
    <w:rsid w:val="7A5847BB"/>
    <w:rsid w:val="7EC04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BCE9CF"/>
  <w15:docId w15:val="{B1EAC780-C546-4173-92D2-DA4167EA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ind w:left="720"/>
      <w:outlineLvl w:val="1"/>
    </w:pPr>
    <w:rPr>
      <w:sz w:val="32"/>
      <w:szCs w:val="32"/>
    </w:rPr>
  </w:style>
  <w:style w:type="paragraph" w:styleId="3">
    <w:name w:val="heading 3"/>
    <w:basedOn w:val="2"/>
    <w:next w:val="a1"/>
    <w:link w:val="30"/>
    <w:qFormat/>
    <w:pPr>
      <w:numPr>
        <w:ilvl w:val="2"/>
      </w:numPr>
      <w:tabs>
        <w:tab w:val="left" w:pos="990"/>
      </w:tabs>
      <w:spacing w:before="1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tabs>
        <w:tab w:val="clear" w:pos="1008"/>
        <w:tab w:val="left" w:pos="432"/>
      </w:tabs>
      <w:ind w:left="432" w:hanging="432"/>
      <w:outlineLvl w:val="4"/>
    </w:pPr>
    <w:rPr>
      <w:b/>
      <w:bCs/>
      <w:sz w:val="24"/>
    </w:rPr>
  </w:style>
  <w:style w:type="paragraph" w:styleId="6">
    <w:name w:val="heading 6"/>
    <w:basedOn w:val="a1"/>
    <w:next w:val="a1"/>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7">
    <w:name w:val="heading 7"/>
    <w:basedOn w:val="a1"/>
    <w:next w:val="a1"/>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8">
    <w:name w:val="heading 8"/>
    <w:basedOn w:val="a1"/>
    <w:next w:val="a1"/>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9">
    <w:name w:val="heading 9"/>
    <w:basedOn w:val="a1"/>
    <w:next w:val="a1"/>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qFormat/>
    <w:pPr>
      <w:ind w:left="1080" w:hanging="360"/>
      <w:contextualSpacing/>
    </w:pPr>
  </w:style>
  <w:style w:type="paragraph" w:styleId="a5">
    <w:name w:val="caption"/>
    <w:basedOn w:val="a1"/>
    <w:next w:val="a1"/>
    <w:link w:val="a6"/>
    <w:qFormat/>
    <w:pPr>
      <w:widowControl/>
      <w:spacing w:before="120" w:after="120"/>
      <w:jc w:val="left"/>
    </w:pPr>
    <w:rPr>
      <w:b/>
      <w:kern w:val="0"/>
      <w:szCs w:val="20"/>
      <w:lang w:eastAsia="en-US"/>
    </w:rPr>
  </w:style>
  <w:style w:type="paragraph" w:styleId="a0">
    <w:name w:val="List Bullet"/>
    <w:basedOn w:val="a1"/>
    <w:qFormat/>
    <w:pPr>
      <w:numPr>
        <w:numId w:val="3"/>
      </w:numPr>
      <w:autoSpaceDE/>
      <w:autoSpaceDN/>
      <w:ind w:hangingChars="200" w:hanging="200"/>
    </w:pPr>
    <w:rPr>
      <w:rFonts w:eastAsia="ＭＳ ゴシック"/>
      <w:szCs w:val="20"/>
      <w:lang w:eastAsia="ja-JP"/>
    </w:rPr>
  </w:style>
  <w:style w:type="paragraph" w:styleId="a7">
    <w:name w:val="Document Map"/>
    <w:basedOn w:val="a1"/>
    <w:semiHidden/>
    <w:qFormat/>
    <w:pPr>
      <w:shd w:val="clear" w:color="auto" w:fill="000080"/>
    </w:pPr>
    <w:rPr>
      <w:rFonts w:ascii="Arial" w:eastAsia="Dotum" w:hAnsi="Arial"/>
    </w:rPr>
  </w:style>
  <w:style w:type="paragraph" w:styleId="a8">
    <w:name w:val="annotation text"/>
    <w:basedOn w:val="a1"/>
    <w:link w:val="a9"/>
    <w:qFormat/>
    <w:pPr>
      <w:jc w:val="left"/>
    </w:pPr>
  </w:style>
  <w:style w:type="paragraph" w:styleId="aa">
    <w:name w:val="Body Text"/>
    <w:basedOn w:val="a1"/>
    <w:link w:val="ab"/>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2">
    <w:name w:val="toc 3"/>
    <w:basedOn w:val="a1"/>
    <w:next w:val="a1"/>
    <w:qFormat/>
    <w:pPr>
      <w:spacing w:after="100"/>
      <w:ind w:left="400"/>
    </w:pPr>
  </w:style>
  <w:style w:type="paragraph" w:styleId="ac">
    <w:name w:val="Plain Text"/>
    <w:basedOn w:val="a1"/>
    <w:link w:val="ad"/>
    <w:uiPriority w:val="99"/>
    <w:unhideWhenUsed/>
    <w:qFormat/>
    <w:pPr>
      <w:jc w:val="left"/>
    </w:pPr>
    <w:rPr>
      <w:rFonts w:ascii="Courier New" w:eastAsia="Gulim" w:hAnsi="Courier New"/>
      <w:szCs w:val="20"/>
      <w:lang w:val="zh-CN" w:eastAsia="zh-CN"/>
    </w:rPr>
  </w:style>
  <w:style w:type="paragraph" w:styleId="80">
    <w:name w:val="toc 8"/>
    <w:basedOn w:val="a1"/>
    <w:next w:val="a1"/>
    <w:qFormat/>
    <w:pPr>
      <w:ind w:leftChars="1400" w:left="2975"/>
    </w:pPr>
  </w:style>
  <w:style w:type="paragraph" w:styleId="ae">
    <w:name w:val="Balloon Text"/>
    <w:basedOn w:val="a1"/>
    <w:semiHidden/>
    <w:qFormat/>
    <w:rPr>
      <w:rFonts w:ascii="Arial" w:eastAsia="Dotum" w:hAnsi="Arial"/>
      <w:sz w:val="18"/>
      <w:szCs w:val="18"/>
    </w:rPr>
  </w:style>
  <w:style w:type="paragraph" w:styleId="af">
    <w:name w:val="footer"/>
    <w:basedOn w:val="a1"/>
    <w:link w:val="af0"/>
    <w:qFormat/>
    <w:pPr>
      <w:tabs>
        <w:tab w:val="center" w:pos="4252"/>
        <w:tab w:val="right" w:pos="8504"/>
      </w:tabs>
      <w:snapToGrid w:val="0"/>
    </w:pPr>
  </w:style>
  <w:style w:type="paragraph" w:styleId="af1">
    <w:name w:val="header"/>
    <w:basedOn w:val="a1"/>
    <w:link w:val="af2"/>
    <w:qFormat/>
    <w:pPr>
      <w:tabs>
        <w:tab w:val="center" w:pos="4252"/>
        <w:tab w:val="right" w:pos="8504"/>
      </w:tabs>
      <w:snapToGrid w:val="0"/>
    </w:pPr>
  </w:style>
  <w:style w:type="paragraph" w:styleId="af3">
    <w:name w:val="List"/>
    <w:basedOn w:val="a1"/>
    <w:qFormat/>
    <w:pPr>
      <w:ind w:left="360" w:hanging="360"/>
      <w:contextualSpacing/>
    </w:pPr>
  </w:style>
  <w:style w:type="paragraph" w:styleId="af4">
    <w:name w:val="footnote text"/>
    <w:basedOn w:val="a1"/>
    <w:link w:val="af5"/>
    <w:qFormat/>
    <w:pPr>
      <w:snapToGrid w:val="0"/>
      <w:jc w:val="left"/>
    </w:pPr>
    <w:rPr>
      <w:lang w:val="zh-CN" w:eastAsia="zh-CN"/>
    </w:rPr>
  </w:style>
  <w:style w:type="paragraph" w:styleId="Web">
    <w:name w:val="Normal (Web)"/>
    <w:basedOn w:val="a1"/>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af6">
    <w:name w:val="annotation subject"/>
    <w:basedOn w:val="a8"/>
    <w:next w:val="a8"/>
    <w:semiHidden/>
    <w:qFormat/>
    <w:rPr>
      <w:b/>
      <w:bCs/>
    </w:rPr>
  </w:style>
  <w:style w:type="table" w:styleId="af7">
    <w:name w:val="Table Grid"/>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ＭＳ 明朝"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ＭＳ 明朝"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4"/>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図表番号 (文字)"/>
    <w:link w:val="a5"/>
    <w:qFormat/>
    <w:rPr>
      <w:b/>
      <w:lang w:val="en-GB" w:eastAsia="en-US" w:bidi="ar-SA"/>
    </w:rPr>
  </w:style>
  <w:style w:type="character" w:customStyle="1" w:styleId="ab">
    <w:name w:val="本文 (文字)"/>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widowControl/>
      <w:numPr>
        <w:numId w:val="5"/>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CharChar">
    <w:name w:val="cap Char Char"/>
    <w:qFormat/>
    <w:rPr>
      <w:rFonts w:eastAsia="ＭＳ 明朝"/>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f2">
    <w:name w:val="ヘッダー (文字)"/>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字列 (文字)"/>
    <w:link w:val="af4"/>
    <w:qFormat/>
    <w:rPr>
      <w:rFonts w:ascii="Batang"/>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変更箇所1"/>
    <w:hidden/>
    <w:uiPriority w:val="99"/>
    <w:semiHidden/>
    <w:qFormat/>
    <w:rPr>
      <w:rFonts w:ascii="Batang" w:eastAsia="Batang"/>
      <w:kern w:val="2"/>
      <w:szCs w:val="24"/>
      <w:lang w:eastAsia="ko-KR"/>
    </w:rPr>
  </w:style>
  <w:style w:type="paragraph" w:styleId="a">
    <w:name w:val="List Paragraph"/>
    <w:basedOn w:val="a1"/>
    <w:link w:val="aff"/>
    <w:uiPriority w:val="34"/>
    <w:qFormat/>
    <w:pPr>
      <w:widowControl/>
      <w:numPr>
        <w:numId w:val="6"/>
      </w:numPr>
      <w:autoSpaceDE/>
      <w:autoSpaceDN/>
      <w:jc w:val="left"/>
    </w:pPr>
    <w:rPr>
      <w:rFonts w:eastAsia="Gulim"/>
      <w:kern w:val="0"/>
    </w:rPr>
  </w:style>
  <w:style w:type="character" w:customStyle="1" w:styleId="ad">
    <w:name w:val="書式なし (文字)"/>
    <w:link w:val="ac"/>
    <w:uiPriority w:val="99"/>
    <w:qFormat/>
    <w:rPr>
      <w:rFonts w:ascii="Courier New" w:eastAsia="Gulim" w:hAnsi="Courier New" w:cs="Courier New"/>
      <w:kern w:val="2"/>
    </w:rPr>
  </w:style>
  <w:style w:type="character" w:customStyle="1" w:styleId="THChar">
    <w:name w:val="TH Char"/>
    <w:link w:val="TH"/>
    <w:qFormat/>
    <w:rPr>
      <w:rFonts w:ascii="Arial" w:eastAsia="ＭＳ 明朝" w:hAnsi="Arial"/>
      <w:b/>
      <w:lang w:val="en-GB" w:eastAsia="en-US"/>
    </w:rPr>
  </w:style>
  <w:style w:type="paragraph" w:styleId="aff0">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ＭＳ 明朝" w:hAnsi="Arial"/>
      <w:lang w:val="en-GB" w:eastAsia="en-US"/>
    </w:rPr>
  </w:style>
  <w:style w:type="paragraph" w:customStyle="1" w:styleId="Default">
    <w:name w:val="Default"/>
    <w:qFormat/>
    <w:pPr>
      <w:autoSpaceDE w:val="0"/>
      <w:autoSpaceDN w:val="0"/>
      <w:adjustRightInd w:val="0"/>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リスト段落 (文字)"/>
    <w:link w:val="a"/>
    <w:uiPriority w:val="34"/>
    <w:qFormat/>
    <w:rPr>
      <w:rFonts w:eastAsia="Gulim"/>
      <w:snapToGrid w:val="0"/>
      <w:szCs w:val="22"/>
      <w:lang w:val="en-GB" w:eastAsia="ko-KR"/>
    </w:rPr>
  </w:style>
  <w:style w:type="character" w:styleId="aff1">
    <w:name w:val="Placeholder Text"/>
    <w:basedOn w:val="a2"/>
    <w:uiPriority w:val="99"/>
    <w:semiHidden/>
    <w:qFormat/>
    <w:rPr>
      <w:color w:val="808080"/>
    </w:rPr>
  </w:style>
  <w:style w:type="character" w:customStyle="1" w:styleId="30">
    <w:name w:val="見出し 3 (文字)"/>
    <w:basedOn w:val="a2"/>
    <w:link w:val="3"/>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ＭＳ 明朝" w:hAnsi="Arial"/>
      <w:sz w:val="18"/>
      <w:lang w:val="en-GB"/>
    </w:rPr>
  </w:style>
  <w:style w:type="character" w:customStyle="1" w:styleId="TAHCar">
    <w:name w:val="TAH Car"/>
    <w:link w:val="TAH"/>
    <w:qFormat/>
    <w:rPr>
      <w:rFonts w:ascii="Arial" w:eastAsia="ＭＳ 明朝" w:hAnsi="Arial"/>
      <w:b/>
      <w:sz w:val="18"/>
      <w:lang w:val="en-GB"/>
    </w:rPr>
  </w:style>
  <w:style w:type="paragraph" w:customStyle="1" w:styleId="Reference">
    <w:name w:val="Reference"/>
    <w:basedOn w:val="a1"/>
    <w:qFormat/>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フッター (文字)"/>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コメント文字列 (文字)"/>
    <w:link w:val="a8"/>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0"/>
      </w:numPr>
      <w:spacing w:after="120" w:line="240" w:lineRule="auto"/>
    </w:pPr>
    <w:rPr>
      <w:rFonts w:eastAsia="ＭＳ 明朝"/>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style>
  <w:style w:type="paragraph" w:customStyle="1" w:styleId="BN">
    <w:name w:val="BN"/>
    <w:basedOn w:val="a1"/>
    <w:qFormat/>
    <w:pPr>
      <w:widowControl/>
      <w:numPr>
        <w:numId w:val="11"/>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ＭＳ 明朝" w:hAnsi="Arial"/>
      <w:i/>
      <w:snapToGrid/>
      <w:color w:val="5B9BD5" w:themeColor="accent1"/>
      <w:kern w:val="0"/>
      <w:sz w:val="16"/>
      <w:szCs w:val="20"/>
      <w:lang w:val="en-US"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outlineLvl w:val="4"/>
    </w:pPr>
    <w:rPr>
      <w:lang w:eastAsia="en-US"/>
    </w:rPr>
  </w:style>
  <w:style w:type="character" w:customStyle="1" w:styleId="discussionpointChar">
    <w:name w:val="discussion point Char"/>
    <w:basedOn w:val="a2"/>
    <w:link w:val="discussionpoint"/>
    <w:qFormat/>
    <w:rPr>
      <w:snapToGrid w:val="0"/>
      <w:kern w:val="2"/>
      <w:szCs w:val="22"/>
      <w:lang w:val="en-GB" w:eastAsia="en-US"/>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a2"/>
    <w:qFormat/>
  </w:style>
  <w:style w:type="character" w:customStyle="1" w:styleId="UnresolvedMention2">
    <w:name w:val="Unresolved Mention2"/>
    <w:basedOn w:val="a2"/>
    <w:uiPriority w:val="99"/>
    <w:unhideWhenUsed/>
    <w:qFormat/>
    <w:rPr>
      <w:color w:val="605E5C"/>
      <w:shd w:val="clear" w:color="auto" w:fill="E1DFDD"/>
    </w:rPr>
  </w:style>
  <w:style w:type="table" w:customStyle="1" w:styleId="TableGrid1">
    <w:name w:val="Table Grid1"/>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5NUHHDQN7SK2-1476151046-501748</_dlc_DocId>
    <_dlc_DocIdUrl xmlns="f166a696-7b5b-4ccd-9f0c-ffde0cceec81">
      <Url>https://ericsson.sharepoint.com/sites/star/_layouts/15/DocIdRedir.aspx?ID=5NUHHDQN7SK2-1476151046-501748</Url>
      <Description>5NUHHDQN7SK2-1476151046-501748</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EEB05A3-5E64-40E0-BD4F-CF824E4B2699}">
  <ds:schemaRefs>
    <ds:schemaRef ds:uri="http://schemas.openxmlformats.org/officeDocument/2006/bibliography"/>
  </ds:schemaRefs>
</ds:datastoreItem>
</file>

<file path=customXml/itemProps3.xml><?xml version="1.0" encoding="utf-8"?>
<ds:datastoreItem xmlns:ds="http://schemas.openxmlformats.org/officeDocument/2006/customXml" ds:itemID="{EE75BB8E-A567-4E49-A106-5D149AB9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7B0A9-55B3-40B5-8E3E-30FB35AFF55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8B8042-0EE1-46C3-BDBD-4E88449AA714}">
  <ds:schemaRefs>
    <ds:schemaRef ds:uri="http://schemas.microsoft.com/sharepoint/events"/>
  </ds:schemaRefs>
</ds:datastoreItem>
</file>

<file path=customXml/itemProps7.xml><?xml version="1.0" encoding="utf-8"?>
<ds:datastoreItem xmlns:ds="http://schemas.openxmlformats.org/officeDocument/2006/customXml" ds:itemID="{0441547A-D2D2-401A-8627-5D8BA6270AAF}">
  <ds:schemaRefs>
    <ds:schemaRef ds:uri="Microsoft.SharePoint.Taxonomy.ContentTypeSync"/>
  </ds:schemaRefs>
</ds:datastoreItem>
</file>

<file path=customXml/itemProps8.xml><?xml version="1.0" encoding="utf-8"?>
<ds:datastoreItem xmlns:ds="http://schemas.openxmlformats.org/officeDocument/2006/customXml" ds:itemID="{C6122754-5793-4F45-8785-41C06ED2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105</Pages>
  <Words>47889</Words>
  <Characters>272968</Characters>
  <Application>Microsoft Office Word</Application>
  <DocSecurity>0</DocSecurity>
  <Lines>2274</Lines>
  <Paragraphs>640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320217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Naoya Shibaike</cp:lastModifiedBy>
  <cp:revision>2</cp:revision>
  <cp:lastPrinted>2019-01-10T09:30:00Z</cp:lastPrinted>
  <dcterms:created xsi:type="dcterms:W3CDTF">2021-05-26T02:17:00Z</dcterms:created>
  <dcterms:modified xsi:type="dcterms:W3CDTF">2021-05-26T02:17:00Z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7c1cd1c4-879b-49d4-a4af-efac4ad2d49a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1621947673</vt:lpwstr>
  </property>
  <property fmtid="{D5CDD505-2E9C-101B-9397-08002B2CF9AE}" pid="31" name="_2015_ms_pID_725343">
    <vt:lpwstr>(2)nZw4VGt6ka+KVktdoQTh6l8caCE3IKi60pQ6yfzR//01PhBf1IEutr8Tm2z+Dux5S4oQRy1R
0b5CB3GVHhytaCkiV2FrzMUVirBy0L/mTpnKQRNoTQ7jDWmXI6GeOM3VyxRnc3fKtEgVjla3
r+umrfk1GB+u04leWQPOTWMsf36ZDXOArd0u9EeYYZ6nuqDmgtyg9mljXFoYk1wVpAXiuL5B
hJXldd8x4v33chgP7e</vt:lpwstr>
  </property>
  <property fmtid="{D5CDD505-2E9C-101B-9397-08002B2CF9AE}" pid="32" name="_2015_ms_pID_7253431">
    <vt:lpwstr>ECtajBe2sxrS0wP00gAz/cJwx40/mFs+F8lj1h26TXoe5brGcAieBW
TokbMfCBf3nnT4y6xK9uNpn4AI5gfuCMJbq1Q7S3ehGwvKwJM5SVpnFdpoWkNZKR8tejDLE+
9X+4eM9xWfciF6XIWSfZgW+jA1XSf3OBb4omjefnrfl2ac57gU4JLqGsZy5uGyneTbI=</vt:lpwstr>
  </property>
</Properties>
</file>