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 xml:space="preserve">There was an email discussion on [91E][42][NTN_IoT_Roadmap]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[50][New_proposals_approval]</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Case link budget results can be updated with atmosphere loss of 0.88 dB instead of 0.2 dB.</w:t>
      </w:r>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3C2284" w14:paraId="523DD5CD" w14:textId="77777777" w:rsidTr="00190DC9">
        <w:tc>
          <w:tcPr>
            <w:tcW w:w="1795" w:type="dxa"/>
          </w:tcPr>
          <w:p w14:paraId="383A213A" w14:textId="26FCA9E3" w:rsidR="003C2284" w:rsidRDefault="003C2284" w:rsidP="003C2284">
            <w:pPr>
              <w:pStyle w:val="BodyText"/>
              <w:spacing w:line="256" w:lineRule="auto"/>
              <w:rPr>
                <w:rFonts w:cs="Arial"/>
              </w:rPr>
            </w:pPr>
            <w:r>
              <w:rPr>
                <w:rFonts w:cs="Arial"/>
              </w:rPr>
              <w:t>Nokia, NSB</w:t>
            </w:r>
          </w:p>
        </w:tc>
        <w:tc>
          <w:tcPr>
            <w:tcW w:w="7834" w:type="dxa"/>
          </w:tcPr>
          <w:p w14:paraId="29197F85" w14:textId="0B104BD1" w:rsidR="003C2284" w:rsidRDefault="003C2284" w:rsidP="003C2284">
            <w:pPr>
              <w:pStyle w:val="BodyText"/>
              <w:spacing w:line="256" w:lineRule="auto"/>
              <w:rPr>
                <w:rFonts w:cs="Arial"/>
              </w:rPr>
            </w:pPr>
            <w:r>
              <w:rPr>
                <w:rFonts w:cs="Arial"/>
              </w:rPr>
              <w:t>OK to update for GEO (case 1), but why is the update also necessary for LEO-1200 (case 2) and LEO-600 (case 3), where the elevation angle is higher?</w:t>
            </w:r>
          </w:p>
        </w:tc>
      </w:tr>
      <w:tr w:rsidR="00A947E8" w14:paraId="571CC998" w14:textId="77777777" w:rsidTr="00190DC9">
        <w:tc>
          <w:tcPr>
            <w:tcW w:w="1795" w:type="dxa"/>
          </w:tcPr>
          <w:p w14:paraId="293FF410" w14:textId="78570806"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3DDBB728" w14:textId="77777777" w:rsidR="00A947E8" w:rsidRDefault="00A947E8" w:rsidP="00A947E8">
            <w:pPr>
              <w:pStyle w:val="BodyText"/>
              <w:spacing w:line="256" w:lineRule="auto"/>
              <w:rPr>
                <w:rFonts w:eastAsiaTheme="minorEastAsia" w:cs="Arial"/>
                <w:lang w:eastAsia="zh-CN"/>
              </w:rPr>
            </w:pPr>
            <w:r>
              <w:rPr>
                <w:rFonts w:eastAsiaTheme="minorEastAsia" w:cs="Arial"/>
                <w:lang w:eastAsia="zh-CN"/>
              </w:rPr>
              <w:t xml:space="preserve">Agree </w:t>
            </w:r>
            <w:r w:rsidRPr="007C6BCD">
              <w:rPr>
                <w:rFonts w:eastAsiaTheme="minorEastAsia" w:cs="Arial"/>
                <w:lang w:eastAsia="zh-CN"/>
              </w:rPr>
              <w:t xml:space="preserve">to update </w:t>
            </w:r>
            <w:r w:rsidRPr="007C6BCD">
              <w:rPr>
                <w:bCs/>
                <w:szCs w:val="24"/>
              </w:rPr>
              <w:t>atmosphere loss of 0.88 dB instead of 0.2 dB.</w:t>
            </w:r>
            <w:r w:rsidRPr="007C6BCD">
              <w:rPr>
                <w:rFonts w:eastAsiaTheme="minorEastAsia" w:cs="Arial"/>
                <w:lang w:eastAsia="zh-CN"/>
              </w:rPr>
              <w:t xml:space="preserve"> </w:t>
            </w:r>
          </w:p>
          <w:p w14:paraId="1582D472" w14:textId="310E3F71" w:rsidR="00A947E8" w:rsidRPr="008A0498" w:rsidRDefault="00A947E8" w:rsidP="00A947E8">
            <w:pPr>
              <w:pStyle w:val="BodyText"/>
              <w:spacing w:line="256" w:lineRule="auto"/>
              <w:rPr>
                <w:rFonts w:cs="Arial"/>
              </w:rPr>
            </w:pPr>
            <w:r>
              <w:rPr>
                <w:rFonts w:eastAsiaTheme="minorEastAsia" w:cs="Arial"/>
                <w:lang w:eastAsia="zh-CN"/>
              </w:rPr>
              <w:t xml:space="preserve">However if we strictly follow </w:t>
            </w:r>
            <w:r w:rsidRPr="00813513">
              <w:rPr>
                <w:bCs/>
                <w:szCs w:val="24"/>
              </w:rPr>
              <w:t>TS 38.811</w:t>
            </w:r>
            <w:r>
              <w:rPr>
                <w:bCs/>
                <w:szCs w:val="24"/>
              </w:rPr>
              <w:t>,</w:t>
            </w:r>
            <w:r w:rsidRPr="00813513">
              <w:rPr>
                <w:bCs/>
                <w:szCs w:val="24"/>
              </w:rPr>
              <w:t xml:space="preserve"> </w:t>
            </w:r>
            <w:r>
              <w:rPr>
                <w:bCs/>
                <w:szCs w:val="24"/>
              </w:rPr>
              <w:t>“</w:t>
            </w:r>
            <w:r w:rsidRPr="002752C9">
              <w:rPr>
                <w:rFonts w:cs="Calibri"/>
              </w:rPr>
              <w:t>At frequencies below 10 GHz, it may normally be neglected. However, for elevation angles below 10 degrees it is recommended that the calculation is performed for any frequency above 1 GHz</w:t>
            </w:r>
            <w:r>
              <w:rPr>
                <w:bCs/>
                <w:szCs w:val="24"/>
              </w:rPr>
              <w:t>”</w:t>
            </w:r>
            <w:r>
              <w:rPr>
                <w:rFonts w:eastAsiaTheme="minorEastAsia" w:hint="eastAsia"/>
                <w:bCs/>
                <w:szCs w:val="24"/>
                <w:lang w:eastAsia="zh-CN"/>
              </w:rPr>
              <w:t>,</w:t>
            </w:r>
            <w:r>
              <w:rPr>
                <w:bCs/>
                <w:szCs w:val="24"/>
              </w:rPr>
              <w:t xml:space="preserve"> the </w:t>
            </w:r>
            <w:r w:rsidRPr="007C6BCD">
              <w:rPr>
                <w:bCs/>
                <w:szCs w:val="24"/>
              </w:rPr>
              <w:t>atmosphere loss</w:t>
            </w:r>
            <w:r w:rsidRPr="00813513">
              <w:rPr>
                <w:bCs/>
                <w:szCs w:val="24"/>
              </w:rPr>
              <w:t xml:space="preserve"> </w:t>
            </w:r>
            <w:r>
              <w:rPr>
                <w:bCs/>
                <w:szCs w:val="24"/>
              </w:rPr>
              <w:t>is 0 for other cases.</w:t>
            </w:r>
          </w:p>
        </w:tc>
      </w:tr>
      <w:tr w:rsidR="00F2149D" w14:paraId="089D9323" w14:textId="77777777" w:rsidTr="00190DC9">
        <w:tc>
          <w:tcPr>
            <w:tcW w:w="1795" w:type="dxa"/>
          </w:tcPr>
          <w:p w14:paraId="066E9E32" w14:textId="7261B014"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5CB78CB3" w14:textId="28ACF0F8" w:rsidR="00F2149D" w:rsidRDefault="00F2149D" w:rsidP="00F2149D">
            <w:pPr>
              <w:pStyle w:val="BodyText"/>
              <w:spacing w:line="256" w:lineRule="auto"/>
              <w:rPr>
                <w:rFonts w:cs="Arial"/>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14:paraId="0EFF43B8" w14:textId="77777777" w:rsidTr="00190DC9">
        <w:tc>
          <w:tcPr>
            <w:tcW w:w="1795" w:type="dxa"/>
          </w:tcPr>
          <w:p w14:paraId="20224C9B" w14:textId="67DCB3B4" w:rsidR="005E5656" w:rsidRDefault="005E5656" w:rsidP="005E5656">
            <w:pPr>
              <w:pStyle w:val="BodyText"/>
              <w:spacing w:line="256" w:lineRule="auto"/>
              <w:rPr>
                <w:rFonts w:cs="Arial"/>
              </w:rPr>
            </w:pPr>
            <w:r>
              <w:rPr>
                <w:rFonts w:cs="Arial"/>
              </w:rPr>
              <w:t>Omnispace</w:t>
            </w:r>
          </w:p>
        </w:tc>
        <w:tc>
          <w:tcPr>
            <w:tcW w:w="7834" w:type="dxa"/>
          </w:tcPr>
          <w:p w14:paraId="5EE19433" w14:textId="18E6FFEC" w:rsidR="005E5656" w:rsidRDefault="005E5656" w:rsidP="005E5656">
            <w:pPr>
              <w:pStyle w:val="BodyText"/>
              <w:spacing w:line="256" w:lineRule="auto"/>
              <w:rPr>
                <w:rFonts w:cs="Arial"/>
              </w:rPr>
            </w:pPr>
            <w:r>
              <w:rPr>
                <w:rFonts w:cs="Arial"/>
              </w:rPr>
              <w:t>Agree.</w:t>
            </w:r>
          </w:p>
        </w:tc>
      </w:tr>
      <w:tr w:rsidR="005E5656" w:rsidRPr="00114C13" w14:paraId="63DA9B29" w14:textId="77777777" w:rsidTr="00190DC9">
        <w:tc>
          <w:tcPr>
            <w:tcW w:w="1795" w:type="dxa"/>
          </w:tcPr>
          <w:p w14:paraId="71D59F7D" w14:textId="7A499258" w:rsidR="005E5656" w:rsidRPr="00114C13" w:rsidRDefault="00176276"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2B5480B6" w14:textId="4E2FBF4C" w:rsidR="005E5656" w:rsidRPr="00114C13" w:rsidRDefault="00176276" w:rsidP="005E5656">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5E5656" w:rsidRPr="00114C13" w14:paraId="1644B669" w14:textId="77777777" w:rsidTr="00190DC9">
        <w:tc>
          <w:tcPr>
            <w:tcW w:w="1795" w:type="dxa"/>
          </w:tcPr>
          <w:p w14:paraId="547F53F4" w14:textId="77777777" w:rsidR="005E5656" w:rsidRDefault="005E5656" w:rsidP="005E5656">
            <w:pPr>
              <w:pStyle w:val="BodyText"/>
              <w:spacing w:line="256" w:lineRule="auto"/>
              <w:rPr>
                <w:rFonts w:eastAsiaTheme="minorEastAsia" w:cs="Arial"/>
                <w:lang w:eastAsia="zh-CN"/>
              </w:rPr>
            </w:pPr>
          </w:p>
        </w:tc>
        <w:tc>
          <w:tcPr>
            <w:tcW w:w="7834" w:type="dxa"/>
          </w:tcPr>
          <w:p w14:paraId="33C48C3C" w14:textId="77777777" w:rsidR="005E5656" w:rsidRDefault="005E5656" w:rsidP="005E5656">
            <w:pPr>
              <w:pStyle w:val="BodyText"/>
              <w:spacing w:line="256" w:lineRule="auto"/>
              <w:rPr>
                <w:rFonts w:eastAsiaTheme="minorEastAsia" w:cs="Arial"/>
                <w:lang w:eastAsia="zh-CN"/>
              </w:rPr>
            </w:pPr>
          </w:p>
        </w:tc>
      </w:tr>
      <w:tr w:rsidR="005E5656" w:rsidRPr="00114C13" w14:paraId="1F3CAD4A" w14:textId="77777777" w:rsidTr="00190DC9">
        <w:tc>
          <w:tcPr>
            <w:tcW w:w="1795" w:type="dxa"/>
          </w:tcPr>
          <w:p w14:paraId="6516A11A" w14:textId="77777777" w:rsidR="005E5656" w:rsidRDefault="005E5656" w:rsidP="005E5656">
            <w:pPr>
              <w:pStyle w:val="BodyText"/>
              <w:spacing w:line="256" w:lineRule="auto"/>
              <w:rPr>
                <w:rFonts w:eastAsiaTheme="minorEastAsia" w:cs="Arial"/>
                <w:lang w:eastAsia="zh-CN"/>
              </w:rPr>
            </w:pPr>
          </w:p>
        </w:tc>
        <w:tc>
          <w:tcPr>
            <w:tcW w:w="7834" w:type="dxa"/>
          </w:tcPr>
          <w:p w14:paraId="302F3CCF" w14:textId="77777777" w:rsidR="005E5656" w:rsidRDefault="005E5656" w:rsidP="005E5656">
            <w:pPr>
              <w:pStyle w:val="BodyText"/>
              <w:spacing w:line="256" w:lineRule="auto"/>
              <w:rPr>
                <w:rFonts w:cs="Arial"/>
              </w:rPr>
            </w:pPr>
          </w:p>
        </w:tc>
      </w:tr>
      <w:tr w:rsidR="005E5656" w:rsidRPr="00114C13" w14:paraId="2C2BC8F4" w14:textId="77777777" w:rsidTr="00190DC9">
        <w:tc>
          <w:tcPr>
            <w:tcW w:w="1795" w:type="dxa"/>
          </w:tcPr>
          <w:p w14:paraId="75D0AC6C"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6173A272" w14:textId="77777777" w:rsidR="005E5656" w:rsidRPr="00016F49" w:rsidRDefault="005E5656" w:rsidP="005E5656">
            <w:pPr>
              <w:pStyle w:val="BodyText"/>
              <w:spacing w:line="256" w:lineRule="auto"/>
              <w:rPr>
                <w:rFonts w:cs="Arial"/>
                <w:highlight w:val="yellow"/>
              </w:rPr>
            </w:pPr>
          </w:p>
        </w:tc>
      </w:tr>
      <w:tr w:rsidR="005E5656" w:rsidRPr="00114C13" w14:paraId="47A4B10F" w14:textId="77777777" w:rsidTr="00190DC9">
        <w:tc>
          <w:tcPr>
            <w:tcW w:w="1795" w:type="dxa"/>
          </w:tcPr>
          <w:p w14:paraId="26C914CE" w14:textId="77777777" w:rsidR="005E5656" w:rsidRDefault="005E5656" w:rsidP="005E5656">
            <w:pPr>
              <w:pStyle w:val="BodyText"/>
              <w:spacing w:line="256" w:lineRule="auto"/>
              <w:rPr>
                <w:rFonts w:eastAsiaTheme="minorEastAsia" w:cs="Arial"/>
                <w:lang w:eastAsia="zh-CN"/>
              </w:rPr>
            </w:pPr>
          </w:p>
        </w:tc>
        <w:tc>
          <w:tcPr>
            <w:tcW w:w="7834" w:type="dxa"/>
          </w:tcPr>
          <w:p w14:paraId="0B2FE65A" w14:textId="77777777" w:rsidR="005E5656" w:rsidRDefault="005E5656" w:rsidP="005E5656">
            <w:pPr>
              <w:pStyle w:val="BodyText"/>
              <w:spacing w:line="256" w:lineRule="auto"/>
              <w:rPr>
                <w:rFonts w:eastAsiaTheme="minorEastAsia" w:cs="Arial"/>
                <w:lang w:eastAsia="zh-CN"/>
              </w:rPr>
            </w:pPr>
          </w:p>
        </w:tc>
      </w:tr>
      <w:tr w:rsidR="005E5656" w:rsidRPr="00114C13" w14:paraId="7E107EF9" w14:textId="77777777" w:rsidTr="00190DC9">
        <w:tc>
          <w:tcPr>
            <w:tcW w:w="1795" w:type="dxa"/>
          </w:tcPr>
          <w:p w14:paraId="1429664B" w14:textId="77777777" w:rsidR="005E5656" w:rsidRDefault="005E5656" w:rsidP="005E5656">
            <w:pPr>
              <w:pStyle w:val="BodyText"/>
              <w:spacing w:line="256" w:lineRule="auto"/>
              <w:rPr>
                <w:rFonts w:eastAsiaTheme="minorEastAsia" w:cs="Arial"/>
                <w:lang w:eastAsia="zh-CN"/>
              </w:rPr>
            </w:pPr>
          </w:p>
        </w:tc>
        <w:tc>
          <w:tcPr>
            <w:tcW w:w="7834" w:type="dxa"/>
          </w:tcPr>
          <w:p w14:paraId="1345F68F" w14:textId="77777777" w:rsidR="005E5656" w:rsidRDefault="005E5656" w:rsidP="005E5656">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Cellular NB-IoT / eMTC can support high level of repetitions consistent with extreme coverage conditions at MCL = 164 dB with SNR as low as -20 dB.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Q2: Based on the assumption for TN based system, it seems that MCL(164 dB) is taken as the upper bound for performance with SNR = -20 dB.</w:t>
            </w:r>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312514D3" w:rsidR="00D14EEB" w:rsidRDefault="003C2284" w:rsidP="007723CF">
            <w:pPr>
              <w:pStyle w:val="BodyText"/>
              <w:spacing w:line="256" w:lineRule="auto"/>
              <w:rPr>
                <w:rFonts w:cs="Arial"/>
              </w:rPr>
            </w:pPr>
            <w:r>
              <w:rPr>
                <w:rFonts w:cs="Arial"/>
              </w:rPr>
              <w:t>Nokia, NSB</w:t>
            </w:r>
          </w:p>
        </w:tc>
        <w:tc>
          <w:tcPr>
            <w:tcW w:w="7834" w:type="dxa"/>
          </w:tcPr>
          <w:p w14:paraId="601AE6D4" w14:textId="77777777" w:rsidR="003C2284" w:rsidRPr="003D6E43" w:rsidRDefault="003C2284" w:rsidP="003C2284">
            <w:pPr>
              <w:pStyle w:val="BodyText"/>
              <w:spacing w:line="256" w:lineRule="auto"/>
              <w:jc w:val="both"/>
              <w:rPr>
                <w:rFonts w:cs="Arial"/>
              </w:rPr>
            </w:pPr>
            <w:r w:rsidRPr="003D6E43">
              <w:rPr>
                <w:rFonts w:cs="Arial"/>
              </w:rPr>
              <w:t>Q1: Yes</w:t>
            </w:r>
          </w:p>
          <w:p w14:paraId="03163314" w14:textId="77777777" w:rsidR="003C2284" w:rsidRPr="003D6E43" w:rsidRDefault="003C2284" w:rsidP="003C2284">
            <w:pPr>
              <w:pStyle w:val="BodyText"/>
              <w:spacing w:line="256" w:lineRule="auto"/>
              <w:jc w:val="both"/>
              <w:rPr>
                <w:rFonts w:cs="Arial"/>
              </w:rPr>
            </w:pPr>
            <w:r w:rsidRPr="003D6E43">
              <w:rPr>
                <w:rFonts w:cs="Arial"/>
              </w:rPr>
              <w:t>Q2: No. TS 36.104 defines NPUSH limits around -12 to -13 dB SNR using 64 repetitions</w:t>
            </w:r>
          </w:p>
          <w:p w14:paraId="4C48FD42" w14:textId="05B23480" w:rsidR="00D14EEB" w:rsidRDefault="003C2284" w:rsidP="003C2284">
            <w:pPr>
              <w:pStyle w:val="BodyText"/>
              <w:spacing w:line="256" w:lineRule="auto"/>
              <w:rPr>
                <w:rFonts w:cs="Arial"/>
              </w:rPr>
            </w:pPr>
            <w:r w:rsidRPr="003D6E43">
              <w:rPr>
                <w:rFonts w:cs="Arial"/>
              </w:rPr>
              <w:t>Q3: a general method can be: for a 10dB additional loss, the number of repetition may increase further by 16-32 times</w:t>
            </w:r>
          </w:p>
        </w:tc>
      </w:tr>
      <w:tr w:rsidR="00A947E8" w14:paraId="2E67D5E8" w14:textId="77777777" w:rsidTr="00190DC9">
        <w:tc>
          <w:tcPr>
            <w:tcW w:w="1795" w:type="dxa"/>
          </w:tcPr>
          <w:p w14:paraId="5E7A6740" w14:textId="155BFEB1" w:rsidR="00A947E8" w:rsidRDefault="00A947E8" w:rsidP="00A947E8">
            <w:pPr>
              <w:pStyle w:val="BodyText"/>
              <w:spacing w:line="256" w:lineRule="auto"/>
              <w:rPr>
                <w:rFonts w:cs="Arial"/>
              </w:rPr>
            </w:pPr>
            <w:r w:rsidRPr="004D66C8">
              <w:rPr>
                <w:kern w:val="2"/>
                <w:lang w:eastAsia="zh-CN"/>
              </w:rPr>
              <w:t>Huawei, HiSilicon</w:t>
            </w:r>
          </w:p>
        </w:tc>
        <w:tc>
          <w:tcPr>
            <w:tcW w:w="7834" w:type="dxa"/>
          </w:tcPr>
          <w:p w14:paraId="05468254" w14:textId="77777777" w:rsidR="00A947E8" w:rsidRPr="00A947E8" w:rsidRDefault="00A947E8" w:rsidP="00A947E8">
            <w:pPr>
              <w:pStyle w:val="BodyText"/>
              <w:spacing w:line="256" w:lineRule="auto"/>
              <w:jc w:val="both"/>
              <w:rPr>
                <w:rFonts w:cs="Arial"/>
              </w:rPr>
            </w:pPr>
            <w:r w:rsidRPr="00A947E8">
              <w:rPr>
                <w:rFonts w:cs="Arial"/>
              </w:rPr>
              <w:t xml:space="preserve">Q1: Yes for single tone with SCS of 3.75KHz.  </w:t>
            </w:r>
          </w:p>
          <w:p w14:paraId="7D028290" w14:textId="77777777" w:rsidR="00A947E8" w:rsidRPr="00A947E8" w:rsidRDefault="00A947E8" w:rsidP="00A947E8">
            <w:pPr>
              <w:pStyle w:val="BodyText"/>
              <w:spacing w:line="256" w:lineRule="auto"/>
              <w:jc w:val="both"/>
              <w:rPr>
                <w:rFonts w:cs="Arial"/>
              </w:rPr>
            </w:pPr>
            <w:r w:rsidRPr="00A947E8">
              <w:rPr>
                <w:rFonts w:cs="Arial"/>
              </w:rPr>
              <w:t>Q2: Yes</w:t>
            </w:r>
          </w:p>
          <w:p w14:paraId="18D7EB3A" w14:textId="6457DB67" w:rsidR="00A947E8" w:rsidRPr="008A0498" w:rsidRDefault="00A947E8" w:rsidP="00A947E8">
            <w:pPr>
              <w:pStyle w:val="BodyText"/>
              <w:spacing w:line="256" w:lineRule="auto"/>
              <w:jc w:val="both"/>
              <w:rPr>
                <w:rFonts w:cs="Arial"/>
              </w:rPr>
            </w:pPr>
            <w:r w:rsidRPr="00A947E8">
              <w:rPr>
                <w:rFonts w:cs="Arial"/>
              </w:rPr>
              <w:t xml:space="preserve">Q3: It will difficult to decide what is realistic since it depends on deployment. However, we may not need to consider the indoor scenario for IoT NTN due to the limited link budget for GNSS. Then the additional loss may not be as high a 10dB. </w:t>
            </w:r>
          </w:p>
        </w:tc>
      </w:tr>
      <w:tr w:rsidR="00F2149D" w14:paraId="33662F03" w14:textId="77777777" w:rsidTr="00190DC9">
        <w:tc>
          <w:tcPr>
            <w:tcW w:w="1795" w:type="dxa"/>
          </w:tcPr>
          <w:p w14:paraId="6085E3D8" w14:textId="6497CC0F"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2E7C39C9" w14:textId="77777777" w:rsidR="00F2149D" w:rsidRDefault="00F2149D" w:rsidP="00F2149D">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2: Not sure. In CMCC’s commercial terrestrial NB-IoT network, the acceptable</w:t>
            </w:r>
            <w:r w:rsidRPr="00E03AD0">
              <w:rPr>
                <w:rFonts w:eastAsiaTheme="minorEastAsia" w:cs="Arial"/>
                <w:lang w:eastAsia="zh-CN"/>
              </w:rPr>
              <w:t xml:space="preserve"> coverage extreme </w:t>
            </w:r>
            <w:r>
              <w:rPr>
                <w:rFonts w:eastAsiaTheme="minorEastAsia" w:cs="Arial"/>
                <w:lang w:eastAsia="zh-CN"/>
              </w:rPr>
              <w:t xml:space="preserve">is about </w:t>
            </w:r>
            <w:r w:rsidRPr="00E03AD0">
              <w:rPr>
                <w:rFonts w:eastAsiaTheme="minorEastAsia" w:cs="Arial"/>
                <w:lang w:eastAsia="zh-CN"/>
              </w:rPr>
              <w:t>-</w:t>
            </w:r>
            <w:r>
              <w:rPr>
                <w:rFonts w:eastAsiaTheme="minorEastAsia" w:cs="Arial"/>
                <w:lang w:eastAsia="zh-CN"/>
              </w:rPr>
              <w:t>1</w:t>
            </w:r>
            <w:r w:rsidRPr="00E03AD0">
              <w:rPr>
                <w:rFonts w:eastAsiaTheme="minorEastAsia" w:cs="Arial"/>
                <w:lang w:eastAsia="zh-CN"/>
              </w:rPr>
              <w:t>0 dB</w:t>
            </w:r>
            <w:r>
              <w:rPr>
                <w:rFonts w:eastAsiaTheme="minorEastAsia" w:cs="Arial"/>
                <w:lang w:eastAsia="zh-CN"/>
              </w:rPr>
              <w:t xml:space="preserve">. When the </w:t>
            </w:r>
            <w:r w:rsidRPr="00B774BF">
              <w:rPr>
                <w:rFonts w:eastAsiaTheme="minorEastAsia" w:cs="Arial"/>
                <w:lang w:eastAsia="zh-CN"/>
              </w:rPr>
              <w:t>repetition</w:t>
            </w:r>
            <w:r>
              <w:rPr>
                <w:rFonts w:eastAsiaTheme="minorEastAsia" w:cs="Arial"/>
                <w:lang w:eastAsia="zh-CN"/>
              </w:rPr>
              <w:t xml:space="preserve"> number grows up to 128, the coverage gain gets margin, while the IoT device capacity decreases significantly due to enormous resource overhead.</w:t>
            </w:r>
          </w:p>
          <w:p w14:paraId="0B82C903" w14:textId="6EC1A1CB" w:rsidR="00F2149D" w:rsidRDefault="00F2149D" w:rsidP="00F2149D">
            <w:pPr>
              <w:pStyle w:val="BodyText"/>
              <w:spacing w:line="256" w:lineRule="auto"/>
              <w:rPr>
                <w:rFonts w:cs="Arial"/>
              </w:rPr>
            </w:pPr>
            <w:r>
              <w:rPr>
                <w:rFonts w:eastAsiaTheme="minorEastAsia" w:cs="Arial" w:hint="eastAsia"/>
                <w:lang w:eastAsia="zh-CN"/>
              </w:rPr>
              <w:t>Q</w:t>
            </w:r>
            <w:r>
              <w:rPr>
                <w:rFonts w:eastAsiaTheme="minorEastAsia" w:cs="Arial"/>
                <w:lang w:eastAsia="zh-CN"/>
              </w:rPr>
              <w:t xml:space="preserve">3: </w:t>
            </w:r>
            <w:r>
              <w:rPr>
                <w:rFonts w:cs="Arial"/>
              </w:rPr>
              <w:t xml:space="preserve">The SNR depends on the scenario. Agree to Samsung to add some text in the TR about additional losses in certain scenarios. </w:t>
            </w:r>
          </w:p>
        </w:tc>
      </w:tr>
      <w:tr w:rsidR="005E5656" w14:paraId="756EC6D5" w14:textId="77777777" w:rsidTr="00190DC9">
        <w:tc>
          <w:tcPr>
            <w:tcW w:w="1795" w:type="dxa"/>
          </w:tcPr>
          <w:p w14:paraId="72266565" w14:textId="4ED54263" w:rsidR="005E5656" w:rsidRDefault="005E5656" w:rsidP="005E5656">
            <w:pPr>
              <w:pStyle w:val="BodyText"/>
              <w:spacing w:line="256" w:lineRule="auto"/>
              <w:rPr>
                <w:rFonts w:cs="Arial"/>
              </w:rPr>
            </w:pPr>
            <w:r>
              <w:rPr>
                <w:rFonts w:cs="Arial"/>
              </w:rPr>
              <w:t>Omnispace</w:t>
            </w:r>
          </w:p>
        </w:tc>
        <w:tc>
          <w:tcPr>
            <w:tcW w:w="7834" w:type="dxa"/>
          </w:tcPr>
          <w:p w14:paraId="6660ADB3" w14:textId="77777777" w:rsidR="005E5656" w:rsidRDefault="005E5656" w:rsidP="005E5656">
            <w:pPr>
              <w:pStyle w:val="BodyText"/>
              <w:spacing w:line="256" w:lineRule="auto"/>
              <w:rPr>
                <w:rFonts w:cs="Arial"/>
              </w:rPr>
            </w:pPr>
            <w:r>
              <w:rPr>
                <w:rFonts w:cs="Arial"/>
              </w:rPr>
              <w:t>Q1: We agree with CATT analysis and note that very long repetitions are not appropriate for some satellite systems (e.g., constraint on NGSO visible duration). We think that CE Mode A repetition rates are more realistic and give a link budget that provides a better balance between MCL and transmit duration.</w:t>
            </w:r>
          </w:p>
          <w:p w14:paraId="25F48EC9" w14:textId="77777777" w:rsidR="005E5656" w:rsidRDefault="005E5656" w:rsidP="005E5656">
            <w:pPr>
              <w:pStyle w:val="BodyText"/>
              <w:spacing w:line="256" w:lineRule="auto"/>
              <w:rPr>
                <w:rFonts w:cs="Arial"/>
              </w:rPr>
            </w:pPr>
            <w:r>
              <w:rPr>
                <w:rFonts w:cs="Arial"/>
              </w:rPr>
              <w:t>Q2: Yes</w:t>
            </w:r>
          </w:p>
          <w:p w14:paraId="460CD5B1" w14:textId="321677EF" w:rsidR="005E5656" w:rsidRDefault="005E5656" w:rsidP="005E5656">
            <w:pPr>
              <w:pStyle w:val="BodyText"/>
              <w:spacing w:line="256" w:lineRule="auto"/>
              <w:rPr>
                <w:rFonts w:cs="Arial"/>
              </w:rPr>
            </w:pPr>
            <w:r>
              <w:rPr>
                <w:rFonts w:cs="Arial"/>
              </w:rPr>
              <w:t>Q3: For eMTC, CE Mode A has a more appropriate retransmission rate and MCL. This should be used to determine realistic SNR figures for eMTC. At these SNR, eMTC offers some advantages in terms of the available data rates – evidenced by contribution from Sony.</w:t>
            </w:r>
          </w:p>
        </w:tc>
      </w:tr>
      <w:tr w:rsidR="005E5656" w:rsidRPr="00114C13" w14:paraId="0394B075" w14:textId="77777777" w:rsidTr="00190DC9">
        <w:tc>
          <w:tcPr>
            <w:tcW w:w="1795" w:type="dxa"/>
          </w:tcPr>
          <w:p w14:paraId="35CEC9EC" w14:textId="17C915FA" w:rsidR="005E5656" w:rsidRPr="00114C13" w:rsidRDefault="00740E7C" w:rsidP="005E5656">
            <w:pPr>
              <w:pStyle w:val="BodyText"/>
              <w:spacing w:line="256" w:lineRule="auto"/>
              <w:rPr>
                <w:rFonts w:eastAsiaTheme="minorEastAsia" w:cs="Arial"/>
                <w:lang w:eastAsia="zh-CN"/>
              </w:rPr>
            </w:pPr>
            <w:r>
              <w:rPr>
                <w:rFonts w:eastAsiaTheme="minorEastAsia" w:cs="Arial"/>
                <w:lang w:eastAsia="zh-CN"/>
              </w:rPr>
              <w:t>Hughes/#EchoStar</w:t>
            </w:r>
          </w:p>
        </w:tc>
        <w:tc>
          <w:tcPr>
            <w:tcW w:w="7834" w:type="dxa"/>
          </w:tcPr>
          <w:p w14:paraId="3B7941AD" w14:textId="40A27A71" w:rsidR="00740E7C" w:rsidRDefault="00740E7C" w:rsidP="00740E7C">
            <w:pPr>
              <w:pStyle w:val="BodyText"/>
              <w:spacing w:line="256" w:lineRule="auto"/>
              <w:jc w:val="both"/>
              <w:rPr>
                <w:rFonts w:cs="Arial"/>
              </w:rPr>
            </w:pPr>
            <w:r>
              <w:rPr>
                <w:rFonts w:cs="Arial"/>
              </w:rPr>
              <w:t>Q1: Agree. The maximum of TN might not be practical/realistic for NTN</w:t>
            </w:r>
            <w:r>
              <w:rPr>
                <w:rFonts w:cs="Arial"/>
              </w:rPr>
              <w:t>.</w:t>
            </w:r>
          </w:p>
          <w:p w14:paraId="35D9591F" w14:textId="77777777" w:rsidR="00740E7C" w:rsidRDefault="00740E7C" w:rsidP="00740E7C">
            <w:pPr>
              <w:pStyle w:val="BodyText"/>
              <w:spacing w:line="256" w:lineRule="auto"/>
              <w:jc w:val="both"/>
              <w:rPr>
                <w:rFonts w:cs="Arial"/>
              </w:rPr>
            </w:pPr>
            <w:r>
              <w:rPr>
                <w:rFonts w:cs="Arial"/>
              </w:rPr>
              <w:t>Q2: Agree.</w:t>
            </w:r>
          </w:p>
          <w:p w14:paraId="592535FA" w14:textId="6E3CDAD7" w:rsidR="005E5656" w:rsidRPr="00114C13" w:rsidRDefault="00740E7C" w:rsidP="00740E7C">
            <w:pPr>
              <w:pStyle w:val="BodyText"/>
              <w:spacing w:line="256" w:lineRule="auto"/>
              <w:rPr>
                <w:rFonts w:eastAsiaTheme="minorEastAsia" w:cs="Arial"/>
                <w:lang w:eastAsia="zh-CN"/>
              </w:rPr>
            </w:pPr>
            <w:r>
              <w:rPr>
                <w:rFonts w:cs="Arial"/>
              </w:rPr>
              <w:t>Q3: The SNR depends on the scenario. Agree to Samsung that adding some data for specific scenarios can increase level of the understanding.</w:t>
            </w:r>
          </w:p>
        </w:tc>
      </w:tr>
      <w:tr w:rsidR="005E5656" w:rsidRPr="00114C13" w14:paraId="3FAFDF3D" w14:textId="77777777" w:rsidTr="00190DC9">
        <w:tc>
          <w:tcPr>
            <w:tcW w:w="1795" w:type="dxa"/>
          </w:tcPr>
          <w:p w14:paraId="7A423CE9" w14:textId="77777777" w:rsidR="005E5656" w:rsidRDefault="005E5656" w:rsidP="005E5656">
            <w:pPr>
              <w:pStyle w:val="BodyText"/>
              <w:spacing w:line="256" w:lineRule="auto"/>
              <w:rPr>
                <w:rFonts w:eastAsiaTheme="minorEastAsia" w:cs="Arial"/>
                <w:lang w:eastAsia="zh-CN"/>
              </w:rPr>
            </w:pPr>
          </w:p>
        </w:tc>
        <w:tc>
          <w:tcPr>
            <w:tcW w:w="7834" w:type="dxa"/>
          </w:tcPr>
          <w:p w14:paraId="5A27B0A0" w14:textId="77777777" w:rsidR="005E5656" w:rsidRDefault="005E5656" w:rsidP="005E5656">
            <w:pPr>
              <w:pStyle w:val="BodyText"/>
              <w:spacing w:line="256" w:lineRule="auto"/>
              <w:rPr>
                <w:rFonts w:eastAsiaTheme="minorEastAsia" w:cs="Arial"/>
                <w:lang w:eastAsia="zh-CN"/>
              </w:rPr>
            </w:pPr>
          </w:p>
        </w:tc>
      </w:tr>
      <w:tr w:rsidR="005E5656" w:rsidRPr="00114C13" w14:paraId="2ECC113C" w14:textId="77777777" w:rsidTr="00190DC9">
        <w:tc>
          <w:tcPr>
            <w:tcW w:w="1795" w:type="dxa"/>
          </w:tcPr>
          <w:p w14:paraId="5913FD54" w14:textId="77777777" w:rsidR="005E5656" w:rsidRDefault="005E5656" w:rsidP="005E5656">
            <w:pPr>
              <w:pStyle w:val="BodyText"/>
              <w:spacing w:line="256" w:lineRule="auto"/>
              <w:rPr>
                <w:rFonts w:eastAsiaTheme="minorEastAsia" w:cs="Arial"/>
                <w:lang w:eastAsia="zh-CN"/>
              </w:rPr>
            </w:pPr>
          </w:p>
        </w:tc>
        <w:tc>
          <w:tcPr>
            <w:tcW w:w="7834" w:type="dxa"/>
          </w:tcPr>
          <w:p w14:paraId="6EEA5502" w14:textId="77777777" w:rsidR="005E5656" w:rsidRDefault="005E5656" w:rsidP="005E5656">
            <w:pPr>
              <w:pStyle w:val="BodyText"/>
              <w:spacing w:line="256" w:lineRule="auto"/>
              <w:rPr>
                <w:rFonts w:cs="Arial"/>
              </w:rPr>
            </w:pPr>
          </w:p>
        </w:tc>
      </w:tr>
      <w:tr w:rsidR="005E5656" w:rsidRPr="00114C13" w14:paraId="580A1397" w14:textId="77777777" w:rsidTr="00190DC9">
        <w:tc>
          <w:tcPr>
            <w:tcW w:w="1795" w:type="dxa"/>
          </w:tcPr>
          <w:p w14:paraId="65BDE6AA"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4146E69E" w14:textId="77777777" w:rsidR="005E5656" w:rsidRPr="00016F49" w:rsidRDefault="005E5656" w:rsidP="005E5656">
            <w:pPr>
              <w:pStyle w:val="BodyText"/>
              <w:spacing w:line="256" w:lineRule="auto"/>
              <w:rPr>
                <w:rFonts w:cs="Arial"/>
                <w:highlight w:val="yellow"/>
              </w:rPr>
            </w:pPr>
          </w:p>
        </w:tc>
      </w:tr>
      <w:tr w:rsidR="005E5656" w:rsidRPr="00114C13" w14:paraId="03AF6956" w14:textId="77777777" w:rsidTr="00190DC9">
        <w:tc>
          <w:tcPr>
            <w:tcW w:w="1795" w:type="dxa"/>
          </w:tcPr>
          <w:p w14:paraId="159E59AE" w14:textId="77777777" w:rsidR="005E5656" w:rsidRDefault="005E5656" w:rsidP="005E5656">
            <w:pPr>
              <w:pStyle w:val="BodyText"/>
              <w:spacing w:line="256" w:lineRule="auto"/>
              <w:rPr>
                <w:rFonts w:eastAsiaTheme="minorEastAsia" w:cs="Arial"/>
                <w:lang w:eastAsia="zh-CN"/>
              </w:rPr>
            </w:pPr>
          </w:p>
        </w:tc>
        <w:tc>
          <w:tcPr>
            <w:tcW w:w="7834" w:type="dxa"/>
          </w:tcPr>
          <w:p w14:paraId="76E3292C" w14:textId="77777777" w:rsidR="005E5656" w:rsidRDefault="005E5656" w:rsidP="005E5656">
            <w:pPr>
              <w:pStyle w:val="BodyText"/>
              <w:spacing w:line="256" w:lineRule="auto"/>
              <w:rPr>
                <w:rFonts w:eastAsiaTheme="minorEastAsia" w:cs="Arial"/>
                <w:lang w:eastAsia="zh-CN"/>
              </w:rPr>
            </w:pPr>
          </w:p>
        </w:tc>
      </w:tr>
      <w:tr w:rsidR="005E5656" w:rsidRPr="00114C13" w14:paraId="6385FBBC" w14:textId="77777777" w:rsidTr="00190DC9">
        <w:tc>
          <w:tcPr>
            <w:tcW w:w="1795" w:type="dxa"/>
          </w:tcPr>
          <w:p w14:paraId="7B68AE87" w14:textId="77777777" w:rsidR="005E5656" w:rsidRDefault="005E5656" w:rsidP="005E5656">
            <w:pPr>
              <w:pStyle w:val="BodyText"/>
              <w:spacing w:line="256" w:lineRule="auto"/>
              <w:rPr>
                <w:rFonts w:eastAsiaTheme="minorEastAsia" w:cs="Arial"/>
                <w:lang w:eastAsia="zh-CN"/>
              </w:rPr>
            </w:pPr>
          </w:p>
        </w:tc>
        <w:tc>
          <w:tcPr>
            <w:tcW w:w="7834" w:type="dxa"/>
          </w:tcPr>
          <w:p w14:paraId="79FC6A46" w14:textId="77777777" w:rsidR="005E5656" w:rsidRDefault="005E5656" w:rsidP="005E5656">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28.1 dBi</w:t>
            </w:r>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28.1 dBi</w:t>
            </w:r>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16"/>
        <w:gridCol w:w="8015"/>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seems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 xml:space="preserve">since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BodyText"/>
              <w:spacing w:line="256" w:lineRule="auto"/>
              <w:rPr>
                <w:rFonts w:cs="Arial"/>
              </w:rPr>
            </w:pPr>
            <w:r>
              <w:rPr>
                <w:rFonts w:cs="Arial"/>
              </w:rPr>
              <w:t>Apple</w:t>
            </w:r>
          </w:p>
        </w:tc>
        <w:tc>
          <w:tcPr>
            <w:tcW w:w="8026"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Agree with ZTE that the atmospheric loss for MEO should be updated as 0.04 dB</w:t>
            </w:r>
            <w:r>
              <w:rPr>
                <w:rFonts w:eastAsiaTheme="minorEastAsia" w:cs="Arial" w:hint="eastAsia"/>
                <w:color w:val="000000" w:themeColor="text1"/>
                <w:lang w:eastAsia="zh-CN"/>
              </w:rPr>
              <w:t>.</w:t>
            </w:r>
          </w:p>
        </w:tc>
      </w:tr>
      <w:tr w:rsidR="007723CF" w14:paraId="446793F7" w14:textId="77777777" w:rsidTr="00F602ED">
        <w:tc>
          <w:tcPr>
            <w:tcW w:w="1605"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602ED">
        <w:tc>
          <w:tcPr>
            <w:tcW w:w="1605" w:type="dxa"/>
          </w:tcPr>
          <w:p w14:paraId="54A44192" w14:textId="588E0CFA" w:rsidR="007723CF" w:rsidRDefault="003C2284" w:rsidP="007723CF">
            <w:pPr>
              <w:pStyle w:val="BodyText"/>
              <w:spacing w:line="256" w:lineRule="auto"/>
              <w:rPr>
                <w:rFonts w:cs="Arial"/>
              </w:rPr>
            </w:pPr>
            <w:r>
              <w:rPr>
                <w:rFonts w:cs="Arial"/>
              </w:rPr>
              <w:t>Nokia, NSB</w:t>
            </w:r>
          </w:p>
        </w:tc>
        <w:tc>
          <w:tcPr>
            <w:tcW w:w="8026" w:type="dxa"/>
          </w:tcPr>
          <w:p w14:paraId="3C746BE2" w14:textId="5C94AB89" w:rsidR="007723CF" w:rsidRDefault="003C2284" w:rsidP="007723CF">
            <w:pPr>
              <w:pStyle w:val="BodyText"/>
              <w:spacing w:line="256" w:lineRule="auto"/>
              <w:rPr>
                <w:rFonts w:cs="Arial"/>
              </w:rPr>
            </w:pPr>
            <w:r>
              <w:rPr>
                <w:rFonts w:cs="Arial"/>
              </w:rPr>
              <w:t>Agree to consider MEO special parameter value. One comment is we can also add detail excel for the link budget results from companies as was done for GEO and LEO, with aligned assumptions.</w:t>
            </w:r>
          </w:p>
        </w:tc>
      </w:tr>
      <w:tr w:rsidR="00C67B47" w14:paraId="390C33E9" w14:textId="77777777" w:rsidTr="00F602ED">
        <w:tc>
          <w:tcPr>
            <w:tcW w:w="1605" w:type="dxa"/>
          </w:tcPr>
          <w:p w14:paraId="2B5E1A58" w14:textId="00F73ECB" w:rsidR="00C67B47" w:rsidRDefault="00C67B47" w:rsidP="00C67B47">
            <w:pPr>
              <w:pStyle w:val="BodyText"/>
              <w:spacing w:line="256" w:lineRule="auto"/>
              <w:rPr>
                <w:rFonts w:cs="Arial"/>
              </w:rPr>
            </w:pPr>
            <w:r w:rsidRPr="004D66C8">
              <w:rPr>
                <w:kern w:val="2"/>
                <w:lang w:eastAsia="zh-CN"/>
              </w:rPr>
              <w:t>Huawei, HiSilicon</w:t>
            </w:r>
          </w:p>
        </w:tc>
        <w:tc>
          <w:tcPr>
            <w:tcW w:w="8026" w:type="dxa"/>
          </w:tcPr>
          <w:p w14:paraId="54256122" w14:textId="2830B050" w:rsidR="00C67B47" w:rsidRPr="0085349B" w:rsidRDefault="00C67B47" w:rsidP="00C67B47">
            <w:pPr>
              <w:pStyle w:val="BodyText"/>
              <w:spacing w:line="256" w:lineRule="auto"/>
              <w:rPr>
                <w:rFonts w:cs="Arial"/>
              </w:rPr>
            </w:pPr>
            <w:r>
              <w:rPr>
                <w:rFonts w:cs="Arial"/>
              </w:rPr>
              <w:t xml:space="preserve">As comment for </w:t>
            </w:r>
            <w:r w:rsidRPr="00160577">
              <w:rPr>
                <w:rFonts w:eastAsiaTheme="minorEastAsia"/>
                <w:b/>
                <w:i/>
                <w:highlight w:val="yellow"/>
                <w:lang w:eastAsia="zh-CN"/>
              </w:rPr>
              <w:t xml:space="preserve">Initial proposal </w:t>
            </w:r>
            <w:r>
              <w:rPr>
                <w:rFonts w:eastAsiaTheme="minorEastAsia"/>
                <w:b/>
                <w:i/>
                <w:highlight w:val="yellow"/>
                <w:lang w:eastAsia="zh-CN"/>
              </w:rPr>
              <w:t>- Section 2.1</w:t>
            </w:r>
            <w:r>
              <w:rPr>
                <w:rFonts w:eastAsiaTheme="minorEastAsia"/>
                <w:b/>
                <w:i/>
                <w:lang w:eastAsia="zh-CN"/>
              </w:rPr>
              <w:t xml:space="preserve">, </w:t>
            </w:r>
            <w:r>
              <w:rPr>
                <w:rFonts w:cs="Arial"/>
              </w:rPr>
              <w:t>t</w:t>
            </w:r>
            <w:r w:rsidRPr="00E848AC">
              <w:rPr>
                <w:rFonts w:cs="Arial"/>
              </w:rPr>
              <w:t xml:space="preserve">he </w:t>
            </w:r>
            <w:r w:rsidRPr="00647115">
              <w:rPr>
                <w:rFonts w:eastAsiaTheme="minorEastAsia" w:cs="Arial"/>
                <w:color w:val="000000" w:themeColor="text1"/>
                <w:lang w:eastAsia="zh-CN"/>
              </w:rPr>
              <w:t xml:space="preserve">atmospheric </w:t>
            </w:r>
            <w:r w:rsidRPr="00E848AC">
              <w:rPr>
                <w:rFonts w:cs="Arial"/>
              </w:rPr>
              <w:t>loss</w:t>
            </w:r>
            <w:r>
              <w:rPr>
                <w:rFonts w:cs="Arial"/>
              </w:rPr>
              <w:t xml:space="preserve"> should be checked.</w:t>
            </w:r>
          </w:p>
        </w:tc>
      </w:tr>
      <w:tr w:rsidR="00F2149D" w14:paraId="79732C54" w14:textId="77777777" w:rsidTr="00F602ED">
        <w:tc>
          <w:tcPr>
            <w:tcW w:w="1605" w:type="dxa"/>
          </w:tcPr>
          <w:p w14:paraId="24305454" w14:textId="5932ED8E"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8026" w:type="dxa"/>
          </w:tcPr>
          <w:p w14:paraId="6D1FD675" w14:textId="11D039C1" w:rsidR="00F2149D" w:rsidRDefault="00F2149D" w:rsidP="00F2149D">
            <w:pPr>
              <w:pStyle w:val="BodyText"/>
              <w:spacing w:line="256" w:lineRule="auto"/>
              <w:rPr>
                <w:rFonts w:cs="Arial"/>
              </w:rPr>
            </w:pPr>
            <w:r>
              <w:rPr>
                <w:rFonts w:eastAsiaTheme="minorEastAsia" w:cs="Arial" w:hint="eastAsia"/>
                <w:lang w:eastAsia="zh-CN"/>
              </w:rPr>
              <w:t>Z</w:t>
            </w:r>
            <w:r>
              <w:rPr>
                <w:rFonts w:eastAsiaTheme="minorEastAsia" w:cs="Arial"/>
                <w:lang w:eastAsia="zh-CN"/>
              </w:rPr>
              <w:t>TE’s comments is reasonable.</w:t>
            </w:r>
          </w:p>
        </w:tc>
      </w:tr>
      <w:tr w:rsidR="00F2149D" w14:paraId="6D350785" w14:textId="77777777" w:rsidTr="00F602ED">
        <w:tc>
          <w:tcPr>
            <w:tcW w:w="1605" w:type="dxa"/>
          </w:tcPr>
          <w:p w14:paraId="52788D06" w14:textId="1260A6EF" w:rsidR="00F2149D" w:rsidRDefault="00C5136A" w:rsidP="00F2149D">
            <w:pPr>
              <w:pStyle w:val="BodyText"/>
              <w:spacing w:line="256" w:lineRule="auto"/>
              <w:rPr>
                <w:rFonts w:cs="Arial"/>
              </w:rPr>
            </w:pPr>
            <w:r>
              <w:rPr>
                <w:rFonts w:cs="Arial"/>
              </w:rPr>
              <w:t>Hughes/EchoStar</w:t>
            </w:r>
          </w:p>
        </w:tc>
        <w:tc>
          <w:tcPr>
            <w:tcW w:w="8026" w:type="dxa"/>
          </w:tcPr>
          <w:p w14:paraId="75C6F86B" w14:textId="700576DE" w:rsidR="00F2149D" w:rsidRPr="008A0498" w:rsidRDefault="00566DAD" w:rsidP="00F2149D">
            <w:pPr>
              <w:pStyle w:val="BodyText"/>
              <w:spacing w:line="256" w:lineRule="auto"/>
              <w:rPr>
                <w:rFonts w:cs="Arial"/>
              </w:rPr>
            </w:pPr>
            <w:r>
              <w:rPr>
                <w:rFonts w:cs="Arial"/>
              </w:rPr>
              <w:t xml:space="preserve">OK with the current proposal, ZTE’s comment </w:t>
            </w:r>
            <w:r w:rsidR="00EB7AD2">
              <w:rPr>
                <w:rFonts w:cs="Arial"/>
              </w:rPr>
              <w:t>is reasonable.</w:t>
            </w:r>
          </w:p>
        </w:tc>
      </w:tr>
      <w:tr w:rsidR="00F2149D" w14:paraId="189F977C" w14:textId="77777777" w:rsidTr="00F602ED">
        <w:tc>
          <w:tcPr>
            <w:tcW w:w="1605" w:type="dxa"/>
          </w:tcPr>
          <w:p w14:paraId="266E73D3" w14:textId="2419634A" w:rsidR="00F2149D" w:rsidRDefault="00F2149D" w:rsidP="00F2149D">
            <w:pPr>
              <w:pStyle w:val="BodyText"/>
              <w:spacing w:line="256" w:lineRule="auto"/>
              <w:rPr>
                <w:rFonts w:cs="Arial"/>
              </w:rPr>
            </w:pPr>
          </w:p>
        </w:tc>
        <w:tc>
          <w:tcPr>
            <w:tcW w:w="8026" w:type="dxa"/>
          </w:tcPr>
          <w:p w14:paraId="765E3EE4" w14:textId="6613E3DC" w:rsidR="00F2149D" w:rsidRDefault="00F2149D" w:rsidP="00F2149D">
            <w:pPr>
              <w:pStyle w:val="BodyText"/>
              <w:spacing w:line="256" w:lineRule="auto"/>
              <w:rPr>
                <w:rFonts w:cs="Arial"/>
              </w:rPr>
            </w:pPr>
          </w:p>
        </w:tc>
      </w:tr>
      <w:tr w:rsidR="00F2149D" w14:paraId="5517EF65" w14:textId="77777777" w:rsidTr="00F602ED">
        <w:tc>
          <w:tcPr>
            <w:tcW w:w="1605" w:type="dxa"/>
          </w:tcPr>
          <w:p w14:paraId="3D831DD4" w14:textId="6E421246" w:rsidR="00F2149D" w:rsidRDefault="00F2149D" w:rsidP="00F2149D">
            <w:pPr>
              <w:pStyle w:val="BodyText"/>
              <w:spacing w:line="256" w:lineRule="auto"/>
              <w:rPr>
                <w:rFonts w:cs="Arial"/>
              </w:rPr>
            </w:pPr>
          </w:p>
        </w:tc>
        <w:tc>
          <w:tcPr>
            <w:tcW w:w="8026" w:type="dxa"/>
          </w:tcPr>
          <w:p w14:paraId="6A1C272E" w14:textId="7D02C4BA" w:rsidR="00F2149D" w:rsidRDefault="00F2149D" w:rsidP="00F2149D">
            <w:pPr>
              <w:pStyle w:val="BodyText"/>
              <w:spacing w:line="256" w:lineRule="auto"/>
              <w:rPr>
                <w:rFonts w:cs="Arial"/>
              </w:rPr>
            </w:pPr>
          </w:p>
        </w:tc>
      </w:tr>
      <w:tr w:rsidR="00F2149D" w:rsidRPr="002D1586" w14:paraId="5E4237E3" w14:textId="77777777" w:rsidTr="00F602ED">
        <w:tc>
          <w:tcPr>
            <w:tcW w:w="1605" w:type="dxa"/>
          </w:tcPr>
          <w:p w14:paraId="2F46FC9F" w14:textId="77C3E743" w:rsidR="00F2149D" w:rsidRPr="002D1586" w:rsidRDefault="00F2149D" w:rsidP="00F2149D">
            <w:pPr>
              <w:pStyle w:val="BodyText"/>
              <w:spacing w:line="256" w:lineRule="auto"/>
              <w:rPr>
                <w:rFonts w:eastAsiaTheme="minorEastAsia" w:cs="Arial"/>
                <w:lang w:eastAsia="zh-CN"/>
              </w:rPr>
            </w:pPr>
          </w:p>
        </w:tc>
        <w:tc>
          <w:tcPr>
            <w:tcW w:w="8026" w:type="dxa"/>
          </w:tcPr>
          <w:p w14:paraId="3C492CA3" w14:textId="77777777" w:rsidR="00F2149D" w:rsidRPr="002D1586" w:rsidRDefault="00F2149D" w:rsidP="00F2149D">
            <w:pPr>
              <w:pStyle w:val="BodyText"/>
              <w:spacing w:line="256" w:lineRule="auto"/>
              <w:rPr>
                <w:rFonts w:eastAsiaTheme="minorEastAsia" w:cs="Arial"/>
                <w:lang w:eastAsia="zh-CN"/>
              </w:rPr>
            </w:pPr>
          </w:p>
        </w:tc>
      </w:tr>
      <w:tr w:rsidR="00F2149D" w:rsidRPr="002D1586" w14:paraId="6C0DE3A9" w14:textId="77777777" w:rsidTr="00F602ED">
        <w:tc>
          <w:tcPr>
            <w:tcW w:w="1605" w:type="dxa"/>
          </w:tcPr>
          <w:p w14:paraId="4BD9303D" w14:textId="5D6F543F" w:rsidR="00F2149D" w:rsidRDefault="00F2149D" w:rsidP="00F2149D">
            <w:pPr>
              <w:pStyle w:val="BodyText"/>
              <w:spacing w:line="256" w:lineRule="auto"/>
              <w:rPr>
                <w:rFonts w:eastAsiaTheme="minorEastAsia" w:cs="Arial"/>
                <w:lang w:eastAsia="zh-CN"/>
              </w:rPr>
            </w:pPr>
          </w:p>
        </w:tc>
        <w:tc>
          <w:tcPr>
            <w:tcW w:w="8026" w:type="dxa"/>
          </w:tcPr>
          <w:p w14:paraId="661C7052" w14:textId="318BDB78" w:rsidR="00F2149D" w:rsidRDefault="00F2149D" w:rsidP="00F2149D">
            <w:pPr>
              <w:pStyle w:val="BodyText"/>
              <w:spacing w:line="256" w:lineRule="auto"/>
              <w:rPr>
                <w:rFonts w:eastAsiaTheme="minorEastAsia" w:cs="Arial"/>
                <w:lang w:eastAsia="zh-CN"/>
              </w:rPr>
            </w:pPr>
          </w:p>
        </w:tc>
      </w:tr>
      <w:tr w:rsidR="00F2149D" w:rsidRPr="002D1586" w14:paraId="6669BEB5" w14:textId="77777777" w:rsidTr="00F602ED">
        <w:tc>
          <w:tcPr>
            <w:tcW w:w="1605" w:type="dxa"/>
          </w:tcPr>
          <w:p w14:paraId="5C31F185" w14:textId="7DD802A4" w:rsidR="00F2149D" w:rsidRDefault="00F2149D" w:rsidP="00F2149D">
            <w:pPr>
              <w:pStyle w:val="BodyText"/>
              <w:spacing w:line="256" w:lineRule="auto"/>
              <w:rPr>
                <w:rFonts w:eastAsiaTheme="minorEastAsia" w:cs="Arial"/>
                <w:lang w:eastAsia="zh-CN"/>
              </w:rPr>
            </w:pPr>
          </w:p>
        </w:tc>
        <w:tc>
          <w:tcPr>
            <w:tcW w:w="8026" w:type="dxa"/>
          </w:tcPr>
          <w:p w14:paraId="030B5FE0" w14:textId="12FFE3EF" w:rsidR="00F2149D" w:rsidRPr="000C649C" w:rsidRDefault="00F2149D" w:rsidP="00F2149D">
            <w:pPr>
              <w:pStyle w:val="BodyText"/>
              <w:spacing w:line="256" w:lineRule="auto"/>
              <w:rPr>
                <w:rFonts w:eastAsiaTheme="minorEastAsia" w:cs="Arial"/>
                <w:lang w:eastAsia="zh-CN"/>
              </w:rPr>
            </w:pPr>
          </w:p>
        </w:tc>
      </w:tr>
      <w:tr w:rsidR="00F2149D" w:rsidRPr="002D1586" w14:paraId="2451F6A6" w14:textId="77777777" w:rsidTr="00F602ED">
        <w:tc>
          <w:tcPr>
            <w:tcW w:w="1605" w:type="dxa"/>
          </w:tcPr>
          <w:p w14:paraId="0F576C1D" w14:textId="4F583E9E" w:rsidR="00F2149D" w:rsidRDefault="00F2149D" w:rsidP="00F2149D">
            <w:pPr>
              <w:pStyle w:val="BodyText"/>
              <w:spacing w:line="256" w:lineRule="auto"/>
              <w:rPr>
                <w:rFonts w:eastAsiaTheme="minorEastAsia" w:cs="Arial"/>
                <w:lang w:eastAsia="zh-CN"/>
              </w:rPr>
            </w:pPr>
          </w:p>
        </w:tc>
        <w:tc>
          <w:tcPr>
            <w:tcW w:w="8026" w:type="dxa"/>
          </w:tcPr>
          <w:p w14:paraId="27DB54D3" w14:textId="62EA3DF8" w:rsidR="00F2149D" w:rsidRDefault="00F2149D" w:rsidP="00F2149D">
            <w:pPr>
              <w:pStyle w:val="BodyText"/>
              <w:spacing w:line="256" w:lineRule="auto"/>
              <w:rPr>
                <w:rFonts w:eastAsiaTheme="minorEastAsia" w:cs="Arial"/>
                <w:lang w:eastAsia="zh-CN"/>
              </w:rPr>
            </w:pPr>
          </w:p>
        </w:tc>
      </w:tr>
      <w:tr w:rsidR="00F2149D" w:rsidRPr="002D1586" w14:paraId="5EC6619A" w14:textId="77777777" w:rsidTr="00F602ED">
        <w:tc>
          <w:tcPr>
            <w:tcW w:w="1605" w:type="dxa"/>
          </w:tcPr>
          <w:p w14:paraId="69BDF314" w14:textId="1576E5BA" w:rsidR="00F2149D" w:rsidRDefault="00F2149D" w:rsidP="00F2149D">
            <w:pPr>
              <w:pStyle w:val="BodyText"/>
              <w:spacing w:line="256" w:lineRule="auto"/>
              <w:rPr>
                <w:rFonts w:eastAsiaTheme="minorEastAsia" w:cs="Arial"/>
                <w:lang w:eastAsia="zh-CN"/>
              </w:rPr>
            </w:pPr>
          </w:p>
        </w:tc>
        <w:tc>
          <w:tcPr>
            <w:tcW w:w="8026" w:type="dxa"/>
          </w:tcPr>
          <w:p w14:paraId="372342CC" w14:textId="0766FFFB" w:rsidR="00F2149D" w:rsidRDefault="00F2149D" w:rsidP="00F2149D">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inband/DSS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  MediaTek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NTN IoT inband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NB-IoT / eMTC Inband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NB-IoT / eMTC inband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Inband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inband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E027821" w:rsidR="007F7909" w:rsidRDefault="00413B6F" w:rsidP="007723CF">
            <w:pPr>
              <w:pStyle w:val="BodyText"/>
              <w:spacing w:line="256" w:lineRule="auto"/>
              <w:rPr>
                <w:rFonts w:cs="Arial"/>
              </w:rPr>
            </w:pPr>
            <w:r>
              <w:rPr>
                <w:rFonts w:cs="Arial"/>
              </w:rPr>
              <w:t>Nokia, NSB</w:t>
            </w:r>
          </w:p>
        </w:tc>
        <w:tc>
          <w:tcPr>
            <w:tcW w:w="7834" w:type="dxa"/>
          </w:tcPr>
          <w:p w14:paraId="1FC76AA6" w14:textId="77777777" w:rsidR="00413B6F" w:rsidRDefault="00413B6F" w:rsidP="00413B6F">
            <w:pPr>
              <w:pStyle w:val="BodyText"/>
              <w:spacing w:line="256" w:lineRule="auto"/>
              <w:rPr>
                <w:rFonts w:cs="Arial"/>
              </w:rPr>
            </w:pPr>
            <w:r>
              <w:rPr>
                <w:rFonts w:cs="Arial"/>
              </w:rPr>
              <w:t>Q1&amp;Q2: It is too early to have a conclusion on that. Further detailed study is needed in the normative phase.</w:t>
            </w:r>
          </w:p>
          <w:p w14:paraId="416447E5" w14:textId="405321EB" w:rsidR="007F7909" w:rsidRPr="008A0498" w:rsidRDefault="00413B6F" w:rsidP="00413B6F">
            <w:pPr>
              <w:pStyle w:val="BodyText"/>
              <w:spacing w:line="256" w:lineRule="auto"/>
              <w:rPr>
                <w:rFonts w:cs="Arial"/>
              </w:rPr>
            </w:pPr>
            <w:r>
              <w:rPr>
                <w:rFonts w:cs="Arial"/>
              </w:rPr>
              <w:t>Q3&amp;Q4: Yes.</w:t>
            </w:r>
          </w:p>
        </w:tc>
      </w:tr>
      <w:tr w:rsidR="00F212BF" w14:paraId="794596B6" w14:textId="77777777" w:rsidTr="00512C8A">
        <w:tc>
          <w:tcPr>
            <w:tcW w:w="1795" w:type="dxa"/>
          </w:tcPr>
          <w:p w14:paraId="548E4484" w14:textId="08BB34D0" w:rsidR="00F212BF" w:rsidRDefault="00F212BF" w:rsidP="00F212BF">
            <w:pPr>
              <w:pStyle w:val="BodyText"/>
              <w:spacing w:line="256" w:lineRule="auto"/>
              <w:rPr>
                <w:rFonts w:cs="Arial"/>
              </w:rPr>
            </w:pPr>
            <w:r w:rsidRPr="004D66C8">
              <w:rPr>
                <w:kern w:val="2"/>
                <w:lang w:eastAsia="zh-CN"/>
              </w:rPr>
              <w:t>Huawei, HiSilicon</w:t>
            </w:r>
          </w:p>
        </w:tc>
        <w:tc>
          <w:tcPr>
            <w:tcW w:w="7834" w:type="dxa"/>
          </w:tcPr>
          <w:p w14:paraId="10E5D074" w14:textId="77777777" w:rsidR="00F212BF" w:rsidRDefault="00F212BF" w:rsidP="00F212BF">
            <w:pPr>
              <w:snapToGrid w:val="0"/>
              <w:spacing w:beforeLines="50" w:before="120" w:afterLines="50" w:after="120"/>
              <w:rPr>
                <w:rFonts w:eastAsiaTheme="minorEastAsia"/>
                <w:lang w:eastAsia="zh-CN"/>
              </w:rPr>
            </w:pPr>
            <w:r>
              <w:rPr>
                <w:rFonts w:eastAsiaTheme="minorEastAsia"/>
                <w:lang w:eastAsia="zh-CN"/>
              </w:rPr>
              <w:t xml:space="preserve">We also agree that the co-existence study is out of the scope of this SI given that only RAN1 and RAN2 are involved currently. </w:t>
            </w:r>
          </w:p>
          <w:p w14:paraId="5B7AB127" w14:textId="77777777" w:rsidR="00F212BF" w:rsidRDefault="00F212BF" w:rsidP="00F212BF">
            <w:pPr>
              <w:snapToGrid w:val="0"/>
              <w:spacing w:beforeLines="50" w:before="120" w:afterLines="50" w:after="120"/>
              <w:rPr>
                <w:rFonts w:eastAsiaTheme="minorEastAsia"/>
                <w:lang w:eastAsia="zh-CN"/>
              </w:rPr>
            </w:pPr>
            <w:r w:rsidRPr="00F5783E">
              <w:rPr>
                <w:rFonts w:eastAsiaTheme="minorEastAsia"/>
                <w:lang w:eastAsia="zh-CN"/>
              </w:rPr>
              <w:t>Q1:</w:t>
            </w:r>
            <w:r>
              <w:t xml:space="preserve"> It is difficult to judge whether the specification impact is significant or not without any study.</w:t>
            </w:r>
          </w:p>
          <w:p w14:paraId="0CEB1C28" w14:textId="77777777" w:rsidR="00F212BF" w:rsidRDefault="00F212BF" w:rsidP="00F212BF">
            <w:pPr>
              <w:snapToGrid w:val="0"/>
              <w:spacing w:beforeLines="50" w:before="120" w:afterLines="50" w:after="120"/>
            </w:pPr>
            <w:r>
              <w:t>Q2</w:t>
            </w:r>
            <w:r w:rsidRPr="00EB0DA8">
              <w:t>:</w:t>
            </w:r>
            <w:r>
              <w:t xml:space="preserve"> Agree with Ericsson that the scenario is a bit different considering NTN which would require a study.</w:t>
            </w:r>
          </w:p>
          <w:p w14:paraId="70E76CCB" w14:textId="32A3EF17" w:rsidR="00F212BF" w:rsidRDefault="00F212BF" w:rsidP="00F212BF">
            <w:pPr>
              <w:pStyle w:val="BodyText"/>
              <w:spacing w:line="256" w:lineRule="auto"/>
              <w:rPr>
                <w:rFonts w:cs="Arial"/>
              </w:rPr>
            </w:pPr>
            <w:r w:rsidRPr="00F5783E">
              <w:t>Q4:</w:t>
            </w:r>
            <w:r>
              <w:t xml:space="preserve"> Yes.</w:t>
            </w:r>
          </w:p>
        </w:tc>
      </w:tr>
      <w:tr w:rsidR="00F2149D" w14:paraId="68C1968B" w14:textId="77777777" w:rsidTr="00512C8A">
        <w:tc>
          <w:tcPr>
            <w:tcW w:w="1795" w:type="dxa"/>
          </w:tcPr>
          <w:p w14:paraId="7DB3C4C4" w14:textId="4EBA519C" w:rsidR="00F2149D" w:rsidRDefault="00F2149D" w:rsidP="00F2149D">
            <w:pPr>
              <w:pStyle w:val="BodyText"/>
              <w:spacing w:line="256" w:lineRule="auto"/>
              <w:rPr>
                <w:rFonts w:cs="Arial"/>
              </w:rPr>
            </w:pPr>
            <w:r>
              <w:rPr>
                <w:rFonts w:eastAsiaTheme="minorEastAsia" w:cs="Arial" w:hint="eastAsia"/>
                <w:lang w:eastAsia="zh-CN"/>
              </w:rPr>
              <w:t>C</w:t>
            </w:r>
            <w:r>
              <w:rPr>
                <w:rFonts w:eastAsiaTheme="minorEastAsia" w:cs="Arial"/>
                <w:lang w:eastAsia="zh-CN"/>
              </w:rPr>
              <w:t>MCC</w:t>
            </w:r>
          </w:p>
        </w:tc>
        <w:tc>
          <w:tcPr>
            <w:tcW w:w="7834" w:type="dxa"/>
          </w:tcPr>
          <w:p w14:paraId="74908EC2" w14:textId="5CD9B18D" w:rsidR="00F2149D" w:rsidRPr="003F3739" w:rsidRDefault="00F2149D" w:rsidP="00F2149D">
            <w:pPr>
              <w:snapToGrid w:val="0"/>
              <w:spacing w:beforeLines="50" w:before="120" w:afterLines="50" w:after="120"/>
              <w:rPr>
                <w:rFonts w:cs="Arial"/>
              </w:rPr>
            </w:pPr>
            <w:r>
              <w:rPr>
                <w:rFonts w:cs="Arial"/>
              </w:rPr>
              <w:t>Q4: For Rel17 the standalone mode should be prioritized.</w:t>
            </w:r>
          </w:p>
        </w:tc>
      </w:tr>
      <w:tr w:rsidR="005E5656" w14:paraId="04B70E6B" w14:textId="77777777" w:rsidTr="00512C8A">
        <w:tc>
          <w:tcPr>
            <w:tcW w:w="1795" w:type="dxa"/>
          </w:tcPr>
          <w:p w14:paraId="797E2DCA" w14:textId="6FAE4C9F" w:rsidR="005E5656" w:rsidRDefault="005E5656" w:rsidP="005E5656">
            <w:pPr>
              <w:pStyle w:val="BodyText"/>
              <w:spacing w:line="256" w:lineRule="auto"/>
              <w:rPr>
                <w:rFonts w:eastAsiaTheme="minorEastAsia" w:cs="Arial"/>
                <w:lang w:eastAsia="zh-CN"/>
              </w:rPr>
            </w:pPr>
            <w:r>
              <w:rPr>
                <w:rFonts w:eastAsiaTheme="minorEastAsia" w:cs="Arial"/>
                <w:lang w:eastAsia="zh-CN"/>
              </w:rPr>
              <w:t>Omnispace</w:t>
            </w:r>
          </w:p>
        </w:tc>
        <w:tc>
          <w:tcPr>
            <w:tcW w:w="7834" w:type="dxa"/>
          </w:tcPr>
          <w:p w14:paraId="78AFA0C1" w14:textId="0CBE5332" w:rsidR="005E5656" w:rsidRDefault="005E5656" w:rsidP="005E5656">
            <w:pPr>
              <w:snapToGrid w:val="0"/>
              <w:spacing w:beforeLines="50" w:before="120" w:afterLines="50" w:after="120"/>
              <w:rPr>
                <w:rFonts w:cs="Arial"/>
              </w:rPr>
            </w:pPr>
            <w:r>
              <w:rPr>
                <w:rFonts w:eastAsiaTheme="minorEastAsia" w:cs="Arial"/>
                <w:lang w:eastAsia="zh-CN"/>
              </w:rPr>
              <w:t>We think that a short study will be required, and it is OK to prioritize NB-IoT / eMTC standalone deployments in Rel17.</w:t>
            </w:r>
          </w:p>
        </w:tc>
      </w:tr>
      <w:tr w:rsidR="005E5656" w14:paraId="42C6E8C9" w14:textId="77777777" w:rsidTr="00512C8A">
        <w:tc>
          <w:tcPr>
            <w:tcW w:w="1795" w:type="dxa"/>
          </w:tcPr>
          <w:p w14:paraId="29C75050" w14:textId="4419929C" w:rsidR="005E5656" w:rsidRDefault="00D42386" w:rsidP="005E5656">
            <w:pPr>
              <w:pStyle w:val="BodyText"/>
              <w:spacing w:line="256" w:lineRule="auto"/>
              <w:rPr>
                <w:rFonts w:eastAsiaTheme="minorEastAsia" w:cs="Arial"/>
                <w:lang w:eastAsia="zh-CN"/>
              </w:rPr>
            </w:pPr>
            <w:r w:rsidRPr="00D42386">
              <w:rPr>
                <w:rFonts w:eastAsiaTheme="minorEastAsia" w:cs="Arial"/>
                <w:lang w:eastAsia="zh-CN"/>
              </w:rPr>
              <w:t>Hughes/EchoStar</w:t>
            </w:r>
          </w:p>
        </w:tc>
        <w:tc>
          <w:tcPr>
            <w:tcW w:w="7834" w:type="dxa"/>
          </w:tcPr>
          <w:p w14:paraId="4BBE9E60" w14:textId="77777777" w:rsidR="008475DC" w:rsidRDefault="001C213E" w:rsidP="005E5656">
            <w:pPr>
              <w:snapToGrid w:val="0"/>
              <w:spacing w:beforeLines="50" w:before="120" w:afterLines="50" w:after="120"/>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w:t>
            </w:r>
            <w:r w:rsidR="008475DC">
              <w:rPr>
                <w:rFonts w:eastAsiaTheme="minorEastAsia" w:cs="Arial"/>
                <w:lang w:eastAsia="zh-CN"/>
              </w:rPr>
              <w:t xml:space="preserve">consider only </w:t>
            </w:r>
            <w:r>
              <w:rPr>
                <w:rFonts w:eastAsiaTheme="minorEastAsia" w:cs="Arial" w:hint="eastAsia"/>
                <w:lang w:eastAsia="zh-CN"/>
              </w:rPr>
              <w:t xml:space="preserve">standalone mode </w:t>
            </w:r>
            <w:r w:rsidR="008475DC">
              <w:rPr>
                <w:rFonts w:eastAsiaTheme="minorEastAsia" w:cs="Arial"/>
                <w:lang w:eastAsia="zh-CN"/>
              </w:rPr>
              <w:t xml:space="preserve">for in Rel-17. </w:t>
            </w:r>
          </w:p>
          <w:p w14:paraId="5E60CDE0" w14:textId="5E8A9738" w:rsidR="005E5656" w:rsidRDefault="00F91A6F" w:rsidP="005E5656">
            <w:pPr>
              <w:snapToGrid w:val="0"/>
              <w:spacing w:beforeLines="50" w:before="120" w:afterLines="50" w:after="120"/>
              <w:rPr>
                <w:rFonts w:eastAsiaTheme="minorEastAsia" w:cs="Arial"/>
                <w:lang w:eastAsia="zh-CN"/>
              </w:rPr>
            </w:pPr>
            <w:r>
              <w:rPr>
                <w:rFonts w:eastAsiaTheme="minorEastAsia" w:cs="Arial"/>
                <w:lang w:eastAsia="zh-CN"/>
              </w:rPr>
              <w:t>P</w:t>
            </w:r>
            <w:r w:rsidRPr="00F91A6F">
              <w:rPr>
                <w:rFonts w:eastAsiaTheme="minorEastAsia" w:cs="Arial"/>
                <w:lang w:eastAsia="zh-CN"/>
              </w:rPr>
              <w:t xml:space="preserve">otential enhancement </w:t>
            </w:r>
            <w:r>
              <w:rPr>
                <w:rFonts w:eastAsiaTheme="minorEastAsia" w:cs="Arial"/>
                <w:lang w:eastAsia="zh-CN"/>
              </w:rPr>
              <w:t xml:space="preserve">is needed to </w:t>
            </w:r>
            <w:r w:rsidR="001C213E">
              <w:rPr>
                <w:rFonts w:eastAsiaTheme="minorEastAsia" w:cs="Arial"/>
                <w:lang w:eastAsia="zh-CN"/>
              </w:rPr>
              <w:t>support</w:t>
            </w:r>
            <w:r w:rsidR="001C213E">
              <w:rPr>
                <w:rFonts w:eastAsiaTheme="minorEastAsia" w:cs="Arial" w:hint="eastAsia"/>
                <w:lang w:eastAsia="zh-CN"/>
              </w:rPr>
              <w:t xml:space="preserve"> in-band and guard band deployment,</w:t>
            </w:r>
            <w:r>
              <w:rPr>
                <w:rFonts w:eastAsiaTheme="minorEastAsia" w:cs="Arial"/>
                <w:lang w:eastAsia="zh-CN"/>
              </w:rPr>
              <w:t xml:space="preserve"> and </w:t>
            </w:r>
            <w:r w:rsidR="008475DC">
              <w:rPr>
                <w:rFonts w:eastAsiaTheme="minorEastAsia" w:cs="Arial"/>
                <w:lang w:eastAsia="zh-CN"/>
              </w:rPr>
              <w:t>th</w:t>
            </w:r>
            <w:r>
              <w:rPr>
                <w:rFonts w:eastAsiaTheme="minorEastAsia" w:cs="Arial"/>
                <w:lang w:eastAsia="zh-CN"/>
              </w:rPr>
              <w:t>ese</w:t>
            </w:r>
            <w:r w:rsidR="008475DC">
              <w:rPr>
                <w:rFonts w:eastAsiaTheme="minorEastAsia" w:cs="Arial"/>
                <w:lang w:eastAsia="zh-CN"/>
              </w:rPr>
              <w:t xml:space="preserve"> can be done in Rel-18</w:t>
            </w:r>
            <w:r w:rsidR="008475DC">
              <w:rPr>
                <w:rFonts w:eastAsiaTheme="minorEastAsia" w:cs="Arial"/>
                <w:lang w:eastAsia="zh-CN"/>
              </w:rPr>
              <w:t xml:space="preserve">  </w:t>
            </w:r>
          </w:p>
        </w:tc>
      </w:tr>
      <w:tr w:rsidR="005E5656" w14:paraId="284F97C0" w14:textId="77777777" w:rsidTr="00512C8A">
        <w:tc>
          <w:tcPr>
            <w:tcW w:w="1795" w:type="dxa"/>
          </w:tcPr>
          <w:p w14:paraId="32355826" w14:textId="0B156F1C" w:rsidR="005E5656" w:rsidRDefault="005E5656" w:rsidP="005E5656">
            <w:pPr>
              <w:pStyle w:val="BodyText"/>
              <w:spacing w:line="256" w:lineRule="auto"/>
              <w:rPr>
                <w:rFonts w:eastAsiaTheme="minorEastAsia" w:cs="Arial"/>
                <w:lang w:eastAsia="zh-CN"/>
              </w:rPr>
            </w:pPr>
          </w:p>
        </w:tc>
        <w:tc>
          <w:tcPr>
            <w:tcW w:w="7834" w:type="dxa"/>
          </w:tcPr>
          <w:p w14:paraId="438389F0" w14:textId="59AE3433" w:rsidR="005E5656" w:rsidRDefault="005E5656" w:rsidP="005E5656">
            <w:pPr>
              <w:snapToGrid w:val="0"/>
              <w:spacing w:beforeLines="50" w:before="120" w:afterLines="50" w:after="120"/>
              <w:rPr>
                <w:rFonts w:cs="Arial"/>
              </w:rPr>
            </w:pPr>
          </w:p>
        </w:tc>
      </w:tr>
      <w:tr w:rsidR="005E5656" w14:paraId="41CDD9FE" w14:textId="77777777" w:rsidTr="00512C8A">
        <w:tc>
          <w:tcPr>
            <w:tcW w:w="1795" w:type="dxa"/>
          </w:tcPr>
          <w:p w14:paraId="5486760B" w14:textId="48228017" w:rsidR="005E5656" w:rsidRDefault="005E5656" w:rsidP="005E5656">
            <w:pPr>
              <w:pStyle w:val="BodyText"/>
              <w:spacing w:line="256" w:lineRule="auto"/>
              <w:rPr>
                <w:rFonts w:eastAsiaTheme="minorEastAsia" w:cs="Arial"/>
                <w:lang w:eastAsia="zh-CN"/>
              </w:rPr>
            </w:pPr>
          </w:p>
        </w:tc>
        <w:tc>
          <w:tcPr>
            <w:tcW w:w="7834" w:type="dxa"/>
          </w:tcPr>
          <w:p w14:paraId="456B55F8" w14:textId="50542BD6" w:rsidR="005E5656" w:rsidRDefault="005E5656" w:rsidP="005E5656">
            <w:pPr>
              <w:tabs>
                <w:tab w:val="left" w:pos="4448"/>
              </w:tabs>
              <w:snapToGrid w:val="0"/>
              <w:spacing w:beforeLines="50" w:before="120" w:afterLines="50" w:after="120"/>
              <w:rPr>
                <w:rFonts w:eastAsiaTheme="minorEastAsia" w:cs="Arial"/>
                <w:lang w:eastAsia="zh-CN"/>
              </w:rPr>
            </w:pPr>
          </w:p>
        </w:tc>
      </w:tr>
      <w:tr w:rsidR="005E5656" w14:paraId="73B9863F" w14:textId="77777777" w:rsidTr="00512C8A">
        <w:tc>
          <w:tcPr>
            <w:tcW w:w="1795" w:type="dxa"/>
          </w:tcPr>
          <w:p w14:paraId="30179592" w14:textId="78EC742B" w:rsidR="005E5656" w:rsidRDefault="005E5656" w:rsidP="005E5656">
            <w:pPr>
              <w:pStyle w:val="BodyText"/>
              <w:spacing w:line="256" w:lineRule="auto"/>
              <w:rPr>
                <w:rFonts w:eastAsiaTheme="minorEastAsia" w:cs="Arial"/>
                <w:lang w:eastAsia="zh-CN"/>
              </w:rPr>
            </w:pPr>
          </w:p>
        </w:tc>
        <w:tc>
          <w:tcPr>
            <w:tcW w:w="7834" w:type="dxa"/>
          </w:tcPr>
          <w:p w14:paraId="13D1D3DD" w14:textId="6E98D9E7" w:rsidR="005E5656" w:rsidRDefault="005E5656" w:rsidP="005E5656">
            <w:pPr>
              <w:tabs>
                <w:tab w:val="left" w:pos="4448"/>
              </w:tabs>
              <w:snapToGrid w:val="0"/>
              <w:spacing w:beforeLines="50" w:before="120" w:afterLines="50" w:after="120"/>
              <w:rPr>
                <w:rFonts w:eastAsiaTheme="minorEastAsia" w:cs="Arial"/>
                <w:lang w:eastAsia="zh-CN"/>
              </w:rPr>
            </w:pPr>
          </w:p>
        </w:tc>
      </w:tr>
      <w:tr w:rsidR="005E5656" w14:paraId="1502451E" w14:textId="77777777" w:rsidTr="00512C8A">
        <w:tc>
          <w:tcPr>
            <w:tcW w:w="1795" w:type="dxa"/>
          </w:tcPr>
          <w:p w14:paraId="1E427EF0" w14:textId="5F767DA1" w:rsidR="005E5656" w:rsidRDefault="005E5656" w:rsidP="005E5656">
            <w:pPr>
              <w:pStyle w:val="BodyText"/>
              <w:spacing w:line="256" w:lineRule="auto"/>
              <w:rPr>
                <w:rFonts w:eastAsiaTheme="minorEastAsia" w:cs="Arial"/>
                <w:lang w:eastAsia="zh-CN"/>
              </w:rPr>
            </w:pPr>
          </w:p>
        </w:tc>
        <w:tc>
          <w:tcPr>
            <w:tcW w:w="7834" w:type="dxa"/>
          </w:tcPr>
          <w:p w14:paraId="780C9021" w14:textId="22317C33" w:rsidR="005E5656" w:rsidRDefault="005E5656" w:rsidP="005E5656">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r>
        <w:rPr>
          <w:rFonts w:eastAsiaTheme="minorEastAsia"/>
          <w:lang w:eastAsia="zh-CN"/>
        </w:rPr>
        <w:t>Omnispace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(Ncell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cdf of CL  for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eastAsia="zh-CN"/>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eastAsia="zh-CN"/>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eastAsia="zh-CN"/>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cdf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eastAsia="zh-CN"/>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eastAsia="zh-CN"/>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r w:rsidRPr="00B17757">
              <w:rPr>
                <w:rFonts w:hint="eastAsia"/>
                <w:sz w:val="18"/>
              </w:rPr>
              <w:t>ubran</w:t>
            </w:r>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eastAsia="zh-CN"/>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cdf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In dense urban scenario, the CLs of about 50% GEO UEs are larger than 164 dB, the CLs of about 30%~40% LEO-600 and LEO-1200 UEs are larger than 164 dB.</w:t>
      </w:r>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eastAsia="zh-CN"/>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eastAsia="zh-CN"/>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eastAsia="zh-CN"/>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The tail in the the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dB. This means a difference in the order of  30 dB</w:t>
      </w:r>
      <w:r>
        <w:rPr>
          <w:rFonts w:eastAsiaTheme="minorEastAsia"/>
          <w:i/>
          <w:highlight w:val="yellow"/>
          <w:lang w:eastAsia="zh-CN"/>
        </w:rPr>
        <w:t>.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Q1: The tail of cdf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Q2: Relevance of urban scenario for cdf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Q3: Relevance of urban scenario for cdf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s is determined by the LoS/NLoS probability according to the channel model defined in previous TR. With consideration on the NLoS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The provided results is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73CD43E4" w:rsidR="002C0E4D" w:rsidRDefault="00413B6F" w:rsidP="00190DC9">
            <w:pPr>
              <w:pStyle w:val="BodyText"/>
              <w:spacing w:line="256" w:lineRule="auto"/>
              <w:rPr>
                <w:rFonts w:cs="Arial"/>
              </w:rPr>
            </w:pPr>
            <w:r>
              <w:rPr>
                <w:rFonts w:cs="Arial"/>
              </w:rPr>
              <w:t>Nokia, NSB</w:t>
            </w:r>
          </w:p>
        </w:tc>
        <w:tc>
          <w:tcPr>
            <w:tcW w:w="7834" w:type="dxa"/>
          </w:tcPr>
          <w:p w14:paraId="24B26BDB" w14:textId="77777777" w:rsidR="00413B6F" w:rsidRPr="00FF40BB" w:rsidRDefault="00413B6F" w:rsidP="00413B6F">
            <w:pPr>
              <w:pStyle w:val="BodyText"/>
              <w:spacing w:line="256" w:lineRule="auto"/>
              <w:rPr>
                <w:rFonts w:cs="Arial"/>
              </w:rPr>
            </w:pPr>
            <w:r w:rsidRPr="00FF40BB">
              <w:rPr>
                <w:rFonts w:cs="Arial"/>
              </w:rPr>
              <w:t>Q1: According to TR 38.811 table 6.6.2-3 rural cases have NLOS clutter loss of 16.3-19.5 dB depending on the elevation angle. Furthermore, the shadow fading standard deviation is 8.9-11.5 dB for NLOS as compared to 0.7-1.8 dB for LOS. Combining the clutter loss and larger shadow fading could approach the 30 dB difference. It clearly underlines the need for repetitions. If additional penetration loss is added it adds further to the challenge.</w:t>
            </w:r>
          </w:p>
          <w:p w14:paraId="61F6E002" w14:textId="6BE064EE" w:rsidR="002C0E4D" w:rsidRDefault="00413B6F" w:rsidP="00413B6F">
            <w:pPr>
              <w:pStyle w:val="BodyText"/>
              <w:spacing w:line="256" w:lineRule="auto"/>
              <w:rPr>
                <w:rFonts w:cs="Arial"/>
              </w:rPr>
            </w:pPr>
            <w:r w:rsidRPr="00FF40BB">
              <w:rPr>
                <w:rFonts w:cs="Arial"/>
              </w:rPr>
              <w:t>Q2 (and Q3 - the same question): Urban scenario is not high priority, but SI description includes transportation and logistics use cases. Therefore, it may happen that a device for some time is in urban environments.</w:t>
            </w: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eastAsia="zh-CN"/>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data rates consistent with MCL of 144 dB or 154 dB</w:t>
      </w:r>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Q2: is it understanding that data rates are consistent with MCL of 144 dB or 154 dB.</w:t>
      </w:r>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413B6F" w14:paraId="6F928BCC" w14:textId="77777777" w:rsidTr="00190DC9">
        <w:tc>
          <w:tcPr>
            <w:tcW w:w="1795" w:type="dxa"/>
          </w:tcPr>
          <w:p w14:paraId="0845E74A" w14:textId="19B48A1C" w:rsidR="00413B6F" w:rsidRDefault="00413B6F" w:rsidP="00413B6F">
            <w:pPr>
              <w:pStyle w:val="BodyText"/>
              <w:spacing w:line="256" w:lineRule="auto"/>
              <w:rPr>
                <w:rFonts w:cs="Arial"/>
              </w:rPr>
            </w:pPr>
            <w:r>
              <w:rPr>
                <w:rFonts w:cs="Arial"/>
              </w:rPr>
              <w:t>Nokia, NSB</w:t>
            </w:r>
          </w:p>
        </w:tc>
        <w:tc>
          <w:tcPr>
            <w:tcW w:w="7834" w:type="dxa"/>
          </w:tcPr>
          <w:p w14:paraId="7CC6BECC" w14:textId="4F761F9F" w:rsidR="00413B6F" w:rsidRDefault="00413B6F" w:rsidP="00413B6F">
            <w:pPr>
              <w:pStyle w:val="BodyText"/>
              <w:spacing w:line="256" w:lineRule="auto"/>
              <w:rPr>
                <w:rFonts w:cs="Arial"/>
              </w:rPr>
            </w:pPr>
            <w:r>
              <w:rPr>
                <w:rFonts w:cs="Arial"/>
              </w:rPr>
              <w:t>No. Many of the uplink data rates are below the 10 kbps target, which was agreed by RAN2.</w:t>
            </w:r>
          </w:p>
        </w:tc>
      </w:tr>
      <w:tr w:rsidR="005E5656" w14:paraId="2E33432C" w14:textId="77777777" w:rsidTr="00190DC9">
        <w:tc>
          <w:tcPr>
            <w:tcW w:w="1795" w:type="dxa"/>
          </w:tcPr>
          <w:p w14:paraId="6409FC54" w14:textId="53A4501C" w:rsidR="005E5656" w:rsidRDefault="005E5656" w:rsidP="005E5656">
            <w:pPr>
              <w:pStyle w:val="BodyText"/>
              <w:spacing w:line="256" w:lineRule="auto"/>
              <w:rPr>
                <w:rFonts w:cs="Arial"/>
              </w:rPr>
            </w:pPr>
            <w:r>
              <w:rPr>
                <w:rFonts w:cs="Arial"/>
              </w:rPr>
              <w:t>Omnispace</w:t>
            </w:r>
          </w:p>
        </w:tc>
        <w:tc>
          <w:tcPr>
            <w:tcW w:w="7834" w:type="dxa"/>
          </w:tcPr>
          <w:p w14:paraId="61A211D2" w14:textId="77777777" w:rsidR="005E5656" w:rsidRDefault="005E5656" w:rsidP="005E5656">
            <w:pPr>
              <w:pStyle w:val="BodyText"/>
              <w:spacing w:line="256" w:lineRule="auto"/>
              <w:rPr>
                <w:rFonts w:cs="Arial"/>
              </w:rPr>
            </w:pPr>
            <w:r>
              <w:rPr>
                <w:rFonts w:cs="Arial"/>
              </w:rPr>
              <w:t>Q1: Agree</w:t>
            </w:r>
          </w:p>
          <w:p w14:paraId="6E222005" w14:textId="2192825A" w:rsidR="005E5656" w:rsidRDefault="005E5656" w:rsidP="005E5656">
            <w:pPr>
              <w:pStyle w:val="BodyText"/>
              <w:spacing w:line="256" w:lineRule="auto"/>
              <w:rPr>
                <w:rFonts w:cs="Arial"/>
              </w:rPr>
            </w:pPr>
            <w:r>
              <w:rPr>
                <w:rFonts w:cs="Arial"/>
              </w:rPr>
              <w:t>Q2: We agree with the data rate calculations and note that more realistic MCL will not be subject to very long repetition cycles.</w:t>
            </w:r>
          </w:p>
        </w:tc>
      </w:tr>
      <w:tr w:rsidR="005E5656" w14:paraId="27193991" w14:textId="77777777" w:rsidTr="00190DC9">
        <w:tc>
          <w:tcPr>
            <w:tcW w:w="1795" w:type="dxa"/>
          </w:tcPr>
          <w:p w14:paraId="7FA4C36D" w14:textId="611BDFFC" w:rsidR="005E5656" w:rsidRPr="00A56CA8" w:rsidRDefault="005E5656" w:rsidP="005E5656">
            <w:pPr>
              <w:pStyle w:val="BodyText"/>
              <w:spacing w:line="256" w:lineRule="auto"/>
              <w:rPr>
                <w:rFonts w:eastAsiaTheme="minorEastAsia" w:cs="Arial"/>
                <w:lang w:eastAsia="zh-CN"/>
              </w:rPr>
            </w:pPr>
          </w:p>
        </w:tc>
        <w:tc>
          <w:tcPr>
            <w:tcW w:w="7834" w:type="dxa"/>
          </w:tcPr>
          <w:p w14:paraId="6EEA21A2" w14:textId="27AADE38" w:rsidR="005E5656" w:rsidRPr="00A56CA8" w:rsidRDefault="005E5656" w:rsidP="005E5656">
            <w:pPr>
              <w:pStyle w:val="BodyText"/>
              <w:spacing w:line="256" w:lineRule="auto"/>
              <w:rPr>
                <w:rFonts w:eastAsiaTheme="minorEastAsia" w:cs="Arial"/>
                <w:lang w:eastAsia="zh-CN"/>
              </w:rPr>
            </w:pPr>
          </w:p>
        </w:tc>
      </w:tr>
      <w:tr w:rsidR="005E5656" w14:paraId="36EB0D61" w14:textId="77777777" w:rsidTr="00190DC9">
        <w:tc>
          <w:tcPr>
            <w:tcW w:w="1795" w:type="dxa"/>
          </w:tcPr>
          <w:p w14:paraId="0DC230F1" w14:textId="77777777" w:rsidR="005E5656" w:rsidRDefault="005E5656" w:rsidP="005E5656">
            <w:pPr>
              <w:pStyle w:val="BodyText"/>
              <w:spacing w:line="256" w:lineRule="auto"/>
              <w:rPr>
                <w:rFonts w:cs="Arial"/>
              </w:rPr>
            </w:pPr>
          </w:p>
        </w:tc>
        <w:tc>
          <w:tcPr>
            <w:tcW w:w="7834" w:type="dxa"/>
          </w:tcPr>
          <w:p w14:paraId="6DDC490B" w14:textId="77777777" w:rsidR="005E5656" w:rsidRDefault="005E5656" w:rsidP="005E5656">
            <w:pPr>
              <w:pStyle w:val="BodyText"/>
              <w:spacing w:line="256" w:lineRule="auto"/>
              <w:rPr>
                <w:rFonts w:cs="Arial"/>
              </w:rPr>
            </w:pPr>
          </w:p>
        </w:tc>
      </w:tr>
      <w:tr w:rsidR="005E5656" w14:paraId="6F2FA4C9" w14:textId="77777777" w:rsidTr="00190DC9">
        <w:tc>
          <w:tcPr>
            <w:tcW w:w="1795" w:type="dxa"/>
          </w:tcPr>
          <w:p w14:paraId="726D08BE" w14:textId="77777777" w:rsidR="005E5656" w:rsidRDefault="005E5656" w:rsidP="005E5656">
            <w:pPr>
              <w:pStyle w:val="BodyText"/>
              <w:spacing w:line="256" w:lineRule="auto"/>
              <w:rPr>
                <w:rFonts w:cs="Arial"/>
              </w:rPr>
            </w:pPr>
          </w:p>
        </w:tc>
        <w:tc>
          <w:tcPr>
            <w:tcW w:w="7834" w:type="dxa"/>
          </w:tcPr>
          <w:p w14:paraId="5BF55E4D" w14:textId="77777777" w:rsidR="005E5656" w:rsidRDefault="005E5656" w:rsidP="005E5656">
            <w:pPr>
              <w:pStyle w:val="BodyText"/>
              <w:spacing w:line="256" w:lineRule="auto"/>
              <w:jc w:val="both"/>
              <w:rPr>
                <w:rFonts w:cs="Arial"/>
              </w:rPr>
            </w:pPr>
          </w:p>
        </w:tc>
      </w:tr>
      <w:tr w:rsidR="005E5656" w14:paraId="1F8BF567" w14:textId="77777777" w:rsidTr="00190DC9">
        <w:tc>
          <w:tcPr>
            <w:tcW w:w="1795" w:type="dxa"/>
          </w:tcPr>
          <w:p w14:paraId="11D193AE" w14:textId="77777777" w:rsidR="005E5656" w:rsidRDefault="005E5656" w:rsidP="005E5656">
            <w:pPr>
              <w:pStyle w:val="BodyText"/>
              <w:spacing w:line="256" w:lineRule="auto"/>
              <w:rPr>
                <w:rFonts w:cs="Arial"/>
              </w:rPr>
            </w:pPr>
          </w:p>
        </w:tc>
        <w:tc>
          <w:tcPr>
            <w:tcW w:w="7834" w:type="dxa"/>
          </w:tcPr>
          <w:p w14:paraId="301B39FA" w14:textId="77777777" w:rsidR="005E5656" w:rsidRDefault="005E5656" w:rsidP="005E5656">
            <w:pPr>
              <w:pStyle w:val="BodyText"/>
              <w:spacing w:line="256" w:lineRule="auto"/>
              <w:rPr>
                <w:rFonts w:cs="Arial"/>
              </w:rPr>
            </w:pPr>
          </w:p>
        </w:tc>
      </w:tr>
      <w:tr w:rsidR="005E5656" w14:paraId="22F063E7" w14:textId="77777777" w:rsidTr="00190DC9">
        <w:tc>
          <w:tcPr>
            <w:tcW w:w="1795" w:type="dxa"/>
          </w:tcPr>
          <w:p w14:paraId="57523221" w14:textId="77777777" w:rsidR="005E5656" w:rsidRDefault="005E5656" w:rsidP="005E5656">
            <w:pPr>
              <w:pStyle w:val="BodyText"/>
              <w:spacing w:line="256" w:lineRule="auto"/>
              <w:rPr>
                <w:rFonts w:cs="Arial"/>
              </w:rPr>
            </w:pPr>
          </w:p>
        </w:tc>
        <w:tc>
          <w:tcPr>
            <w:tcW w:w="7834" w:type="dxa"/>
          </w:tcPr>
          <w:p w14:paraId="075A014C" w14:textId="77777777" w:rsidR="005E5656" w:rsidRPr="008A0498" w:rsidRDefault="005E5656" w:rsidP="005E5656">
            <w:pPr>
              <w:pStyle w:val="BodyText"/>
              <w:spacing w:line="256" w:lineRule="auto"/>
              <w:rPr>
                <w:rFonts w:cs="Arial"/>
              </w:rPr>
            </w:pPr>
          </w:p>
        </w:tc>
      </w:tr>
      <w:tr w:rsidR="005E5656" w14:paraId="4D4F044F" w14:textId="77777777" w:rsidTr="00190DC9">
        <w:tc>
          <w:tcPr>
            <w:tcW w:w="1795" w:type="dxa"/>
          </w:tcPr>
          <w:p w14:paraId="7B355D98" w14:textId="77777777" w:rsidR="005E5656" w:rsidRDefault="005E5656" w:rsidP="005E5656">
            <w:pPr>
              <w:pStyle w:val="BodyText"/>
              <w:spacing w:line="256" w:lineRule="auto"/>
              <w:rPr>
                <w:rFonts w:cs="Arial"/>
              </w:rPr>
            </w:pPr>
          </w:p>
        </w:tc>
        <w:tc>
          <w:tcPr>
            <w:tcW w:w="7834" w:type="dxa"/>
          </w:tcPr>
          <w:p w14:paraId="495497C4" w14:textId="77777777" w:rsidR="005E5656" w:rsidRDefault="005E5656" w:rsidP="005E5656">
            <w:pPr>
              <w:pStyle w:val="BodyText"/>
              <w:spacing w:line="256" w:lineRule="auto"/>
              <w:rPr>
                <w:rFonts w:cs="Arial"/>
              </w:rPr>
            </w:pPr>
          </w:p>
        </w:tc>
      </w:tr>
      <w:tr w:rsidR="005E5656" w14:paraId="74D86D4E" w14:textId="77777777" w:rsidTr="00190DC9">
        <w:tc>
          <w:tcPr>
            <w:tcW w:w="1795" w:type="dxa"/>
          </w:tcPr>
          <w:p w14:paraId="6B6516D3" w14:textId="77777777" w:rsidR="005E5656" w:rsidRDefault="005E5656" w:rsidP="005E5656">
            <w:pPr>
              <w:pStyle w:val="BodyText"/>
              <w:spacing w:line="256" w:lineRule="auto"/>
              <w:rPr>
                <w:rFonts w:cs="Arial"/>
              </w:rPr>
            </w:pPr>
          </w:p>
        </w:tc>
        <w:tc>
          <w:tcPr>
            <w:tcW w:w="7834" w:type="dxa"/>
          </w:tcPr>
          <w:p w14:paraId="20298B79" w14:textId="77777777" w:rsidR="005E5656" w:rsidRDefault="005E5656" w:rsidP="005E5656">
            <w:pPr>
              <w:pStyle w:val="BodyText"/>
              <w:spacing w:line="256" w:lineRule="auto"/>
              <w:rPr>
                <w:rFonts w:cs="Arial"/>
              </w:rPr>
            </w:pPr>
          </w:p>
        </w:tc>
      </w:tr>
      <w:tr w:rsidR="005E5656" w:rsidRPr="00114C13" w14:paraId="32D85CD4" w14:textId="77777777" w:rsidTr="00190DC9">
        <w:tc>
          <w:tcPr>
            <w:tcW w:w="1795" w:type="dxa"/>
          </w:tcPr>
          <w:p w14:paraId="2DE64D10" w14:textId="77777777" w:rsidR="005E5656" w:rsidRPr="00114C13" w:rsidRDefault="005E5656" w:rsidP="005E5656">
            <w:pPr>
              <w:pStyle w:val="BodyText"/>
              <w:spacing w:line="256" w:lineRule="auto"/>
              <w:rPr>
                <w:rFonts w:eastAsiaTheme="minorEastAsia" w:cs="Arial"/>
                <w:lang w:eastAsia="zh-CN"/>
              </w:rPr>
            </w:pPr>
          </w:p>
        </w:tc>
        <w:tc>
          <w:tcPr>
            <w:tcW w:w="7834" w:type="dxa"/>
          </w:tcPr>
          <w:p w14:paraId="77271EE0" w14:textId="77777777" w:rsidR="005E5656" w:rsidRPr="00114C13" w:rsidRDefault="005E5656" w:rsidP="005E5656">
            <w:pPr>
              <w:pStyle w:val="BodyText"/>
              <w:spacing w:line="256" w:lineRule="auto"/>
              <w:rPr>
                <w:rFonts w:eastAsiaTheme="minorEastAsia" w:cs="Arial"/>
                <w:lang w:eastAsia="zh-CN"/>
              </w:rPr>
            </w:pPr>
          </w:p>
        </w:tc>
      </w:tr>
      <w:tr w:rsidR="005E5656" w:rsidRPr="00114C13" w14:paraId="33F02CE3" w14:textId="77777777" w:rsidTr="00190DC9">
        <w:tc>
          <w:tcPr>
            <w:tcW w:w="1795" w:type="dxa"/>
          </w:tcPr>
          <w:p w14:paraId="316E08C2" w14:textId="77777777" w:rsidR="005E5656" w:rsidRDefault="005E5656" w:rsidP="005E5656">
            <w:pPr>
              <w:pStyle w:val="BodyText"/>
              <w:spacing w:line="256" w:lineRule="auto"/>
              <w:rPr>
                <w:rFonts w:eastAsiaTheme="minorEastAsia" w:cs="Arial"/>
                <w:lang w:eastAsia="zh-CN"/>
              </w:rPr>
            </w:pPr>
          </w:p>
        </w:tc>
        <w:tc>
          <w:tcPr>
            <w:tcW w:w="7834" w:type="dxa"/>
          </w:tcPr>
          <w:p w14:paraId="6552C8D9" w14:textId="77777777" w:rsidR="005E5656" w:rsidRDefault="005E5656" w:rsidP="005E5656">
            <w:pPr>
              <w:pStyle w:val="BodyText"/>
              <w:spacing w:line="256" w:lineRule="auto"/>
              <w:rPr>
                <w:rFonts w:eastAsiaTheme="minorEastAsia" w:cs="Arial"/>
                <w:lang w:eastAsia="zh-CN"/>
              </w:rPr>
            </w:pPr>
          </w:p>
        </w:tc>
      </w:tr>
      <w:tr w:rsidR="005E5656" w:rsidRPr="00114C13" w14:paraId="00DF8460" w14:textId="77777777" w:rsidTr="00190DC9">
        <w:tc>
          <w:tcPr>
            <w:tcW w:w="1795" w:type="dxa"/>
          </w:tcPr>
          <w:p w14:paraId="1FF6C434" w14:textId="77777777" w:rsidR="005E5656" w:rsidRDefault="005E5656" w:rsidP="005E5656">
            <w:pPr>
              <w:pStyle w:val="BodyText"/>
              <w:spacing w:line="256" w:lineRule="auto"/>
              <w:rPr>
                <w:rFonts w:eastAsiaTheme="minorEastAsia" w:cs="Arial"/>
                <w:lang w:eastAsia="zh-CN"/>
              </w:rPr>
            </w:pPr>
          </w:p>
        </w:tc>
        <w:tc>
          <w:tcPr>
            <w:tcW w:w="7834" w:type="dxa"/>
          </w:tcPr>
          <w:p w14:paraId="58D1BA28" w14:textId="77777777" w:rsidR="005E5656" w:rsidRDefault="005E5656" w:rsidP="005E5656">
            <w:pPr>
              <w:pStyle w:val="BodyText"/>
              <w:spacing w:line="256" w:lineRule="auto"/>
              <w:rPr>
                <w:rFonts w:cs="Arial"/>
              </w:rPr>
            </w:pPr>
          </w:p>
        </w:tc>
      </w:tr>
      <w:tr w:rsidR="005E5656" w:rsidRPr="00114C13" w14:paraId="7E624950" w14:textId="77777777" w:rsidTr="00190DC9">
        <w:tc>
          <w:tcPr>
            <w:tcW w:w="1795" w:type="dxa"/>
          </w:tcPr>
          <w:p w14:paraId="19E6034F" w14:textId="77777777" w:rsidR="005E5656" w:rsidRPr="00016F49" w:rsidRDefault="005E5656" w:rsidP="005E5656">
            <w:pPr>
              <w:pStyle w:val="BodyText"/>
              <w:spacing w:line="256" w:lineRule="auto"/>
              <w:rPr>
                <w:rFonts w:eastAsiaTheme="minorEastAsia" w:cs="Arial"/>
                <w:highlight w:val="yellow"/>
                <w:lang w:eastAsia="zh-CN"/>
              </w:rPr>
            </w:pPr>
          </w:p>
        </w:tc>
        <w:tc>
          <w:tcPr>
            <w:tcW w:w="7834" w:type="dxa"/>
          </w:tcPr>
          <w:p w14:paraId="2819BC87" w14:textId="77777777" w:rsidR="005E5656" w:rsidRPr="00016F49" w:rsidRDefault="005E5656" w:rsidP="005E5656">
            <w:pPr>
              <w:pStyle w:val="BodyText"/>
              <w:spacing w:line="256" w:lineRule="auto"/>
              <w:rPr>
                <w:rFonts w:cs="Arial"/>
                <w:highlight w:val="yellow"/>
              </w:rPr>
            </w:pPr>
          </w:p>
        </w:tc>
      </w:tr>
      <w:tr w:rsidR="005E5656" w:rsidRPr="00114C13" w14:paraId="4ED0982E" w14:textId="77777777" w:rsidTr="00190DC9">
        <w:tc>
          <w:tcPr>
            <w:tcW w:w="1795" w:type="dxa"/>
          </w:tcPr>
          <w:p w14:paraId="1BA38873" w14:textId="77777777" w:rsidR="005E5656" w:rsidRDefault="005E5656" w:rsidP="005E5656">
            <w:pPr>
              <w:pStyle w:val="BodyText"/>
              <w:spacing w:line="256" w:lineRule="auto"/>
              <w:rPr>
                <w:rFonts w:eastAsiaTheme="minorEastAsia" w:cs="Arial"/>
                <w:lang w:eastAsia="zh-CN"/>
              </w:rPr>
            </w:pPr>
          </w:p>
        </w:tc>
        <w:tc>
          <w:tcPr>
            <w:tcW w:w="7834" w:type="dxa"/>
          </w:tcPr>
          <w:p w14:paraId="6BB661BE" w14:textId="77777777" w:rsidR="005E5656" w:rsidRDefault="005E5656" w:rsidP="005E5656">
            <w:pPr>
              <w:pStyle w:val="BodyText"/>
              <w:spacing w:line="256" w:lineRule="auto"/>
              <w:rPr>
                <w:rFonts w:eastAsiaTheme="minorEastAsia" w:cs="Arial"/>
                <w:lang w:eastAsia="zh-CN"/>
              </w:rPr>
            </w:pPr>
          </w:p>
        </w:tc>
      </w:tr>
      <w:tr w:rsidR="005E5656" w:rsidRPr="00114C13" w14:paraId="0A6F4D35" w14:textId="77777777" w:rsidTr="00190DC9">
        <w:tc>
          <w:tcPr>
            <w:tcW w:w="1795" w:type="dxa"/>
          </w:tcPr>
          <w:p w14:paraId="336AF4C1" w14:textId="77777777" w:rsidR="005E5656" w:rsidRDefault="005E5656" w:rsidP="005E5656">
            <w:pPr>
              <w:pStyle w:val="BodyText"/>
              <w:spacing w:line="256" w:lineRule="auto"/>
              <w:rPr>
                <w:rFonts w:eastAsiaTheme="minorEastAsia" w:cs="Arial"/>
                <w:lang w:eastAsia="zh-CN"/>
              </w:rPr>
            </w:pPr>
          </w:p>
        </w:tc>
        <w:tc>
          <w:tcPr>
            <w:tcW w:w="7834" w:type="dxa"/>
          </w:tcPr>
          <w:p w14:paraId="293C5400" w14:textId="77777777" w:rsidR="005E5656" w:rsidRDefault="005E5656" w:rsidP="005E5656">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eastAsia="zh-CN"/>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eastAsia="zh-CN"/>
        </w:rPr>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eastAsia="zh-CN"/>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eastAsia="zh-CN"/>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Ericson discussed and proposed a TP to TR 36.763 in their companion TDoc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xml:space="preserve">. To the moderator’s understanding the discussion on this topic was started in RAN2 in [Post113-e][055][IoT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27553F2A" w:rsidR="00B62EAC" w:rsidRDefault="00413B6F" w:rsidP="00B62EAC">
            <w:pPr>
              <w:pStyle w:val="BodyText"/>
              <w:spacing w:line="256" w:lineRule="auto"/>
              <w:rPr>
                <w:rFonts w:cs="Arial"/>
              </w:rPr>
            </w:pPr>
            <w:r>
              <w:rPr>
                <w:rFonts w:cs="Arial"/>
              </w:rPr>
              <w:t>Nokia, NSB</w:t>
            </w:r>
          </w:p>
        </w:tc>
        <w:tc>
          <w:tcPr>
            <w:tcW w:w="7834" w:type="dxa"/>
          </w:tcPr>
          <w:p w14:paraId="7F4678FA" w14:textId="0C64E39C" w:rsidR="00B62EAC" w:rsidRDefault="00413B6F" w:rsidP="00B62EAC">
            <w:pPr>
              <w:pStyle w:val="BodyText"/>
              <w:spacing w:line="256" w:lineRule="auto"/>
              <w:rPr>
                <w:rFonts w:cs="Arial"/>
              </w:rPr>
            </w:pPr>
            <w:r w:rsidRPr="00FF40BB">
              <w:rPr>
                <w:rFonts w:cs="Arial"/>
              </w:rPr>
              <w:t>Agree to wait for RAN2. RAN2 is also discussing paging capacity impact on the supported density.</w:t>
            </w:r>
          </w:p>
        </w:tc>
      </w:tr>
      <w:tr w:rsidR="005E5656" w14:paraId="0AEF5AF9" w14:textId="77777777" w:rsidTr="00512C8A">
        <w:tc>
          <w:tcPr>
            <w:tcW w:w="1795" w:type="dxa"/>
          </w:tcPr>
          <w:p w14:paraId="786EDA1C" w14:textId="3C3B381A" w:rsidR="005E5656" w:rsidRDefault="005E5656" w:rsidP="005E5656">
            <w:pPr>
              <w:pStyle w:val="BodyText"/>
              <w:spacing w:line="256" w:lineRule="auto"/>
              <w:rPr>
                <w:rFonts w:cs="Arial"/>
              </w:rPr>
            </w:pPr>
            <w:r>
              <w:rPr>
                <w:rFonts w:cs="Arial"/>
              </w:rPr>
              <w:t>Omnispace</w:t>
            </w:r>
          </w:p>
        </w:tc>
        <w:tc>
          <w:tcPr>
            <w:tcW w:w="7834" w:type="dxa"/>
          </w:tcPr>
          <w:p w14:paraId="4FB26C3E" w14:textId="46E41FAD" w:rsidR="005E5656" w:rsidRDefault="005E5656" w:rsidP="005E5656">
            <w:pPr>
              <w:pStyle w:val="BodyText"/>
              <w:spacing w:line="256" w:lineRule="auto"/>
              <w:rPr>
                <w:rFonts w:cs="Arial"/>
              </w:rPr>
            </w:pPr>
            <w:r>
              <w:rPr>
                <w:rFonts w:cs="Arial"/>
              </w:rPr>
              <w:t>Agree.</w:t>
            </w:r>
          </w:p>
        </w:tc>
      </w:tr>
      <w:tr w:rsidR="005E5656" w14:paraId="0ADEBBA6" w14:textId="77777777" w:rsidTr="00512C8A">
        <w:tc>
          <w:tcPr>
            <w:tcW w:w="1795" w:type="dxa"/>
          </w:tcPr>
          <w:p w14:paraId="39FDBD0F" w14:textId="5F761778" w:rsidR="005E5656" w:rsidRDefault="00CA4AEF" w:rsidP="005E5656">
            <w:pPr>
              <w:pStyle w:val="BodyText"/>
              <w:spacing w:line="256" w:lineRule="auto"/>
              <w:rPr>
                <w:rFonts w:cs="Arial"/>
              </w:rPr>
            </w:pPr>
            <w:r w:rsidRPr="00CA4AEF">
              <w:rPr>
                <w:rFonts w:cs="Arial"/>
              </w:rPr>
              <w:t>Hughes/EchoStar</w:t>
            </w:r>
          </w:p>
        </w:tc>
        <w:tc>
          <w:tcPr>
            <w:tcW w:w="7834" w:type="dxa"/>
          </w:tcPr>
          <w:p w14:paraId="564AB3C0" w14:textId="4A0CEEF4" w:rsidR="005E5656" w:rsidRDefault="00CA4AEF" w:rsidP="005E5656">
            <w:pPr>
              <w:pStyle w:val="BodyText"/>
              <w:spacing w:line="256" w:lineRule="auto"/>
              <w:rPr>
                <w:rFonts w:cs="Arial"/>
              </w:rPr>
            </w:pPr>
            <w:r>
              <w:rPr>
                <w:rFonts w:cs="Arial"/>
              </w:rPr>
              <w:t>Agree</w:t>
            </w:r>
            <w:bookmarkStart w:id="4" w:name="_GoBack"/>
            <w:bookmarkEnd w:id="4"/>
          </w:p>
        </w:tc>
      </w:tr>
      <w:tr w:rsidR="005E5656" w14:paraId="6B5336D1" w14:textId="77777777" w:rsidTr="00512C8A">
        <w:tc>
          <w:tcPr>
            <w:tcW w:w="1795" w:type="dxa"/>
          </w:tcPr>
          <w:p w14:paraId="1B81AAC5" w14:textId="2A77E576" w:rsidR="005E5656" w:rsidRDefault="005E5656" w:rsidP="005E5656">
            <w:pPr>
              <w:pStyle w:val="BodyText"/>
              <w:spacing w:line="256" w:lineRule="auto"/>
              <w:rPr>
                <w:rFonts w:cs="Arial"/>
              </w:rPr>
            </w:pPr>
          </w:p>
        </w:tc>
        <w:tc>
          <w:tcPr>
            <w:tcW w:w="7834" w:type="dxa"/>
          </w:tcPr>
          <w:p w14:paraId="588116C4" w14:textId="6322068C" w:rsidR="005E5656" w:rsidRDefault="005E5656" w:rsidP="005E5656">
            <w:pPr>
              <w:pStyle w:val="BodyText"/>
              <w:spacing w:line="256" w:lineRule="auto"/>
              <w:rPr>
                <w:rFonts w:cs="Arial"/>
              </w:rPr>
            </w:pPr>
          </w:p>
        </w:tc>
      </w:tr>
      <w:tr w:rsidR="005E5656" w14:paraId="49FCD627" w14:textId="77777777" w:rsidTr="00512C8A">
        <w:tc>
          <w:tcPr>
            <w:tcW w:w="1795" w:type="dxa"/>
          </w:tcPr>
          <w:p w14:paraId="726AD30E" w14:textId="32B4BCAC" w:rsidR="005E5656" w:rsidRDefault="005E5656" w:rsidP="005E5656">
            <w:pPr>
              <w:pStyle w:val="BodyText"/>
              <w:spacing w:line="256" w:lineRule="auto"/>
              <w:rPr>
                <w:rFonts w:cs="Arial"/>
              </w:rPr>
            </w:pPr>
          </w:p>
        </w:tc>
        <w:tc>
          <w:tcPr>
            <w:tcW w:w="7834" w:type="dxa"/>
          </w:tcPr>
          <w:p w14:paraId="072FA5EB" w14:textId="54AAACD1" w:rsidR="005E5656" w:rsidRDefault="005E5656" w:rsidP="005E5656">
            <w:pPr>
              <w:pStyle w:val="BodyText"/>
              <w:spacing w:line="256" w:lineRule="auto"/>
              <w:jc w:val="both"/>
              <w:rPr>
                <w:rFonts w:cs="Arial"/>
              </w:rPr>
            </w:pPr>
          </w:p>
        </w:tc>
      </w:tr>
      <w:tr w:rsidR="005E5656" w14:paraId="39123F6E" w14:textId="77777777" w:rsidTr="00512C8A">
        <w:tc>
          <w:tcPr>
            <w:tcW w:w="1795" w:type="dxa"/>
          </w:tcPr>
          <w:p w14:paraId="03B06F56" w14:textId="77777777" w:rsidR="005E5656" w:rsidRDefault="005E5656" w:rsidP="005E5656">
            <w:pPr>
              <w:pStyle w:val="BodyText"/>
              <w:spacing w:line="256" w:lineRule="auto"/>
              <w:rPr>
                <w:rFonts w:cs="Arial"/>
              </w:rPr>
            </w:pPr>
          </w:p>
        </w:tc>
        <w:tc>
          <w:tcPr>
            <w:tcW w:w="7834" w:type="dxa"/>
          </w:tcPr>
          <w:p w14:paraId="22ABEF90" w14:textId="77777777" w:rsidR="005E5656" w:rsidRDefault="005E5656" w:rsidP="005E5656">
            <w:pPr>
              <w:pStyle w:val="BodyText"/>
              <w:spacing w:line="256" w:lineRule="auto"/>
              <w:rPr>
                <w:rFonts w:cs="Arial"/>
              </w:rPr>
            </w:pPr>
          </w:p>
        </w:tc>
      </w:tr>
      <w:tr w:rsidR="005E5656" w14:paraId="71B8C4B2" w14:textId="77777777" w:rsidTr="00512C8A">
        <w:tc>
          <w:tcPr>
            <w:tcW w:w="1795" w:type="dxa"/>
          </w:tcPr>
          <w:p w14:paraId="0C1829D1" w14:textId="77777777" w:rsidR="005E5656" w:rsidRDefault="005E5656" w:rsidP="005E5656">
            <w:pPr>
              <w:pStyle w:val="BodyText"/>
              <w:spacing w:line="256" w:lineRule="auto"/>
              <w:rPr>
                <w:rFonts w:cs="Arial"/>
              </w:rPr>
            </w:pPr>
          </w:p>
        </w:tc>
        <w:tc>
          <w:tcPr>
            <w:tcW w:w="7834" w:type="dxa"/>
          </w:tcPr>
          <w:p w14:paraId="1608FC03" w14:textId="77777777" w:rsidR="005E5656" w:rsidRPr="008A0498" w:rsidRDefault="005E5656" w:rsidP="005E5656">
            <w:pPr>
              <w:pStyle w:val="BodyText"/>
              <w:spacing w:line="256" w:lineRule="auto"/>
              <w:rPr>
                <w:rFonts w:cs="Arial"/>
              </w:rPr>
            </w:pPr>
          </w:p>
        </w:tc>
      </w:tr>
      <w:tr w:rsidR="005E5656" w14:paraId="71F0D180" w14:textId="77777777" w:rsidTr="00512C8A">
        <w:tc>
          <w:tcPr>
            <w:tcW w:w="1795" w:type="dxa"/>
          </w:tcPr>
          <w:p w14:paraId="585ED70D" w14:textId="77777777" w:rsidR="005E5656" w:rsidRDefault="005E5656" w:rsidP="005E5656">
            <w:pPr>
              <w:pStyle w:val="BodyText"/>
              <w:spacing w:line="256" w:lineRule="auto"/>
              <w:rPr>
                <w:rFonts w:cs="Arial"/>
              </w:rPr>
            </w:pPr>
          </w:p>
        </w:tc>
        <w:tc>
          <w:tcPr>
            <w:tcW w:w="7834" w:type="dxa"/>
          </w:tcPr>
          <w:p w14:paraId="496CE743" w14:textId="77777777" w:rsidR="005E5656" w:rsidRDefault="005E5656" w:rsidP="005E5656">
            <w:pPr>
              <w:pStyle w:val="BodyText"/>
              <w:spacing w:line="256" w:lineRule="auto"/>
              <w:rPr>
                <w:rFonts w:cs="Arial"/>
              </w:rPr>
            </w:pPr>
          </w:p>
        </w:tc>
      </w:tr>
      <w:tr w:rsidR="005E5656" w14:paraId="02E7CDA9" w14:textId="77777777" w:rsidTr="00512C8A">
        <w:tc>
          <w:tcPr>
            <w:tcW w:w="1795" w:type="dxa"/>
          </w:tcPr>
          <w:p w14:paraId="3EA20560" w14:textId="77777777" w:rsidR="005E5656" w:rsidRDefault="005E5656" w:rsidP="005E5656">
            <w:pPr>
              <w:pStyle w:val="BodyText"/>
              <w:spacing w:line="256" w:lineRule="auto"/>
              <w:rPr>
                <w:rFonts w:cs="Arial"/>
              </w:rPr>
            </w:pPr>
          </w:p>
        </w:tc>
        <w:tc>
          <w:tcPr>
            <w:tcW w:w="7834" w:type="dxa"/>
          </w:tcPr>
          <w:p w14:paraId="68B500AD" w14:textId="77777777" w:rsidR="005E5656" w:rsidRDefault="005E5656" w:rsidP="005E5656">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NB-IoT/eTMC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[91E][42][NTN_IoT_roadmap]”,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r w:rsidR="00C2141E">
        <w:t>Omnispace</w:t>
      </w:r>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r>
              <w:rPr>
                <w:lang w:eastAsia="zh-CN"/>
              </w:rPr>
              <w:t>Omnispace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inband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(Ncell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NB-IoT/eMTC is -4.41 dB.</w:t>
            </w:r>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dB.</w:t>
            </w:r>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guardband, inband</w:t>
            </w:r>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1921A" w14:textId="77777777" w:rsidR="00F971F7" w:rsidRDefault="00F971F7">
      <w:r>
        <w:separator/>
      </w:r>
    </w:p>
  </w:endnote>
  <w:endnote w:type="continuationSeparator" w:id="0">
    <w:p w14:paraId="78EE2BC5" w14:textId="77777777" w:rsidR="00F971F7" w:rsidRDefault="00F9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67AE" w14:textId="3F7CAAC4" w:rsidR="007F7909" w:rsidRDefault="007F7909">
    <w:pPr>
      <w:pStyle w:val="Footer"/>
    </w:pPr>
    <w:r>
      <w:rPr>
        <w:lang w:val="en-US" w:eastAsia="zh-CN"/>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4082B31" w:rsidR="007F7909" w:rsidRPr="002B287A" w:rsidRDefault="007F7909" w:rsidP="002B287A">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4082B31" w:rsidR="007F7909" w:rsidRPr="002B287A" w:rsidRDefault="007F7909" w:rsidP="002B287A">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B902B" w14:textId="77777777" w:rsidR="00F971F7" w:rsidRDefault="00F971F7">
      <w:r>
        <w:separator/>
      </w:r>
    </w:p>
  </w:footnote>
  <w:footnote w:type="continuationSeparator" w:id="0">
    <w:p w14:paraId="56B4BCEA" w14:textId="77777777" w:rsidR="00F971F7" w:rsidRDefault="00F9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276"/>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6CDE"/>
    <w:rsid w:val="001B7599"/>
    <w:rsid w:val="001C0568"/>
    <w:rsid w:val="001C0958"/>
    <w:rsid w:val="001C0D39"/>
    <w:rsid w:val="001C213E"/>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6522"/>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28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B6F"/>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66DAD"/>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656"/>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67760"/>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06D19"/>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7C"/>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3F5C"/>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52"/>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5DC"/>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4FB9"/>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27C99"/>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76310"/>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7E8"/>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36A"/>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B4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AEF"/>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2386"/>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6B6C"/>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57C58"/>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B7AD2"/>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2BF"/>
    <w:rsid w:val="00F2149D"/>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1A6F"/>
    <w:rsid w:val="00F9264C"/>
    <w:rsid w:val="00F92662"/>
    <w:rsid w:val="00F92E89"/>
    <w:rsid w:val="00F94466"/>
    <w:rsid w:val="00F9469B"/>
    <w:rsid w:val="00F95BC3"/>
    <w:rsid w:val="00F96BEB"/>
    <w:rsid w:val="00F971F7"/>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A32F9B-FBBF-41EE-8A49-8AC857FB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27</Pages>
  <Words>8395</Words>
  <Characters>47854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Jaffar, Munira</cp:lastModifiedBy>
  <cp:revision>15</cp:revision>
  <cp:lastPrinted>2017-11-03T15:53:00Z</cp:lastPrinted>
  <dcterms:created xsi:type="dcterms:W3CDTF">2021-05-24T13:43:00Z</dcterms:created>
  <dcterms:modified xsi:type="dcterms:W3CDTF">2021-05-24T13:54:00Z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(3)jkx5HB/tcZffUa/Eqsss5maoVS1U3TDVyrJGzz7iS0iH5J+Z3Z6lqvsVF6ugxg/po7vkDHzk
xVuISXTdhv1qP0BDVHAmYppT+CRZ/7qyoPUGDAXr61SUFqaOEp9gFiA3B+nPdo5bNqhqswri
8/colIXaOUf4KlQaJkKNMJqBAUtMAe4aZVhkh9msNdx+ZtqSu7IQ2mbXy5JWtUmsq85v39Nt
1QicCf8t6intcl6MUV</vt:lpwstr>
  </property>
  <property fmtid="{D5CDD505-2E9C-101B-9397-08002B2CF9AE}" pid="21" name="_2015_ms_pID_7253431">
    <vt:lpwstr>pYndapcqxxgfhq0W8GCsDQziRyO2tvyhDLKkWUfNYuTF98otDwyjrj
gU6Yk6/yy0bytDbYORsyHDMQ5dQxAVcFEWNyny3R4RU0+q6BVqI8+EYqEBZ4lutf88APRFJS
X8kJrElvTBfS8YxCK56/uMFbABAGyuSABs/UXAzrlZTGRoPqJAi72RpxF/Tn/RamUD/CJX0H
dhdwhWjF0QvdYf8GnKlAZF4k96s0uMNhYnMS</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y fmtid="{D5CDD505-2E9C-101B-9397-08002B2CF9AE}" pid="33" name="_2015_ms_pID_7253432">
    <vt:lpwstr>ag==</vt:lpwstr>
  </property>
</Properties>
</file>