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USS set(s) for P(S)Cell configured on sSCell</w:t>
      </w:r>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7"/>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Can be sent also on sSCell – [4]</w:t>
      </w:r>
    </w:p>
    <w:p w14:paraId="5507ED5E" w14:textId="77777777" w:rsidR="00E71D0D" w:rsidRDefault="00CA2774">
      <w:pPr>
        <w:pStyle w:val="af7"/>
        <w:numPr>
          <w:ilvl w:val="0"/>
          <w:numId w:val="3"/>
        </w:numPr>
        <w:rPr>
          <w:lang w:val="en-US" w:eastAsia="zh-CN"/>
        </w:rPr>
      </w:pPr>
      <w:r>
        <w:rPr>
          <w:lang w:val="en-US" w:eastAsia="zh-CN"/>
        </w:rPr>
        <w:t>SS handling when sSCell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7"/>
        <w:numPr>
          <w:ilvl w:val="0"/>
          <w:numId w:val="4"/>
        </w:numPr>
        <w:rPr>
          <w:lang w:val="en-US" w:eastAsia="zh-CN"/>
        </w:rPr>
      </w:pPr>
      <w:r>
        <w:rPr>
          <w:lang w:val="en-US" w:eastAsia="zh-CN"/>
        </w:rPr>
        <w:t>Use CIF for PCell non-fallback DCI – [3],8],[12?]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7"/>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7"/>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Whether sSCell can be unlicensed band? – [19]</w:t>
      </w:r>
    </w:p>
    <w:p w14:paraId="284458A8" w14:textId="77777777" w:rsidR="00E71D0D" w:rsidRDefault="00CA2774">
      <w:pPr>
        <w:pStyle w:val="af7"/>
        <w:numPr>
          <w:ilvl w:val="0"/>
          <w:numId w:val="6"/>
        </w:numPr>
        <w:rPr>
          <w:lang w:val="en-US" w:eastAsia="zh-CN"/>
        </w:rPr>
      </w:pPr>
      <w:r>
        <w:rPr>
          <w:lang w:val="en-US" w:eastAsia="zh-CN"/>
        </w:rPr>
        <w:t>BFR on sSCell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4"/>
        <w:numPr>
          <w:ilvl w:val="0"/>
          <w:numId w:val="7"/>
        </w:numPr>
      </w:pPr>
      <w:r>
        <w:t>For UE configured with CCS from sSCell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Dropping of USS sets on sSCell due to PDCCH overbooking is not supported</w:t>
      </w:r>
    </w:p>
    <w:p w14:paraId="22F3A7ED" w14:textId="77777777" w:rsidR="00E71D0D" w:rsidRDefault="00CA2774">
      <w:pPr>
        <w:pStyle w:val="a4"/>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BE7EA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BE7EA3">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BE7EA3">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bl>
    <w:p w14:paraId="7017A8D5" w14:textId="77777777" w:rsidR="00E71D0D" w:rsidRPr="00750F36" w:rsidRDefault="00E71D0D">
      <w:pPr>
        <w:pStyle w:val="a4"/>
        <w:rPr>
          <w:lang w:val="en-GB"/>
        </w:rPr>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7"/>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77777777" w:rsidR="00E71D0D" w:rsidRDefault="00CA2774">
      <w:pPr>
        <w:pStyle w:val="af7"/>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1AC57E67"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lastRenderedPageBreak/>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lastRenderedPageBreak/>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sSCell,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sSCell.</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7"/>
              <w:numPr>
                <w:ilvl w:val="2"/>
                <w:numId w:val="7"/>
              </w:numPr>
              <w:rPr>
                <w:lang w:val="en-US" w:eastAsia="zh-CN"/>
              </w:rPr>
            </w:pPr>
            <w:r>
              <w:rPr>
                <w:lang w:eastAsia="ja-JP"/>
              </w:rPr>
              <w:lastRenderedPageBreak/>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77777777" w:rsidR="00E71D0D" w:rsidRDefault="00CA2774">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14:paraId="3478707C"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7"/>
        <w:numPr>
          <w:ilvl w:val="1"/>
          <w:numId w:val="7"/>
        </w:numPr>
        <w:rPr>
          <w:lang w:val="en-US" w:eastAsia="zh-CN"/>
        </w:rPr>
      </w:pPr>
      <w:r>
        <w:rPr>
          <w:b/>
          <w:bCs/>
          <w:u w:val="single"/>
          <w:lang w:val="en-US" w:eastAsia="zh-CN"/>
        </w:rPr>
        <w:lastRenderedPageBreak/>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77777777" w:rsidR="00E71D0D" w:rsidRDefault="00CA2774">
      <w:pPr>
        <w:pStyle w:val="af7"/>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002A44DA"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Docomo, Spreadtrum, Oppo(C), Xiaomi(C)</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lastRenderedPageBreak/>
              <w:t>OK with it – Interdigital (only SSSG), Nokia, [Samsung(B,cap)?]</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Spreadtrum, Nokia, Lenovo/Mot (C),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UEs supporting CCS from SCell to PCell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UEs supporting CCS from SCell to PCell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 xml:space="preserve">The total PDCCH blind decoding budget </w:t>
            </w:r>
            <w:r>
              <w:lastRenderedPageBreak/>
              <w:t>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77777777" w:rsidR="00E71D0D" w:rsidRDefault="00CA2774">
            <w:pPr>
              <w:spacing w:line="240" w:lineRule="auto"/>
              <w:rPr>
                <w:lang w:val="en-US" w:eastAsia="zh-CN"/>
              </w:rPr>
            </w:pPr>
            <w:r>
              <w:rPr>
                <w:lang w:val="en-US" w:eastAsia="zh-CN"/>
              </w:rPr>
              <w:br/>
              <w:t xml:space="preserve">The framework of Type A and Type B UE is similar (so additional standardization effort of having </w:t>
            </w:r>
            <w:r>
              <w:rPr>
                <w:lang w:val="en-US" w:eastAsia="zh-CN"/>
              </w:rPr>
              <w:lastRenderedPageBreak/>
              <w:t>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UEs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7"/>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7"/>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UEs supporting CCS from SCell to PCell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UEs supporting CCS from SCell to PCell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lastRenderedPageBreak/>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lastRenderedPageBreak/>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PCell and sSCell and there is no limitation on the timing of CSS sets. Therefore, in the slot that USS set(s) are configured on sSCelll, there may or may not exist CSS in the same slot in PCell.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PCell and sSCell.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PCell and sSCell are determined by a reference SCS (say it is same as PCell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UEs supporting functionality of only Alt-1. Capability signaling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lang w:val="en" w:eastAsia="zh-CN"/>
              </w:rPr>
            </w:pPr>
            <w:r>
              <w:rPr>
                <w:rFonts w:hint="eastAsia"/>
                <w:lang w:val="en" w:eastAsia="zh-CN"/>
              </w:rPr>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Pcell. </w:t>
            </w:r>
            <w:r w:rsidR="004C485B">
              <w:rPr>
                <w:lang w:val="en" w:eastAsia="zh-CN"/>
              </w:rPr>
              <w:t xml:space="preserve">In this sense, the BD/CCE budget handling scheme is the dominant factor to impact the UE </w:t>
            </w:r>
            <w:r w:rsidR="004C485B">
              <w:rPr>
                <w:lang w:val="en" w:eastAsia="zh-CN"/>
              </w:rPr>
              <w:lastRenderedPageBreak/>
              <w:t>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lastRenderedPageBreak/>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14FF0067"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t>LG Electronics</w:t>
            </w:r>
          </w:p>
        </w:tc>
        <w:tc>
          <w:tcPr>
            <w:tcW w:w="8460" w:type="dxa"/>
          </w:tcPr>
          <w:p w14:paraId="3F9BE417" w14:textId="77777777"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UEs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690EA8B1"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UEs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UEs or separate discussion for BD/CCE limit handling.</w:t>
            </w:r>
          </w:p>
        </w:tc>
      </w:tr>
      <w:tr w:rsidR="00750F36" w:rsidRPr="007B304C" w14:paraId="06B1CB18" w14:textId="77777777" w:rsidTr="00750F36">
        <w:tc>
          <w:tcPr>
            <w:tcW w:w="1615" w:type="dxa"/>
          </w:tcPr>
          <w:p w14:paraId="77EA2DEC" w14:textId="77777777" w:rsidR="00750F36" w:rsidRDefault="00750F36" w:rsidP="00BE7EA3">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BE7EA3">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BE7EA3">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BE7EA3">
            <w:pPr>
              <w:spacing w:line="240" w:lineRule="auto"/>
              <w:rPr>
                <w:lang w:val="en-US" w:eastAsia="zh-CN"/>
              </w:rPr>
            </w:pPr>
            <w:r>
              <w:rPr>
                <w:lang w:val="en-US" w:eastAsia="zh-CN"/>
              </w:rPr>
              <w:lastRenderedPageBreak/>
              <w:t>Option 1: UE support Alt 1 only</w:t>
            </w:r>
          </w:p>
          <w:p w14:paraId="48340CB2" w14:textId="77777777" w:rsidR="00750F36" w:rsidRDefault="00750F36" w:rsidP="00BE7EA3">
            <w:pPr>
              <w:spacing w:line="240" w:lineRule="auto"/>
              <w:rPr>
                <w:lang w:val="en-US" w:eastAsia="zh-CN"/>
              </w:rPr>
            </w:pPr>
            <w:r>
              <w:rPr>
                <w:lang w:val="en-US" w:eastAsia="zh-CN"/>
              </w:rPr>
              <w:t>Option 2: UE support Alt 2-4.</w:t>
            </w:r>
          </w:p>
          <w:p w14:paraId="0FD7D638" w14:textId="77777777" w:rsidR="00750F36" w:rsidRDefault="00750F36" w:rsidP="00BE7EA3">
            <w:pPr>
              <w:spacing w:line="240" w:lineRule="auto"/>
              <w:rPr>
                <w:lang w:val="en-US" w:eastAsia="zh-CN"/>
              </w:rPr>
            </w:pPr>
            <w:r>
              <w:rPr>
                <w:lang w:val="en-US" w:eastAsia="zh-CN"/>
              </w:rPr>
              <w:t>Option 3: UE can support Alt 1 and Alt 2-4</w:t>
            </w:r>
          </w:p>
          <w:p w14:paraId="6641D5BE" w14:textId="77777777" w:rsidR="00750F36" w:rsidRPr="00EA20C6" w:rsidRDefault="00750F36" w:rsidP="00BE7EA3">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bl>
    <w:p w14:paraId="20AEBA87" w14:textId="77777777" w:rsidR="00E71D0D" w:rsidRPr="00750F36" w:rsidRDefault="00E71D0D">
      <w:pPr>
        <w:rPr>
          <w:lang w:eastAsia="zh-CN"/>
        </w:rPr>
      </w:pPr>
    </w:p>
    <w:p w14:paraId="6A36A2FC" w14:textId="77777777" w:rsidR="00E71D0D" w:rsidRDefault="00CA2774">
      <w:pPr>
        <w:pStyle w:val="3"/>
        <w:rPr>
          <w:lang w:val="en-US" w:eastAsia="zh-CN"/>
        </w:rPr>
      </w:pPr>
      <w:bookmarkStart w:id="12" w:name="_GoBack"/>
      <w:bookmarkEnd w:id="12"/>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7"/>
        <w:numPr>
          <w:ilvl w:val="1"/>
          <w:numId w:val="7"/>
        </w:numPr>
        <w:rPr>
          <w:lang w:val="en-US" w:eastAsia="zh-CN"/>
        </w:rPr>
      </w:pPr>
      <w:r>
        <w:rPr>
          <w:lang w:val="en-US" w:eastAsia="zh-CN"/>
        </w:rPr>
        <w:t>PDCCH monitoring candidates on P(S)Cell and/or sSCell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lastRenderedPageBreak/>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w:t>
            </w:r>
            <w:r>
              <w:rPr>
                <w:lang w:eastAsia="ja-JP"/>
              </w:rPr>
              <w:lastRenderedPageBreak/>
              <w:t xml:space="preserve">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47518E">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47518E">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47518E">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47518E">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r>
        <w:t>sSCell is counted once</w:t>
      </w:r>
    </w:p>
    <w:p w14:paraId="7977725B" w14:textId="77777777" w:rsidR="00E71D0D" w:rsidRDefault="00CA2774">
      <w:pPr>
        <w:pStyle w:val="a4"/>
        <w:numPr>
          <w:ilvl w:val="1"/>
          <w:numId w:val="16"/>
        </w:numPr>
      </w:pPr>
      <w:r>
        <w:lastRenderedPageBreak/>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r>
        <w:t>sSCell is counted twice (with same SCS as sSCell)</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lastRenderedPageBreak/>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19pt" o:ole="">
                  <v:imagedata r:id="rId13" o:title=""/>
                </v:shape>
                <o:OLEObject Type="Embed" ProgID="Equation.3" ShapeID="_x0000_i1025" DrawAspect="Content" ObjectID="_1683375197"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lastRenderedPageBreak/>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lastRenderedPageBreak/>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lastRenderedPageBreak/>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a4"/>
        <w:rPr>
          <w:lang w:val="en-GB"/>
        </w:rPr>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7"/>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lastRenderedPageBreak/>
        <w:t>R1-2105131</w:t>
      </w:r>
      <w:r>
        <w:rPr>
          <w:lang w:eastAsia="zh-CN"/>
        </w:rPr>
        <w:tab/>
        <w:t>Views on Rel-17 DSS SCell scheduling PCell</w:t>
      </w:r>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7"/>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PCell USS set(s) and sSCell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Dynamic switching of PDCCH monitoring of DCI formats 0_1,1_1,0_2,1_2 between monitoring on PCell/PSCell USS sets and monitoring on sSCell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71B3A" w14:textId="77777777" w:rsidR="0047518E" w:rsidRDefault="0047518E">
      <w:pPr>
        <w:spacing w:line="240" w:lineRule="auto"/>
      </w:pPr>
      <w:r>
        <w:separator/>
      </w:r>
    </w:p>
  </w:endnote>
  <w:endnote w:type="continuationSeparator" w:id="0">
    <w:p w14:paraId="2F001566" w14:textId="77777777" w:rsidR="0047518E" w:rsidRDefault="00475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F432C2" w:rsidRDefault="00F432C2">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F432C2" w:rsidRDefault="00F432C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65D6183F" w:rsidR="00F432C2" w:rsidRDefault="00F432C2">
    <w:pPr>
      <w:pStyle w:val="ae"/>
      <w:ind w:right="360"/>
    </w:pPr>
    <w:r>
      <w:rPr>
        <w:rStyle w:val="af4"/>
      </w:rPr>
      <w:fldChar w:fldCharType="begin"/>
    </w:r>
    <w:r>
      <w:rPr>
        <w:rStyle w:val="af4"/>
      </w:rPr>
      <w:instrText xml:space="preserve"> PAGE </w:instrText>
    </w:r>
    <w:r>
      <w:rPr>
        <w:rStyle w:val="af4"/>
      </w:rPr>
      <w:fldChar w:fldCharType="separate"/>
    </w:r>
    <w:r w:rsidR="00750F36">
      <w:rPr>
        <w:rStyle w:val="af4"/>
        <w:noProof/>
      </w:rPr>
      <w:t>28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50F36">
      <w:rPr>
        <w:rStyle w:val="af4"/>
        <w:noProof/>
      </w:rPr>
      <w:t>34</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15F10" w14:textId="77777777" w:rsidR="0047518E" w:rsidRDefault="0047518E">
      <w:pPr>
        <w:spacing w:line="240" w:lineRule="auto"/>
      </w:pPr>
      <w:r>
        <w:separator/>
      </w:r>
    </w:p>
  </w:footnote>
  <w:footnote w:type="continuationSeparator" w:id="0">
    <w:p w14:paraId="322BBB45" w14:textId="77777777" w:rsidR="0047518E" w:rsidRDefault="004751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F432C2" w:rsidRDefault="00F432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6"/>
  </w:num>
  <w:num w:numId="10">
    <w:abstractNumId w:val="4"/>
  </w:num>
  <w:num w:numId="11">
    <w:abstractNumId w:val="12"/>
  </w:num>
  <w:num w:numId="12">
    <w:abstractNumId w:val="19"/>
  </w:num>
  <w:num w:numId="13">
    <w:abstractNumId w:val="13"/>
  </w:num>
  <w:num w:numId="14">
    <w:abstractNumId w:val="14"/>
  </w:num>
  <w:num w:numId="15">
    <w:abstractNumId w:val="9"/>
  </w:num>
  <w:num w:numId="16">
    <w:abstractNumId w:val="27"/>
  </w:num>
  <w:num w:numId="17">
    <w:abstractNumId w:val="26"/>
  </w:num>
  <w:num w:numId="18">
    <w:abstractNumId w:val="0"/>
  </w:num>
  <w:num w:numId="19">
    <w:abstractNumId w:val="16"/>
  </w:num>
  <w:num w:numId="20">
    <w:abstractNumId w:val="7"/>
  </w:num>
  <w:num w:numId="21">
    <w:abstractNumId w:val="5"/>
  </w:num>
  <w:num w:numId="22">
    <w:abstractNumId w:val="2"/>
  </w:num>
  <w:num w:numId="23">
    <w:abstractNumId w:val="20"/>
  </w:num>
  <w:num w:numId="24">
    <w:abstractNumId w:val="23"/>
  </w:num>
  <w:num w:numId="25">
    <w:abstractNumId w:val="1"/>
  </w:num>
  <w:num w:numId="26">
    <w:abstractNumId w:val="1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12652</Words>
  <Characters>72119</Characters>
  <Application>Microsoft Office Word</Application>
  <DocSecurity>0</DocSecurity>
  <Lines>600</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2021-05-24T07:24:00Z</dcterms:created>
  <dcterms:modified xsi:type="dcterms:W3CDTF">2021-05-24T07:25:00Z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