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80D6" w14:textId="77777777" w:rsidR="0045047B" w:rsidRDefault="00B54F53">
      <w:pPr>
        <w:tabs>
          <w:tab w:val="right" w:pos="10000"/>
        </w:tabs>
        <w:rPr>
          <w:b/>
        </w:rPr>
      </w:pPr>
      <w:r>
        <w:rPr>
          <w:b/>
        </w:rPr>
        <w:t>3GPP TSG-RAN WG1 #105-e</w:t>
      </w:r>
      <w:r>
        <w:rPr>
          <w:b/>
        </w:rPr>
        <w:tab/>
        <w:t>R1-210xxxx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1"/>
      </w:pPr>
      <w:r>
        <w:t>Introduction</w:t>
      </w:r>
    </w:p>
    <w:p w14:paraId="2550B246" w14:textId="77777777" w:rsidR="0045047B" w:rsidRDefault="00B54F53">
      <w:pPr>
        <w:pStyle w:val="a7"/>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a7"/>
      </w:pPr>
    </w:p>
    <w:p w14:paraId="35222A7E" w14:textId="77777777" w:rsidR="0045047B" w:rsidRDefault="00B54F53">
      <w:pPr>
        <w:pStyle w:val="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730898C8" w14:textId="77777777" w:rsidR="0045047B" w:rsidRDefault="00B54F53">
      <w:pPr>
        <w:pStyle w:val="aff"/>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aff"/>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aff"/>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aff"/>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aff"/>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1B0B54B2" w14:textId="77777777" w:rsidR="0045047B" w:rsidRDefault="00B54F53">
            <w:pPr>
              <w:pStyle w:val="aff"/>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aff"/>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aff"/>
              <w:numPr>
                <w:ilvl w:val="0"/>
                <w:numId w:val="22"/>
              </w:numPr>
              <w:autoSpaceDE w:val="0"/>
              <w:autoSpaceDN w:val="0"/>
              <w:adjustRightInd w:val="0"/>
              <w:snapToGrid w:val="0"/>
              <w:spacing w:before="0"/>
              <w:contextualSpacing w:val="0"/>
              <w:rPr>
                <w:rFonts w:eastAsia="等线"/>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a7"/>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a7"/>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a7"/>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a7"/>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a7"/>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a7"/>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a4"/>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a4"/>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025F0918" w14:textId="77777777" w:rsidR="0045047B" w:rsidRDefault="00B54F53">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aff"/>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aff"/>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resourceAvailability mapping table defined in TS38.213 so that the indication of availability can be applied over soft resources in frequency-domain for DL or UL or Flexible symbols. </w:t>
            </w:r>
          </w:p>
          <w:p w14:paraId="1A1EE7A5" w14:textId="77777777" w:rsidR="0045047B" w:rsidRDefault="00B54F53">
            <w:pPr>
              <w:pStyle w:val="aff"/>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a7"/>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3D04A5C9" w14:textId="77777777" w:rsidR="0045047B" w:rsidRDefault="002F3A97">
            <w:pPr>
              <w:pStyle w:val="10"/>
              <w:spacing w:after="120"/>
            </w:pPr>
            <w:hyperlink w:anchor="_Toc4076" w:history="1">
              <w:r w:rsidR="00B54F53">
                <w:rPr>
                  <w:rFonts w:ascii="Times New Roman" w:eastAsia="宋体"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2F3A97">
            <w:pPr>
              <w:pStyle w:val="10"/>
              <w:spacing w:after="120"/>
            </w:pPr>
            <w:hyperlink w:anchor="_Toc6940" w:history="1">
              <w:r w:rsidR="00B54F53">
                <w:rPr>
                  <w:rFonts w:ascii="Times New Roman" w:eastAsia="宋体"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2F3A97">
            <w:pPr>
              <w:pStyle w:val="10"/>
              <w:spacing w:after="120"/>
            </w:pPr>
            <w:hyperlink w:anchor="_Toc7762" w:history="1">
              <w:r w:rsidR="00B54F53">
                <w:rPr>
                  <w:rFonts w:ascii="Times New Roman" w:eastAsia="宋体"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2F3A97">
            <w:pPr>
              <w:pStyle w:val="10"/>
              <w:spacing w:after="120"/>
            </w:pPr>
            <w:hyperlink w:anchor="_Toc19338" w:history="1">
              <w:r w:rsidR="00B54F53">
                <w:rPr>
                  <w:rFonts w:ascii="Times New Roman" w:eastAsia="宋体"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2F3A97">
            <w:pPr>
              <w:pStyle w:val="10"/>
              <w:spacing w:after="120"/>
            </w:pPr>
            <w:hyperlink w:anchor="_Toc28614" w:history="1">
              <w:r w:rsidR="00B54F53">
                <w:rPr>
                  <w:rFonts w:ascii="Times New Roman" w:eastAsia="宋体"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2F3A97">
            <w:pPr>
              <w:pStyle w:val="10"/>
              <w:spacing w:after="120"/>
            </w:pPr>
            <w:hyperlink w:anchor="_Toc19990" w:history="1">
              <w:r w:rsidR="00B54F53">
                <w:rPr>
                  <w:rFonts w:ascii="Times New Roman" w:eastAsia="宋体" w:hAnsi="Times New Roman"/>
                  <w:bCs/>
                  <w:i/>
                  <w:iCs/>
                </w:rPr>
                <w:t xml:space="preserve">Proposal 6: </w:t>
              </w:r>
              <w:r w:rsidR="00B54F53">
                <w:t>Extension of H/S/NA resource indication to the spatial domain is not supported.</w:t>
              </w:r>
            </w:hyperlink>
          </w:p>
          <w:p w14:paraId="2FABEC8A" w14:textId="77777777" w:rsidR="0045047B" w:rsidRDefault="002F3A97">
            <w:pPr>
              <w:pStyle w:val="10"/>
              <w:spacing w:after="120"/>
            </w:pPr>
            <w:hyperlink w:anchor="_Toc9738" w:history="1">
              <w:r w:rsidR="00B54F53">
                <w:rPr>
                  <w:rFonts w:ascii="Times New Roman" w:eastAsia="宋体"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2F3A97">
            <w:pPr>
              <w:pStyle w:val="21"/>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2F3A97">
            <w:pPr>
              <w:pStyle w:val="21"/>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aff"/>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aff"/>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aff"/>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10"/>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121F3BE2" w14:textId="77777777" w:rsidR="0045047B" w:rsidRDefault="00B54F53">
            <w:pPr>
              <w:pStyle w:val="aff"/>
              <w:numPr>
                <w:ilvl w:val="0"/>
                <w:numId w:val="31"/>
              </w:numPr>
              <w:spacing w:before="0" w:after="0"/>
            </w:pPr>
            <w:r>
              <w:t>Dynamic e.g. through TCI index in DCI for scheduling PDSCH L</w:t>
            </w:r>
            <w:r>
              <w:rPr>
                <w:vertAlign w:val="subscript"/>
              </w:rPr>
              <w:t xml:space="preserve">p,DL </w:t>
            </w:r>
            <w:r>
              <w:t xml:space="preserve"> </w:t>
            </w:r>
          </w:p>
          <w:p w14:paraId="5348F710" w14:textId="77777777" w:rsidR="0045047B" w:rsidRDefault="00B54F53">
            <w:pPr>
              <w:pStyle w:val="aff"/>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462E14BD" w14:textId="77777777" w:rsidR="0045047B" w:rsidRDefault="00B54F53">
            <w:pPr>
              <w:pStyle w:val="aff"/>
              <w:numPr>
                <w:ilvl w:val="0"/>
                <w:numId w:val="32"/>
              </w:numPr>
              <w:spacing w:before="0" w:after="0"/>
            </w:pPr>
            <w:r>
              <w:t xml:space="preserve">Dynamic e.g. through UCI transmission from IAB-MT to parent DU </w:t>
            </w:r>
          </w:p>
          <w:p w14:paraId="70DE7BA9" w14:textId="77777777" w:rsidR="0045047B" w:rsidRDefault="00B54F53">
            <w:pPr>
              <w:pStyle w:val="aff"/>
              <w:numPr>
                <w:ilvl w:val="0"/>
                <w:numId w:val="32"/>
              </w:numPr>
              <w:spacing w:before="0" w:after="0"/>
            </w:pPr>
            <w:r>
              <w:t>Semi-static, e.g. through MAC-CE from IAB-MT or through F1 interface from IAB-DU</w:t>
            </w:r>
          </w:p>
          <w:p w14:paraId="223AFCE8" w14:textId="77777777" w:rsidR="0045047B" w:rsidRDefault="00B54F53">
            <w:pPr>
              <w:pStyle w:val="aff"/>
              <w:numPr>
                <w:ilvl w:val="0"/>
                <w:numId w:val="32"/>
              </w:numPr>
              <w:spacing w:before="0" w:after="0"/>
            </w:pPr>
            <w:r>
              <w:t>Alternatively, IAB-MT performs SR or initiates PRACH to indicate desired receiving beam on L</w:t>
            </w:r>
            <w:r>
              <w:rPr>
                <w:vertAlign w:val="subscript"/>
              </w:rPr>
              <w:t>p,DL</w:t>
            </w:r>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aff"/>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53B95CD7" w14:textId="77777777" w:rsidR="0045047B" w:rsidRDefault="00B54F53">
            <w:pPr>
              <w:pStyle w:val="aff"/>
              <w:numPr>
                <w:ilvl w:val="0"/>
                <w:numId w:val="33"/>
              </w:numPr>
              <w:spacing w:before="0" w:after="0"/>
            </w:pPr>
            <w:r>
              <w:lastRenderedPageBreak/>
              <w:t>Step2: IAB indicates its desired parameters (beam/panel, K</w:t>
            </w:r>
            <w:r>
              <w:rPr>
                <w:vertAlign w:val="subscript"/>
              </w:rPr>
              <w:t>0</w:t>
            </w:r>
            <w:r>
              <w:t>, SLIV, Tx power, etc),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aff"/>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35135BD2" w14:textId="77777777" w:rsidR="0045047B" w:rsidRDefault="00B54F53">
            <w:pPr>
              <w:pStyle w:val="aff"/>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宋体"/>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applied </w:t>
            </w:r>
            <w:r>
              <w:rPr>
                <w:b/>
                <w:i/>
                <w:lang w:eastAsia="ko-KR"/>
              </w:rPr>
              <w:t>when the IAB-node is operated in TDM.</w:t>
            </w:r>
          </w:p>
          <w:p w14:paraId="7DD9129A" w14:textId="77777777" w:rsidR="0045047B" w:rsidRDefault="00B54F53">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aff"/>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14:paraId="1410BE38" w14:textId="77777777" w:rsidR="0045047B" w:rsidRDefault="00B54F53">
            <w:pPr>
              <w:pStyle w:val="aff"/>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aff"/>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14:paraId="487F5743" w14:textId="77777777" w:rsidR="0045047B" w:rsidRDefault="00B54F53">
            <w:pPr>
              <w:pStyle w:val="aff"/>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aff"/>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af1"/>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af1"/>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00664194" w14:textId="77777777" w:rsidR="0045047B" w:rsidRDefault="00B54F53">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af1"/>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af1"/>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af1"/>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af1"/>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2F3A97">
            <w:pPr>
              <w:pStyle w:val="af1"/>
              <w:tabs>
                <w:tab w:val="right" w:leader="dot" w:pos="9629"/>
              </w:tabs>
              <w:jc w:val="both"/>
              <w:rPr>
                <w:rFonts w:eastAsiaTheme="minorEastAsia"/>
                <w:b w:val="0"/>
                <w:sz w:val="22"/>
                <w:lang w:eastAsia="sv-SE"/>
              </w:rPr>
            </w:pPr>
            <w:hyperlink w:anchor="_Toc71663614" w:history="1">
              <w:r w:rsidR="00B54F53">
                <w:rPr>
                  <w:rStyle w:val="afb"/>
                </w:rPr>
                <w:t>Proposal 1</w:t>
              </w:r>
              <w:r w:rsidR="00B54F53">
                <w:rPr>
                  <w:rFonts w:eastAsiaTheme="minorEastAsia"/>
                  <w:b w:val="0"/>
                  <w:sz w:val="22"/>
                  <w:lang w:eastAsia="sv-SE"/>
                </w:rPr>
                <w:tab/>
              </w:r>
              <w:r w:rsidR="00B54F53">
                <w:rPr>
                  <w:rStyle w:val="afb"/>
                </w:rPr>
                <w:t>RAN1 consider the following alternatives for the maximum payload size of DCI format 2_5:</w:t>
              </w:r>
            </w:hyperlink>
          </w:p>
          <w:p w14:paraId="0FC44001" w14:textId="77777777" w:rsidR="0045047B" w:rsidRDefault="002F3A97">
            <w:pPr>
              <w:pStyle w:val="af1"/>
              <w:tabs>
                <w:tab w:val="right" w:leader="dot" w:pos="9629"/>
              </w:tabs>
              <w:jc w:val="both"/>
              <w:rPr>
                <w:rFonts w:eastAsiaTheme="minorEastAsia"/>
                <w:b w:val="0"/>
                <w:sz w:val="22"/>
                <w:lang w:eastAsia="sv-SE"/>
              </w:rPr>
            </w:pPr>
            <w:hyperlink w:anchor="_Toc71663615" w:history="1">
              <w:r w:rsidR="00B54F53">
                <w:rPr>
                  <w:rStyle w:val="afb"/>
                </w:rPr>
                <w:t>a.</w:t>
              </w:r>
              <w:r w:rsidR="00B54F53">
                <w:rPr>
                  <w:rFonts w:eastAsiaTheme="minorEastAsia"/>
                  <w:b w:val="0"/>
                  <w:sz w:val="22"/>
                  <w:lang w:eastAsia="sv-SE"/>
                </w:rPr>
                <w:tab/>
              </w:r>
              <w:r w:rsidR="00B54F53">
                <w:rPr>
                  <w:rStyle w:val="afb"/>
                </w:rPr>
                <w:t>the current maximum payload size should remain 128 bits</w:t>
              </w:r>
            </w:hyperlink>
          </w:p>
          <w:p w14:paraId="76D832F0" w14:textId="77777777" w:rsidR="0045047B" w:rsidRDefault="002F3A97">
            <w:pPr>
              <w:pStyle w:val="af1"/>
              <w:tabs>
                <w:tab w:val="right" w:leader="dot" w:pos="9629"/>
              </w:tabs>
              <w:jc w:val="both"/>
              <w:rPr>
                <w:rFonts w:eastAsiaTheme="minorEastAsia"/>
                <w:b w:val="0"/>
                <w:sz w:val="22"/>
                <w:lang w:eastAsia="sv-SE"/>
              </w:rPr>
            </w:pPr>
            <w:hyperlink w:anchor="_Toc71663616" w:history="1">
              <w:r w:rsidR="00B54F53">
                <w:rPr>
                  <w:rStyle w:val="afb"/>
                </w:rPr>
                <w:t>b.</w:t>
              </w:r>
              <w:r w:rsidR="00B54F53">
                <w:rPr>
                  <w:rFonts w:eastAsiaTheme="minorEastAsia"/>
                  <w:b w:val="0"/>
                  <w:sz w:val="22"/>
                  <w:lang w:eastAsia="sv-SE"/>
                </w:rPr>
                <w:tab/>
              </w:r>
              <w:r w:rsidR="00B54F53">
                <w:rPr>
                  <w:rStyle w:val="afb"/>
                </w:rPr>
                <w:t>the current maximum payload size should be extended to 140 bits which can only be used for AI indices.</w:t>
              </w:r>
            </w:hyperlink>
          </w:p>
          <w:p w14:paraId="5F271374" w14:textId="77777777" w:rsidR="0045047B" w:rsidRDefault="002F3A97">
            <w:pPr>
              <w:pStyle w:val="af1"/>
              <w:tabs>
                <w:tab w:val="right" w:leader="dot" w:pos="9629"/>
              </w:tabs>
              <w:jc w:val="both"/>
              <w:rPr>
                <w:rFonts w:eastAsiaTheme="minorEastAsia"/>
                <w:b w:val="0"/>
                <w:sz w:val="22"/>
                <w:lang w:eastAsia="sv-SE"/>
              </w:rPr>
            </w:pPr>
            <w:hyperlink w:anchor="_Toc71663617" w:history="1">
              <w:r w:rsidR="00B54F53">
                <w:rPr>
                  <w:rStyle w:val="afb"/>
                </w:rPr>
                <w:t>c.</w:t>
              </w:r>
              <w:r w:rsidR="00B54F53">
                <w:rPr>
                  <w:rFonts w:eastAsiaTheme="minorEastAsia"/>
                  <w:b w:val="0"/>
                  <w:sz w:val="22"/>
                  <w:lang w:eastAsia="sv-SE"/>
                </w:rPr>
                <w:tab/>
              </w:r>
              <w:r w:rsidR="00B54F53">
                <w:rPr>
                  <w:rStyle w:val="afb"/>
                </w:rPr>
                <w:t>Improving the DCI format 2_5 in another way.</w:t>
              </w:r>
            </w:hyperlink>
          </w:p>
          <w:p w14:paraId="79222320" w14:textId="77777777" w:rsidR="0045047B" w:rsidRDefault="002F3A97">
            <w:pPr>
              <w:pStyle w:val="af1"/>
              <w:tabs>
                <w:tab w:val="right" w:leader="dot" w:pos="9629"/>
              </w:tabs>
              <w:jc w:val="both"/>
              <w:rPr>
                <w:rFonts w:eastAsiaTheme="minorEastAsia"/>
                <w:b w:val="0"/>
                <w:sz w:val="22"/>
                <w:lang w:eastAsia="sv-SE"/>
              </w:rPr>
            </w:pPr>
            <w:hyperlink w:anchor="_Toc71663618" w:history="1">
              <w:r w:rsidR="00B54F53">
                <w:rPr>
                  <w:rStyle w:val="afb"/>
                </w:rPr>
                <w:t>Proposal 2</w:t>
              </w:r>
              <w:r w:rsidR="00B54F53">
                <w:rPr>
                  <w:rFonts w:eastAsiaTheme="minorEastAsia"/>
                  <w:b w:val="0"/>
                  <w:sz w:val="22"/>
                  <w:lang w:eastAsia="sv-SE"/>
                </w:rPr>
                <w:tab/>
              </w:r>
              <w:r w:rsidR="00B54F53">
                <w:rPr>
                  <w:rStyle w:val="afb"/>
                </w:rPr>
                <w:t>If Alt. c in Proposal 1 is agreed, we propose the following enhancements to DCI format 2_5:</w:t>
              </w:r>
            </w:hyperlink>
          </w:p>
          <w:p w14:paraId="2DAA8899" w14:textId="77777777" w:rsidR="0045047B" w:rsidRDefault="002F3A97">
            <w:pPr>
              <w:pStyle w:val="af1"/>
              <w:tabs>
                <w:tab w:val="right" w:leader="dot" w:pos="9629"/>
              </w:tabs>
              <w:jc w:val="both"/>
              <w:rPr>
                <w:rFonts w:eastAsiaTheme="minorEastAsia"/>
                <w:b w:val="0"/>
                <w:sz w:val="22"/>
                <w:lang w:eastAsia="sv-SE"/>
              </w:rPr>
            </w:pPr>
            <w:hyperlink w:anchor="_Toc71663619" w:history="1">
              <w:r w:rsidR="00B54F53">
                <w:rPr>
                  <w:rStyle w:val="afb"/>
                </w:rPr>
                <w:t>a.</w:t>
              </w:r>
              <w:r w:rsidR="00B54F53">
                <w:rPr>
                  <w:rFonts w:eastAsiaTheme="minorEastAsia"/>
                  <w:b w:val="0"/>
                  <w:sz w:val="22"/>
                  <w:lang w:eastAsia="sv-SE"/>
                </w:rPr>
                <w:tab/>
              </w:r>
              <w:r w:rsidR="00B54F53">
                <w:rPr>
                  <w:rStyle w:val="afb"/>
                </w:rPr>
                <w:t>introduce additional indexing bits to payload of DCI format 2_5 to increase the number of configurable IAB-DU cells in DCI format 2_5, and</w:t>
              </w:r>
            </w:hyperlink>
          </w:p>
          <w:p w14:paraId="024726BC" w14:textId="77777777" w:rsidR="0045047B" w:rsidRDefault="002F3A97">
            <w:pPr>
              <w:pStyle w:val="af1"/>
              <w:tabs>
                <w:tab w:val="right" w:leader="dot" w:pos="9629"/>
              </w:tabs>
              <w:jc w:val="both"/>
              <w:rPr>
                <w:rFonts w:eastAsiaTheme="minorEastAsia"/>
                <w:b w:val="0"/>
                <w:sz w:val="22"/>
                <w:lang w:eastAsia="sv-SE"/>
              </w:rPr>
            </w:pPr>
            <w:hyperlink w:anchor="_Toc71663620" w:history="1">
              <w:r w:rsidR="00B54F53">
                <w:rPr>
                  <w:rStyle w:val="afb"/>
                </w:rPr>
                <w:t>b.</w:t>
              </w:r>
              <w:r w:rsidR="00B54F53">
                <w:rPr>
                  <w:rFonts w:eastAsiaTheme="minorEastAsia"/>
                  <w:b w:val="0"/>
                  <w:sz w:val="22"/>
                  <w:lang w:eastAsia="sv-SE"/>
                </w:rPr>
                <w:tab/>
              </w:r>
              <w:r w:rsidR="00B54F53">
                <w:rPr>
                  <w:rStyle w:val="afb"/>
                </w:rPr>
                <w:t>introduce a mapping between the additional indexing in the DCI 2_5 and, e.g., the position indication in AvailabilityCombinationsPerCell IE.</w:t>
              </w:r>
            </w:hyperlink>
          </w:p>
          <w:p w14:paraId="7EA5A2E8" w14:textId="77777777" w:rsidR="0045047B" w:rsidRDefault="002F3A97">
            <w:pPr>
              <w:pStyle w:val="af1"/>
              <w:tabs>
                <w:tab w:val="right" w:leader="dot" w:pos="9629"/>
              </w:tabs>
              <w:jc w:val="both"/>
              <w:rPr>
                <w:rFonts w:eastAsiaTheme="minorEastAsia"/>
                <w:b w:val="0"/>
                <w:sz w:val="22"/>
                <w:lang w:eastAsia="sv-SE"/>
              </w:rPr>
            </w:pPr>
            <w:hyperlink w:anchor="_Toc71663621" w:history="1">
              <w:r w:rsidR="00B54F53">
                <w:rPr>
                  <w:rStyle w:val="afb"/>
                </w:rPr>
                <w:t>Proposal 3</w:t>
              </w:r>
              <w:r w:rsidR="00B54F53">
                <w:rPr>
                  <w:rFonts w:eastAsiaTheme="minorEastAsia"/>
                  <w:b w:val="0"/>
                  <w:sz w:val="22"/>
                  <w:lang w:eastAsia="sv-SE"/>
                </w:rPr>
                <w:tab/>
              </w:r>
              <w:r w:rsidR="00B54F53">
                <w:rPr>
                  <w:rStyle w:val="afb"/>
                </w:rPr>
                <w:t>Discuss whether any change to DCI format 2_5 related signaling and configuration should also apply to Rel-16 specification.</w:t>
              </w:r>
            </w:hyperlink>
          </w:p>
          <w:p w14:paraId="3367895B" w14:textId="77777777" w:rsidR="0045047B" w:rsidRDefault="0045047B">
            <w:pPr>
              <w:pStyle w:val="af1"/>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2F3A97">
            <w:pPr>
              <w:pStyle w:val="af1"/>
              <w:tabs>
                <w:tab w:val="right" w:leader="dot" w:pos="9629"/>
              </w:tabs>
              <w:jc w:val="both"/>
              <w:rPr>
                <w:rFonts w:eastAsiaTheme="minorEastAsia"/>
                <w:b w:val="0"/>
                <w:lang w:eastAsia="sv-SE"/>
              </w:rPr>
            </w:pPr>
            <w:hyperlink w:anchor="_Toc71663387" w:history="1">
              <w:r w:rsidR="00B54F53">
                <w:rPr>
                  <w:rStyle w:val="afb"/>
                </w:rPr>
                <w:t>Proposal 1</w:t>
              </w:r>
              <w:r w:rsidR="00B54F53">
                <w:rPr>
                  <w:rFonts w:eastAsiaTheme="minorEastAsia"/>
                  <w:b w:val="0"/>
                  <w:lang w:eastAsia="sv-SE"/>
                </w:rPr>
                <w:tab/>
              </w:r>
              <w:r w:rsidR="00B54F53">
                <w:rPr>
                  <w:rStyle w:val="afb"/>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2F3A97">
            <w:pPr>
              <w:pStyle w:val="af1"/>
              <w:tabs>
                <w:tab w:val="right" w:leader="dot" w:pos="9629"/>
              </w:tabs>
              <w:jc w:val="both"/>
              <w:rPr>
                <w:rFonts w:eastAsiaTheme="minorEastAsia"/>
                <w:b w:val="0"/>
                <w:lang w:eastAsia="sv-SE"/>
              </w:rPr>
            </w:pPr>
            <w:hyperlink w:anchor="_Toc71663388" w:history="1">
              <w:r w:rsidR="00B54F53">
                <w:rPr>
                  <w:rStyle w:val="afb"/>
                </w:rPr>
                <w:t>Proposal 2</w:t>
              </w:r>
              <w:r w:rsidR="00B54F53">
                <w:rPr>
                  <w:rFonts w:eastAsiaTheme="minorEastAsia"/>
                  <w:b w:val="0"/>
                  <w:lang w:eastAsia="sv-SE"/>
                </w:rPr>
                <w:tab/>
              </w:r>
              <w:r w:rsidR="00B54F53">
                <w:rPr>
                  <w:rStyle w:val="afb"/>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2F3A97">
            <w:pPr>
              <w:pStyle w:val="af1"/>
              <w:tabs>
                <w:tab w:val="right" w:leader="dot" w:pos="9629"/>
              </w:tabs>
              <w:jc w:val="both"/>
              <w:rPr>
                <w:rFonts w:eastAsiaTheme="minorEastAsia"/>
                <w:b w:val="0"/>
                <w:lang w:eastAsia="sv-SE"/>
              </w:rPr>
            </w:pPr>
            <w:hyperlink w:anchor="_Toc71663389" w:history="1">
              <w:r w:rsidR="00B54F53">
                <w:rPr>
                  <w:rStyle w:val="afb"/>
                </w:rPr>
                <w:t>FFS: How to address the Soft Indicated Available IAB-DU resources.</w:t>
              </w:r>
            </w:hyperlink>
          </w:p>
          <w:p w14:paraId="45E8D313" w14:textId="77777777" w:rsidR="0045047B" w:rsidRDefault="002F3A97">
            <w:pPr>
              <w:pStyle w:val="af1"/>
              <w:tabs>
                <w:tab w:val="right" w:leader="dot" w:pos="9629"/>
              </w:tabs>
              <w:jc w:val="both"/>
              <w:rPr>
                <w:rFonts w:eastAsiaTheme="minorEastAsia"/>
                <w:b w:val="0"/>
                <w:lang w:eastAsia="sv-SE"/>
              </w:rPr>
            </w:pPr>
            <w:hyperlink w:anchor="_Toc71663390" w:history="1">
              <w:r w:rsidR="00B54F53">
                <w:rPr>
                  <w:rStyle w:val="afb"/>
                </w:rPr>
                <w:t>Proposal 3</w:t>
              </w:r>
              <w:r w:rsidR="00B54F53">
                <w:rPr>
                  <w:rFonts w:eastAsiaTheme="minorEastAsia"/>
                  <w:b w:val="0"/>
                  <w:lang w:eastAsia="sv-SE"/>
                </w:rPr>
                <w:tab/>
              </w:r>
              <w:r w:rsidR="00B54F53">
                <w:rPr>
                  <w:rStyle w:val="afb"/>
                </w:rPr>
                <w:t>Time-domain H/S/NA configuration is always provided to the IAB-node even if ”TDM not required” is indicated to the IAB-donor-CU.</w:t>
              </w:r>
            </w:hyperlink>
          </w:p>
          <w:p w14:paraId="0FF664D6" w14:textId="77777777" w:rsidR="0045047B" w:rsidRDefault="002F3A97">
            <w:pPr>
              <w:pStyle w:val="af1"/>
              <w:tabs>
                <w:tab w:val="right" w:leader="dot" w:pos="9629"/>
              </w:tabs>
              <w:jc w:val="both"/>
              <w:rPr>
                <w:rFonts w:eastAsiaTheme="minorEastAsia"/>
                <w:b w:val="0"/>
                <w:lang w:eastAsia="sv-SE"/>
              </w:rPr>
            </w:pPr>
            <w:hyperlink w:anchor="_Toc71663391" w:history="1">
              <w:r w:rsidR="00B54F53">
                <w:rPr>
                  <w:rStyle w:val="afb"/>
                </w:rPr>
                <w:t>Proposal 4</w:t>
              </w:r>
              <w:r w:rsidR="00B54F53">
                <w:rPr>
                  <w:rFonts w:eastAsiaTheme="minorEastAsia"/>
                  <w:b w:val="0"/>
                  <w:lang w:eastAsia="sv-SE"/>
                </w:rPr>
                <w:tab/>
              </w:r>
              <w:r w:rsidR="00B54F53">
                <w:rPr>
                  <w:rStyle w:val="afb"/>
                </w:rPr>
                <w:t>Support separate TDM and FDM configurations in an IAB-node.</w:t>
              </w:r>
            </w:hyperlink>
          </w:p>
          <w:p w14:paraId="7A870C8D" w14:textId="77777777" w:rsidR="0045047B" w:rsidRDefault="002F3A97">
            <w:pPr>
              <w:pStyle w:val="af1"/>
              <w:tabs>
                <w:tab w:val="right" w:leader="dot" w:pos="9629"/>
              </w:tabs>
              <w:jc w:val="both"/>
              <w:rPr>
                <w:rFonts w:eastAsiaTheme="minorEastAsia"/>
                <w:b w:val="0"/>
                <w:lang w:eastAsia="sv-SE"/>
              </w:rPr>
            </w:pPr>
            <w:hyperlink w:anchor="_Toc71663392" w:history="1">
              <w:r w:rsidR="00B54F53">
                <w:rPr>
                  <w:rStyle w:val="afb"/>
                </w:rPr>
                <w:t>Proposal 5</w:t>
              </w:r>
              <w:r w:rsidR="00B54F53">
                <w:rPr>
                  <w:rFonts w:eastAsiaTheme="minorEastAsia"/>
                  <w:b w:val="0"/>
                  <w:lang w:eastAsia="sv-SE"/>
                </w:rPr>
                <w:tab/>
              </w:r>
              <w:r w:rsidR="00B54F53">
                <w:rPr>
                  <w:rStyle w:val="afb"/>
                </w:rPr>
                <w:t>Support operation in either TDM or FDM modes on a per-slot basis.</w:t>
              </w:r>
            </w:hyperlink>
          </w:p>
          <w:p w14:paraId="29F980E0" w14:textId="77777777" w:rsidR="0045047B" w:rsidRDefault="002F3A97">
            <w:pPr>
              <w:pStyle w:val="af1"/>
              <w:tabs>
                <w:tab w:val="right" w:leader="dot" w:pos="9629"/>
              </w:tabs>
              <w:jc w:val="both"/>
              <w:rPr>
                <w:rFonts w:eastAsiaTheme="minorEastAsia"/>
                <w:b w:val="0"/>
                <w:lang w:eastAsia="sv-SE"/>
              </w:rPr>
            </w:pPr>
            <w:hyperlink w:anchor="_Toc71663393" w:history="1">
              <w:r w:rsidR="00B54F53">
                <w:rPr>
                  <w:rStyle w:val="afb"/>
                </w:rPr>
                <w:t>Proposal 6</w:t>
              </w:r>
              <w:r w:rsidR="00B54F53">
                <w:rPr>
                  <w:rFonts w:eastAsiaTheme="minorEastAsia"/>
                  <w:b w:val="0"/>
                  <w:lang w:eastAsia="sv-SE"/>
                </w:rPr>
                <w:tab/>
              </w:r>
              <w:r w:rsidR="00B54F53">
                <w:rPr>
                  <w:rStyle w:val="afb"/>
                </w:rPr>
                <w:t>An IAB-node which has indicated “TDM not required” to the IAB-donor-CU is at least provided with an additional frequency-domain H/S/NA configuration.</w:t>
              </w:r>
            </w:hyperlink>
          </w:p>
          <w:p w14:paraId="63D1CA65" w14:textId="77777777" w:rsidR="0045047B" w:rsidRDefault="002F3A97">
            <w:pPr>
              <w:pStyle w:val="af1"/>
              <w:tabs>
                <w:tab w:val="right" w:leader="dot" w:pos="9629"/>
              </w:tabs>
              <w:jc w:val="both"/>
              <w:rPr>
                <w:rFonts w:eastAsiaTheme="minorEastAsia"/>
                <w:b w:val="0"/>
                <w:lang w:eastAsia="sv-SE"/>
              </w:rPr>
            </w:pPr>
            <w:hyperlink w:anchor="_Toc71663394" w:history="1">
              <w:r w:rsidR="00B54F53">
                <w:rPr>
                  <w:rStyle w:val="afb"/>
                </w:rPr>
                <w:t>Proposal 7</w:t>
              </w:r>
              <w:r w:rsidR="00B54F53">
                <w:rPr>
                  <w:rFonts w:eastAsiaTheme="minorEastAsia"/>
                  <w:b w:val="0"/>
                  <w:lang w:eastAsia="sv-SE"/>
                </w:rPr>
                <w:tab/>
              </w:r>
              <w:r w:rsidR="00B54F53">
                <w:rPr>
                  <w:rStyle w:val="afb"/>
                </w:rPr>
                <w:t>A parent node can be made aware of all IAB-DU resource configurations, including both time-domain and frequency-domain H/S/NA configurations.</w:t>
              </w:r>
            </w:hyperlink>
          </w:p>
          <w:p w14:paraId="024E674D" w14:textId="77777777" w:rsidR="0045047B" w:rsidRDefault="002F3A97">
            <w:pPr>
              <w:pStyle w:val="af1"/>
              <w:tabs>
                <w:tab w:val="right" w:leader="dot" w:pos="9629"/>
              </w:tabs>
              <w:jc w:val="both"/>
              <w:rPr>
                <w:rFonts w:eastAsiaTheme="minorEastAsia"/>
                <w:b w:val="0"/>
                <w:lang w:eastAsia="sv-SE"/>
              </w:rPr>
            </w:pPr>
            <w:hyperlink w:anchor="_Toc71663395" w:history="1">
              <w:r w:rsidR="00B54F53">
                <w:rPr>
                  <w:rStyle w:val="afb"/>
                </w:rPr>
                <w:t>Proposal 8</w:t>
              </w:r>
              <w:r w:rsidR="00B54F53">
                <w:rPr>
                  <w:rFonts w:eastAsiaTheme="minorEastAsia"/>
                  <w:b w:val="0"/>
                  <w:lang w:eastAsia="sv-SE"/>
                </w:rPr>
                <w:tab/>
              </w:r>
              <w:r w:rsidR="00B54F53">
                <w:rPr>
                  <w:rStyle w:val="afb"/>
                </w:rPr>
                <w:t xml:space="preserve">Rel-17 enhancement on DCI format 2_5 should consider extension of the maximum payload size of DCI format 2_5 to increase the </w:t>
              </w:r>
              <w:r w:rsidR="00B54F53">
                <w:rPr>
                  <w:rStyle w:val="afb"/>
                </w:rPr>
                <w:lastRenderedPageBreak/>
                <w:t>number of IAB-DU cells that can be provided with availability information for Soft resources.</w:t>
              </w:r>
            </w:hyperlink>
          </w:p>
          <w:p w14:paraId="14DDA9F3" w14:textId="77777777" w:rsidR="0045047B" w:rsidRDefault="002F3A97">
            <w:pPr>
              <w:pStyle w:val="af1"/>
              <w:tabs>
                <w:tab w:val="right" w:leader="dot" w:pos="9629"/>
              </w:tabs>
              <w:jc w:val="both"/>
              <w:rPr>
                <w:rFonts w:eastAsiaTheme="minorEastAsia"/>
                <w:b w:val="0"/>
                <w:lang w:eastAsia="sv-SE"/>
              </w:rPr>
            </w:pPr>
            <w:hyperlink w:anchor="_Toc71663396" w:history="1">
              <w:r w:rsidR="00B54F53">
                <w:rPr>
                  <w:rStyle w:val="afb"/>
                </w:rPr>
                <w:t>Proposal 9</w:t>
              </w:r>
              <w:r w:rsidR="00B54F53">
                <w:rPr>
                  <w:rFonts w:eastAsiaTheme="minorEastAsia"/>
                  <w:b w:val="0"/>
                  <w:lang w:eastAsia="sv-SE"/>
                </w:rPr>
                <w:tab/>
              </w:r>
              <w:r w:rsidR="00B54F53">
                <w:rPr>
                  <w:rStyle w:val="afb"/>
                </w:rPr>
                <w:t xml:space="preserve">Desired/Provided Guard Symbols are signalled in multiple groups that </w:t>
              </w:r>
              <w:r w:rsidR="00B54F53">
                <w:rPr>
                  <w:rStyle w:val="afb"/>
                  <w:lang w:eastAsia="en-GB"/>
                </w:rPr>
                <w:t xml:space="preserve">covers all relevant switching combinations among </w:t>
              </w:r>
              <w:r w:rsidR="00B54F53">
                <w:rPr>
                  <w:rStyle w:val="afb"/>
                </w:rPr>
                <w:t>Case #1, Case #6 and Case #7 timing alignment.</w:t>
              </w:r>
            </w:hyperlink>
          </w:p>
          <w:p w14:paraId="16CD92DE" w14:textId="77777777" w:rsidR="0045047B" w:rsidRDefault="002F3A97">
            <w:pPr>
              <w:pStyle w:val="af1"/>
              <w:tabs>
                <w:tab w:val="right" w:leader="dot" w:pos="9629"/>
              </w:tabs>
              <w:jc w:val="both"/>
              <w:rPr>
                <w:rFonts w:eastAsiaTheme="minorEastAsia"/>
                <w:b w:val="0"/>
                <w:lang w:eastAsia="sv-SE"/>
              </w:rPr>
            </w:pPr>
            <w:hyperlink w:anchor="_Toc71663397" w:history="1">
              <w:r w:rsidR="00B54F53">
                <w:rPr>
                  <w:rStyle w:val="afb"/>
                </w:rPr>
                <w:t>Proposal 10</w:t>
              </w:r>
              <w:r w:rsidR="00B54F53">
                <w:rPr>
                  <w:rFonts w:eastAsiaTheme="minorEastAsia"/>
                  <w:b w:val="0"/>
                  <w:lang w:eastAsia="sv-SE"/>
                </w:rPr>
                <w:tab/>
              </w:r>
              <w:r w:rsidR="00B54F53">
                <w:rPr>
                  <w:rStyle w:val="afb"/>
                </w:rPr>
                <w:t>Resources for SDM are available in FDM (and TDM for IAB nodes that do not require TDM) Soft resources through implicit indication.</w:t>
              </w:r>
            </w:hyperlink>
          </w:p>
          <w:p w14:paraId="678812FB" w14:textId="77777777" w:rsidR="0045047B" w:rsidRDefault="002F3A97">
            <w:pPr>
              <w:pStyle w:val="af1"/>
              <w:tabs>
                <w:tab w:val="right" w:leader="dot" w:pos="9629"/>
              </w:tabs>
              <w:jc w:val="both"/>
              <w:rPr>
                <w:rFonts w:eastAsiaTheme="minorEastAsia"/>
                <w:b w:val="0"/>
                <w:lang w:eastAsia="sv-SE"/>
              </w:rPr>
            </w:pPr>
            <w:hyperlink w:anchor="_Toc71663398" w:history="1">
              <w:r w:rsidR="00B54F53">
                <w:rPr>
                  <w:rStyle w:val="afb"/>
                </w:rPr>
                <w:t>Proposal 11</w:t>
              </w:r>
              <w:r w:rsidR="00B54F53">
                <w:rPr>
                  <w:rFonts w:eastAsiaTheme="minorEastAsia"/>
                  <w:b w:val="0"/>
                  <w:lang w:eastAsia="sv-SE"/>
                </w:rPr>
                <w:tab/>
              </w:r>
              <w:r w:rsidR="00B54F53">
                <w:rPr>
                  <w:rStyle w:val="afb"/>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2F3A97">
            <w:pPr>
              <w:pStyle w:val="af1"/>
              <w:tabs>
                <w:tab w:val="right" w:leader="dot" w:pos="9629"/>
              </w:tabs>
              <w:jc w:val="both"/>
              <w:rPr>
                <w:rFonts w:eastAsiaTheme="minorEastAsia"/>
                <w:b w:val="0"/>
                <w:lang w:eastAsia="sv-SE"/>
              </w:rPr>
            </w:pPr>
            <w:hyperlink w:anchor="_Toc71663399" w:history="1">
              <w:r w:rsidR="00B54F53">
                <w:rPr>
                  <w:rStyle w:val="afb"/>
                </w:rPr>
                <w:t>Proposal 12</w:t>
              </w:r>
              <w:r w:rsidR="00B54F53">
                <w:rPr>
                  <w:rFonts w:eastAsiaTheme="minorEastAsia"/>
                  <w:b w:val="0"/>
                  <w:lang w:eastAsia="sv-SE"/>
                </w:rPr>
                <w:tab/>
              </w:r>
              <w:r w:rsidR="00B54F53">
                <w:rPr>
                  <w:rStyle w:val="afb"/>
                  <w:spacing w:val="2"/>
                </w:rPr>
                <w:t>Explicit availability indication overrides SDM beam restrictions in Soft resources.</w:t>
              </w:r>
            </w:hyperlink>
          </w:p>
          <w:p w14:paraId="2AF2E966" w14:textId="77777777" w:rsidR="0045047B" w:rsidRDefault="002F3A97">
            <w:pPr>
              <w:pStyle w:val="af1"/>
              <w:tabs>
                <w:tab w:val="right" w:leader="dot" w:pos="9629"/>
              </w:tabs>
              <w:jc w:val="both"/>
              <w:rPr>
                <w:rFonts w:eastAsiaTheme="minorEastAsia"/>
                <w:b w:val="0"/>
                <w:lang w:eastAsia="sv-SE"/>
              </w:rPr>
            </w:pPr>
            <w:hyperlink w:anchor="_Toc71663400" w:history="1">
              <w:r w:rsidR="00B54F53">
                <w:rPr>
                  <w:rStyle w:val="afb"/>
                </w:rPr>
                <w:t>Proposal 13</w:t>
              </w:r>
              <w:r w:rsidR="00B54F53">
                <w:rPr>
                  <w:rFonts w:eastAsiaTheme="minorEastAsia"/>
                  <w:b w:val="0"/>
                  <w:lang w:eastAsia="sv-SE"/>
                </w:rPr>
                <w:tab/>
              </w:r>
              <w:r w:rsidR="00B54F53">
                <w:rPr>
                  <w:rStyle w:val="afb"/>
                </w:rPr>
                <w:t>The parent IAB-node is dynamically provided with changes of the IAB-node’s multiplexing-capability.</w:t>
              </w:r>
            </w:hyperlink>
          </w:p>
          <w:p w14:paraId="43F0C3D9" w14:textId="77777777" w:rsidR="0045047B" w:rsidRDefault="002F3A97">
            <w:pPr>
              <w:pStyle w:val="af1"/>
              <w:tabs>
                <w:tab w:val="right" w:leader="dot" w:pos="9629"/>
              </w:tabs>
              <w:jc w:val="both"/>
              <w:rPr>
                <w:rFonts w:eastAsiaTheme="minorEastAsia"/>
                <w:b w:val="0"/>
                <w:lang w:eastAsia="sv-SE"/>
              </w:rPr>
            </w:pPr>
            <w:hyperlink w:anchor="_Toc71663401" w:history="1">
              <w:r w:rsidR="00B54F53">
                <w:rPr>
                  <w:rStyle w:val="afb"/>
                </w:rPr>
                <w:t>Proposal 14</w:t>
              </w:r>
              <w:r w:rsidR="00B54F53">
                <w:rPr>
                  <w:rFonts w:eastAsiaTheme="minorEastAsia"/>
                  <w:b w:val="0"/>
                  <w:lang w:eastAsia="sv-SE"/>
                </w:rPr>
                <w:tab/>
              </w:r>
              <w:r w:rsidR="00B54F53">
                <w:rPr>
                  <w:rStyle w:val="afb"/>
                </w:rPr>
                <w:t>Whether or not to switch to FDM/SDM should be based on the ACK/NACK response from the parent IAB-node.</w:t>
              </w:r>
            </w:hyperlink>
          </w:p>
          <w:p w14:paraId="069634DA" w14:textId="77777777" w:rsidR="0045047B" w:rsidRDefault="002F3A97">
            <w:pPr>
              <w:pStyle w:val="af1"/>
              <w:tabs>
                <w:tab w:val="right" w:leader="dot" w:pos="9629"/>
              </w:tabs>
              <w:jc w:val="both"/>
              <w:rPr>
                <w:rFonts w:eastAsiaTheme="minorEastAsia"/>
                <w:b w:val="0"/>
                <w:lang w:eastAsia="sv-SE"/>
              </w:rPr>
            </w:pPr>
            <w:hyperlink w:anchor="_Toc71663402" w:history="1">
              <w:r w:rsidR="00B54F53">
                <w:rPr>
                  <w:rStyle w:val="afb"/>
                </w:rPr>
                <w:t>Proposal 15</w:t>
              </w:r>
              <w:r w:rsidR="00B54F53">
                <w:rPr>
                  <w:rFonts w:eastAsiaTheme="minorEastAsia"/>
                  <w:b w:val="0"/>
                  <w:lang w:eastAsia="sv-SE"/>
                </w:rPr>
                <w:tab/>
              </w:r>
              <w:r w:rsidR="00B54F53">
                <w:rPr>
                  <w:rStyle w:val="afb"/>
                </w:rPr>
                <w:t>A Fallback to TDM does not need an ACK response from the parent IAB-node.</w:t>
              </w:r>
            </w:hyperlink>
          </w:p>
          <w:p w14:paraId="4B763A94" w14:textId="77777777" w:rsidR="0045047B" w:rsidRDefault="002F3A97">
            <w:pPr>
              <w:pStyle w:val="af1"/>
              <w:tabs>
                <w:tab w:val="right" w:leader="dot" w:pos="9629"/>
              </w:tabs>
              <w:jc w:val="both"/>
              <w:rPr>
                <w:rFonts w:eastAsiaTheme="minorEastAsia"/>
                <w:b w:val="0"/>
                <w:lang w:eastAsia="sv-SE"/>
              </w:rPr>
            </w:pPr>
            <w:hyperlink w:anchor="_Toc71663403" w:history="1">
              <w:r w:rsidR="00B54F53">
                <w:rPr>
                  <w:rStyle w:val="afb"/>
                </w:rPr>
                <w:t>Proposal 16</w:t>
              </w:r>
              <w:r w:rsidR="00B54F53">
                <w:rPr>
                  <w:rFonts w:eastAsiaTheme="minorEastAsia"/>
                  <w:b w:val="0"/>
                  <w:lang w:eastAsia="sv-SE"/>
                </w:rPr>
                <w:tab/>
              </w:r>
              <w:r w:rsidR="00B54F53">
                <w:rPr>
                  <w:rStyle w:val="afb"/>
                </w:rPr>
                <w:t>Dedicated transmission directions in terms of DL/UL for cell-specific signals/channels should be maintained when configuring simultaneous operation at an IAB-node.</w:t>
              </w:r>
            </w:hyperlink>
          </w:p>
          <w:p w14:paraId="11B22020" w14:textId="77777777" w:rsidR="0045047B" w:rsidRDefault="002F3A97">
            <w:pPr>
              <w:pStyle w:val="af1"/>
              <w:tabs>
                <w:tab w:val="right" w:leader="dot" w:pos="9629"/>
              </w:tabs>
              <w:jc w:val="both"/>
              <w:rPr>
                <w:rFonts w:eastAsiaTheme="minorEastAsia"/>
                <w:b w:val="0"/>
                <w:lang w:eastAsia="sv-SE"/>
              </w:rPr>
            </w:pPr>
            <w:hyperlink w:anchor="_Toc71663404" w:history="1">
              <w:r w:rsidR="00B54F53">
                <w:rPr>
                  <w:rStyle w:val="afb"/>
                </w:rPr>
                <w:t>Proposal 17</w:t>
              </w:r>
              <w:r w:rsidR="00B54F53">
                <w:rPr>
                  <w:rFonts w:eastAsiaTheme="minorEastAsia"/>
                  <w:b w:val="0"/>
                  <w:lang w:eastAsia="sv-SE"/>
                </w:rPr>
                <w:tab/>
              </w:r>
              <w:r w:rsidR="00B54F53">
                <w:rPr>
                  <w:rStyle w:val="afb"/>
                </w:rPr>
                <w:t>For an IAB-MT,</w:t>
              </w:r>
            </w:hyperlink>
          </w:p>
          <w:p w14:paraId="798735BA" w14:textId="77777777" w:rsidR="0045047B" w:rsidRDefault="002F3A97">
            <w:pPr>
              <w:pStyle w:val="af1"/>
              <w:tabs>
                <w:tab w:val="right" w:leader="dot" w:pos="9629"/>
              </w:tabs>
              <w:jc w:val="both"/>
              <w:rPr>
                <w:rFonts w:eastAsiaTheme="minorEastAsia"/>
                <w:b w:val="0"/>
                <w:lang w:eastAsia="sv-SE"/>
              </w:rPr>
            </w:pPr>
            <w:hyperlink w:anchor="_Toc71663405" w:history="1">
              <w:r w:rsidR="00B54F53">
                <w:rPr>
                  <w:rStyle w:val="afb"/>
                </w:rPr>
                <w:t>a.</w:t>
              </w:r>
              <w:r w:rsidR="00B54F53">
                <w:rPr>
                  <w:rFonts w:eastAsiaTheme="minorEastAsia"/>
                  <w:b w:val="0"/>
                  <w:lang w:eastAsia="sv-SE"/>
                </w:rPr>
                <w:tab/>
              </w:r>
              <w:r w:rsidR="00B54F53">
                <w:rPr>
                  <w:rStyle w:val="afb"/>
                </w:rPr>
                <w:t>an indicated transmission overrides a configured SSB reception,</w:t>
              </w:r>
            </w:hyperlink>
          </w:p>
          <w:p w14:paraId="5325130F" w14:textId="77777777" w:rsidR="0045047B" w:rsidRDefault="002F3A97">
            <w:pPr>
              <w:pStyle w:val="af1"/>
              <w:tabs>
                <w:tab w:val="right" w:leader="dot" w:pos="9629"/>
              </w:tabs>
              <w:jc w:val="both"/>
              <w:rPr>
                <w:rFonts w:eastAsiaTheme="minorEastAsia"/>
                <w:b w:val="0"/>
                <w:lang w:eastAsia="sv-SE"/>
              </w:rPr>
            </w:pPr>
            <w:hyperlink w:anchor="_Toc71663406" w:history="1">
              <w:r w:rsidR="00B54F53">
                <w:rPr>
                  <w:rStyle w:val="afb"/>
                </w:rPr>
                <w:t>b.</w:t>
              </w:r>
              <w:r w:rsidR="00B54F53">
                <w:rPr>
                  <w:rFonts w:eastAsiaTheme="minorEastAsia"/>
                  <w:b w:val="0"/>
                  <w:lang w:eastAsia="sv-SE"/>
                </w:rPr>
                <w:tab/>
              </w:r>
              <w:r w:rsidR="00B54F53">
                <w:rPr>
                  <w:rStyle w:val="afb"/>
                </w:rPr>
                <w:t>an indicated reception overrides a configured PRACH transmission, and</w:t>
              </w:r>
            </w:hyperlink>
          </w:p>
          <w:p w14:paraId="50591544" w14:textId="77777777" w:rsidR="0045047B" w:rsidRDefault="002F3A97">
            <w:pPr>
              <w:pStyle w:val="af1"/>
              <w:tabs>
                <w:tab w:val="right" w:leader="dot" w:pos="9629"/>
              </w:tabs>
              <w:jc w:val="both"/>
              <w:rPr>
                <w:rFonts w:eastAsiaTheme="minorEastAsia"/>
                <w:b w:val="0"/>
                <w:lang w:eastAsia="sv-SE"/>
              </w:rPr>
            </w:pPr>
            <w:hyperlink w:anchor="_Toc71663407" w:history="1">
              <w:r w:rsidR="00B54F53">
                <w:rPr>
                  <w:rStyle w:val="afb"/>
                </w:rPr>
                <w:t>c.</w:t>
              </w:r>
              <w:r w:rsidR="00B54F53">
                <w:rPr>
                  <w:rFonts w:eastAsiaTheme="minorEastAsia"/>
                  <w:b w:val="0"/>
                  <w:lang w:eastAsia="sv-SE"/>
                </w:rPr>
                <w:tab/>
              </w:r>
              <w:r w:rsidR="00B54F53">
                <w:rPr>
                  <w:rStyle w:val="afb"/>
                </w:rPr>
                <w:t>an indicated transmission overrides a configured SIB reception.</w:t>
              </w:r>
            </w:hyperlink>
          </w:p>
          <w:p w14:paraId="0491C459" w14:textId="77777777" w:rsidR="0045047B" w:rsidRDefault="002F3A97">
            <w:pPr>
              <w:pStyle w:val="af1"/>
              <w:tabs>
                <w:tab w:val="right" w:leader="dot" w:pos="9629"/>
              </w:tabs>
              <w:jc w:val="both"/>
              <w:rPr>
                <w:rFonts w:eastAsiaTheme="minorEastAsia"/>
                <w:b w:val="0"/>
                <w:lang w:eastAsia="sv-SE"/>
              </w:rPr>
            </w:pPr>
            <w:hyperlink w:anchor="_Toc71663408" w:history="1">
              <w:r w:rsidR="00B54F53">
                <w:rPr>
                  <w:rStyle w:val="afb"/>
                </w:rPr>
                <w:t>Proposal 18</w:t>
              </w:r>
              <w:r w:rsidR="00B54F53">
                <w:rPr>
                  <w:rFonts w:eastAsiaTheme="minorEastAsia"/>
                  <w:b w:val="0"/>
                  <w:lang w:eastAsia="sv-SE"/>
                </w:rPr>
                <w:tab/>
              </w:r>
              <w:r w:rsidR="00B54F53">
                <w:rPr>
                  <w:rStyle w:val="afb"/>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2F3A97">
            <w:pPr>
              <w:pStyle w:val="af1"/>
              <w:tabs>
                <w:tab w:val="right" w:leader="dot" w:pos="9629"/>
              </w:tabs>
              <w:jc w:val="both"/>
              <w:rPr>
                <w:rFonts w:eastAsiaTheme="minorEastAsia"/>
                <w:b w:val="0"/>
                <w:lang w:eastAsia="sv-SE"/>
              </w:rPr>
            </w:pPr>
            <w:hyperlink w:anchor="_Toc71663409" w:history="1">
              <w:r w:rsidR="00B54F53">
                <w:rPr>
                  <w:rStyle w:val="afb"/>
                </w:rPr>
                <w:t>Proposal 19</w:t>
              </w:r>
              <w:r w:rsidR="00B54F53">
                <w:rPr>
                  <w:rFonts w:eastAsiaTheme="minorEastAsia"/>
                  <w:b w:val="0"/>
                  <w:lang w:eastAsia="sv-SE"/>
                </w:rPr>
                <w:tab/>
              </w:r>
              <w:r w:rsidR="00B54F53">
                <w:rPr>
                  <w:rStyle w:val="afb"/>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af1"/>
              <w:tabs>
                <w:tab w:val="right" w:leader="dot" w:pos="9629"/>
              </w:tabs>
              <w:jc w:val="both"/>
            </w:pPr>
          </w:p>
        </w:tc>
      </w:tr>
    </w:tbl>
    <w:p w14:paraId="481CBF51" w14:textId="77777777" w:rsidR="0045047B" w:rsidRDefault="0045047B">
      <w:pPr>
        <w:pStyle w:val="a7"/>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aff"/>
        <w:overflowPunct w:val="0"/>
        <w:autoSpaceDE w:val="0"/>
        <w:autoSpaceDN w:val="0"/>
        <w:adjustRightInd w:val="0"/>
        <w:spacing w:before="0" w:after="0"/>
        <w:textAlignment w:val="baseline"/>
        <w:rPr>
          <w:rFonts w:cs="Times"/>
          <w:bCs/>
        </w:rPr>
      </w:pPr>
    </w:p>
    <w:p w14:paraId="7ECEF99B" w14:textId="77777777" w:rsidR="0045047B" w:rsidRDefault="0045047B">
      <w:pPr>
        <w:pStyle w:val="aff"/>
        <w:overflowPunct w:val="0"/>
        <w:autoSpaceDE w:val="0"/>
        <w:autoSpaceDN w:val="0"/>
        <w:adjustRightInd w:val="0"/>
        <w:spacing w:before="0" w:after="0"/>
        <w:textAlignment w:val="baseline"/>
        <w:rPr>
          <w:rFonts w:cs="Times"/>
          <w:bCs/>
        </w:rPr>
      </w:pPr>
    </w:p>
    <w:p w14:paraId="654AA2E2" w14:textId="77777777" w:rsidR="0045047B" w:rsidRDefault="0045047B">
      <w:pPr>
        <w:pStyle w:val="aff"/>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4"/>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5BF6E951"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宋体"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宋体"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宋体"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554BA42A" w14:textId="77777777" w:rsidR="0045047B" w:rsidRDefault="00B54F53">
            <w:pPr>
              <w:pStyle w:val="aff"/>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宋体"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宋体" w:hAnsi="Calibri"/>
                <w:sz w:val="22"/>
                <w:szCs w:val="22"/>
                <w:lang w:eastAsia="zh-CN"/>
              </w:rPr>
            </w:pPr>
            <w:r>
              <w:rPr>
                <w:rFonts w:ascii="Calibri" w:eastAsia="宋体" w:hAnsi="Calibri"/>
                <w:sz w:val="22"/>
                <w:szCs w:val="22"/>
                <w:lang w:eastAsia="zh-CN"/>
              </w:rPr>
              <w:t>Supporting Alt. 2</w:t>
            </w:r>
          </w:p>
          <w:p w14:paraId="5813FBF6" w14:textId="77777777" w:rsidR="00425C10" w:rsidRDefault="00425C10" w:rsidP="00425C10">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宋体"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hint="eastAsia"/>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宋体" w:hAnsi="Calibri"/>
                <w:sz w:val="22"/>
                <w:szCs w:val="22"/>
                <w:lang w:eastAsia="zh-CN"/>
              </w:rPr>
            </w:pP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4"/>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3033A84"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14:paraId="4881C83A"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14:paraId="35EB372E"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aff"/>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宋体"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89427D" w14:paraId="007B2BF0" w14:textId="77777777" w:rsidTr="0018795C">
        <w:tc>
          <w:tcPr>
            <w:tcW w:w="2065" w:type="dxa"/>
            <w:shd w:val="clear" w:color="auto" w:fill="auto"/>
          </w:tcPr>
          <w:p w14:paraId="6EDDEDBE" w14:textId="77777777" w:rsidR="0089427D" w:rsidRPr="00E00018"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2F6717B"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18795C">
            <w:pPr>
              <w:rPr>
                <w:rFonts w:ascii="Calibri" w:eastAsiaTheme="minorEastAsia" w:hAnsi="Calibri"/>
                <w:b/>
                <w:bCs/>
                <w:sz w:val="22"/>
                <w:szCs w:val="22"/>
                <w:lang w:eastAsia="zh-CN"/>
              </w:rPr>
            </w:pPr>
          </w:p>
        </w:tc>
      </w:tr>
    </w:tbl>
    <w:p w14:paraId="63E40F8B" w14:textId="77777777" w:rsidR="0045047B" w:rsidRDefault="0045047B">
      <w:pPr>
        <w:pStyle w:val="a7"/>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Pr>
          <w:rFonts w:asciiTheme="minorHAnsi" w:hAnsiTheme="minorHAnsi" w:cstheme="minorHAnsi"/>
          <w:b/>
          <w:highlight w:val="yellow"/>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w:t>
      </w:r>
    </w:p>
    <w:tbl>
      <w:tblPr>
        <w:tblStyle w:val="af4"/>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aff"/>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w:t>
            </w:r>
            <w:r>
              <w:rPr>
                <w:rFonts w:ascii="Calibri" w:eastAsia="Malgun Gothic" w:hAnsi="Calibri"/>
                <w:b/>
                <w:bCs/>
                <w:sz w:val="22"/>
                <w:szCs w:val="22"/>
                <w:lang w:eastAsia="ko-KR"/>
              </w:rPr>
              <w:lastRenderedPageBreak/>
              <w:t>suggest to delete (or to have a bracket, at least) “dynamically” in the main bullet. For the same reason, the second sub-bullet is not needed, we think.</w:t>
            </w:r>
          </w:p>
          <w:p w14:paraId="31A171A3" w14:textId="77777777" w:rsidR="0045047B" w:rsidRDefault="00B54F53">
            <w:pPr>
              <w:pStyle w:val="aff"/>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6BE9D7E" w14:textId="77777777" w:rsidR="0045047B" w:rsidRDefault="00B54F53">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w:t>
            </w:r>
            <w:r>
              <w:rPr>
                <w:rFonts w:ascii="Calibri" w:eastAsia="Malgun Gothic" w:hAnsi="Calibri"/>
                <w:b/>
                <w:bCs/>
                <w:sz w:val="22"/>
                <w:szCs w:val="22"/>
                <w:lang w:eastAsia="ko-KR"/>
              </w:rPr>
              <w:lastRenderedPageBreak/>
              <w:t xml:space="preserve">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2E5EAC65" w14:textId="77777777" w:rsidR="0045047B" w:rsidRDefault="00B54F53">
            <w:pPr>
              <w:pStyle w:val="aff"/>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14:paraId="01085FE2" w14:textId="77777777" w:rsidR="0045047B" w:rsidRDefault="00B54F53">
            <w:pPr>
              <w:pStyle w:val="aff"/>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14:paraId="39532121" w14:textId="77777777" w:rsidR="0045047B" w:rsidRDefault="0045047B">
            <w:pPr>
              <w:rPr>
                <w:rFonts w:ascii="Calibri" w:eastAsia="宋体"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宋体" w:hAnsi="Calibri"/>
                <w:sz w:val="22"/>
                <w:szCs w:val="22"/>
                <w:lang w:eastAsia="zh-CN"/>
              </w:rPr>
            </w:pPr>
            <w:r>
              <w:rPr>
                <w:rFonts w:ascii="Calibri" w:eastAsia="宋体" w:hAnsi="Calibri"/>
                <w:sz w:val="22"/>
                <w:szCs w:val="22"/>
                <w:lang w:eastAsia="zh-CN"/>
              </w:rPr>
              <w:t xml:space="preserve">We </w:t>
            </w:r>
            <w:r w:rsidRPr="003D3D31">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sidRPr="003D3D31">
              <w:rPr>
                <w:rFonts w:ascii="Calibri" w:eastAsia="宋体" w:hAnsi="Calibri"/>
                <w:b/>
                <w:bCs/>
                <w:sz w:val="22"/>
                <w:szCs w:val="22"/>
                <w:lang w:eastAsia="zh-CN"/>
              </w:rPr>
              <w:t xml:space="preserve">do not </w:t>
            </w:r>
            <w:r>
              <w:rPr>
                <w:rFonts w:ascii="Calibri" w:eastAsia="宋体" w:hAnsi="Calibri"/>
                <w:b/>
                <w:bCs/>
                <w:sz w:val="22"/>
                <w:szCs w:val="22"/>
                <w:lang w:eastAsia="zh-CN"/>
              </w:rPr>
              <w:t xml:space="preserve">support </w:t>
            </w:r>
            <w:r w:rsidRPr="003D3D31">
              <w:rPr>
                <w:rFonts w:ascii="Calibri" w:eastAsia="宋体" w:hAnsi="Calibri"/>
                <w:b/>
                <w:bCs/>
                <w:sz w:val="22"/>
                <w:szCs w:val="22"/>
                <w:lang w:eastAsia="zh-CN"/>
              </w:rPr>
              <w:t>the reporting by the child node</w:t>
            </w:r>
            <w:r w:rsidRPr="003D3D31">
              <w:rPr>
                <w:rFonts w:ascii="Calibri" w:eastAsia="宋体" w:hAnsi="Calibri"/>
                <w:sz w:val="22"/>
                <w:szCs w:val="22"/>
                <w:lang w:eastAsia="zh-CN"/>
              </w:rPr>
              <w:t xml:space="preserve"> </w:t>
            </w:r>
            <w:r>
              <w:rPr>
                <w:rFonts w:ascii="Calibri" w:eastAsia="宋体" w:hAnsi="Calibri"/>
                <w:sz w:val="22"/>
                <w:szCs w:val="22"/>
                <w:lang w:eastAsia="zh-CN"/>
              </w:rPr>
              <w:t xml:space="preserve">yet </w:t>
            </w:r>
            <w:r w:rsidRPr="003D3D31">
              <w:rPr>
                <w:rFonts w:ascii="Calibri" w:eastAsia="宋体" w:hAnsi="Calibri"/>
                <w:sz w:val="22"/>
                <w:szCs w:val="22"/>
                <w:lang w:eastAsia="zh-CN"/>
              </w:rPr>
              <w:t xml:space="preserve">as the </w:t>
            </w:r>
            <w:r>
              <w:rPr>
                <w:rFonts w:ascii="Calibri" w:eastAsia="宋体" w:hAnsi="Calibri"/>
                <w:sz w:val="22"/>
                <w:szCs w:val="22"/>
                <w:lang w:eastAsia="zh-CN"/>
              </w:rPr>
              <w:t>method and its intent are not fully</w:t>
            </w:r>
            <w:r w:rsidRPr="003D3D31">
              <w:rPr>
                <w:rFonts w:ascii="Calibri" w:eastAsia="宋体" w:hAnsi="Calibri"/>
                <w:sz w:val="22"/>
                <w:szCs w:val="22"/>
                <w:lang w:eastAsia="zh-CN"/>
              </w:rPr>
              <w:t xml:space="preserve"> clear.</w:t>
            </w:r>
          </w:p>
          <w:p w14:paraId="1AE15858" w14:textId="77777777" w:rsidR="00887A94" w:rsidRDefault="00887A94" w:rsidP="00887A94">
            <w:pPr>
              <w:pStyle w:val="aff"/>
              <w:ind w:left="0"/>
              <w:rPr>
                <w:rFonts w:ascii="Calibri" w:eastAsia="宋体" w:hAnsi="Calibri"/>
                <w:sz w:val="22"/>
                <w:szCs w:val="22"/>
                <w:lang w:eastAsia="zh-CN"/>
              </w:rPr>
            </w:pPr>
            <w:r>
              <w:rPr>
                <w:rFonts w:ascii="Calibri" w:eastAsia="宋体" w:hAnsi="Calibri"/>
                <w:sz w:val="22"/>
                <w:szCs w:val="22"/>
                <w:lang w:eastAsia="zh-CN"/>
              </w:rPr>
              <w:t>We suggest splitting this proposal into two proposals:</w:t>
            </w:r>
          </w:p>
          <w:p w14:paraId="5206E2F0" w14:textId="77777777" w:rsidR="00887A94" w:rsidRDefault="00887A94" w:rsidP="00887A94">
            <w:pPr>
              <w:pStyle w:val="aff"/>
              <w:numPr>
                <w:ilvl w:val="0"/>
                <w:numId w:val="39"/>
              </w:numPr>
              <w:spacing w:line="259" w:lineRule="auto"/>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sidRPr="003D3D31">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14:paraId="6D3CE927" w14:textId="77777777" w:rsidR="00887A94" w:rsidRDefault="00887A94" w:rsidP="00887A94">
            <w:pPr>
              <w:pStyle w:val="aff"/>
              <w:numPr>
                <w:ilvl w:val="0"/>
                <w:numId w:val="39"/>
              </w:numPr>
              <w:spacing w:line="259" w:lineRule="auto"/>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sidRPr="003D3D31">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14:paraId="54C96072" w14:textId="77777777" w:rsidR="00887A94" w:rsidRDefault="00887A94" w:rsidP="00887A94">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18795C">
        <w:tc>
          <w:tcPr>
            <w:tcW w:w="2065" w:type="dxa"/>
            <w:shd w:val="clear" w:color="auto" w:fill="auto"/>
          </w:tcPr>
          <w:p w14:paraId="50866543" w14:textId="77777777" w:rsidR="0089427D" w:rsidRPr="00F65DDC"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EE78A8A"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18795C">
            <w:pPr>
              <w:rPr>
                <w:rFonts w:ascii="Calibri" w:eastAsiaTheme="minorEastAsia" w:hAnsi="Calibri"/>
                <w:b/>
                <w:bCs/>
                <w:sz w:val="22"/>
                <w:szCs w:val="22"/>
                <w:lang w:eastAsia="zh-CN"/>
              </w:rPr>
            </w:pPr>
          </w:p>
          <w:p w14:paraId="4B0EE784"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18795C">
            <w:pPr>
              <w:rPr>
                <w:rFonts w:ascii="Calibri" w:eastAsiaTheme="minorEastAsia" w:hAnsi="Calibri"/>
                <w:b/>
                <w:bCs/>
                <w:sz w:val="22"/>
                <w:szCs w:val="22"/>
                <w:lang w:eastAsia="zh-CN"/>
              </w:rPr>
            </w:pPr>
          </w:p>
          <w:p w14:paraId="17F324DC" w14:textId="77777777" w:rsidR="0089427D" w:rsidRPr="0049284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18795C">
            <w:pPr>
              <w:rPr>
                <w:rFonts w:ascii="Calibri" w:eastAsia="Malgun Gothic" w:hAnsi="Calibri"/>
                <w:b/>
                <w:bCs/>
                <w:sz w:val="22"/>
                <w:szCs w:val="22"/>
                <w:lang w:eastAsia="ko-KR"/>
              </w:rPr>
            </w:pPr>
          </w:p>
        </w:tc>
      </w:tr>
    </w:tbl>
    <w:p w14:paraId="01EBBE0A" w14:textId="77777777" w:rsidR="0045047B" w:rsidRDefault="0045047B">
      <w:pPr>
        <w:pStyle w:val="a7"/>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Pr>
          <w:rFonts w:asciiTheme="minorHAnsi" w:hAnsiTheme="minorHAnsi" w:cstheme="minorHAnsi"/>
          <w:b/>
          <w:highlight w:val="yellow"/>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2.3.0?</w:t>
      </w:r>
    </w:p>
    <w:tbl>
      <w:tblPr>
        <w:tblStyle w:val="af4"/>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ABFEB42"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宋体" w:hAnsi="Calibri"/>
                <w:sz w:val="22"/>
                <w:szCs w:val="22"/>
                <w:lang w:eastAsia="zh-CN"/>
              </w:rPr>
            </w:pPr>
            <w:r w:rsidRPr="00FB05F9">
              <w:rPr>
                <w:rFonts w:ascii="Calibri" w:eastAsia="宋体" w:hAnsi="Calibri"/>
                <w:sz w:val="22"/>
                <w:szCs w:val="22"/>
                <w:lang w:eastAsia="zh-CN"/>
              </w:rPr>
              <w:t>The proposal is fine, but this discussion could alternatively emerge from discussions in 8.10.2</w:t>
            </w:r>
            <w:r>
              <w:rPr>
                <w:rFonts w:ascii="Calibri" w:eastAsia="宋体"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89427D" w14:paraId="38A1C3DD" w14:textId="77777777" w:rsidTr="0018795C">
        <w:tc>
          <w:tcPr>
            <w:tcW w:w="2065" w:type="dxa"/>
            <w:shd w:val="clear" w:color="auto" w:fill="auto"/>
          </w:tcPr>
          <w:p w14:paraId="45E2A03B"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229CCC7"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Default="00B54F53">
      <w:pPr>
        <w:jc w:val="both"/>
        <w:rPr>
          <w:rFonts w:asciiTheme="minorHAnsi" w:hAnsiTheme="minorHAnsi" w:cstheme="minorHAnsi"/>
          <w:b/>
        </w:rPr>
      </w:pPr>
      <w:r>
        <w:rPr>
          <w:rFonts w:asciiTheme="minorHAnsi" w:hAnsiTheme="minorHAnsi" w:cstheme="minorHAnsi"/>
          <w:b/>
          <w:highlight w:val="yellow"/>
        </w:rPr>
        <w:t>Proposal 2.3.1.</w:t>
      </w:r>
      <w:r>
        <w:rPr>
          <w:rFonts w:asciiTheme="minorHAnsi" w:hAnsiTheme="minorHAnsi" w:cstheme="minorHAnsi"/>
          <w:b/>
        </w:rPr>
        <w:t xml:space="preserve"> Indication between a child node to a parent node and/or donor CU of at least the following conditions to facilitate adaptation between multiplexing operation modes is supported:</w:t>
      </w:r>
    </w:p>
    <w:p w14:paraId="36B8DD97" w14:textId="77777777" w:rsidR="0045047B" w:rsidRDefault="00B54F53">
      <w:pPr>
        <w:pStyle w:val="aff"/>
        <w:numPr>
          <w:ilvl w:val="0"/>
          <w:numId w:val="43"/>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6D19C0EB" w14:textId="77777777" w:rsidR="0045047B" w:rsidRDefault="00B54F53">
      <w:pPr>
        <w:pStyle w:val="aff"/>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100AFA20" w14:textId="77777777" w:rsidR="0045047B"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w:t>
      </w:r>
    </w:p>
    <w:tbl>
      <w:tblPr>
        <w:tblStyle w:val="af4"/>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00CD088"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26A8B525" w14:textId="77777777" w:rsidR="0045047B" w:rsidRDefault="0045047B">
            <w:pPr>
              <w:rPr>
                <w:rFonts w:ascii="Calibri" w:eastAsiaTheme="minorEastAsia" w:hAnsi="Calibri"/>
                <w:b/>
                <w:bCs/>
                <w:sz w:val="22"/>
                <w:szCs w:val="22"/>
                <w:lang w:eastAsia="zh-CN"/>
              </w:rPr>
            </w:pP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02A90306"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guard band can be left to IAB node DU implementation(e.g.,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14:paraId="0E5AF2D9"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bl>
    <w:p w14:paraId="45F3901E" w14:textId="77777777" w:rsidR="0045047B" w:rsidRDefault="0045047B">
      <w:pPr>
        <w:pStyle w:val="a7"/>
      </w:pPr>
    </w:p>
    <w:p w14:paraId="2BECB09B" w14:textId="77777777" w:rsidR="0045047B" w:rsidRDefault="00B54F53">
      <w:pPr>
        <w:pStyle w:val="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5C1D00C9" w14:textId="77777777" w:rsidR="0045047B" w:rsidRDefault="00B54F53">
      <w:pPr>
        <w:pStyle w:val="aff"/>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aff"/>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a7"/>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aff"/>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aff"/>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a4"/>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aff"/>
              <w:numPr>
                <w:ilvl w:val="0"/>
                <w:numId w:val="46"/>
              </w:numPr>
              <w:spacing w:before="0" w:after="0"/>
              <w:jc w:val="left"/>
              <w:rPr>
                <w:b/>
                <w:bCs/>
              </w:rPr>
            </w:pPr>
            <w:r>
              <w:rPr>
                <w:b/>
                <w:bCs/>
              </w:rPr>
              <w:t>In TS38.331, flag “</w:t>
            </w:r>
            <w:r>
              <w:rPr>
                <w:b/>
                <w:bCs/>
                <w:i/>
                <w:iCs/>
              </w:rPr>
              <w:t>directionalCollisionHandling</w:t>
            </w:r>
            <w:r>
              <w:rPr>
                <w:b/>
                <w:bCs/>
              </w:rPr>
              <w:t>” shall be extended from CA to NR-DC.</w:t>
            </w:r>
          </w:p>
          <w:p w14:paraId="38C2A61E" w14:textId="77777777" w:rsidR="0045047B" w:rsidRDefault="00B54F53">
            <w:pPr>
              <w:pStyle w:val="aff"/>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aff"/>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aff"/>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aff"/>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aff"/>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aff"/>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aff"/>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lastRenderedPageBreak/>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aff"/>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0F5BF52F" w14:textId="77777777" w:rsidR="0045047B" w:rsidRDefault="002F3A97">
            <w:pPr>
              <w:pStyle w:val="10"/>
              <w:spacing w:after="120"/>
            </w:pPr>
            <w:hyperlink w:anchor="_Toc20757" w:history="1">
              <w:r w:rsidR="00B54F53">
                <w:rPr>
                  <w:rFonts w:ascii="Times New Roman" w:eastAsia="宋体"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2F3A97">
            <w:pPr>
              <w:pStyle w:val="10"/>
              <w:spacing w:after="120"/>
            </w:pPr>
            <w:hyperlink w:anchor="_Toc8755" w:history="1">
              <w:r w:rsidR="00B54F53">
                <w:rPr>
                  <w:rFonts w:ascii="Times New Roman" w:eastAsia="宋体"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2F3A97">
            <w:pPr>
              <w:pStyle w:val="10"/>
              <w:spacing w:after="120"/>
            </w:pPr>
            <w:hyperlink w:anchor="_Toc265" w:history="1">
              <w:r w:rsidR="00B54F53">
                <w:rPr>
                  <w:rFonts w:ascii="Times New Roman" w:eastAsia="宋体"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2F3A97">
            <w:pPr>
              <w:pStyle w:val="10"/>
              <w:spacing w:after="120"/>
            </w:pPr>
            <w:hyperlink w:anchor="_Toc29802" w:history="1">
              <w:r w:rsidR="00B54F53">
                <w:rPr>
                  <w:rFonts w:ascii="Times New Roman" w:eastAsia="宋体"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aff"/>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aff"/>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10"/>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aff"/>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aff"/>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aff"/>
              <w:widowControl w:val="0"/>
              <w:numPr>
                <w:ilvl w:val="0"/>
                <w:numId w:val="51"/>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aff"/>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aff"/>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aff"/>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aff"/>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lastRenderedPageBreak/>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14:paraId="43254317" w14:textId="77777777" w:rsidR="0045047B" w:rsidRDefault="00B54F53">
            <w:pPr>
              <w:pStyle w:val="aff"/>
              <w:numPr>
                <w:ilvl w:val="0"/>
                <w:numId w:val="54"/>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aff"/>
              <w:numPr>
                <w:ilvl w:val="0"/>
                <w:numId w:val="54"/>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af1"/>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af1"/>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af1"/>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af1"/>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宋体"/>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8FA06D0" w14:textId="77777777" w:rsidR="0045047B" w:rsidRDefault="002F3A97">
            <w:pPr>
              <w:pStyle w:val="af1"/>
              <w:tabs>
                <w:tab w:val="right" w:leader="dot" w:pos="9629"/>
              </w:tabs>
              <w:jc w:val="both"/>
              <w:rPr>
                <w:rFonts w:eastAsiaTheme="minorEastAsia"/>
                <w:b w:val="0"/>
                <w:lang w:eastAsia="sv-SE"/>
              </w:rPr>
            </w:pPr>
            <w:hyperlink w:anchor="_Toc71663410" w:history="1">
              <w:r w:rsidR="00B54F53">
                <w:rPr>
                  <w:rStyle w:val="afb"/>
                </w:rPr>
                <w:t>Proposal 20</w:t>
              </w:r>
              <w:r w:rsidR="00B54F53">
                <w:rPr>
                  <w:rFonts w:eastAsiaTheme="minorEastAsia"/>
                  <w:b w:val="0"/>
                  <w:lang w:eastAsia="sv-SE"/>
                </w:rPr>
                <w:tab/>
              </w:r>
              <w:r w:rsidR="00B54F53">
                <w:rPr>
                  <w:rStyle w:val="afb"/>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2F3A97">
            <w:pPr>
              <w:pStyle w:val="af1"/>
              <w:tabs>
                <w:tab w:val="right" w:leader="dot" w:pos="9629"/>
              </w:tabs>
              <w:jc w:val="both"/>
              <w:rPr>
                <w:rFonts w:eastAsiaTheme="minorEastAsia"/>
                <w:b w:val="0"/>
                <w:lang w:eastAsia="sv-SE"/>
              </w:rPr>
            </w:pPr>
            <w:hyperlink w:anchor="_Toc71663411" w:history="1">
              <w:r w:rsidR="00B54F53">
                <w:rPr>
                  <w:rStyle w:val="afb"/>
                </w:rPr>
                <w:t>Proposal 21</w:t>
              </w:r>
              <w:r w:rsidR="00B54F53">
                <w:rPr>
                  <w:rFonts w:eastAsiaTheme="minorEastAsia"/>
                  <w:b w:val="0"/>
                  <w:lang w:eastAsia="sv-SE"/>
                </w:rPr>
                <w:tab/>
              </w:r>
              <w:r w:rsidR="00B54F53">
                <w:rPr>
                  <w:rStyle w:val="afb"/>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2F3A97">
            <w:pPr>
              <w:pStyle w:val="af1"/>
              <w:tabs>
                <w:tab w:val="right" w:leader="dot" w:pos="9629"/>
              </w:tabs>
              <w:jc w:val="both"/>
              <w:rPr>
                <w:rFonts w:eastAsiaTheme="minorEastAsia"/>
                <w:b w:val="0"/>
                <w:lang w:eastAsia="sv-SE"/>
              </w:rPr>
            </w:pPr>
            <w:hyperlink w:anchor="_Toc71663412" w:history="1">
              <w:r w:rsidR="00B54F53">
                <w:rPr>
                  <w:rStyle w:val="afb"/>
                </w:rPr>
                <w:t>Proposal 22</w:t>
              </w:r>
              <w:r w:rsidR="00B54F53">
                <w:rPr>
                  <w:rFonts w:eastAsiaTheme="minorEastAsia"/>
                  <w:b w:val="0"/>
                  <w:lang w:eastAsia="sv-SE"/>
                </w:rPr>
                <w:tab/>
              </w:r>
              <w:r w:rsidR="00B54F53">
                <w:rPr>
                  <w:rStyle w:val="afb"/>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af1"/>
            </w:pPr>
          </w:p>
        </w:tc>
      </w:tr>
    </w:tbl>
    <w:p w14:paraId="3D1568D5" w14:textId="77777777" w:rsidR="0045047B" w:rsidRDefault="0045047B">
      <w:pPr>
        <w:pStyle w:val="a7"/>
      </w:pPr>
    </w:p>
    <w:p w14:paraId="79639070" w14:textId="77777777" w:rsidR="0045047B" w:rsidRDefault="00B54F53">
      <w:pPr>
        <w:pStyle w:val="a7"/>
      </w:pPr>
      <w:r>
        <w:rPr>
          <w:rFonts w:cs="Calibri"/>
          <w:b/>
          <w:bCs/>
          <w:color w:val="000000"/>
          <w:highlight w:val="magenta"/>
        </w:rPr>
        <w:t>ISSUE 3.1: ENHANCEMENTS FOR DC SUPPORT</w:t>
      </w:r>
    </w:p>
    <w:p w14:paraId="7BA90974" w14:textId="77777777" w:rsidR="0045047B" w:rsidRDefault="00B54F53">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w:t>
      </w:r>
    </w:p>
    <w:p w14:paraId="1EDC8F38" w14:textId="77777777" w:rsidR="0045047B" w:rsidRDefault="00B54F53">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0E6F165D" w14:textId="77777777" w:rsidR="0045047B" w:rsidRDefault="00B54F53">
      <w:pPr>
        <w:pStyle w:val="aff"/>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56B9980B" w14:textId="77777777" w:rsidR="0045047B" w:rsidRDefault="00B54F53">
      <w:pPr>
        <w:pStyle w:val="aff"/>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Default="00B54F53">
      <w:pPr>
        <w:pStyle w:val="aff"/>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Default="00B54F53">
      <w:pPr>
        <w:pStyle w:val="aff"/>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065830F9" w14:textId="77777777" w:rsidR="0045047B" w:rsidRDefault="00B54F53">
      <w:pPr>
        <w:pStyle w:val="aff"/>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af4"/>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aff"/>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aff"/>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09C6C03A"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宋体" w:hAnsi="Calibri"/>
                <w:sz w:val="22"/>
                <w:szCs w:val="22"/>
                <w:lang w:eastAsia="zh-CN"/>
              </w:rPr>
            </w:pPr>
            <w:r w:rsidRPr="00AE460E">
              <w:rPr>
                <w:rFonts w:ascii="Calibri" w:eastAsia="宋体"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宋体"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HiSilicon</w:t>
            </w:r>
            <w:bookmarkStart w:id="3" w:name="_GoBack"/>
            <w:bookmarkEnd w:id="3"/>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bl>
    <w:p w14:paraId="1436C28B" w14:textId="77777777" w:rsidR="0045047B" w:rsidRDefault="0045047B">
      <w:pPr>
        <w:shd w:val="clear" w:color="auto" w:fill="FFFFFF" w:themeFill="background1"/>
        <w:rPr>
          <w:rFonts w:asciiTheme="minorHAnsi" w:hAnsiTheme="minorHAnsi" w:cstheme="minorHAnsi"/>
          <w:b/>
          <w:lang w:val="en-GB"/>
        </w:rPr>
      </w:pPr>
    </w:p>
    <w:p w14:paraId="13D207AB" w14:textId="77777777" w:rsidR="0045047B" w:rsidRDefault="0045047B">
      <w:pPr>
        <w:shd w:val="clear" w:color="auto" w:fill="FFFFFF" w:themeFill="background1"/>
        <w:rPr>
          <w:rFonts w:asciiTheme="minorHAnsi" w:hAnsiTheme="minorHAnsi" w:cstheme="minorHAnsi"/>
          <w:b/>
          <w:lang w:val="en-GB"/>
        </w:rPr>
      </w:pPr>
    </w:p>
    <w:p w14:paraId="7B7CF54C" w14:textId="77777777" w:rsidR="0045047B" w:rsidRDefault="0045047B">
      <w:pPr>
        <w:shd w:val="clear" w:color="auto" w:fill="FFFFFF" w:themeFill="background1"/>
        <w:ind w:left="720"/>
      </w:pPr>
    </w:p>
    <w:p w14:paraId="03DB5E12" w14:textId="77777777" w:rsidR="0045047B" w:rsidRDefault="00B54F53">
      <w:pPr>
        <w:pStyle w:val="a7"/>
      </w:pPr>
      <w:r>
        <w:rPr>
          <w:rFonts w:cs="Calibri"/>
          <w:b/>
          <w:bCs/>
          <w:color w:val="000000"/>
          <w:highlight w:val="magenta"/>
        </w:rPr>
        <w:t>ISSUE 3.2: MULTI-PARENT SOFT RESOURCE AVAILABILITY INDICATION</w:t>
      </w:r>
    </w:p>
    <w:p w14:paraId="11B49CF4" w14:textId="77777777" w:rsidR="0045047B" w:rsidRDefault="00B54F53">
      <w:pPr>
        <w:pStyle w:val="a7"/>
        <w:rPr>
          <w:rFonts w:asciiTheme="minorHAnsi" w:hAnsiTheme="minorHAnsi" w:cstheme="minorHAnsi"/>
          <w:b/>
          <w:lang w:val="en-GB"/>
        </w:rPr>
      </w:pPr>
      <w:r>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4"/>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EBCB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6FD9492C" w14:textId="77777777" w:rsidR="0045047B" w:rsidRDefault="0045047B">
            <w:pPr>
              <w:rPr>
                <w:rFonts w:ascii="Calibri" w:eastAsia="Malgun Gothic" w:hAnsi="Calibri"/>
                <w:b/>
                <w:bCs/>
                <w:sz w:val="22"/>
                <w:szCs w:val="22"/>
                <w:lang w:eastAsia="ko-KR"/>
              </w:rPr>
            </w:pP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50713390"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0227A732" w14:textId="45AE8C97"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p w14:paraId="2647B71B" w14:textId="77777777" w:rsidR="009F422A" w:rsidRPr="009F422A" w:rsidRDefault="009F422A" w:rsidP="009F422A">
            <w:pPr>
              <w:rPr>
                <w:rFonts w:ascii="Calibri" w:eastAsia="宋体" w:hAnsi="Calibri"/>
                <w:sz w:val="22"/>
                <w:szCs w:val="22"/>
                <w:lang w:eastAsia="zh-CN"/>
              </w:rPr>
            </w:pPr>
          </w:p>
        </w:tc>
      </w:tr>
    </w:tbl>
    <w:p w14:paraId="66E4C24F" w14:textId="77777777" w:rsidR="0045047B" w:rsidRDefault="0045047B">
      <w:pPr>
        <w:pStyle w:val="a7"/>
      </w:pPr>
    </w:p>
    <w:p w14:paraId="70FF32A1" w14:textId="77777777" w:rsidR="0045047B" w:rsidRDefault="00B54F53">
      <w:pPr>
        <w:pStyle w:val="a7"/>
        <w:rPr>
          <w:rFonts w:cs="Calibri"/>
          <w:b/>
          <w:bCs/>
          <w:color w:val="000000"/>
        </w:rPr>
      </w:pPr>
      <w:r>
        <w:rPr>
          <w:rFonts w:cs="Calibri"/>
          <w:b/>
          <w:bCs/>
          <w:color w:val="000000"/>
          <w:highlight w:val="magenta"/>
        </w:rPr>
        <w:t>ISSUE 3.3: RESOURCE COORDINATION</w:t>
      </w:r>
    </w:p>
    <w:p w14:paraId="09463F4E" w14:textId="77777777" w:rsidR="0045047B" w:rsidRDefault="00B54F53">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3.3.1?</w:t>
      </w:r>
    </w:p>
    <w:tbl>
      <w:tblPr>
        <w:tblStyle w:val="af4"/>
        <w:tblW w:w="9985" w:type="dxa"/>
        <w:tblLook w:val="04A0" w:firstRow="1" w:lastRow="0" w:firstColumn="1" w:lastColumn="0" w:noHBand="0" w:noVBand="1"/>
      </w:tblPr>
      <w:tblGrid>
        <w:gridCol w:w="2065"/>
        <w:gridCol w:w="7920"/>
      </w:tblGrid>
      <w:tr w:rsidR="0045047B" w14:paraId="5530F051" w14:textId="77777777">
        <w:tc>
          <w:tcPr>
            <w:tcW w:w="206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tc>
          <w:tcPr>
            <w:tcW w:w="206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tc>
          <w:tcPr>
            <w:tcW w:w="2065" w:type="dxa"/>
            <w:shd w:val="clear" w:color="auto" w:fill="auto"/>
          </w:tcPr>
          <w:p w14:paraId="434CB89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tc>
          <w:tcPr>
            <w:tcW w:w="206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45047B" w14:paraId="1182F8A2" w14:textId="77777777">
        <w:tc>
          <w:tcPr>
            <w:tcW w:w="206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tc>
          <w:tcPr>
            <w:tcW w:w="206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tc>
          <w:tcPr>
            <w:tcW w:w="206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tc>
          <w:tcPr>
            <w:tcW w:w="206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tc>
          <w:tcPr>
            <w:tcW w:w="206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00FCE35E"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8E4F37" w14:paraId="413F2DD0" w14:textId="77777777">
        <w:tc>
          <w:tcPr>
            <w:tcW w:w="2065" w:type="dxa"/>
            <w:shd w:val="clear" w:color="auto" w:fill="auto"/>
          </w:tcPr>
          <w:p w14:paraId="1A69C148" w14:textId="4D99444D" w:rsidR="008E4F37" w:rsidRDefault="008E4F37" w:rsidP="008E4F37">
            <w:pPr>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6628AB44" w14:textId="0BDE1964" w:rsidR="008E4F37" w:rsidRDefault="008E4F37" w:rsidP="008E4F37">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9F422A" w14:paraId="36D0941B" w14:textId="77777777">
        <w:tc>
          <w:tcPr>
            <w:tcW w:w="2065" w:type="dxa"/>
            <w:shd w:val="clear" w:color="auto" w:fill="auto"/>
          </w:tcPr>
          <w:p w14:paraId="72AAE802" w14:textId="316DCF40" w:rsidR="009F422A" w:rsidRDefault="009F422A" w:rsidP="009F422A">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HiSilicon</w:t>
            </w:r>
          </w:p>
        </w:tc>
        <w:tc>
          <w:tcPr>
            <w:tcW w:w="792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is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reso</w:t>
            </w:r>
            <w:r w:rsidR="00547520">
              <w:rPr>
                <w:rFonts w:ascii="Calibri" w:eastAsiaTheme="minorEastAsia" w:hAnsi="Calibri"/>
                <w:b/>
                <w:bCs/>
                <w:sz w:val="22"/>
                <w:szCs w:val="22"/>
                <w:lang w:eastAsia="zh-CN"/>
              </w:rPr>
              <w:t xml:space="preserve">urces, which is essential for reception. </w:t>
            </w:r>
          </w:p>
          <w:p w14:paraId="21939BE6" w14:textId="77777777" w:rsidR="009F422A" w:rsidRDefault="009F422A" w:rsidP="009F422A">
            <w:pPr>
              <w:rPr>
                <w:rFonts w:ascii="Calibri" w:eastAsia="宋体" w:hAnsi="Calibri"/>
                <w:sz w:val="22"/>
                <w:szCs w:val="22"/>
                <w:lang w:eastAsia="zh-CN"/>
              </w:rPr>
            </w:pPr>
          </w:p>
        </w:tc>
      </w:tr>
    </w:tbl>
    <w:p w14:paraId="127B1BC8" w14:textId="77777777" w:rsidR="0045047B" w:rsidRDefault="0045047B">
      <w:pPr>
        <w:pStyle w:val="a7"/>
      </w:pPr>
    </w:p>
    <w:p w14:paraId="17E57032" w14:textId="77777777" w:rsidR="0045047B" w:rsidRDefault="00B54F53">
      <w:pPr>
        <w:pStyle w:val="1"/>
      </w:pPr>
      <w:r>
        <w:t>Summary</w:t>
      </w:r>
    </w:p>
    <w:p w14:paraId="580DEBE7" w14:textId="77777777" w:rsidR="0045047B" w:rsidRDefault="00B54F53">
      <w:pPr>
        <w:rPr>
          <w:rFonts w:ascii="Arial" w:hAnsi="Arial"/>
          <w:b/>
          <w:sz w:val="32"/>
          <w:szCs w:val="20"/>
        </w:rPr>
      </w:pPr>
      <w:r>
        <w:rPr>
          <w:rFonts w:ascii="Calibri" w:eastAsia="Calibri" w:hAnsi="Calibri"/>
          <w:b/>
          <w:bCs/>
          <w:sz w:val="22"/>
          <w:szCs w:val="22"/>
          <w:highlight w:val="yellow"/>
        </w:rPr>
        <w:t>TBD</w:t>
      </w:r>
    </w:p>
    <w:sectPr w:rsidR="0045047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1CE5" w14:textId="77777777" w:rsidR="002F3A97" w:rsidRDefault="002F3A97" w:rsidP="0089427D">
      <w:r>
        <w:separator/>
      </w:r>
    </w:p>
  </w:endnote>
  <w:endnote w:type="continuationSeparator" w:id="0">
    <w:p w14:paraId="7CA76B9E" w14:textId="77777777" w:rsidR="002F3A97" w:rsidRDefault="002F3A97"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B264" w14:textId="77777777" w:rsidR="002F3A97" w:rsidRDefault="002F3A97" w:rsidP="0089427D">
      <w:r>
        <w:separator/>
      </w:r>
    </w:p>
  </w:footnote>
  <w:footnote w:type="continuationSeparator" w:id="0">
    <w:p w14:paraId="05170DF5" w14:textId="77777777" w:rsidR="002F3A97" w:rsidRDefault="002F3A97" w:rsidP="00894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9"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1"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3"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2"/>
  </w:num>
  <w:num w:numId="6">
    <w:abstractNumId w:val="22"/>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2"/>
  </w:num>
  <w:num w:numId="20">
    <w:abstractNumId w:val="42"/>
  </w:num>
  <w:num w:numId="21">
    <w:abstractNumId w:val="13"/>
  </w:num>
  <w:num w:numId="22">
    <w:abstractNumId w:val="14"/>
  </w:num>
  <w:num w:numId="23">
    <w:abstractNumId w:val="38"/>
  </w:num>
  <w:num w:numId="24">
    <w:abstractNumId w:val="18"/>
  </w:num>
  <w:num w:numId="25">
    <w:abstractNumId w:val="6"/>
  </w:num>
  <w:num w:numId="26">
    <w:abstractNumId w:val="30"/>
  </w:num>
  <w:num w:numId="27">
    <w:abstractNumId w:val="44"/>
  </w:num>
  <w:num w:numId="28">
    <w:abstractNumId w:val="36"/>
  </w:num>
  <w:num w:numId="29">
    <w:abstractNumId w:val="40"/>
  </w:num>
  <w:num w:numId="30">
    <w:abstractNumId w:val="29"/>
  </w:num>
  <w:num w:numId="31">
    <w:abstractNumId w:val="24"/>
  </w:num>
  <w:num w:numId="32">
    <w:abstractNumId w:val="33"/>
  </w:num>
  <w:num w:numId="33">
    <w:abstractNumId w:val="34"/>
  </w:num>
  <w:num w:numId="34">
    <w:abstractNumId w:val="15"/>
  </w:num>
  <w:num w:numId="35">
    <w:abstractNumId w:val="16"/>
  </w:num>
  <w:num w:numId="36">
    <w:abstractNumId w:val="43"/>
  </w:num>
  <w:num w:numId="37">
    <w:abstractNumId w:val="9"/>
  </w:num>
  <w:num w:numId="38">
    <w:abstractNumId w:val="19"/>
  </w:num>
  <w:num w:numId="39">
    <w:abstractNumId w:val="56"/>
  </w:num>
  <w:num w:numId="40">
    <w:abstractNumId w:val="41"/>
  </w:num>
  <w:num w:numId="41">
    <w:abstractNumId w:val="45"/>
  </w:num>
  <w:num w:numId="42">
    <w:abstractNumId w:val="17"/>
  </w:num>
  <w:num w:numId="43">
    <w:abstractNumId w:val="23"/>
  </w:num>
  <w:num w:numId="44">
    <w:abstractNumId w:val="11"/>
  </w:num>
  <w:num w:numId="45">
    <w:abstractNumId w:val="21"/>
  </w:num>
  <w:num w:numId="46">
    <w:abstractNumId w:val="39"/>
  </w:num>
  <w:num w:numId="47">
    <w:abstractNumId w:val="51"/>
  </w:num>
  <w:num w:numId="48">
    <w:abstractNumId w:val="31"/>
  </w:num>
  <w:num w:numId="49">
    <w:abstractNumId w:val="10"/>
  </w:num>
  <w:num w:numId="50">
    <w:abstractNumId w:val="5"/>
  </w:num>
  <w:num w:numId="51">
    <w:abstractNumId w:val="47"/>
  </w:num>
  <w:num w:numId="52">
    <w:abstractNumId w:val="46"/>
  </w:num>
  <w:num w:numId="53">
    <w:abstractNumId w:val="7"/>
  </w:num>
  <w:num w:numId="54">
    <w:abstractNumId w:val="35"/>
  </w:num>
  <w:num w:numId="55">
    <w:abstractNumId w:val="28"/>
  </w:num>
  <w:num w:numId="56">
    <w:abstractNumId w:val="20"/>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EB6"/>
    <w:rsid w:val="00F251D9"/>
    <w:rsid w:val="00F261D6"/>
    <w:rsid w:val="00F2694E"/>
    <w:rsid w:val="00F26D45"/>
    <w:rsid w:val="00F26ED2"/>
    <w:rsid w:val="00F2730A"/>
    <w:rsid w:val="00F31A7E"/>
    <w:rsid w:val="00F31F2B"/>
    <w:rsid w:val="00F3301E"/>
    <w:rsid w:val="00F334DE"/>
    <w:rsid w:val="00F33570"/>
    <w:rsid w:val="00F33DD9"/>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Batang"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af1">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Batang" w:hAnsi="Times"/>
      <w:sz w:val="20"/>
      <w:lang w:val="en-GB"/>
    </w:rPr>
  </w:style>
  <w:style w:type="paragraph" w:styleId="af2">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3">
    <w:name w:val="annotation subject"/>
    <w:basedOn w:val="a6"/>
    <w:next w:val="a6"/>
    <w:link w:val="Charb"/>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basedOn w:val="a1"/>
    <w:unhideWhenUsed/>
    <w:qFormat/>
    <w:rPr>
      <w:color w:val="954F72"/>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styleId="afd">
    <w:name w:val="footnote reference"/>
    <w:qFormat/>
    <w:rPr>
      <w:vertAlign w:val="superscript"/>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character" w:customStyle="1" w:styleId="3Char">
    <w:name w:val="标题 3 Char"/>
    <w:link w:val="30"/>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link w:val="5"/>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Chara">
    <w:name w:val="脚注文本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无间隔 Char"/>
    <w:link w:val="afe"/>
    <w:uiPriority w:val="1"/>
    <w:qFormat/>
    <w:rPr>
      <w:rFonts w:ascii="Arial" w:eastAsia="Times New Roman" w:hAnsi="Arial" w:cs="Times New Roman"/>
      <w:sz w:val="20"/>
      <w:szCs w:val="20"/>
    </w:rPr>
  </w:style>
  <w:style w:type="paragraph" w:styleId="aff">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批注框文本 Char"/>
    <w:link w:val="ab"/>
    <w:semiHidden/>
    <w:qFormat/>
    <w:rPr>
      <w:rFonts w:ascii="Segoe UI" w:eastAsia="Times New Roman" w:hAnsi="Segoe UI" w:cs="Segoe UI"/>
      <w:sz w:val="18"/>
      <w:szCs w:val="18"/>
    </w:rPr>
  </w:style>
  <w:style w:type="character" w:customStyle="1" w:styleId="Char8">
    <w:name w:val="页眉 Char"/>
    <w:link w:val="ad"/>
    <w:qFormat/>
    <w:rPr>
      <w:rFonts w:ascii="Arial" w:eastAsia="Times New Roman" w:hAnsi="Arial" w:cs="Times New Roman"/>
      <w:sz w:val="20"/>
      <w:szCs w:val="20"/>
    </w:rPr>
  </w:style>
  <w:style w:type="character" w:customStyle="1" w:styleId="Char7">
    <w:name w:val="页脚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批注文字 Char"/>
    <w:link w:val="a6"/>
    <w:qFormat/>
    <w:rPr>
      <w:rFonts w:ascii="Arial" w:eastAsia="Times New Roman" w:hAnsi="Arial" w:cs="Times New Roman"/>
      <w:sz w:val="20"/>
      <w:szCs w:val="20"/>
    </w:rPr>
  </w:style>
  <w:style w:type="character" w:customStyle="1" w:styleId="Charb">
    <w:name w:val="批注主题 Char"/>
    <w:link w:val="af3"/>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正文文本 Char"/>
    <w:link w:val="a7"/>
    <w:qFormat/>
    <w:rPr>
      <w:sz w:val="22"/>
      <w:szCs w:val="22"/>
    </w:rPr>
  </w:style>
  <w:style w:type="character" w:customStyle="1" w:styleId="Chard">
    <w:name w:val="列出段落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题注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文档结构图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5">
    <w:name w:val="尾注文本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副标题 Char"/>
    <w:basedOn w:val="a1"/>
    <w:link w:val="ae"/>
    <w:qFormat/>
    <w:rPr>
      <w:rFonts w:asciiTheme="majorHAnsi" w:eastAsia="宋体"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1"/>
    <w:link w:val="a9"/>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纯文本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A5C768-34C1-4398-BA77-A8D6A0E6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10771</Words>
  <Characters>61397</Characters>
  <Application>Microsoft Office Word</Application>
  <DocSecurity>0</DocSecurity>
  <Lines>511</Lines>
  <Paragraphs>144</Paragraphs>
  <ScaleCrop>false</ScaleCrop>
  <Company>AT&amp;T</Company>
  <LinksUpToDate>false</LinksUpToDate>
  <CharactersWithSpaces>72024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19</cp:revision>
  <cp:lastPrinted>2016-02-23T10:51:00Z</cp:lastPrinted>
  <dcterms:created xsi:type="dcterms:W3CDTF">2021-05-20T22:12:00Z</dcterms:created>
  <dcterms:modified xsi:type="dcterms:W3CDTF">2021-05-21T04:41:00Z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