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28026" w14:textId="688ECE99"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576BB0">
        <w:rPr>
          <w:rFonts w:ascii="Arial" w:eastAsia="MS Mincho" w:hAnsi="Arial" w:cs="Arial"/>
          <w:b/>
          <w:bCs/>
        </w:rPr>
        <w:t>5</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MS Mincho" w:hAnsi="Arial" w:cs="Arial" w:hint="eastAsia"/>
          <w:b/>
          <w:bCs/>
        </w:rPr>
        <w:t>1</w:t>
      </w:r>
      <w:r w:rsidR="00FF0AAC">
        <w:rPr>
          <w:rFonts w:ascii="Arial" w:eastAsia="Malgun Gothic" w:hAnsi="Arial" w:cs="Arial"/>
          <w:b/>
          <w:bCs/>
          <w:lang w:eastAsia="en-US"/>
        </w:rPr>
        <w:t>0</w:t>
      </w:r>
      <w:r w:rsidR="006A61E0">
        <w:rPr>
          <w:rFonts w:ascii="MS Mincho" w:eastAsia="MS Mincho" w:hAnsi="MS Mincho" w:cs="Arial" w:hint="eastAsia"/>
          <w:b/>
          <w:bCs/>
        </w:rPr>
        <w:t>xxxx</w:t>
      </w:r>
    </w:p>
    <w:p w14:paraId="51CDA475" w14:textId="59EC778C"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576BB0">
        <w:rPr>
          <w:rFonts w:ascii="Arial" w:eastAsia="Malgun Gothic" w:hAnsi="Arial" w:cs="Arial"/>
          <w:b/>
          <w:bCs/>
          <w:lang w:eastAsia="en-US"/>
        </w:rPr>
        <w:t>May</w:t>
      </w:r>
      <w:r w:rsidR="00C47BE0" w:rsidRPr="00C47BE0">
        <w:rPr>
          <w:rFonts w:ascii="Arial" w:eastAsia="Malgun Gothic" w:hAnsi="Arial" w:cs="Arial"/>
          <w:b/>
          <w:bCs/>
          <w:lang w:eastAsia="en-US"/>
        </w:rPr>
        <w:t xml:space="preserve"> </w:t>
      </w:r>
      <w:r w:rsidR="00DD526A">
        <w:rPr>
          <w:rFonts w:ascii="Arial" w:eastAsia="Malgun Gothic" w:hAnsi="Arial" w:cs="Arial"/>
          <w:b/>
          <w:bCs/>
          <w:lang w:eastAsia="en-US"/>
        </w:rPr>
        <w:t>1</w:t>
      </w:r>
      <w:r w:rsidR="00576BB0">
        <w:rPr>
          <w:rFonts w:ascii="Arial" w:eastAsia="Malgun Gothic" w:hAnsi="Arial" w:cs="Arial"/>
          <w:b/>
          <w:bCs/>
          <w:lang w:eastAsia="en-US"/>
        </w:rPr>
        <w:t>0</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w:t>
      </w:r>
      <w:r w:rsidR="00DD526A">
        <w:rPr>
          <w:rFonts w:ascii="Arial" w:eastAsia="Malgun Gothic" w:hAnsi="Arial" w:cs="Arial"/>
          <w:b/>
          <w:bCs/>
          <w:lang w:eastAsia="en-US"/>
        </w:rPr>
        <w:t>2</w:t>
      </w:r>
      <w:r w:rsidR="00576BB0">
        <w:rPr>
          <w:rFonts w:ascii="Arial" w:eastAsia="Malgun Gothic" w:hAnsi="Arial" w:cs="Arial"/>
          <w:b/>
          <w:bCs/>
          <w:lang w:eastAsia="en-US"/>
        </w:rPr>
        <w:t>7</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2E4C035D" w:rsidR="0093333E" w:rsidRPr="006A61E0" w:rsidRDefault="0093333E" w:rsidP="0093333E">
      <w:pPr>
        <w:tabs>
          <w:tab w:val="left" w:pos="1985"/>
        </w:tabs>
        <w:spacing w:after="120" w:line="288" w:lineRule="auto"/>
        <w:ind w:left="2040" w:hangingChars="850" w:hanging="2040"/>
        <w:jc w:val="both"/>
        <w:rPr>
          <w:rFonts w:ascii="Arial" w:eastAsia="MS Mincho" w:hAnsi="Arial" w:cs="Arial"/>
          <w:szCs w:val="24"/>
          <w:lang w:val="en-US"/>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6A61E0">
        <w:rPr>
          <w:rFonts w:ascii="Arial" w:eastAsia="MS Mincho" w:hAnsi="Arial" w:hint="eastAsia"/>
          <w:lang w:val="en-US"/>
        </w:rPr>
        <w:t>[</w:t>
      </w:r>
      <w:r w:rsidR="006A61E0" w:rsidRPr="006A61E0">
        <w:rPr>
          <w:rFonts w:ascii="Arial" w:eastAsia="MS Mincho" w:hAnsi="Arial"/>
          <w:lang w:val="en-US"/>
        </w:rPr>
        <w:t>105-e-NR-UEFeature-Others-01</w:t>
      </w:r>
      <w:r w:rsidR="006A61E0">
        <w:rPr>
          <w:rFonts w:ascii="Arial" w:eastAsia="MS Mincho" w:hAnsi="Arial"/>
          <w:lang w:val="en-US"/>
        </w:rPr>
        <w:t>]</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5191D3D1" w14:textId="71E934FB" w:rsidR="006A61E0" w:rsidRDefault="006A61E0" w:rsidP="006A61E0">
      <w:pPr>
        <w:spacing w:afterLines="50" w:after="120"/>
        <w:jc w:val="both"/>
        <w:rPr>
          <w:rFonts w:eastAsia="MS Mincho"/>
          <w:sz w:val="22"/>
          <w:szCs w:val="22"/>
          <w:lang w:val="en-US"/>
        </w:rPr>
      </w:pPr>
      <w:r w:rsidRPr="003E0E4E">
        <w:rPr>
          <w:rFonts w:eastAsia="MS Mincho"/>
          <w:sz w:val="22"/>
          <w:szCs w:val="22"/>
          <w:lang w:val="en-US"/>
        </w:rPr>
        <w:t xml:space="preserve">This </w:t>
      </w:r>
      <w:r>
        <w:rPr>
          <w:rFonts w:eastAsia="MS Mincho"/>
          <w:sz w:val="22"/>
          <w:szCs w:val="22"/>
          <w:lang w:val="en-US"/>
        </w:rPr>
        <w:t>contribution summarizes the following email discussion.</w:t>
      </w:r>
    </w:p>
    <w:p w14:paraId="178BA9C6" w14:textId="756940A5" w:rsidR="005D6F55" w:rsidRDefault="005D6F55" w:rsidP="002753B9">
      <w:pPr>
        <w:rPr>
          <w:b/>
        </w:rPr>
      </w:pPr>
    </w:p>
    <w:p w14:paraId="16BCE716" w14:textId="77777777" w:rsidR="006A61E0" w:rsidRDefault="006A61E0" w:rsidP="006A61E0">
      <w:pPr>
        <w:rPr>
          <w:rFonts w:eastAsia="Yu Gothic"/>
          <w:color w:val="000000"/>
          <w:sz w:val="21"/>
          <w:highlight w:val="cyan"/>
        </w:rPr>
      </w:pPr>
      <w:r>
        <w:rPr>
          <w:color w:val="000000"/>
          <w:highlight w:val="cyan"/>
        </w:rPr>
        <w:t>[105-e-NR-UEFeature-Others-01] Email discussion/approval on UE features that are not dedicated to specific Rel-16 WI/TEI, till 5/24 (Hiroki, NTT DOCOMO)</w:t>
      </w:r>
    </w:p>
    <w:p w14:paraId="67F9F242" w14:textId="77777777" w:rsidR="006A61E0" w:rsidRDefault="006A61E0" w:rsidP="006A61E0">
      <w:pPr>
        <w:pStyle w:val="ListParagraph"/>
        <w:numPr>
          <w:ilvl w:val="0"/>
          <w:numId w:val="28"/>
        </w:numPr>
        <w:ind w:leftChars="0"/>
        <w:rPr>
          <w:rFonts w:eastAsia="Times New Roman"/>
          <w:color w:val="000000"/>
          <w:sz w:val="20"/>
          <w:highlight w:val="cyan"/>
          <w:lang w:val="en-US"/>
        </w:rPr>
      </w:pPr>
      <w:r>
        <w:rPr>
          <w:rFonts w:eastAsia="Times New Roman"/>
          <w:color w:val="000000"/>
          <w:sz w:val="20"/>
          <w:highlight w:val="cyan"/>
        </w:rPr>
        <w:t>For FG22-10, add below sentence to the note.</w:t>
      </w:r>
    </w:p>
    <w:p w14:paraId="7ACFC1D0" w14:textId="77777777" w:rsidR="006A61E0" w:rsidRDefault="006A61E0" w:rsidP="006A61E0">
      <w:pPr>
        <w:pStyle w:val="ListParagraph"/>
        <w:numPr>
          <w:ilvl w:val="1"/>
          <w:numId w:val="28"/>
        </w:numPr>
        <w:ind w:leftChars="0"/>
        <w:rPr>
          <w:rFonts w:eastAsia="Times New Roman"/>
          <w:color w:val="000000"/>
          <w:sz w:val="32"/>
          <w:szCs w:val="32"/>
          <w:highlight w:val="cyan"/>
          <w:lang w:eastAsia="ko-KR"/>
        </w:rPr>
      </w:pPr>
      <w:r>
        <w:rPr>
          <w:rFonts w:eastAsia="Times New Roman"/>
          <w:color w:val="000000"/>
          <w:sz w:val="20"/>
          <w:highlight w:val="cyan"/>
          <w:lang w:eastAsia="ko-KR"/>
        </w:rPr>
        <w:t>For </w:t>
      </w:r>
      <w:r>
        <w:rPr>
          <w:rFonts w:eastAsia="Times New Roman"/>
          <w:i/>
          <w:iCs/>
          <w:color w:val="000000"/>
          <w:sz w:val="20"/>
          <w:highlight w:val="cyan"/>
          <w:lang w:eastAsia="ko-KR"/>
        </w:rPr>
        <w:t>pdcch-MonitoringAnyOccasionsWithSpanGap</w:t>
      </w:r>
      <w:r>
        <w:rPr>
          <w:rFonts w:eastAsia="Times New Roman"/>
          <w:color w:val="000000"/>
          <w:sz w:val="20"/>
          <w:highlight w:val="cyan"/>
          <w:lang w:eastAsia="ko-KR"/>
        </w:rPr>
        <w:t>, the supported set (set1, set2 or set 3) for cross-carrier scheduling with the different SCSs in the scheduling cell and the scheduled cell is still based on the indicated value for the band of the scheduling cell. </w:t>
      </w:r>
    </w:p>
    <w:p w14:paraId="61E1F798" w14:textId="77777777" w:rsidR="006A61E0" w:rsidRPr="006A61E0" w:rsidRDefault="006A61E0" w:rsidP="002753B9">
      <w:pPr>
        <w:rPr>
          <w:b/>
        </w:rPr>
      </w:pPr>
    </w:p>
    <w:p w14:paraId="3429D52D" w14:textId="77777777" w:rsidR="005D6F55" w:rsidRDefault="005D6F55" w:rsidP="002753B9">
      <w:pPr>
        <w:rPr>
          <w:b/>
        </w:rPr>
      </w:pPr>
    </w:p>
    <w:p w14:paraId="5903CE2B" w14:textId="7151E2B9" w:rsidR="00C47BE0" w:rsidRPr="003E6F4B" w:rsidRDefault="00C47BE0" w:rsidP="002753B9">
      <w:pPr>
        <w:rPr>
          <w:b/>
        </w:rPr>
        <w:sectPr w:rsidR="00C47BE0" w:rsidRPr="003E6F4B" w:rsidSect="001116E4">
          <w:footerReference w:type="default" r:id="rId13"/>
          <w:pgSz w:w="11906" w:h="16838" w:code="9"/>
          <w:pgMar w:top="851" w:right="1134" w:bottom="567" w:left="1134" w:header="720" w:footer="720" w:gutter="0"/>
          <w:cols w:space="720"/>
          <w:docGrid w:linePitch="326"/>
        </w:sectPr>
      </w:pPr>
    </w:p>
    <w:p w14:paraId="697AF3A6" w14:textId="6732488A" w:rsidR="00A53C11" w:rsidRPr="00E34C18" w:rsidRDefault="00A53C11" w:rsidP="00A53C11">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N</w:t>
      </w:r>
      <w:r w:rsidRPr="00A53C11">
        <w:rPr>
          <w:rFonts w:ascii="Arial" w:eastAsia="Batang" w:hAnsi="Arial"/>
          <w:sz w:val="32"/>
          <w:szCs w:val="32"/>
          <w:lang w:val="en-US" w:eastAsia="ko-KR"/>
        </w:rPr>
        <w:t>ew FGs that are not dedicated to a specific Rel-16 work item/T</w:t>
      </w:r>
      <w:r>
        <w:rPr>
          <w:rFonts w:ascii="Arial" w:eastAsia="Batang" w:hAnsi="Arial"/>
          <w:sz w:val="32"/>
          <w:szCs w:val="32"/>
          <w:lang w:val="en-US" w:eastAsia="ko-KR"/>
        </w:rPr>
        <w:t>EI</w:t>
      </w:r>
    </w:p>
    <w:p w14:paraId="2CE21F57" w14:textId="77777777" w:rsidR="00A53C11" w:rsidRPr="00A53C11" w:rsidRDefault="00A53C11" w:rsidP="00A53C11">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79D925FE" w14:textId="6EF0DEC3" w:rsidR="00A53C11" w:rsidRPr="005953A0" w:rsidRDefault="00A53C11" w:rsidP="00A53C11">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MS Mincho" w:hAnsi="Arial"/>
          <w:sz w:val="28"/>
          <w:szCs w:val="32"/>
          <w:lang w:val="en-US"/>
        </w:rPr>
        <w:t xml:space="preserve">FG </w:t>
      </w:r>
      <w:r w:rsidR="00576BB0">
        <w:rPr>
          <w:rFonts w:ascii="Arial" w:eastAsia="MS Mincho" w:hAnsi="Arial"/>
          <w:sz w:val="28"/>
          <w:szCs w:val="32"/>
          <w:lang w:val="en-US"/>
        </w:rPr>
        <w:t>22</w:t>
      </w:r>
      <w:r>
        <w:rPr>
          <w:rFonts w:ascii="Arial" w:eastAsia="MS Mincho" w:hAnsi="Arial"/>
          <w:sz w:val="28"/>
          <w:szCs w:val="32"/>
          <w:lang w:val="en-US"/>
        </w:rPr>
        <w:t>-1</w:t>
      </w:r>
      <w:r w:rsidR="00576BB0">
        <w:rPr>
          <w:rFonts w:ascii="Arial" w:eastAsia="MS Mincho" w:hAnsi="Arial"/>
          <w:sz w:val="28"/>
          <w:szCs w:val="32"/>
          <w:lang w:val="en-US"/>
        </w:rPr>
        <w:t>0</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134"/>
        <w:gridCol w:w="2551"/>
        <w:gridCol w:w="1276"/>
      </w:tblGrid>
      <w:tr w:rsidR="00576BB0" w:rsidRPr="00033BE4" w14:paraId="695EECB1" w14:textId="77777777" w:rsidTr="00CC28A0">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00385A1" w14:textId="77777777" w:rsidR="00576BB0" w:rsidRPr="00A26EE6" w:rsidRDefault="00576BB0" w:rsidP="00CC28A0">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2A33E0" w14:textId="77777777" w:rsidR="00576BB0" w:rsidRPr="00A32B25" w:rsidRDefault="00576BB0" w:rsidP="00CC28A0">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2</w:t>
            </w:r>
            <w:r>
              <w:rPr>
                <w:rFonts w:asciiTheme="majorHAnsi" w:eastAsia="MS Mincho" w:hAnsiTheme="majorHAnsi" w:cstheme="majorHAnsi"/>
                <w:b w:val="0"/>
                <w:bCs/>
                <w:szCs w:val="18"/>
              </w:rPr>
              <w:t>2-10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14EFAB" w14:textId="77777777" w:rsidR="00576BB0" w:rsidRPr="00033BE4" w:rsidRDefault="00576BB0" w:rsidP="00CC28A0">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w:t>
            </w:r>
            <w:r w:rsidRPr="00A32B25">
              <w:rPr>
                <w:rFonts w:asciiTheme="majorHAnsi" w:hAnsiTheme="majorHAnsi" w:cstheme="majorHAnsi"/>
                <w:b w:val="0"/>
                <w:bCs/>
                <w:szCs w:val="18"/>
                <w:lang w:eastAsia="zh-CN"/>
              </w:rPr>
              <w:t xml:space="preserve"> of pdcch-MonitoringAnyOccasionsWithSpanGap in case of cross-carrier </w:t>
            </w:r>
            <w:r>
              <w:rPr>
                <w:rFonts w:asciiTheme="majorHAnsi" w:hAnsiTheme="majorHAnsi" w:cstheme="majorHAnsi"/>
                <w:b w:val="0"/>
                <w:bCs/>
                <w:szCs w:val="18"/>
                <w:lang w:eastAsia="zh-CN"/>
              </w:rPr>
              <w:t xml:space="preserve">scheduling </w:t>
            </w:r>
            <w:r w:rsidRPr="00A32B25">
              <w:rPr>
                <w:rFonts w:asciiTheme="majorHAnsi" w:hAnsiTheme="majorHAnsi" w:cstheme="majorHAnsi"/>
                <w:b w:val="0"/>
                <w:bCs/>
                <w:szCs w:val="18"/>
                <w:lang w:eastAsia="zh-CN"/>
              </w:rPr>
              <w:t>with different SCSs in the scheduling cell and the scheduled cell</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63B4BDF" w14:textId="77777777" w:rsidR="00576BB0" w:rsidRDefault="00576BB0" w:rsidP="00CC28A0">
            <w:pPr>
              <w:keepNext/>
              <w:keepLines/>
              <w:jc w:val="both"/>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Support</w:t>
            </w:r>
            <w:r w:rsidRPr="00A32B25">
              <w:rPr>
                <w:rFonts w:asciiTheme="majorHAnsi" w:eastAsia="Times New Roman" w:hAnsiTheme="majorHAnsi" w:cstheme="majorHAnsi"/>
                <w:bCs/>
                <w:sz w:val="18"/>
                <w:szCs w:val="18"/>
                <w:lang w:eastAsia="zh-CN"/>
              </w:rPr>
              <w:t xml:space="preserve"> of pdcch-MonitoringAnyOccasionsWithSpanGap in case of cross-carrier scheduling with different SCSs in the scheduling cell and the scheduled cell</w:t>
            </w:r>
          </w:p>
          <w:p w14:paraId="0BDA9CF5" w14:textId="77777777" w:rsidR="00576BB0" w:rsidRPr="00A32B25" w:rsidRDefault="00576BB0" w:rsidP="00576BB0">
            <w:pPr>
              <w:pStyle w:val="ListParagraph"/>
              <w:keepNext/>
              <w:keepLines/>
              <w:numPr>
                <w:ilvl w:val="0"/>
                <w:numId w:val="27"/>
              </w:numPr>
              <w:ind w:leftChars="0"/>
              <w:jc w:val="both"/>
              <w:rPr>
                <w:rFonts w:asciiTheme="majorHAnsi" w:eastAsia="Times New Roman" w:hAnsiTheme="majorHAnsi" w:cstheme="majorHAnsi"/>
                <w:bCs/>
                <w:sz w:val="18"/>
                <w:szCs w:val="18"/>
                <w:lang w:eastAsia="zh-CN"/>
              </w:rPr>
            </w:pPr>
            <w:r>
              <w:rPr>
                <w:rFonts w:asciiTheme="majorHAnsi" w:eastAsia="MS Mincho" w:hAnsiTheme="majorHAnsi" w:cstheme="majorHAnsi" w:hint="eastAsia"/>
                <w:bCs/>
                <w:sz w:val="18"/>
                <w:szCs w:val="18"/>
              </w:rPr>
              <w:t>C</w:t>
            </w:r>
            <w:r>
              <w:rPr>
                <w:rFonts w:asciiTheme="majorHAnsi" w:eastAsia="MS Mincho" w:hAnsiTheme="majorHAnsi" w:cstheme="majorHAnsi"/>
                <w:bCs/>
                <w:sz w:val="18"/>
                <w:szCs w:val="18"/>
              </w:rPr>
              <w:t>andidate values: {Interpretation2, Interpretation3}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C4088B" w14:textId="77777777" w:rsidR="00576BB0" w:rsidRPr="00A32B25" w:rsidRDefault="00576BB0" w:rsidP="00CC28A0">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3</w:t>
            </w:r>
            <w:r>
              <w:rPr>
                <w:rFonts w:asciiTheme="majorHAnsi" w:eastAsia="MS Mincho" w:hAnsiTheme="majorHAnsi" w:cstheme="majorHAnsi"/>
                <w:b w:val="0"/>
                <w:bCs/>
                <w:szCs w:val="18"/>
              </w:rPr>
              <w:t>-5b, 18-5</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889668" w14:textId="77777777" w:rsidR="00576BB0" w:rsidRPr="00033BE4" w:rsidRDefault="00576BB0" w:rsidP="00CC28A0">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FF12C8" w14:textId="77777777" w:rsidR="00576BB0" w:rsidRPr="00033BE4" w:rsidRDefault="00576BB0" w:rsidP="00CC28A0">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3D807E4A" w14:textId="77777777" w:rsidR="00576BB0" w:rsidRPr="00033BE4" w:rsidRDefault="00576BB0" w:rsidP="00CC28A0">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79ABA3" w14:textId="77777777" w:rsidR="00576BB0" w:rsidRPr="00A32B25" w:rsidRDefault="00576BB0" w:rsidP="00CC28A0">
            <w:pPr>
              <w:keepNext/>
              <w:keepLines/>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P</w:t>
            </w:r>
            <w:r>
              <w:rPr>
                <w:rFonts w:asciiTheme="majorHAnsi" w:eastAsia="MS Mincho" w:hAnsiTheme="majorHAnsi" w:cstheme="majorHAnsi"/>
                <w:bCs/>
                <w:sz w:val="18"/>
                <w:szCs w:val="18"/>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BA3C05" w14:textId="77777777" w:rsidR="00576BB0" w:rsidRPr="00A32B25" w:rsidRDefault="00576BB0" w:rsidP="00CC28A0">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N</w:t>
            </w:r>
            <w:r>
              <w:rPr>
                <w:rFonts w:asciiTheme="majorHAnsi" w:eastAsia="MS Mincho" w:hAnsiTheme="majorHAnsi" w:cstheme="majorHAnsi"/>
                <w:b w:val="0"/>
                <w:bCs/>
                <w:szCs w:val="18"/>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E9D6150" w14:textId="77777777" w:rsidR="00576BB0" w:rsidRPr="00A32B25" w:rsidRDefault="00576BB0" w:rsidP="00CC28A0">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N</w:t>
            </w:r>
            <w:r>
              <w:rPr>
                <w:rFonts w:asciiTheme="majorHAnsi" w:eastAsia="MS Mincho" w:hAnsiTheme="majorHAnsi" w:cstheme="majorHAnsi"/>
                <w:b w:val="0"/>
                <w:bCs/>
                <w:szCs w:val="18"/>
              </w:rPr>
              <w:t>o</w:t>
            </w:r>
          </w:p>
        </w:tc>
        <w:tc>
          <w:tcPr>
            <w:tcW w:w="1134" w:type="dxa"/>
            <w:tcBorders>
              <w:top w:val="single" w:sz="4" w:space="0" w:color="auto"/>
              <w:left w:val="single" w:sz="4" w:space="0" w:color="auto"/>
              <w:bottom w:val="single" w:sz="4" w:space="0" w:color="auto"/>
              <w:right w:val="single" w:sz="4" w:space="0" w:color="auto"/>
            </w:tcBorders>
          </w:tcPr>
          <w:p w14:paraId="66AAF734" w14:textId="77777777" w:rsidR="00576BB0" w:rsidRPr="00A32B25" w:rsidRDefault="00576BB0" w:rsidP="00CC28A0">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N</w:t>
            </w:r>
            <w:r>
              <w:rPr>
                <w:rFonts w:asciiTheme="majorHAnsi" w:eastAsia="MS Mincho" w:hAnsiTheme="majorHAnsi" w:cstheme="majorHAnsi"/>
                <w:b w:val="0"/>
                <w:bCs/>
                <w:szCs w:val="18"/>
              </w:rPr>
              <w:t>/A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7DA681F" w14:textId="77777777" w:rsidR="00576BB0" w:rsidRPr="0044526D" w:rsidRDefault="00576BB0" w:rsidP="00CC28A0">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Candidate values: {Interpretation2, Interpretation3}</w:t>
            </w:r>
          </w:p>
          <w:p w14:paraId="20D94C20" w14:textId="77777777" w:rsidR="00576BB0" w:rsidRPr="0044526D" w:rsidRDefault="00576BB0" w:rsidP="00CC28A0">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If UE indicates Interpretation2, it supports 22-10 as long as pdcch-MonitoringAnyOccasionsWithSpanGap is supported for the band of the scheduling/triggering/indicating cell.</w:t>
            </w:r>
          </w:p>
          <w:p w14:paraId="4B4A1974" w14:textId="77777777" w:rsidR="00576BB0" w:rsidRPr="00033BE4" w:rsidRDefault="00576BB0" w:rsidP="00CC28A0">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If UE indicates Interpretation3, it supports 22-10 as long as pdcch-MonitoringAnyOccasionsWithSpanGap is supported in both the band of the scheduled/triggered/indicated cell and the band of the scheduling/triggering/indicating cell.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BF48F6" w14:textId="77777777" w:rsidR="00576BB0" w:rsidRPr="00033BE4" w:rsidRDefault="00576BB0" w:rsidP="00CC28A0">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Optional with capability signalling</w:t>
            </w:r>
          </w:p>
        </w:tc>
      </w:tr>
    </w:tbl>
    <w:p w14:paraId="63C7950E" w14:textId="77777777" w:rsidR="00576BB0" w:rsidRDefault="00576BB0" w:rsidP="00A53C11">
      <w:pPr>
        <w:rPr>
          <w:rFonts w:eastAsia="MS Mincho" w:cs="Batang"/>
          <w:sz w:val="22"/>
          <w:szCs w:val="22"/>
        </w:rPr>
      </w:pPr>
    </w:p>
    <w:p w14:paraId="51F33A37" w14:textId="1BCA32BB" w:rsidR="00A53C11" w:rsidRDefault="00A53C11" w:rsidP="00A53C11">
      <w:pPr>
        <w:rPr>
          <w:rFonts w:eastAsia="MS Mincho" w:cs="Batang"/>
          <w:sz w:val="22"/>
          <w:szCs w:val="22"/>
        </w:rPr>
      </w:pPr>
      <w:r>
        <w:rPr>
          <w:rFonts w:eastAsia="MS Mincho" w:cs="Batang"/>
          <w:sz w:val="22"/>
          <w:szCs w:val="22"/>
        </w:rPr>
        <w:t>Following proposal</w:t>
      </w:r>
      <w:r w:rsidR="00576BB0">
        <w:rPr>
          <w:rFonts w:eastAsia="MS Mincho" w:cs="Batang"/>
          <w:sz w:val="22"/>
          <w:szCs w:val="22"/>
        </w:rPr>
        <w:t xml:space="preserve"> is</w:t>
      </w:r>
      <w:r>
        <w:rPr>
          <w:rFonts w:eastAsia="MS Mincho" w:cs="Batang"/>
          <w:sz w:val="22"/>
          <w:szCs w:val="22"/>
        </w:rPr>
        <w:t xml:space="preserve"> made in </w:t>
      </w:r>
      <w:r w:rsidR="00576BB0">
        <w:rPr>
          <w:rFonts w:eastAsia="MS Mincho" w:cs="Batang"/>
          <w:sz w:val="22"/>
          <w:szCs w:val="22"/>
        </w:rPr>
        <w:t xml:space="preserve">a </w:t>
      </w:r>
      <w:r>
        <w:rPr>
          <w:rFonts w:eastAsia="MS Mincho" w:cs="Batang"/>
          <w:sz w:val="22"/>
          <w:szCs w:val="22"/>
        </w:rPr>
        <w:t>contribution.</w:t>
      </w:r>
    </w:p>
    <w:tbl>
      <w:tblPr>
        <w:tblStyle w:val="TableGrid"/>
        <w:tblW w:w="0" w:type="auto"/>
        <w:tblLook w:val="04A0" w:firstRow="1" w:lastRow="0" w:firstColumn="1" w:lastColumn="0" w:noHBand="0" w:noVBand="1"/>
      </w:tblPr>
      <w:tblGrid>
        <w:gridCol w:w="846"/>
        <w:gridCol w:w="21534"/>
      </w:tblGrid>
      <w:tr w:rsidR="00A53C11" w14:paraId="6E7492A3" w14:textId="77777777" w:rsidTr="00A0384A">
        <w:tc>
          <w:tcPr>
            <w:tcW w:w="846" w:type="dxa"/>
          </w:tcPr>
          <w:p w14:paraId="7B0D2B2A" w14:textId="49B10B30" w:rsidR="00A53C11" w:rsidRPr="0016792D" w:rsidRDefault="00576BB0" w:rsidP="00A0384A">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w:t>
            </w:r>
          </w:p>
        </w:tc>
        <w:tc>
          <w:tcPr>
            <w:tcW w:w="21534" w:type="dxa"/>
          </w:tcPr>
          <w:p w14:paraId="7E4BBBDC" w14:textId="77777777" w:rsidR="00576BB0" w:rsidRDefault="00576BB0" w:rsidP="00576BB0">
            <w:pPr>
              <w:pStyle w:val="BodyText"/>
              <w:rPr>
                <w:rFonts w:eastAsiaTheme="minorEastAsia"/>
                <w:sz w:val="20"/>
              </w:rPr>
            </w:pPr>
            <w:r>
              <w:t xml:space="preserve">Below agreements were made in RAN1#104-e meeting. </w:t>
            </w:r>
          </w:p>
          <w:p w14:paraId="3A72D4B1" w14:textId="192A0315" w:rsidR="00576BB0" w:rsidRDefault="00576BB0" w:rsidP="00576BB0">
            <w:pPr>
              <w:pStyle w:val="BodyText"/>
            </w:pPr>
            <w:r>
              <w:rPr>
                <w:noProof/>
                <w:lang w:val="en-US" w:eastAsia="zh-TW"/>
              </w:rPr>
              <mc:AlternateContent>
                <mc:Choice Requires="wps">
                  <w:drawing>
                    <wp:inline distT="0" distB="0" distL="0" distR="0" wp14:anchorId="754CE036" wp14:editId="544C962C">
                      <wp:extent cx="6206490" cy="2998470"/>
                      <wp:effectExtent l="9525" t="9525" r="13335" b="11430"/>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6490" cy="2998470"/>
                              </a:xfrm>
                              <a:prstGeom prst="rect">
                                <a:avLst/>
                              </a:prstGeom>
                              <a:solidFill>
                                <a:srgbClr val="FFFFFF"/>
                              </a:solidFill>
                              <a:ln w="9525">
                                <a:solidFill>
                                  <a:srgbClr val="000000"/>
                                </a:solidFill>
                                <a:miter lim="800000"/>
                                <a:headEnd/>
                                <a:tailEnd/>
                              </a:ln>
                            </wps:spPr>
                            <wps:txbx>
                              <w:txbxContent>
                                <w:p w14:paraId="0DE48613" w14:textId="77777777" w:rsidR="00576BB0" w:rsidRDefault="00576BB0" w:rsidP="00576BB0">
                                  <w:pPr>
                                    <w:rPr>
                                      <w:rFonts w:cs="Times"/>
                                      <w:b/>
                                      <w:bCs/>
                                      <w:i/>
                                      <w:iCs/>
                                      <w:lang w:val="en-US" w:eastAsia="ko-KR"/>
                                    </w:rPr>
                                  </w:pPr>
                                  <w:r>
                                    <w:rPr>
                                      <w:rFonts w:cs="Times"/>
                                      <w:b/>
                                      <w:bCs/>
                                      <w:i/>
                                      <w:iCs/>
                                      <w:highlight w:val="green"/>
                                    </w:rPr>
                                    <w:t>Agreement</w:t>
                                  </w:r>
                                </w:p>
                                <w:p w14:paraId="12F83B81" w14:textId="77777777" w:rsidR="00576BB0" w:rsidRDefault="00576BB0" w:rsidP="00576BB0">
                                  <w:pPr>
                                    <w:pStyle w:val="NormalWeb"/>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Strong"/>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r>
                                    <w:rPr>
                                      <w:rStyle w:val="Emphasis"/>
                                      <w:rFonts w:ascii="Times" w:hAnsi="Times" w:cs="Times"/>
                                      <w:sz w:val="20"/>
                                      <w:szCs w:val="20"/>
                                    </w:rPr>
                                    <w:t>pdcch-MonitoringAnyOccasionsWithSpanGap</w:t>
                                  </w:r>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580F8AF8" w14:textId="77777777" w:rsidR="00576BB0" w:rsidRDefault="00576BB0" w:rsidP="00576BB0">
                                  <w:pPr>
                                    <w:numPr>
                                      <w:ilvl w:val="0"/>
                                      <w:numId w:val="26"/>
                                    </w:numPr>
                                    <w:autoSpaceDN w:val="0"/>
                                    <w:rPr>
                                      <w:i/>
                                      <w:iCs/>
                                      <w:sz w:val="20"/>
                                      <w:lang w:eastAsia="ko-KR"/>
                                    </w:rPr>
                                  </w:pPr>
                                  <w:r>
                                    <w:rPr>
                                      <w:i/>
                                      <w:iCs/>
                                      <w:lang w:eastAsia="ko-KR"/>
                                    </w:rPr>
                                    <w:t>Note: For pdcch-MonitoringAnyOccasionsWithSpanGap, the supported set (set1, set2 or set 3) for cross-carrier scheduling with the same SCS in the scheduling cell and the scheduled cell is still based on the indicated value for the band of the scheduling cell. </w:t>
                                  </w:r>
                                </w:p>
                                <w:p w14:paraId="67533464" w14:textId="77777777" w:rsidR="00576BB0" w:rsidRDefault="00576BB0" w:rsidP="00576BB0">
                                  <w:pPr>
                                    <w:rPr>
                                      <w:rFonts w:cs="Times"/>
                                      <w:b/>
                                      <w:bCs/>
                                      <w:i/>
                                      <w:iCs/>
                                    </w:rPr>
                                  </w:pPr>
                                  <w:r>
                                    <w:rPr>
                                      <w:rFonts w:cs="Times"/>
                                      <w:b/>
                                      <w:bCs/>
                                      <w:i/>
                                      <w:iCs/>
                                      <w:highlight w:val="green"/>
                                    </w:rPr>
                                    <w:t>Agreement</w:t>
                                  </w:r>
                                </w:p>
                                <w:p w14:paraId="7E0DDA88" w14:textId="77777777" w:rsidR="00576BB0" w:rsidRDefault="00576BB0" w:rsidP="00576BB0">
                                  <w:pPr>
                                    <w:pStyle w:val="NormalWeb"/>
                                    <w:spacing w:before="0" w:beforeAutospacing="0" w:after="0" w:afterAutospacing="0"/>
                                    <w:rPr>
                                      <w:rFonts w:ascii="Times" w:hAnsi="Times" w:cs="Times"/>
                                      <w:i/>
                                      <w:iCs/>
                                      <w:sz w:val="20"/>
                                      <w:szCs w:val="20"/>
                                    </w:rPr>
                                  </w:pPr>
                                  <w:r>
                                    <w:rPr>
                                      <w:rStyle w:val="Strong"/>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r>
                                    <w:rPr>
                                      <w:rStyle w:val="Emphasis"/>
                                      <w:rFonts w:ascii="Times" w:hAnsi="Times" w:cs="Times"/>
                                      <w:sz w:val="20"/>
                                      <w:szCs w:val="20"/>
                                    </w:rPr>
                                    <w:t>pdcch-MonitoringAnyOccasionsWithSpanGap</w:t>
                                  </w:r>
                                  <w:r>
                                    <w:rPr>
                                      <w:rFonts w:ascii="Times" w:hAnsi="Times" w:cs="Times"/>
                                      <w:i/>
                                      <w:iCs/>
                                      <w:sz w:val="20"/>
                                      <w:szCs w:val="20"/>
                                    </w:rPr>
                                    <w:t xml:space="preserve"> in case of cross-carrier operation.</w:t>
                                  </w:r>
                                </w:p>
                                <w:p w14:paraId="74859D6C" w14:textId="77777777" w:rsidR="00576BB0" w:rsidRDefault="00576BB0" w:rsidP="00576BB0">
                                  <w:pPr>
                                    <w:numPr>
                                      <w:ilvl w:val="0"/>
                                      <w:numId w:val="26"/>
                                    </w:numPr>
                                    <w:autoSpaceDN w:val="0"/>
                                    <w:rPr>
                                      <w:i/>
                                      <w:iCs/>
                                      <w:sz w:val="20"/>
                                      <w:lang w:eastAsia="ko-KR"/>
                                    </w:rPr>
                                  </w:pPr>
                                  <w:r>
                                    <w:rPr>
                                      <w:i/>
                                      <w:iCs/>
                                      <w:lang w:eastAsia="ko-KR"/>
                                    </w:rPr>
                                    <w:t>The detailed design of this new Rel-16 UE capability is to be discussed under Rel-16 UE feature session.</w:t>
                                  </w:r>
                                </w:p>
                                <w:p w14:paraId="44F5288D" w14:textId="77777777" w:rsidR="00576BB0" w:rsidRDefault="00576BB0" w:rsidP="00576BB0">
                                  <w:pPr>
                                    <w:rPr>
                                      <w:b/>
                                      <w:i/>
                                      <w:iCs/>
                                      <w:lang w:eastAsia="ko-KR"/>
                                    </w:rPr>
                                  </w:pPr>
                                  <w:r>
                                    <w:rPr>
                                      <w:b/>
                                      <w:i/>
                                      <w:iCs/>
                                      <w:highlight w:val="green"/>
                                      <w:lang w:eastAsia="ko-KR"/>
                                    </w:rPr>
                                    <w:t>Agreement</w:t>
                                  </w:r>
                                </w:p>
                                <w:p w14:paraId="0C218DDB" w14:textId="77777777" w:rsidR="00576BB0" w:rsidRDefault="00576BB0" w:rsidP="00576BB0">
                                  <w:pPr>
                                    <w:rPr>
                                      <w:i/>
                                      <w:iCs/>
                                      <w:lang w:eastAsia="ko-KR"/>
                                    </w:rPr>
                                  </w:pPr>
                                  <w:r>
                                    <w:rPr>
                                      <w:i/>
                                      <w:iCs/>
                                      <w:lang w:eastAsia="ko-KR"/>
                                    </w:rPr>
                                    <w:t xml:space="preserve">LS to RAN2 on interpretation of UE features in case of cross-carrier operation is endorsed in </w:t>
                                  </w:r>
                                  <w:hyperlink r:id="rId14" w:history="1">
                                    <w:r>
                                      <w:rPr>
                                        <w:rStyle w:val="Hyperlink"/>
                                        <w:rFonts w:eastAsia="MS Gothic"/>
                                        <w:i/>
                                        <w:iCs/>
                                        <w:lang w:eastAsia="ko-KR"/>
                                      </w:rPr>
                                      <w:t>R1-2102085</w:t>
                                    </w:r>
                                  </w:hyperlink>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4CE036" id="_x0000_t202" coordsize="21600,21600" o:spt="202" path="m,l,21600r21600,l21600,xe">
                      <v:stroke joinstyle="miter"/>
                      <v:path gradientshapeok="t" o:connecttype="rect"/>
                    </v:shapetype>
                    <v:shape id="テキスト ボックス 2" o:spid="_x0000_s1026" type="#_x0000_t202" style="width:488.7pt;height:23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">
                      <v:textbox>
                        <w:txbxContent>
                          <w:p w14:paraId="0DE48613" w14:textId="77777777" w:rsidR="00576BB0" w:rsidRDefault="00576BB0" w:rsidP="00576BB0">
                            <w:pPr>
                              <w:rPr>
                                <w:rFonts w:cs="Times"/>
                                <w:b/>
                                <w:bCs/>
                                <w:i/>
                                <w:iCs/>
                                <w:lang w:val="en-US" w:eastAsia="ko-KR"/>
                              </w:rPr>
                            </w:pPr>
                            <w:r>
                              <w:rPr>
                                <w:rFonts w:cs="Times"/>
                                <w:b/>
                                <w:bCs/>
                                <w:i/>
                                <w:iCs/>
                                <w:highlight w:val="green"/>
                              </w:rPr>
                              <w:t>Agreement</w:t>
                            </w:r>
                          </w:p>
                          <w:p w14:paraId="12F83B81" w14:textId="77777777" w:rsidR="00576BB0" w:rsidRDefault="00576BB0" w:rsidP="00576BB0">
                            <w:pPr>
                              <w:pStyle w:val="Web"/>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affe"/>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proofErr w:type="spellStart"/>
                            <w:r>
                              <w:rPr>
                                <w:rStyle w:val="affd"/>
                                <w:rFonts w:ascii="Times" w:hAnsi="Times" w:cs="Times"/>
                                <w:sz w:val="20"/>
                                <w:szCs w:val="20"/>
                              </w:rPr>
                              <w:t>pdcch-MonitoringAnyOccasionsWithSpanGap</w:t>
                            </w:r>
                            <w:proofErr w:type="spellEnd"/>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580F8AF8" w14:textId="77777777" w:rsidR="00576BB0" w:rsidRDefault="00576BB0" w:rsidP="00576BB0">
                            <w:pPr>
                              <w:numPr>
                                <w:ilvl w:val="0"/>
                                <w:numId w:val="26"/>
                              </w:numPr>
                              <w:autoSpaceDN w:val="0"/>
                              <w:rPr>
                                <w:i/>
                                <w:iCs/>
                                <w:sz w:val="20"/>
                                <w:lang w:eastAsia="ko-KR"/>
                              </w:rPr>
                            </w:pPr>
                            <w:r>
                              <w:rPr>
                                <w:i/>
                                <w:iCs/>
                                <w:lang w:eastAsia="ko-KR"/>
                              </w:rPr>
                              <w:t>Note: For </w:t>
                            </w:r>
                            <w:proofErr w:type="spellStart"/>
                            <w:r>
                              <w:rPr>
                                <w:i/>
                                <w:iCs/>
                                <w:lang w:eastAsia="ko-KR"/>
                              </w:rPr>
                              <w:t>pdcch-MonitoringAnyOccasionsWithSpanGap</w:t>
                            </w:r>
                            <w:proofErr w:type="spellEnd"/>
                            <w:r>
                              <w:rPr>
                                <w:i/>
                                <w:iCs/>
                                <w:lang w:eastAsia="ko-KR"/>
                              </w:rPr>
                              <w:t>, the supported set (set1, set2 or set 3) for cross-carrier scheduling with the same SCS in the scheduling cell and the scheduled cell is still based on the indicated value for the band of the scheduling cell. </w:t>
                            </w:r>
                          </w:p>
                          <w:p w14:paraId="67533464" w14:textId="77777777" w:rsidR="00576BB0" w:rsidRDefault="00576BB0" w:rsidP="00576BB0">
                            <w:pPr>
                              <w:rPr>
                                <w:rFonts w:cs="Times"/>
                                <w:b/>
                                <w:bCs/>
                                <w:i/>
                                <w:iCs/>
                              </w:rPr>
                            </w:pPr>
                            <w:r>
                              <w:rPr>
                                <w:rFonts w:cs="Times"/>
                                <w:b/>
                                <w:bCs/>
                                <w:i/>
                                <w:iCs/>
                                <w:highlight w:val="green"/>
                              </w:rPr>
                              <w:t>Agreement</w:t>
                            </w:r>
                          </w:p>
                          <w:p w14:paraId="7E0DDA88" w14:textId="77777777" w:rsidR="00576BB0" w:rsidRDefault="00576BB0" w:rsidP="00576BB0">
                            <w:pPr>
                              <w:pStyle w:val="Web"/>
                              <w:spacing w:before="0" w:beforeAutospacing="0" w:after="0" w:afterAutospacing="0"/>
                              <w:rPr>
                                <w:rFonts w:ascii="Times" w:hAnsi="Times" w:cs="Times"/>
                                <w:i/>
                                <w:iCs/>
                                <w:sz w:val="20"/>
                                <w:szCs w:val="20"/>
                              </w:rPr>
                            </w:pPr>
                            <w:r>
                              <w:rPr>
                                <w:rStyle w:val="affe"/>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proofErr w:type="spellStart"/>
                            <w:r>
                              <w:rPr>
                                <w:rStyle w:val="affd"/>
                                <w:rFonts w:ascii="Times" w:hAnsi="Times" w:cs="Times"/>
                                <w:sz w:val="20"/>
                                <w:szCs w:val="20"/>
                              </w:rPr>
                              <w:t>pdcch-MonitoringAnyOccasionsWithSpanGap</w:t>
                            </w:r>
                            <w:proofErr w:type="spellEnd"/>
                            <w:r>
                              <w:rPr>
                                <w:rFonts w:ascii="Times" w:hAnsi="Times" w:cs="Times"/>
                                <w:i/>
                                <w:iCs/>
                                <w:sz w:val="20"/>
                                <w:szCs w:val="20"/>
                              </w:rPr>
                              <w:t xml:space="preserve"> in case of cross-carrier operation.</w:t>
                            </w:r>
                          </w:p>
                          <w:p w14:paraId="74859D6C" w14:textId="77777777" w:rsidR="00576BB0" w:rsidRDefault="00576BB0" w:rsidP="00576BB0">
                            <w:pPr>
                              <w:numPr>
                                <w:ilvl w:val="0"/>
                                <w:numId w:val="26"/>
                              </w:numPr>
                              <w:autoSpaceDN w:val="0"/>
                              <w:rPr>
                                <w:i/>
                                <w:iCs/>
                                <w:sz w:val="20"/>
                                <w:lang w:eastAsia="ko-KR"/>
                              </w:rPr>
                            </w:pPr>
                            <w:r>
                              <w:rPr>
                                <w:i/>
                                <w:iCs/>
                                <w:lang w:eastAsia="ko-KR"/>
                              </w:rPr>
                              <w:t>The detailed design of this new Rel-16 UE capability is to be discussed under Rel-16 UE feature session.</w:t>
                            </w:r>
                          </w:p>
                          <w:p w14:paraId="44F5288D" w14:textId="77777777" w:rsidR="00576BB0" w:rsidRDefault="00576BB0" w:rsidP="00576BB0">
                            <w:pPr>
                              <w:rPr>
                                <w:b/>
                                <w:i/>
                                <w:iCs/>
                                <w:lang w:eastAsia="ko-KR"/>
                              </w:rPr>
                            </w:pPr>
                            <w:r>
                              <w:rPr>
                                <w:b/>
                                <w:i/>
                                <w:iCs/>
                                <w:highlight w:val="green"/>
                                <w:lang w:eastAsia="ko-KR"/>
                              </w:rPr>
                              <w:t>Agreement</w:t>
                            </w:r>
                          </w:p>
                          <w:p w14:paraId="0C218DDB" w14:textId="77777777" w:rsidR="00576BB0" w:rsidRDefault="00576BB0" w:rsidP="00576BB0">
                            <w:pPr>
                              <w:rPr>
                                <w:i/>
                                <w:iCs/>
                                <w:lang w:eastAsia="ko-KR"/>
                              </w:rPr>
                            </w:pPr>
                            <w:r>
                              <w:rPr>
                                <w:i/>
                                <w:iCs/>
                                <w:lang w:eastAsia="ko-KR"/>
                              </w:rPr>
                              <w:t xml:space="preserve">LS to RAN2 on interpretation of UE features in case of cross-carrier operation is endorsed in </w:t>
                            </w:r>
                            <w:hyperlink r:id="rId15" w:history="1">
                              <w:r>
                                <w:rPr>
                                  <w:rStyle w:val="afa"/>
                                  <w:rFonts w:eastAsia="ＭＳ ゴシック"/>
                                  <w:i/>
                                  <w:iCs/>
                                  <w:lang w:eastAsia="ko-KR"/>
                                </w:rPr>
                                <w:t>R1-2102085</w:t>
                              </w:r>
                            </w:hyperlink>
                          </w:p>
                        </w:txbxContent>
                      </v:textbox>
                      <w10:anchorlock/>
                    </v:shape>
                  </w:pict>
                </mc:Fallback>
              </mc:AlternateContent>
            </w:r>
          </w:p>
          <w:p w14:paraId="6256682F" w14:textId="77777777" w:rsidR="00576BB0" w:rsidRDefault="00576BB0" w:rsidP="00576BB0">
            <w:pPr>
              <w:pStyle w:val="BodyText"/>
            </w:pPr>
          </w:p>
          <w:p w14:paraId="27E7C3C5" w14:textId="77777777" w:rsidR="00576BB0" w:rsidRDefault="00576BB0" w:rsidP="00576BB0">
            <w:pPr>
              <w:pStyle w:val="BodyText"/>
            </w:pPr>
            <w:r>
              <w:t xml:space="preserve">FG 22-10 was introduced to reflect the second agreement listed above. However, one minor issue to clarify for the FG is whether the number of spans/span-gap follow those of the scheduling cell or scheduled cell. We propose to follow the same principle as CCS with same SCS case (like the note in first agreement above). </w:t>
            </w:r>
          </w:p>
          <w:p w14:paraId="014E173D" w14:textId="77777777" w:rsidR="00576BB0" w:rsidRDefault="00576BB0" w:rsidP="00576BB0">
            <w:pPr>
              <w:pStyle w:val="BodyText"/>
            </w:pPr>
          </w:p>
          <w:p w14:paraId="2BDE3B41" w14:textId="77777777" w:rsidR="00576BB0" w:rsidRDefault="00576BB0" w:rsidP="00576BB0">
            <w:pPr>
              <w:rPr>
                <w:b/>
                <w:bCs/>
              </w:rPr>
            </w:pPr>
            <w:r>
              <w:rPr>
                <w:b/>
                <w:bCs/>
              </w:rPr>
              <w:t>Proposal : For FG 22-10, add below sentence to the note column:</w:t>
            </w:r>
          </w:p>
          <w:p w14:paraId="552102C8" w14:textId="046E54E4" w:rsidR="00A53C11" w:rsidRPr="00576BB0" w:rsidRDefault="00576BB0" w:rsidP="00576BB0">
            <w:pPr>
              <w:overflowPunct/>
              <w:autoSpaceDE/>
              <w:adjustRightInd/>
              <w:spacing w:after="0"/>
              <w:rPr>
                <w:rFonts w:eastAsia="Malgun Gothic"/>
                <w:b/>
                <w:bCs/>
                <w:lang w:eastAsia="ko-KR"/>
              </w:rPr>
            </w:pPr>
            <w:r>
              <w:rPr>
                <w:b/>
                <w:bCs/>
                <w:lang w:eastAsia="ko-KR"/>
              </w:rPr>
              <w:t>For </w:t>
            </w:r>
            <w:r>
              <w:rPr>
                <w:b/>
                <w:bCs/>
                <w:i/>
                <w:iCs/>
                <w:lang w:eastAsia="ko-KR"/>
              </w:rPr>
              <w:t>pdcch-MonitoringAnyOccasionsWithSpanGap</w:t>
            </w:r>
            <w:r>
              <w:rPr>
                <w:b/>
                <w:bCs/>
                <w:lang w:eastAsia="ko-KR"/>
              </w:rPr>
              <w:t>, the supported set (set1, set2 or set 3) for cross-carrier scheduling with the different SCSs in the scheduling cell and the scheduled cell is still based on the indicated value for the band of the scheduling cell. </w:t>
            </w:r>
          </w:p>
        </w:tc>
      </w:tr>
    </w:tbl>
    <w:p w14:paraId="092A6B35" w14:textId="77777777" w:rsidR="00A53C11" w:rsidRPr="003D1399" w:rsidRDefault="00A53C11" w:rsidP="00A53C11">
      <w:pPr>
        <w:rPr>
          <w:rFonts w:ascii="Arial" w:eastAsia="Batang" w:hAnsi="Arial"/>
          <w:sz w:val="32"/>
          <w:szCs w:val="32"/>
          <w:lang w:eastAsia="ko-KR"/>
        </w:rPr>
      </w:pPr>
    </w:p>
    <w:p w14:paraId="3B5F8AA0" w14:textId="66B9C907" w:rsidR="00A53C11" w:rsidRDefault="00A53C11" w:rsidP="00A53C11">
      <w:pPr>
        <w:rPr>
          <w:rFonts w:eastAsia="MS Mincho" w:cs="Batang"/>
          <w:sz w:val="22"/>
          <w:szCs w:val="22"/>
        </w:rPr>
      </w:pPr>
      <w:r>
        <w:rPr>
          <w:rFonts w:eastAsia="MS Mincho" w:cs="Batang"/>
          <w:sz w:val="22"/>
          <w:szCs w:val="22"/>
        </w:rPr>
        <w:t>Based on the above, following proposal can be discussed in RAN1#10</w:t>
      </w:r>
      <w:r w:rsidR="00576BB0">
        <w:rPr>
          <w:rFonts w:eastAsia="MS Mincho" w:cs="Batang"/>
          <w:sz w:val="22"/>
          <w:szCs w:val="22"/>
        </w:rPr>
        <w:t>5</w:t>
      </w:r>
      <w:r>
        <w:rPr>
          <w:rFonts w:eastAsia="MS Mincho" w:cs="Batang"/>
          <w:sz w:val="22"/>
          <w:szCs w:val="22"/>
        </w:rPr>
        <w:t>-e meeting.</w:t>
      </w:r>
    </w:p>
    <w:p w14:paraId="5B55E2B5" w14:textId="77777777" w:rsidR="00A53C11" w:rsidRPr="004F04F4" w:rsidRDefault="00A53C11" w:rsidP="00A53C11">
      <w:pPr>
        <w:rPr>
          <w:rFonts w:ascii="Arial" w:eastAsia="MS Mincho" w:hAnsi="Arial"/>
          <w:sz w:val="32"/>
          <w:szCs w:val="32"/>
        </w:rPr>
      </w:pPr>
    </w:p>
    <w:p w14:paraId="08E717A5" w14:textId="1CFD4FD0" w:rsidR="00A53C11" w:rsidRPr="00AD5375" w:rsidRDefault="006A61E0" w:rsidP="00A53C11">
      <w:pPr>
        <w:pStyle w:val="Heading3"/>
        <w:rPr>
          <w:rFonts w:eastAsia="MS Mincho" w:cs="Batang"/>
          <w:b/>
          <w:bCs/>
          <w:sz w:val="22"/>
          <w:szCs w:val="22"/>
        </w:rPr>
      </w:pPr>
      <w:r>
        <w:rPr>
          <w:rFonts w:eastAsia="MS Mincho" w:cs="Batang"/>
          <w:b/>
          <w:bCs/>
          <w:sz w:val="22"/>
          <w:szCs w:val="22"/>
        </w:rPr>
        <w:lastRenderedPageBreak/>
        <w:t>FL proposal</w:t>
      </w:r>
      <w:r w:rsidR="00A53C11" w:rsidRPr="00AD5375">
        <w:rPr>
          <w:rFonts w:eastAsia="MS Mincho" w:cs="Batang"/>
          <w:b/>
          <w:bCs/>
          <w:sz w:val="22"/>
          <w:szCs w:val="22"/>
        </w:rPr>
        <w:t xml:space="preserve"> #</w:t>
      </w:r>
      <w:r w:rsidR="005D6F55">
        <w:rPr>
          <w:rFonts w:eastAsia="MS Mincho" w:cs="Batang"/>
          <w:b/>
          <w:bCs/>
          <w:sz w:val="22"/>
          <w:szCs w:val="22"/>
        </w:rPr>
        <w:t>1</w:t>
      </w:r>
    </w:p>
    <w:p w14:paraId="5FEE0593" w14:textId="13294B8A" w:rsidR="00A53C11" w:rsidRPr="00A53C11" w:rsidRDefault="00576BB0" w:rsidP="00A53C11">
      <w:pPr>
        <w:pStyle w:val="ListParagraph"/>
        <w:numPr>
          <w:ilvl w:val="0"/>
          <w:numId w:val="13"/>
        </w:numPr>
        <w:ind w:leftChars="0"/>
        <w:rPr>
          <w:rFonts w:eastAsia="MS Mincho" w:cs="Batang"/>
          <w:b/>
          <w:bCs/>
          <w:sz w:val="22"/>
          <w:szCs w:val="22"/>
        </w:rPr>
      </w:pPr>
      <w:r>
        <w:rPr>
          <w:rFonts w:eastAsia="MS Mincho" w:cs="Batang"/>
          <w:b/>
          <w:bCs/>
          <w:sz w:val="22"/>
          <w:szCs w:val="22"/>
        </w:rPr>
        <w:t>For</w:t>
      </w:r>
      <w:r w:rsidR="00A53C11" w:rsidRPr="00A53C11">
        <w:rPr>
          <w:rFonts w:eastAsia="MS Mincho" w:cs="Batang"/>
          <w:b/>
          <w:bCs/>
          <w:sz w:val="22"/>
          <w:szCs w:val="22"/>
        </w:rPr>
        <w:t xml:space="preserve"> FG</w:t>
      </w:r>
      <w:r>
        <w:rPr>
          <w:rFonts w:eastAsia="MS Mincho" w:cs="Batang"/>
          <w:b/>
          <w:bCs/>
          <w:sz w:val="22"/>
          <w:szCs w:val="22"/>
        </w:rPr>
        <w:t>22</w:t>
      </w:r>
      <w:r w:rsidR="00A53C11" w:rsidRPr="00A53C11">
        <w:rPr>
          <w:rFonts w:eastAsia="MS Mincho" w:cs="Batang"/>
          <w:b/>
          <w:bCs/>
          <w:sz w:val="22"/>
          <w:szCs w:val="22"/>
        </w:rPr>
        <w:t>-1</w:t>
      </w:r>
      <w:r>
        <w:rPr>
          <w:rFonts w:eastAsia="MS Mincho" w:cs="Batang"/>
          <w:b/>
          <w:bCs/>
          <w:sz w:val="22"/>
          <w:szCs w:val="22"/>
        </w:rPr>
        <w:t>0, add below sentence to the note</w:t>
      </w:r>
      <w:r w:rsidR="00A53C11" w:rsidRPr="00A53C11">
        <w:rPr>
          <w:rFonts w:eastAsia="MS Mincho" w:cs="Batang"/>
          <w:b/>
          <w:bCs/>
          <w:sz w:val="22"/>
          <w:szCs w:val="22"/>
        </w:rPr>
        <w:t>.</w:t>
      </w:r>
    </w:p>
    <w:p w14:paraId="3B774410" w14:textId="1FCE4109" w:rsidR="00A53C11" w:rsidRDefault="00576BB0" w:rsidP="00576BB0">
      <w:pPr>
        <w:pStyle w:val="ListParagraph"/>
        <w:numPr>
          <w:ilvl w:val="1"/>
          <w:numId w:val="13"/>
        </w:numPr>
        <w:ind w:leftChars="0"/>
        <w:rPr>
          <w:rFonts w:ascii="Arial" w:eastAsia="Batang" w:hAnsi="Arial"/>
          <w:sz w:val="32"/>
          <w:szCs w:val="32"/>
          <w:lang w:eastAsia="ko-KR"/>
        </w:rPr>
      </w:pPr>
      <w:r>
        <w:rPr>
          <w:b/>
          <w:bCs/>
          <w:lang w:eastAsia="ko-KR"/>
        </w:rPr>
        <w:t>For </w:t>
      </w:r>
      <w:r>
        <w:rPr>
          <w:b/>
          <w:bCs/>
          <w:i/>
          <w:iCs/>
          <w:lang w:eastAsia="ko-KR"/>
        </w:rPr>
        <w:t>pdcch-MonitoringAnyOccasionsWithSpanGap</w:t>
      </w:r>
      <w:r>
        <w:rPr>
          <w:b/>
          <w:bCs/>
          <w:lang w:eastAsia="ko-KR"/>
        </w:rPr>
        <w:t>, the supported set (set1, set2 or set 3) for cross-carrier scheduling with the different SCSs in the scheduling cell and the scheduled cell is still based on the indicated value for the band of the scheduling cell. </w:t>
      </w:r>
    </w:p>
    <w:p w14:paraId="1F8A2E0C" w14:textId="73D6BC5E" w:rsidR="00A53C11" w:rsidRDefault="00A53C11" w:rsidP="00D96F77">
      <w:pPr>
        <w:rPr>
          <w:rFonts w:ascii="Arial" w:eastAsia="Batang" w:hAnsi="Arial"/>
          <w:sz w:val="32"/>
          <w:szCs w:val="32"/>
          <w:lang w:eastAsia="ko-KR"/>
        </w:rPr>
      </w:pPr>
    </w:p>
    <w:p w14:paraId="35427A6B" w14:textId="77777777" w:rsidR="006A61E0" w:rsidRDefault="006A61E0" w:rsidP="006A61E0">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25F23DA" w14:textId="77777777" w:rsidR="006A61E0" w:rsidRDefault="006A61E0" w:rsidP="006A61E0">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A61E0" w14:paraId="6726F588" w14:textId="77777777" w:rsidTr="006E0C10">
        <w:tc>
          <w:tcPr>
            <w:tcW w:w="569" w:type="pct"/>
            <w:shd w:val="clear" w:color="auto" w:fill="F2F2F2" w:themeFill="background1" w:themeFillShade="F2"/>
          </w:tcPr>
          <w:p w14:paraId="26EF38E4" w14:textId="77777777" w:rsidR="006A61E0" w:rsidRDefault="006A61E0" w:rsidP="006E0C10">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2663C60" w14:textId="77777777" w:rsidR="006A61E0" w:rsidRDefault="006A61E0" w:rsidP="006E0C10">
            <w:pPr>
              <w:spacing w:afterLines="50" w:after="120"/>
              <w:jc w:val="both"/>
              <w:rPr>
                <w:sz w:val="22"/>
              </w:rPr>
            </w:pPr>
            <w:r>
              <w:rPr>
                <w:rFonts w:hint="eastAsia"/>
                <w:sz w:val="22"/>
              </w:rPr>
              <w:t>C</w:t>
            </w:r>
            <w:r>
              <w:rPr>
                <w:sz w:val="22"/>
              </w:rPr>
              <w:t>omment</w:t>
            </w:r>
          </w:p>
        </w:tc>
      </w:tr>
      <w:tr w:rsidR="006A61E0" w14:paraId="4F442B44" w14:textId="77777777" w:rsidTr="006E0C10">
        <w:tc>
          <w:tcPr>
            <w:tcW w:w="569" w:type="pct"/>
          </w:tcPr>
          <w:p w14:paraId="5CA64742" w14:textId="0C241D16" w:rsidR="006A61E0" w:rsidRPr="00826437" w:rsidRDefault="007B59FB" w:rsidP="006E0C10">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72089B8C" w14:textId="398DD261" w:rsidR="006A61E0" w:rsidRPr="00826437" w:rsidRDefault="007B59FB" w:rsidP="006E0C10">
            <w:pPr>
              <w:spacing w:afterLines="50" w:after="120"/>
              <w:jc w:val="both"/>
              <w:rPr>
                <w:rFonts w:eastAsiaTheme="minorEastAsia"/>
                <w:sz w:val="22"/>
                <w:lang w:eastAsia="zh-CN"/>
              </w:rPr>
            </w:pPr>
            <w:r>
              <w:rPr>
                <w:rFonts w:eastAsiaTheme="minorEastAsia" w:hint="eastAsia"/>
                <w:sz w:val="22"/>
                <w:lang w:eastAsia="zh-CN"/>
              </w:rPr>
              <w:t xml:space="preserve">Ok </w:t>
            </w:r>
            <w:r>
              <w:rPr>
                <w:rFonts w:eastAsiaTheme="minorEastAsia"/>
                <w:sz w:val="22"/>
                <w:lang w:eastAsia="zh-CN"/>
              </w:rPr>
              <w:t>with the above FL proposal.</w:t>
            </w:r>
          </w:p>
        </w:tc>
      </w:tr>
      <w:tr w:rsidR="006A61E0" w14:paraId="76A7711A" w14:textId="77777777" w:rsidTr="006E0C10">
        <w:tc>
          <w:tcPr>
            <w:tcW w:w="569" w:type="pct"/>
          </w:tcPr>
          <w:p w14:paraId="053CAEA4" w14:textId="5A79BCC0" w:rsidR="006A61E0" w:rsidRPr="00854308" w:rsidRDefault="000252C2" w:rsidP="006E0C10">
            <w:pPr>
              <w:spacing w:afterLines="50" w:after="120"/>
              <w:jc w:val="both"/>
              <w:rPr>
                <w:rFonts w:eastAsiaTheme="minorEastAsia"/>
                <w:sz w:val="22"/>
                <w:lang w:eastAsia="zh-CN"/>
              </w:rPr>
            </w:pPr>
            <w:r>
              <w:rPr>
                <w:rFonts w:eastAsiaTheme="minorEastAsia"/>
                <w:sz w:val="22"/>
                <w:lang w:eastAsia="zh-CN"/>
              </w:rPr>
              <w:t>Huawei, HiSi</w:t>
            </w:r>
          </w:p>
        </w:tc>
        <w:tc>
          <w:tcPr>
            <w:tcW w:w="4431" w:type="pct"/>
          </w:tcPr>
          <w:p w14:paraId="3C0A6A94" w14:textId="57194DDC" w:rsidR="006A61E0" w:rsidRPr="00854308" w:rsidRDefault="000252C2" w:rsidP="006E0C10">
            <w:pPr>
              <w:spacing w:afterLines="50" w:after="120"/>
              <w:jc w:val="both"/>
              <w:rPr>
                <w:rFonts w:eastAsiaTheme="minorEastAsia"/>
                <w:sz w:val="22"/>
                <w:lang w:eastAsia="zh-CN"/>
              </w:rPr>
            </w:pPr>
            <w:r>
              <w:rPr>
                <w:rFonts w:eastAsiaTheme="minorEastAsia"/>
                <w:sz w:val="22"/>
                <w:lang w:eastAsia="zh-CN"/>
              </w:rPr>
              <w:t>Fine with the proposal.</w:t>
            </w:r>
          </w:p>
        </w:tc>
      </w:tr>
      <w:tr w:rsidR="006A61E0" w14:paraId="033D7133" w14:textId="77777777" w:rsidTr="006E0C10">
        <w:tc>
          <w:tcPr>
            <w:tcW w:w="569" w:type="pct"/>
          </w:tcPr>
          <w:p w14:paraId="10AADB46" w14:textId="620BCBB3" w:rsidR="006A61E0" w:rsidRDefault="00D64605" w:rsidP="006E0C10">
            <w:pPr>
              <w:spacing w:afterLines="50" w:after="120"/>
              <w:jc w:val="both"/>
              <w:rPr>
                <w:sz w:val="22"/>
              </w:rPr>
            </w:pPr>
            <w:r>
              <w:rPr>
                <w:sz w:val="22"/>
              </w:rPr>
              <w:t>MediaTek</w:t>
            </w:r>
          </w:p>
        </w:tc>
        <w:tc>
          <w:tcPr>
            <w:tcW w:w="4431" w:type="pct"/>
          </w:tcPr>
          <w:p w14:paraId="05AAC468" w14:textId="79928FAE" w:rsidR="006A61E0" w:rsidRDefault="00D64605" w:rsidP="006E0C10">
            <w:pPr>
              <w:spacing w:afterLines="50" w:after="120"/>
              <w:jc w:val="both"/>
              <w:rPr>
                <w:sz w:val="22"/>
              </w:rPr>
            </w:pPr>
            <w:r>
              <w:rPr>
                <w:sz w:val="22"/>
              </w:rPr>
              <w:t xml:space="preserve">Support the proposal </w:t>
            </w:r>
            <w:bookmarkStart w:id="3" w:name="_GoBack"/>
            <w:bookmarkEnd w:id="3"/>
          </w:p>
        </w:tc>
      </w:tr>
    </w:tbl>
    <w:p w14:paraId="1005455B" w14:textId="77777777" w:rsidR="006A61E0" w:rsidRPr="006A61E0" w:rsidRDefault="006A61E0" w:rsidP="00D96F77">
      <w:pPr>
        <w:rPr>
          <w:rFonts w:ascii="Arial" w:eastAsia="Batang" w:hAnsi="Arial"/>
          <w:sz w:val="32"/>
          <w:szCs w:val="32"/>
          <w:lang w:eastAsia="ko-KR"/>
        </w:rPr>
      </w:pPr>
    </w:p>
    <w:p w14:paraId="01EA5A4F" w14:textId="34E3D495" w:rsidR="00E17840" w:rsidRDefault="00E17840" w:rsidP="00D96F77">
      <w:pPr>
        <w:rPr>
          <w:rFonts w:ascii="Arial" w:eastAsia="Batang" w:hAnsi="Arial"/>
          <w:sz w:val="32"/>
          <w:szCs w:val="32"/>
          <w:lang w:eastAsia="ko-KR"/>
        </w:rPr>
      </w:pPr>
    </w:p>
    <w:p w14:paraId="235F1B0B" w14:textId="44431766" w:rsidR="006A61E0" w:rsidRDefault="006A61E0" w:rsidP="00D96F77">
      <w:pPr>
        <w:rPr>
          <w:rFonts w:ascii="Arial" w:eastAsia="Batang" w:hAnsi="Arial"/>
          <w:sz w:val="32"/>
          <w:szCs w:val="32"/>
          <w:lang w:eastAsia="ko-KR"/>
        </w:rPr>
      </w:pPr>
    </w:p>
    <w:p w14:paraId="69835E3A" w14:textId="77777777" w:rsidR="006A61E0" w:rsidRPr="00E34C18" w:rsidRDefault="006A61E0" w:rsidP="006A61E0">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33544E0D" w14:textId="4F263F2E" w:rsidR="006A61E0" w:rsidRDefault="006A61E0" w:rsidP="00D96F77">
      <w:pPr>
        <w:rPr>
          <w:sz w:val="22"/>
        </w:rPr>
      </w:pPr>
      <w:r>
        <w:rPr>
          <w:sz w:val="22"/>
        </w:rPr>
        <w:t>TBD</w:t>
      </w:r>
    </w:p>
    <w:p w14:paraId="68D9AA0F" w14:textId="77777777" w:rsidR="006A61E0" w:rsidRPr="00A53C11" w:rsidRDefault="006A61E0"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2A99518" w14:textId="77777777" w:rsidR="00576BB0" w:rsidRPr="00576BB0" w:rsidRDefault="00E2007D" w:rsidP="00576BB0">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576BB0" w:rsidRPr="00576BB0">
        <w:rPr>
          <w:rFonts w:eastAsia="MS Mincho"/>
          <w:sz w:val="22"/>
        </w:rPr>
        <w:t>R1-2105790</w:t>
      </w:r>
      <w:r w:rsidR="00576BB0" w:rsidRPr="00576BB0">
        <w:rPr>
          <w:rFonts w:eastAsia="MS Mincho"/>
          <w:sz w:val="22"/>
        </w:rPr>
        <w:tab/>
        <w:t>Remaining details of Rel-16 NR UE features</w:t>
      </w:r>
      <w:r w:rsidR="00576BB0" w:rsidRPr="00576BB0">
        <w:rPr>
          <w:rFonts w:eastAsia="MS Mincho"/>
          <w:sz w:val="22"/>
        </w:rPr>
        <w:tab/>
        <w:t>Ericsson</w:t>
      </w:r>
    </w:p>
    <w:p w14:paraId="2FED1122" w14:textId="557C450C" w:rsidR="00576BB0" w:rsidRDefault="00576BB0" w:rsidP="00576BB0">
      <w:pPr>
        <w:spacing w:afterLines="50" w:after="120"/>
        <w:jc w:val="both"/>
        <w:rPr>
          <w:rFonts w:eastAsia="MS Mincho"/>
          <w:sz w:val="22"/>
        </w:rPr>
      </w:pPr>
      <w:r>
        <w:rPr>
          <w:rFonts w:eastAsia="MS Mincho"/>
          <w:sz w:val="22"/>
        </w:rPr>
        <w:t>[2]</w:t>
      </w:r>
      <w:r>
        <w:rPr>
          <w:rFonts w:eastAsia="MS Mincho"/>
          <w:sz w:val="22"/>
        </w:rPr>
        <w:tab/>
      </w:r>
      <w:r w:rsidRPr="00576BB0">
        <w:rPr>
          <w:rFonts w:eastAsia="MS Mincho"/>
          <w:sz w:val="22"/>
        </w:rPr>
        <w:t>R1-2105814</w:t>
      </w:r>
      <w:r w:rsidRPr="00576BB0">
        <w:rPr>
          <w:rFonts w:eastAsia="MS Mincho"/>
          <w:sz w:val="22"/>
        </w:rPr>
        <w:tab/>
        <w:t>Remaining issues on NR Rel-16 UE features</w:t>
      </w:r>
      <w:r w:rsidRPr="00576BB0">
        <w:rPr>
          <w:rFonts w:eastAsia="MS Mincho"/>
          <w:sz w:val="22"/>
        </w:rPr>
        <w:tab/>
        <w:t>Nokia, Nokia Shanghai Bell</w:t>
      </w:r>
      <w:r w:rsidRPr="00576BB0">
        <w:rPr>
          <w:rFonts w:eastAsia="MS Mincho" w:hint="eastAsia"/>
          <w:sz w:val="22"/>
        </w:rPr>
        <w:t xml:space="preserve"> </w:t>
      </w:r>
    </w:p>
    <w:p w14:paraId="66196DDF" w14:textId="5D9BDCBB" w:rsidR="00307F98" w:rsidRDefault="00307F98" w:rsidP="00576BB0">
      <w:pPr>
        <w:spacing w:afterLines="50" w:after="120"/>
        <w:jc w:val="both"/>
        <w:rPr>
          <w:rFonts w:eastAsia="MS Mincho"/>
          <w:sz w:val="22"/>
        </w:rPr>
      </w:pPr>
      <w:r>
        <w:rPr>
          <w:rFonts w:eastAsia="MS Mincho" w:hint="eastAsia"/>
          <w:sz w:val="22"/>
        </w:rPr>
        <w:t>[</w:t>
      </w:r>
      <w:r w:rsidR="00576BB0">
        <w:rPr>
          <w:rFonts w:eastAsia="MS Mincho"/>
          <w:sz w:val="22"/>
        </w:rPr>
        <w:t>3</w:t>
      </w:r>
      <w:r>
        <w:rPr>
          <w:rFonts w:eastAsia="MS Mincho"/>
          <w:sz w:val="22"/>
        </w:rPr>
        <w:t>]</w:t>
      </w:r>
      <w:r>
        <w:rPr>
          <w:rFonts w:eastAsia="MS Mincho"/>
          <w:sz w:val="22"/>
        </w:rPr>
        <w:tab/>
        <w:t>R1-210</w:t>
      </w:r>
      <w:r w:rsidR="00576BB0">
        <w:rPr>
          <w:rFonts w:eastAsia="MS Mincho"/>
          <w:sz w:val="22"/>
        </w:rPr>
        <w:t>4120</w:t>
      </w:r>
      <w:r>
        <w:rPr>
          <w:rFonts w:eastAsia="MS Mincho"/>
          <w:sz w:val="22"/>
        </w:rPr>
        <w:tab/>
      </w:r>
      <w:r w:rsidRPr="00307F98">
        <w:rPr>
          <w:rFonts w:eastAsia="MS Mincho"/>
          <w:sz w:val="22"/>
        </w:rPr>
        <w:t>Updated RAN1 UE features list for Rel-16 NR after RAN1#104</w:t>
      </w:r>
      <w:r w:rsidR="00576BB0">
        <w:rPr>
          <w:rFonts w:eastAsia="MS Mincho"/>
          <w:sz w:val="22"/>
        </w:rPr>
        <w:t>bis</w:t>
      </w:r>
      <w:r w:rsidRPr="00307F98">
        <w:rPr>
          <w:rFonts w:eastAsia="MS Mincho"/>
          <w:sz w:val="22"/>
        </w:rPr>
        <w:t>-e</w:t>
      </w:r>
      <w:r>
        <w:rPr>
          <w:rFonts w:eastAsia="MS Mincho"/>
          <w:sz w:val="22"/>
        </w:rPr>
        <w:tab/>
      </w:r>
      <w:r w:rsidRPr="00307F98">
        <w:rPr>
          <w:rFonts w:eastAsia="MS Mincho"/>
          <w:sz w:val="22"/>
        </w:rPr>
        <w:t>Moderators (AT&amp;T, NTT DOCOMO, INC.)</w:t>
      </w:r>
    </w:p>
    <w:sectPr w:rsidR="00307F98" w:rsidSect="00DC57EE">
      <w:footerReference w:type="default" r:id="rId16"/>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E43FE" w14:textId="77777777" w:rsidR="00F545D8" w:rsidRDefault="00F545D8">
      <w:r>
        <w:separator/>
      </w:r>
    </w:p>
  </w:endnote>
  <w:endnote w:type="continuationSeparator" w:id="0">
    <w:p w14:paraId="26277E8F" w14:textId="77777777" w:rsidR="00F545D8" w:rsidRDefault="00F545D8">
      <w:r>
        <w:continuationSeparator/>
      </w:r>
    </w:p>
  </w:endnote>
  <w:endnote w:type="continuationNotice" w:id="1">
    <w:p w14:paraId="2BFD1262" w14:textId="77777777" w:rsidR="00F545D8" w:rsidRDefault="00F545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Yu Gothic">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39EF9E0F" w:rsidR="00E17840" w:rsidRPr="00000924" w:rsidRDefault="00E1784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EA431B">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EA431B">
      <w:rPr>
        <w:rStyle w:val="PageNumber"/>
        <w:rFonts w:eastAsia="MS Gothic"/>
        <w:noProof/>
      </w:rPr>
      <w:t>3</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0D8063C0" w:rsidR="00E17840" w:rsidRPr="00000924" w:rsidRDefault="00E1784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D64605">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D64605">
      <w:rPr>
        <w:rStyle w:val="PageNumber"/>
        <w:rFonts w:eastAsia="MS Gothic"/>
        <w:noProof/>
      </w:rPr>
      <w:t>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169DD" w14:textId="77777777" w:rsidR="00F545D8" w:rsidRDefault="00F545D8">
      <w:r>
        <w:separator/>
      </w:r>
    </w:p>
  </w:footnote>
  <w:footnote w:type="continuationSeparator" w:id="0">
    <w:p w14:paraId="661A9B52" w14:textId="77777777" w:rsidR="00F545D8" w:rsidRDefault="00F545D8">
      <w:r>
        <w:continuationSeparator/>
      </w:r>
    </w:p>
  </w:footnote>
  <w:footnote w:type="continuationNotice" w:id="1">
    <w:p w14:paraId="22F95A18" w14:textId="77777777" w:rsidR="00F545D8" w:rsidRDefault="00F545D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60628FE"/>
    <w:multiLevelType w:val="hybridMultilevel"/>
    <w:tmpl w:val="C0B2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BC197F"/>
    <w:multiLevelType w:val="hybridMultilevel"/>
    <w:tmpl w:val="B9C6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0373183"/>
    <w:multiLevelType w:val="hybridMultilevel"/>
    <w:tmpl w:val="E064D9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5" w15:restartNumberingAfterBreak="0">
    <w:nsid w:val="60392EF4"/>
    <w:multiLevelType w:val="hybridMultilevel"/>
    <w:tmpl w:val="02BE7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7A2C2C0D"/>
    <w:multiLevelType w:val="hybridMultilevel"/>
    <w:tmpl w:val="374EF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B4269EA"/>
    <w:multiLevelType w:val="hybridMultilevel"/>
    <w:tmpl w:val="A240DF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D53980"/>
    <w:multiLevelType w:val="multilevel"/>
    <w:tmpl w:val="99F4D080"/>
    <w:numStyleLink w:val="1"/>
  </w:abstractNum>
  <w:num w:numId="1">
    <w:abstractNumId w:val="16"/>
  </w:num>
  <w:num w:numId="2">
    <w:abstractNumId w:val="8"/>
  </w:num>
  <w:num w:numId="3">
    <w:abstractNumId w:val="22"/>
  </w:num>
  <w:num w:numId="4">
    <w:abstractNumId w:val="1"/>
  </w:num>
  <w:num w:numId="5">
    <w:abstractNumId w:val="4"/>
  </w:num>
  <w:num w:numId="6">
    <w:abstractNumId w:val="9"/>
  </w:num>
  <w:num w:numId="7">
    <w:abstractNumId w:val="14"/>
  </w:num>
  <w:num w:numId="8">
    <w:abstractNumId w:val="13"/>
  </w:num>
  <w:num w:numId="9">
    <w:abstractNumId w:val="12"/>
  </w:num>
  <w:num w:numId="10">
    <w:abstractNumId w:val="7"/>
  </w:num>
  <w:num w:numId="11">
    <w:abstractNumId w:val="0"/>
  </w:num>
  <w:num w:numId="12">
    <w:abstractNumId w:val="23"/>
  </w:num>
  <w:num w:numId="13">
    <w:abstractNumId w:val="17"/>
  </w:num>
  <w:num w:numId="14">
    <w:abstractNumId w:val="20"/>
  </w:num>
  <w:num w:numId="15">
    <w:abstractNumId w:val="3"/>
  </w:num>
  <w:num w:numId="16">
    <w:abstractNumId w:val="10"/>
  </w:num>
  <w:num w:numId="17">
    <w:abstractNumId w:val="20"/>
  </w:num>
  <w:num w:numId="18">
    <w:abstractNumId w:val="3"/>
  </w:num>
  <w:num w:numId="19">
    <w:abstractNumId w:val="10"/>
  </w:num>
  <w:num w:numId="20">
    <w:abstractNumId w:val="6"/>
  </w:num>
  <w:num w:numId="21">
    <w:abstractNumId w:val="5"/>
  </w:num>
  <w:num w:numId="22">
    <w:abstractNumId w:val="18"/>
  </w:num>
  <w:num w:numId="23">
    <w:abstractNumId w:val="11"/>
  </w:num>
  <w:num w:numId="24">
    <w:abstractNumId w:val="2"/>
  </w:num>
  <w:num w:numId="25">
    <w:abstractNumId w:val="15"/>
  </w:num>
  <w:num w:numId="26">
    <w:abstractNumId w:val="18"/>
  </w:num>
  <w:num w:numId="27">
    <w:abstractNumId w:val="21"/>
  </w:num>
  <w:num w:numId="28">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2C2"/>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805"/>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7BC"/>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1B0"/>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07F98"/>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2FC7"/>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31D"/>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5A"/>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4F4"/>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BB0"/>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6F55"/>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1E0"/>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9FB"/>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EB"/>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AC"/>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11"/>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5F9A"/>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2CCD"/>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62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3B8"/>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605"/>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26A"/>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840"/>
    <w:rsid w:val="00E17B1D"/>
    <w:rsid w:val="00E17B6D"/>
    <w:rsid w:val="00E17BA4"/>
    <w:rsid w:val="00E2007D"/>
    <w:rsid w:val="00E20365"/>
    <w:rsid w:val="00E209C7"/>
    <w:rsid w:val="00E20B35"/>
    <w:rsid w:val="00E20C06"/>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31B"/>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5D8"/>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CBF"/>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D27"/>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iPriority w:val="99"/>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character" w:customStyle="1" w:styleId="UnresolvedMention">
    <w:name w:val="Unresolved Mention"/>
    <w:uiPriority w:val="99"/>
    <w:semiHidden/>
    <w:unhideWhenUsed/>
    <w:rsid w:val="00BE03E4"/>
    <w:rPr>
      <w:color w:val="605E5C"/>
      <w:shd w:val="clear" w:color="auto" w:fill="E1DFDD"/>
    </w:rPr>
  </w:style>
  <w:style w:type="character" w:customStyle="1" w:styleId="00TextChar">
    <w:name w:val="00_Text Char"/>
    <w:basedOn w:val="DefaultParagraphFont"/>
    <w:link w:val="00Text"/>
    <w:locked/>
    <w:rsid w:val="00E20C06"/>
    <w:rPr>
      <w:rFonts w:ascii="Times New Roman" w:eastAsia="SimSun" w:hAnsi="Times New Roman"/>
      <w:szCs w:val="24"/>
    </w:rPr>
  </w:style>
  <w:style w:type="paragraph" w:customStyle="1" w:styleId="00Text">
    <w:name w:val="00_Text"/>
    <w:basedOn w:val="Normal"/>
    <w:link w:val="00TextChar"/>
    <w:qFormat/>
    <w:rsid w:val="00E20C06"/>
    <w:pPr>
      <w:spacing w:before="120" w:after="120" w:line="264" w:lineRule="auto"/>
      <w:jc w:val="both"/>
    </w:pPr>
    <w:rPr>
      <w:rFonts w:eastAsia="SimSun"/>
      <w:sz w:val="20"/>
      <w:szCs w:val="24"/>
      <w:lang w:val="en-US"/>
    </w:rPr>
  </w:style>
  <w:style w:type="character" w:customStyle="1" w:styleId="0MaintextChar">
    <w:name w:val="0 Main text Char"/>
    <w:basedOn w:val="DefaultParagraphFont"/>
    <w:link w:val="0Maintext"/>
    <w:locked/>
    <w:rsid w:val="00A53C11"/>
    <w:rPr>
      <w:rFonts w:ascii="Times New Roman" w:eastAsia="Times New Roman" w:hAnsi="Times New Roman" w:cs="Batang"/>
      <w:szCs w:val="24"/>
      <w:lang w:eastAsia="en-US"/>
    </w:rPr>
  </w:style>
  <w:style w:type="paragraph" w:customStyle="1" w:styleId="0Maintext">
    <w:name w:val="0 Main text"/>
    <w:basedOn w:val="Normal"/>
    <w:link w:val="0MaintextChar"/>
    <w:qFormat/>
    <w:rsid w:val="00A53C11"/>
    <w:pPr>
      <w:spacing w:after="100" w:afterAutospacing="1" w:line="288" w:lineRule="auto"/>
      <w:ind w:firstLine="360"/>
      <w:jc w:val="both"/>
    </w:pPr>
    <w:rPr>
      <w:rFonts w:eastAsia="Times New Roman" w:cs="Batang"/>
      <w:sz w:val="20"/>
      <w:szCs w:val="24"/>
      <w:lang w:val="en-US" w:eastAsia="en-US"/>
    </w:rPr>
  </w:style>
  <w:style w:type="table" w:customStyle="1" w:styleId="15">
    <w:name w:val="表 (格子)1"/>
    <w:basedOn w:val="TableNormal"/>
    <w:qFormat/>
    <w:rsid w:val="006A61E0"/>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065090">
      <w:bodyDiv w:val="1"/>
      <w:marLeft w:val="0"/>
      <w:marRight w:val="0"/>
      <w:marTop w:val="0"/>
      <w:marBottom w:val="0"/>
      <w:divBdr>
        <w:top w:val="none" w:sz="0" w:space="0" w:color="auto"/>
        <w:left w:val="none" w:sz="0" w:space="0" w:color="auto"/>
        <w:bottom w:val="none" w:sz="0" w:space="0" w:color="auto"/>
        <w:right w:val="none" w:sz="0" w:space="0" w:color="auto"/>
      </w:divBdr>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5005265">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3686608">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447090">
      <w:bodyDiv w:val="1"/>
      <w:marLeft w:val="0"/>
      <w:marRight w:val="0"/>
      <w:marTop w:val="0"/>
      <w:marBottom w:val="0"/>
      <w:divBdr>
        <w:top w:val="none" w:sz="0" w:space="0" w:color="auto"/>
        <w:left w:val="none" w:sz="0" w:space="0" w:color="auto"/>
        <w:bottom w:val="none" w:sz="0" w:space="0" w:color="auto"/>
        <w:right w:val="none" w:sz="0" w:space="0" w:color="auto"/>
      </w:divBdr>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864809">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77373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01469852">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003188">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598453">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289">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8585">
      <w:bodyDiv w:val="1"/>
      <w:marLeft w:val="0"/>
      <w:marRight w:val="0"/>
      <w:marTop w:val="0"/>
      <w:marBottom w:val="0"/>
      <w:divBdr>
        <w:top w:val="none" w:sz="0" w:space="0" w:color="auto"/>
        <w:left w:val="none" w:sz="0" w:space="0" w:color="auto"/>
        <w:bottom w:val="none" w:sz="0" w:space="0" w:color="auto"/>
        <w:right w:val="none" w:sz="0" w:space="0" w:color="auto"/>
      </w:divBdr>
    </w:div>
    <w:div w:id="459692481">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67556533">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1471315">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9960712">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3044239">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10525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3563203">
      <w:bodyDiv w:val="1"/>
      <w:marLeft w:val="0"/>
      <w:marRight w:val="0"/>
      <w:marTop w:val="0"/>
      <w:marBottom w:val="0"/>
      <w:divBdr>
        <w:top w:val="none" w:sz="0" w:space="0" w:color="auto"/>
        <w:left w:val="none" w:sz="0" w:space="0" w:color="auto"/>
        <w:bottom w:val="none" w:sz="0" w:space="0" w:color="auto"/>
        <w:right w:val="none" w:sz="0" w:space="0" w:color="auto"/>
      </w:divBdr>
    </w:div>
    <w:div w:id="974136883">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25482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719405">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4876171">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108">
      <w:bodyDiv w:val="1"/>
      <w:marLeft w:val="0"/>
      <w:marRight w:val="0"/>
      <w:marTop w:val="0"/>
      <w:marBottom w:val="0"/>
      <w:divBdr>
        <w:top w:val="none" w:sz="0" w:space="0" w:color="auto"/>
        <w:left w:val="none" w:sz="0" w:space="0" w:color="auto"/>
        <w:bottom w:val="none" w:sz="0" w:space="0" w:color="auto"/>
        <w:right w:val="none" w:sz="0" w:space="0" w:color="auto"/>
      </w:divBdr>
    </w:div>
    <w:div w:id="1263222114">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0892326">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7607167">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5052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849079">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851360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5765098">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836496">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5904833">
      <w:bodyDiv w:val="1"/>
      <w:marLeft w:val="0"/>
      <w:marRight w:val="0"/>
      <w:marTop w:val="0"/>
      <w:marBottom w:val="0"/>
      <w:divBdr>
        <w:top w:val="none" w:sz="0" w:space="0" w:color="auto"/>
        <w:left w:val="none" w:sz="0" w:space="0" w:color="auto"/>
        <w:bottom w:val="none" w:sz="0" w:space="0" w:color="auto"/>
        <w:right w:val="none" w:sz="0" w:space="0" w:color="auto"/>
      </w:divBdr>
    </w:div>
    <w:div w:id="1818451871">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9921471">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15917348">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59578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6221459">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TSG_RAN/TSGR_91e/Docs/R1-2102085.zip"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TSG_RAN/TSGR_91e/Docs/R1-2102085.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5.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6.xml><?xml version="1.0" encoding="utf-8"?>
<ds:datastoreItem xmlns:ds="http://schemas.openxmlformats.org/officeDocument/2006/customXml" ds:itemID="{B4195C91-884F-47C1-A8C7-5EA6A3339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549</Words>
  <Characters>3133</Characters>
  <Application>Microsoft Office Word</Application>
  <DocSecurity>0</DocSecurity>
  <Lines>26</Lines>
  <Paragraphs>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CW Tsai (蔡秋薇)</cp:lastModifiedBy>
  <cp:revision>3</cp:revision>
  <cp:lastPrinted>2017-08-09T04:40:00Z</cp:lastPrinted>
  <dcterms:created xsi:type="dcterms:W3CDTF">2021-05-19T07:01:00Z</dcterms:created>
  <dcterms:modified xsi:type="dcterms:W3CDTF">2021-05-19T07:02:00Z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