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B04861" w14:textId="28B4D003" w:rsidR="00F110CD" w:rsidRPr="00C84F38" w:rsidRDefault="00F110CD" w:rsidP="00F110CD">
      <w:pPr>
        <w:pStyle w:val="Header"/>
        <w:tabs>
          <w:tab w:val="right" w:pos="9639"/>
        </w:tabs>
        <w:rPr>
          <w:bCs/>
          <w:noProof w:val="0"/>
          <w:sz w:val="24"/>
          <w:szCs w:val="24"/>
        </w:rPr>
      </w:pPr>
      <w:bookmarkStart w:id="0" w:name="_Hlk37418177"/>
      <w:r w:rsidRPr="00C84F38">
        <w:rPr>
          <w:bCs/>
          <w:noProof w:val="0"/>
          <w:sz w:val="24"/>
          <w:szCs w:val="24"/>
        </w:rPr>
        <w:t>3GPP TSG RA</w:t>
      </w:r>
      <w:r w:rsidR="00BA1872">
        <w:rPr>
          <w:bCs/>
          <w:noProof w:val="0"/>
          <w:sz w:val="24"/>
          <w:szCs w:val="24"/>
        </w:rPr>
        <w:t xml:space="preserve">N WG1 </w:t>
      </w:r>
      <w:r w:rsidR="00B65452">
        <w:rPr>
          <w:bCs/>
          <w:noProof w:val="0"/>
          <w:sz w:val="24"/>
          <w:szCs w:val="24"/>
        </w:rPr>
        <w:t>#</w:t>
      </w:r>
      <w:r w:rsidR="00191E79">
        <w:rPr>
          <w:bCs/>
          <w:noProof w:val="0"/>
          <w:sz w:val="24"/>
          <w:szCs w:val="24"/>
        </w:rPr>
        <w:t>10</w:t>
      </w:r>
      <w:r w:rsidR="00500573">
        <w:rPr>
          <w:bCs/>
          <w:noProof w:val="0"/>
          <w:sz w:val="24"/>
          <w:szCs w:val="24"/>
        </w:rPr>
        <w:t>4</w:t>
      </w:r>
      <w:r w:rsidR="00D64A2A">
        <w:rPr>
          <w:bCs/>
          <w:noProof w:val="0"/>
          <w:sz w:val="24"/>
          <w:szCs w:val="24"/>
        </w:rPr>
        <w:t>bis</w:t>
      </w:r>
      <w:r w:rsidR="001348FE">
        <w:rPr>
          <w:bCs/>
          <w:noProof w:val="0"/>
          <w:sz w:val="24"/>
          <w:szCs w:val="24"/>
        </w:rPr>
        <w:tab/>
      </w:r>
      <w:r w:rsidR="008937CE" w:rsidRPr="008937CE">
        <w:rPr>
          <w:bCs/>
          <w:noProof w:val="0"/>
          <w:sz w:val="24"/>
          <w:szCs w:val="24"/>
        </w:rPr>
        <w:t>R1-2103719</w:t>
      </w:r>
    </w:p>
    <w:p w14:paraId="30E02940" w14:textId="489F5367" w:rsidR="00CA26CE" w:rsidRDefault="002778BD" w:rsidP="00CA26CE">
      <w:pPr>
        <w:pStyle w:val="Header"/>
        <w:rPr>
          <w:bCs/>
          <w:noProof w:val="0"/>
          <w:sz w:val="24"/>
          <w:szCs w:val="24"/>
        </w:rPr>
      </w:pPr>
      <w:r w:rsidRPr="002778BD">
        <w:rPr>
          <w:bCs/>
          <w:noProof w:val="0"/>
          <w:sz w:val="24"/>
          <w:szCs w:val="24"/>
        </w:rPr>
        <w:t>e-Meeting,</w:t>
      </w:r>
      <w:r w:rsidR="00500573">
        <w:rPr>
          <w:bCs/>
          <w:noProof w:val="0"/>
          <w:sz w:val="24"/>
          <w:szCs w:val="24"/>
        </w:rPr>
        <w:t xml:space="preserve"> </w:t>
      </w:r>
      <w:r w:rsidR="00D64A2A">
        <w:rPr>
          <w:bCs/>
          <w:noProof w:val="0"/>
          <w:sz w:val="24"/>
          <w:szCs w:val="24"/>
        </w:rPr>
        <w:t>12</w:t>
      </w:r>
      <w:r w:rsidR="00500573">
        <w:rPr>
          <w:bCs/>
          <w:noProof w:val="0"/>
          <w:sz w:val="24"/>
          <w:szCs w:val="24"/>
        </w:rPr>
        <w:t xml:space="preserve"> </w:t>
      </w:r>
      <w:r w:rsidR="00451BAE">
        <w:rPr>
          <w:bCs/>
          <w:noProof w:val="0"/>
          <w:sz w:val="24"/>
          <w:szCs w:val="24"/>
        </w:rPr>
        <w:t xml:space="preserve">– </w:t>
      </w:r>
      <w:r w:rsidR="00D64A2A">
        <w:rPr>
          <w:bCs/>
          <w:noProof w:val="0"/>
          <w:sz w:val="24"/>
          <w:szCs w:val="24"/>
        </w:rPr>
        <w:t xml:space="preserve">20 </w:t>
      </w:r>
      <w:proofErr w:type="gramStart"/>
      <w:r w:rsidR="00D64A2A">
        <w:rPr>
          <w:bCs/>
          <w:noProof w:val="0"/>
          <w:sz w:val="24"/>
          <w:szCs w:val="24"/>
        </w:rPr>
        <w:t>April</w:t>
      </w:r>
      <w:r w:rsidRPr="002778BD">
        <w:rPr>
          <w:bCs/>
          <w:noProof w:val="0"/>
          <w:sz w:val="24"/>
          <w:szCs w:val="24"/>
        </w:rPr>
        <w:t>,</w:t>
      </w:r>
      <w:proofErr w:type="gramEnd"/>
      <w:r w:rsidRPr="002778BD">
        <w:rPr>
          <w:bCs/>
          <w:noProof w:val="0"/>
          <w:sz w:val="24"/>
          <w:szCs w:val="24"/>
        </w:rPr>
        <w:t xml:space="preserve"> 202</w:t>
      </w:r>
      <w:r w:rsidR="00500573">
        <w:rPr>
          <w:bCs/>
          <w:noProof w:val="0"/>
          <w:sz w:val="24"/>
          <w:szCs w:val="24"/>
        </w:rPr>
        <w:t>1</w:t>
      </w:r>
    </w:p>
    <w:bookmarkEnd w:id="0"/>
    <w:p w14:paraId="2CFE1919" w14:textId="77777777" w:rsidR="00850D96" w:rsidRPr="00850D96" w:rsidRDefault="00850D96" w:rsidP="00CA26CE">
      <w:pPr>
        <w:pStyle w:val="Header"/>
        <w:rPr>
          <w:bCs/>
          <w:noProof w:val="0"/>
          <w:sz w:val="24"/>
          <w:lang w:val="en-GB" w:eastAsia="ja-JP"/>
        </w:rPr>
      </w:pPr>
    </w:p>
    <w:p w14:paraId="30E02941" w14:textId="0800E229"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8937CE">
        <w:rPr>
          <w:rFonts w:cs="Arial"/>
          <w:b/>
          <w:bCs/>
          <w:sz w:val="24"/>
          <w:szCs w:val="24"/>
        </w:rPr>
        <w:t>7.2.12</w:t>
      </w:r>
    </w:p>
    <w:p w14:paraId="30E02942" w14:textId="53524E4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r w:rsidR="009F0EF6">
        <w:rPr>
          <w:rFonts w:ascii="Arial" w:hAnsi="Arial" w:cs="Arial"/>
          <w:b/>
          <w:bCs/>
          <w:sz w:val="24"/>
          <w:szCs w:val="24"/>
        </w:rPr>
        <w:t xml:space="preserve">, </w:t>
      </w:r>
      <w:r w:rsidR="008937CE">
        <w:rPr>
          <w:rFonts w:ascii="Arial" w:hAnsi="Arial" w:cs="Arial"/>
          <w:b/>
          <w:bCs/>
          <w:sz w:val="24"/>
          <w:szCs w:val="24"/>
        </w:rPr>
        <w:t>Thales</w:t>
      </w:r>
    </w:p>
    <w:p w14:paraId="30E02943" w14:textId="51FD9E88"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9F0EF6" w:rsidRPr="009F0EF6">
        <w:rPr>
          <w:rFonts w:ascii="Arial" w:hAnsi="Arial" w:cs="Arial"/>
          <w:b/>
          <w:bCs/>
          <w:sz w:val="24"/>
        </w:rPr>
        <w:t xml:space="preserve">Correction of </w:t>
      </w:r>
      <w:proofErr w:type="gramStart"/>
      <w:r w:rsidR="009F0EF6" w:rsidRPr="009F0EF6">
        <w:rPr>
          <w:rFonts w:ascii="Arial" w:hAnsi="Arial" w:cs="Arial"/>
          <w:b/>
          <w:bCs/>
          <w:sz w:val="24"/>
        </w:rPr>
        <w:t>round trip</w:t>
      </w:r>
      <w:proofErr w:type="gramEnd"/>
      <w:r w:rsidR="009F0EF6" w:rsidRPr="009F0EF6">
        <w:rPr>
          <w:rFonts w:ascii="Arial" w:hAnsi="Arial" w:cs="Arial"/>
          <w:b/>
          <w:bCs/>
          <w:sz w:val="24"/>
        </w:rPr>
        <w:t xml:space="preserve"> delay drift rate for NTN scenarios</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2252FBD7" w14:textId="7AC68F34" w:rsidR="00981CBC" w:rsidRDefault="009F0EF6" w:rsidP="00FB4DAD">
      <w:pPr>
        <w:jc w:val="both"/>
      </w:pPr>
      <w:bookmarkStart w:id="1" w:name="_Hlk510705081"/>
      <w:r>
        <w:t>For current RAN1 discussions under the NTN topic</w:t>
      </w:r>
      <w:r w:rsidR="00FB4DAD">
        <w:t>,</w:t>
      </w:r>
      <w:r>
        <w:t xml:space="preserve"> it is crucial that the existing study report reflects the conditions and parameters that are realistic for representing the deployment scenario. As a result of checking some of the background numbers, our analysis shows that there may be a need to correct the existing values for the round trip time delay drift as it is being presented in </w:t>
      </w:r>
      <w:r w:rsidR="00FB4DAD">
        <w:t xml:space="preserve">TR 38.821 </w:t>
      </w:r>
      <w:r>
        <w:fldChar w:fldCharType="begin"/>
      </w:r>
      <w:r>
        <w:instrText xml:space="preserve"> REF _Ref66805717 \r \h </w:instrText>
      </w:r>
      <w:r>
        <w:fldChar w:fldCharType="separate"/>
      </w:r>
      <w:r w:rsidR="00F40B64">
        <w:t>[1]</w:t>
      </w:r>
      <w:r>
        <w:fldChar w:fldCharType="end"/>
      </w:r>
      <w:r w:rsidR="00981CBC">
        <w:t>.</w:t>
      </w:r>
      <w:r w:rsidR="00FB4DAD">
        <w:t xml:space="preserve"> In particular, the maximum round-trip delay variation in Table 7.1-1 (as shown in the highlighted area</w:t>
      </w:r>
      <w:r w:rsidR="00494B4D">
        <w:t xml:space="preserve"> below</w:t>
      </w:r>
      <w:r w:rsidR="00FB4DAD">
        <w:t>) may be significantly under-estimated for the worst case</w:t>
      </w:r>
      <w:r w:rsidR="4284F98B">
        <w:t xml:space="preserve"> in </w:t>
      </w:r>
      <w:r w:rsidR="44832935">
        <w:t>NTN scenarios C1/C2 and D1/D2</w:t>
      </w:r>
      <w:r w:rsidR="6F358E51">
        <w:t>.</w:t>
      </w:r>
      <w:r w:rsidR="00FB4DAD">
        <w:t xml:space="preserve"> In this contribution, we present our analysis as a background for the </w:t>
      </w:r>
      <w:r w:rsidR="005F1574">
        <w:t>proposed CR.</w:t>
      </w:r>
      <w:r w:rsidR="00FB4DAD">
        <w:t xml:space="preserve"> </w:t>
      </w:r>
    </w:p>
    <w:p w14:paraId="0EF085F2" w14:textId="598133C2" w:rsidR="004A77B1" w:rsidRDefault="6F358E51" w:rsidP="00E63026">
      <w:pPr>
        <w:jc w:val="center"/>
      </w:pPr>
      <w:r>
        <w:rPr>
          <w:noProof/>
        </w:rPr>
        <w:drawing>
          <wp:inline distT="0" distB="0" distL="0" distR="0" wp14:anchorId="3207A2CC" wp14:editId="5121B7DD">
            <wp:extent cx="5204806" cy="3851114"/>
            <wp:effectExtent l="0" t="0" r="0" b="0"/>
            <wp:docPr id="2"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8">
                      <a:extLst>
                        <a:ext uri="{FF2B5EF4-FFF2-40B4-BE49-F238E27FC236}">
                          <a16:creationId xmlns:arto="http://schemas.microsoft.com/office/word/2006/arto" xmlns:a16="http://schemas.microsoft.com/office/drawing/2014/main" xmlns:a14="http://schemas.microsoft.com/office/drawing/2010/main" xmlns:w="http://schemas.openxmlformats.org/wordprocessingml/2006/main" xmlns:w10="urn:schemas-microsoft-com:office:word" xmlns:v="urn:schemas-microsoft-com:vml" xmlns:o="urn:schemas-microsoft-com:office:office" xmlns="" id="{ED4C6F67-AEE4-4923-9E97-EE8A71797C24}"/>
                        </a:ext>
                      </a:extLst>
                    </a:blip>
                    <a:stretch>
                      <a:fillRect/>
                    </a:stretch>
                  </pic:blipFill>
                  <pic:spPr>
                    <a:xfrm>
                      <a:off x="0" y="0"/>
                      <a:ext cx="5204806" cy="3851114"/>
                    </a:xfrm>
                    <a:prstGeom prst="rect">
                      <a:avLst/>
                    </a:prstGeom>
                  </pic:spPr>
                </pic:pic>
              </a:graphicData>
            </a:graphic>
          </wp:inline>
        </w:drawing>
      </w:r>
    </w:p>
    <w:p w14:paraId="084075C7" w14:textId="77777777" w:rsidR="00FB4DAD" w:rsidRDefault="00FB4DAD" w:rsidP="00A64A6E"/>
    <w:p w14:paraId="71230483" w14:textId="72F9C930" w:rsidR="00305297" w:rsidRDefault="007820D0" w:rsidP="00A23DCA">
      <w:pPr>
        <w:pStyle w:val="Heading1"/>
      </w:pPr>
      <w:r>
        <w:t>Discussion</w:t>
      </w:r>
    </w:p>
    <w:p w14:paraId="5B4047B5" w14:textId="29FD8703" w:rsidR="00925867" w:rsidRDefault="00E30C55" w:rsidP="001F201D">
      <w:r>
        <w:t>The propagation delay between the LEO satellite and UE can be calculated</w:t>
      </w:r>
      <w:r w:rsidR="008A4F87">
        <w:t xml:space="preserve"> </w:t>
      </w:r>
      <w:r w:rsidR="00374188">
        <w:t xml:space="preserve">using the </w:t>
      </w:r>
      <w:r w:rsidR="00611F4B">
        <w:t>associated propagation conditions</w:t>
      </w:r>
      <w:r>
        <w:t xml:space="preserve">. In TR 38.821, </w:t>
      </w:r>
      <w:r w:rsidR="00F33DF6">
        <w:t xml:space="preserve">it was </w:t>
      </w:r>
      <w:r>
        <w:t xml:space="preserve">assumed that the round-trip delay between the gNB and UE </w:t>
      </w:r>
      <w:r w:rsidR="00205BC4">
        <w:t xml:space="preserve">(i.e., Timing Advance) </w:t>
      </w:r>
      <w:r>
        <w:t>for transparent NTN is four times the delay between the satellite and UE.</w:t>
      </w:r>
      <w:r w:rsidR="001F56A9">
        <w:t xml:space="preserve"> For a LEO satellite at altitude </w:t>
      </w:r>
      <m:oMath>
        <m:r>
          <w:rPr>
            <w:rFonts w:ascii="Cambria Math" w:hAnsi="Cambria Math"/>
          </w:rPr>
          <m:t>h</m:t>
        </m:r>
      </m:oMath>
      <w:r w:rsidR="001F56A9">
        <w:t xml:space="preserve">, assuming the earth radius is a constant </w:t>
      </w:r>
      <m:oMath>
        <m:r>
          <w:rPr>
            <w:rFonts w:ascii="Cambria Math" w:hAnsi="Cambria Math"/>
          </w:rPr>
          <m:t>R≈6378</m:t>
        </m:r>
      </m:oMath>
      <w:r w:rsidR="001F56A9">
        <w:t xml:space="preserve"> </w:t>
      </w:r>
      <w:r w:rsidR="00F82575">
        <w:t>k</w:t>
      </w:r>
      <w:r w:rsidR="001F56A9">
        <w:t>m, the satellite speed can be calculated as</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2268"/>
      </w:tblGrid>
      <w:tr w:rsidR="00925867" w14:paraId="0CA243A1" w14:textId="77777777" w:rsidTr="00925867">
        <w:trPr>
          <w:jc w:val="center"/>
        </w:trPr>
        <w:tc>
          <w:tcPr>
            <w:tcW w:w="4536" w:type="dxa"/>
            <w:vAlign w:val="center"/>
          </w:tcPr>
          <w:p w14:paraId="37B3FA1A" w14:textId="172F21F5" w:rsidR="00925867" w:rsidRPr="00925867" w:rsidRDefault="00C82609" w:rsidP="00925867">
            <w:pPr>
              <w:spacing w:after="0"/>
              <w:rPr>
                <w:iCs/>
              </w:rPr>
            </w:pPr>
            <m:oMathPara>
              <m:oMath>
                <m:sSub>
                  <m:sSubPr>
                    <m:ctrlPr>
                      <w:rPr>
                        <w:rFonts w:ascii="Cambria Math" w:hAnsi="Cambria Math"/>
                        <w:i/>
                        <w:iCs/>
                      </w:rPr>
                    </m:ctrlPr>
                  </m:sSubPr>
                  <m:e>
                    <m:r>
                      <w:rPr>
                        <w:rFonts w:ascii="Cambria Math" w:hAnsi="Cambria Math"/>
                      </w:rPr>
                      <m:t>V</m:t>
                    </m:r>
                  </m:e>
                  <m:sub>
                    <m:r>
                      <w:rPr>
                        <w:rFonts w:ascii="Cambria Math" w:hAnsi="Cambria Math"/>
                      </w:rPr>
                      <m:t>sat</m:t>
                    </m:r>
                  </m:sub>
                </m:sSub>
                <m:r>
                  <w:rPr>
                    <w:rFonts w:ascii="Cambria Math" w:hAnsi="Cambria Math"/>
                  </w:rPr>
                  <m:t>=</m:t>
                </m:r>
                <m:rad>
                  <m:radPr>
                    <m:degHide m:val="1"/>
                    <m:ctrlPr>
                      <w:rPr>
                        <w:rFonts w:ascii="Cambria Math" w:hAnsi="Cambria Math"/>
                        <w:i/>
                        <w:iCs/>
                      </w:rPr>
                    </m:ctrlPr>
                  </m:radPr>
                  <m:deg/>
                  <m:e>
                    <m:f>
                      <m:fPr>
                        <m:ctrlPr>
                          <w:rPr>
                            <w:rFonts w:ascii="Cambria Math" w:hAnsi="Cambria Math"/>
                            <w:i/>
                            <w:iCs/>
                          </w:rPr>
                        </m:ctrlPr>
                      </m:fPr>
                      <m:num>
                        <m:r>
                          <w:rPr>
                            <w:rFonts w:ascii="Cambria Math" w:hAnsi="Cambria Math"/>
                          </w:rPr>
                          <m:t>g</m:t>
                        </m:r>
                        <m:sSup>
                          <m:sSupPr>
                            <m:ctrlPr>
                              <w:rPr>
                                <w:rFonts w:ascii="Cambria Math" w:hAnsi="Cambria Math"/>
                                <w:i/>
                                <w:iCs/>
                              </w:rPr>
                            </m:ctrlPr>
                          </m:sSupPr>
                          <m:e>
                            <m:r>
                              <w:rPr>
                                <w:rFonts w:ascii="Cambria Math" w:hAnsi="Cambria Math"/>
                              </w:rPr>
                              <m:t>R</m:t>
                            </m:r>
                          </m:e>
                          <m:sup>
                            <m:r>
                              <w:rPr>
                                <w:rFonts w:ascii="Cambria Math" w:hAnsi="Cambria Math"/>
                              </w:rPr>
                              <m:t>2</m:t>
                            </m:r>
                          </m:sup>
                        </m:sSup>
                      </m:num>
                      <m:den>
                        <m:r>
                          <w:rPr>
                            <w:rFonts w:ascii="Cambria Math" w:hAnsi="Cambria Math"/>
                          </w:rPr>
                          <m:t>R+h</m:t>
                        </m:r>
                      </m:den>
                    </m:f>
                  </m:e>
                </m:rad>
              </m:oMath>
            </m:oMathPara>
          </w:p>
        </w:tc>
        <w:tc>
          <w:tcPr>
            <w:tcW w:w="2268" w:type="dxa"/>
            <w:vAlign w:val="center"/>
          </w:tcPr>
          <w:p w14:paraId="0E8E8573" w14:textId="0D388C18" w:rsidR="00925867" w:rsidRDefault="00925867" w:rsidP="00925867">
            <w:pPr>
              <w:spacing w:after="0"/>
              <w:jc w:val="center"/>
            </w:pPr>
            <w:r>
              <w:t>(1)</w:t>
            </w:r>
          </w:p>
        </w:tc>
      </w:tr>
    </w:tbl>
    <w:p w14:paraId="1159ECC0" w14:textId="295F0B4E" w:rsidR="00925867" w:rsidRDefault="001F56A9" w:rsidP="006C6960">
      <w:pPr>
        <w:spacing w:before="180"/>
      </w:pPr>
      <w:r>
        <w:lastRenderedPageBreak/>
        <w:t xml:space="preserve">where </w:t>
      </w:r>
      <m:oMath>
        <m:r>
          <w:rPr>
            <w:rFonts w:ascii="Cambria Math" w:hAnsi="Cambria Math"/>
          </w:rPr>
          <m:t>g≈9.81 m/</m:t>
        </m:r>
        <m:sSup>
          <m:sSupPr>
            <m:ctrlPr>
              <w:rPr>
                <w:rFonts w:ascii="Cambria Math" w:hAnsi="Cambria Math"/>
                <w:i/>
              </w:rPr>
            </m:ctrlPr>
          </m:sSupPr>
          <m:e>
            <m:r>
              <w:rPr>
                <w:rFonts w:ascii="Cambria Math" w:hAnsi="Cambria Math"/>
              </w:rPr>
              <m:t>s</m:t>
            </m:r>
          </m:e>
          <m:sup>
            <m:r>
              <w:rPr>
                <w:rFonts w:ascii="Cambria Math" w:hAnsi="Cambria Math"/>
              </w:rPr>
              <m:t>2</m:t>
            </m:r>
          </m:sup>
        </m:sSup>
      </m:oMath>
      <w:r>
        <w:t xml:space="preserve"> is </w:t>
      </w:r>
      <w:r w:rsidR="006C6960">
        <w:t xml:space="preserve">the earth’s gravitational </w:t>
      </w:r>
      <w:proofErr w:type="gramStart"/>
      <w:r w:rsidR="006C6960">
        <w:t>constant.</w:t>
      </w:r>
      <w:proofErr w:type="gramEnd"/>
      <w:r w:rsidR="00223649">
        <w:t xml:space="preserve"> </w:t>
      </w:r>
      <w:r w:rsidR="00205BC4">
        <w:t xml:space="preserve">Assuming the LEO orbit is a circle of radius </w:t>
      </w:r>
      <m:oMath>
        <m:r>
          <w:rPr>
            <w:rFonts w:ascii="Cambria Math" w:hAnsi="Cambria Math"/>
          </w:rPr>
          <m:t>(R+h)</m:t>
        </m:r>
      </m:oMath>
      <w:r w:rsidR="00205BC4">
        <w:t xml:space="preserve"> centered around the earth, the timing advance (TA) drift rate can also be calculated</w:t>
      </w:r>
      <w:r w:rsidR="10923B45">
        <w:t xml:space="preserve"> by using (1)</w:t>
      </w:r>
      <w:r w:rsidR="00205BC4">
        <w:t>.</w:t>
      </w:r>
    </w:p>
    <w:p w14:paraId="5E03DD70" w14:textId="780925E9" w:rsidR="00494B4D" w:rsidRPr="00F33DF6" w:rsidRDefault="0025698C" w:rsidP="00F33DF6">
      <w:pPr>
        <w:spacing w:before="180"/>
      </w:pPr>
      <w:r>
        <w:fldChar w:fldCharType="begin"/>
      </w:r>
      <w:r>
        <w:instrText xml:space="preserve"> REF _Ref67320281 \h </w:instrText>
      </w:r>
      <w:r>
        <w:fldChar w:fldCharType="separate"/>
      </w:r>
      <w:r w:rsidR="00F40B64">
        <w:t xml:space="preserve">Figure </w:t>
      </w:r>
      <w:r w:rsidR="00F40B64">
        <w:rPr>
          <w:noProof/>
        </w:rPr>
        <w:t>1</w:t>
      </w:r>
      <w:r>
        <w:fldChar w:fldCharType="end"/>
      </w:r>
      <w:r>
        <w:t xml:space="preserve"> (a) and (b) shows the TA of a transparent LEO at </w:t>
      </w:r>
      <m:oMath>
        <m:r>
          <w:rPr>
            <w:rFonts w:ascii="Cambria Math" w:hAnsi="Cambria Math"/>
          </w:rPr>
          <m:t xml:space="preserve">h=600 </m:t>
        </m:r>
      </m:oMath>
      <w:r w:rsidR="00BB09AC">
        <w:t>k</w:t>
      </w:r>
      <w:r>
        <w:t xml:space="preserve">m and its drift rate as a function of the UE’s elevation angle, where </w:t>
      </w:r>
      <w:r w:rsidR="00F33DF6">
        <w:t xml:space="preserve">it is </w:t>
      </w:r>
      <w:r>
        <w:t>assume</w:t>
      </w:r>
      <w:r w:rsidR="00F33DF6">
        <w:t>d</w:t>
      </w:r>
      <w:r>
        <w:t xml:space="preserve"> the TA is </w:t>
      </w:r>
      <m:oMath>
        <m:r>
          <w:rPr>
            <w:rFonts w:ascii="Cambria Math" w:hAnsi="Cambria Math"/>
          </w:rPr>
          <m:t>4×</m:t>
        </m:r>
      </m:oMath>
      <w:r w:rsidR="00063F83">
        <w:t xml:space="preserve"> </w:t>
      </w:r>
      <w:r>
        <w:t>the LEO-to-UE</w:t>
      </w:r>
      <w:r w:rsidR="00063F83">
        <w:t xml:space="preserve"> propagation</w:t>
      </w:r>
      <w:r>
        <w:t xml:space="preserve"> delay and the UE is stationary. </w:t>
      </w:r>
      <w:r w:rsidR="00F33DF6">
        <w:t xml:space="preserve">From the figure </w:t>
      </w:r>
      <w:proofErr w:type="gramStart"/>
      <w:r w:rsidR="00F33DF6">
        <w:t xml:space="preserve">it can be </w:t>
      </w:r>
      <w:r w:rsidR="00685D84">
        <w:t>see</w:t>
      </w:r>
      <w:r w:rsidR="00F33DF6">
        <w:t>n</w:t>
      </w:r>
      <w:r w:rsidR="00685D84">
        <w:t xml:space="preserve"> that the</w:t>
      </w:r>
      <w:proofErr w:type="gramEnd"/>
      <w:r w:rsidR="00685D84">
        <w:t xml:space="preserve"> TA drift rate is higher at a lower elevation angle</w:t>
      </w:r>
      <w:r w:rsidR="2D56FAB7">
        <w:t>, e.g.</w:t>
      </w:r>
      <w:r w:rsidR="00685D84">
        <w:t xml:space="preserve"> </w:t>
      </w:r>
      <w:r w:rsidR="7F92FDAC">
        <w:t>a</w:t>
      </w:r>
      <w:r w:rsidR="00685D84">
        <w:t xml:space="preserve">t 10⁰ elevation angle, the TA drift rate is approximately </w:t>
      </w:r>
      <m:oMath>
        <m:r>
          <w:rPr>
            <w:rFonts w:ascii="Cambria Math" w:hAnsi="Cambria Math"/>
          </w:rPr>
          <m:t>90.8 μs/s</m:t>
        </m:r>
      </m:oMath>
      <w:r w:rsidR="00685D84">
        <w:t>. When considering the wors</w:t>
      </w:r>
      <w:r w:rsidR="26487525">
        <w:t>t</w:t>
      </w:r>
      <w:r w:rsidR="00685D84">
        <w:t xml:space="preserve"> case</w:t>
      </w:r>
      <w:r w:rsidR="377BEF5F">
        <w:t xml:space="preserve"> scenario with the </w:t>
      </w:r>
      <w:r w:rsidR="00685D84">
        <w:t xml:space="preserve">UE </w:t>
      </w:r>
      <w:r w:rsidR="377BEF5F">
        <w:t>at 10⁰ elevation angle</w:t>
      </w:r>
      <w:r w:rsidR="00412F6A">
        <w:t xml:space="preserve"> and</w:t>
      </w:r>
      <w:r w:rsidR="0075765B">
        <w:t xml:space="preserve"> </w:t>
      </w:r>
      <w:r w:rsidR="00FC7665" w:rsidRPr="00324A5D">
        <w:rPr>
          <w:i/>
          <w:iCs/>
        </w:rPr>
        <w:t>V</w:t>
      </w:r>
      <w:r w:rsidR="00FC7665" w:rsidRPr="00324A5D">
        <w:rPr>
          <w:i/>
          <w:iCs/>
          <w:vertAlign w:val="subscript"/>
        </w:rPr>
        <w:t>UE</w:t>
      </w:r>
      <w:r w:rsidR="00FC7665" w:rsidRPr="00324A5D">
        <w:rPr>
          <w:i/>
          <w:iCs/>
        </w:rPr>
        <w:t>=</w:t>
      </w:r>
      <w:r w:rsidR="0093489B" w:rsidRPr="00324A5D">
        <w:rPr>
          <w:i/>
          <w:iCs/>
        </w:rPr>
        <w:t>1</w:t>
      </w:r>
      <w:r w:rsidR="0093489B">
        <w:rPr>
          <w:i/>
          <w:iCs/>
        </w:rPr>
        <w:t>2</w:t>
      </w:r>
      <w:r w:rsidR="0093489B" w:rsidRPr="00324A5D">
        <w:rPr>
          <w:i/>
          <w:iCs/>
        </w:rPr>
        <w:t xml:space="preserve">00 </w:t>
      </w:r>
      <w:r w:rsidR="00FC7665" w:rsidRPr="00324A5D">
        <w:rPr>
          <w:i/>
          <w:iCs/>
        </w:rPr>
        <w:t>km/h</w:t>
      </w:r>
      <w:r w:rsidR="000E1058">
        <w:rPr>
          <w:i/>
          <w:iCs/>
        </w:rPr>
        <w:t xml:space="preserve"> </w:t>
      </w:r>
      <w:r w:rsidR="000E1058">
        <w:t xml:space="preserve">(based on Table 4.2-2 of </w:t>
      </w:r>
      <w:r w:rsidR="000E1058">
        <w:fldChar w:fldCharType="begin"/>
      </w:r>
      <w:r w:rsidR="000E1058">
        <w:instrText xml:space="preserve"> REF _Ref66805717 \r \h </w:instrText>
      </w:r>
      <w:r w:rsidR="000E1058">
        <w:fldChar w:fldCharType="separate"/>
      </w:r>
      <w:r w:rsidR="000E1058">
        <w:t>[1]</w:t>
      </w:r>
      <w:r w:rsidR="000E1058">
        <w:fldChar w:fldCharType="end"/>
      </w:r>
      <w:r w:rsidR="000E1058">
        <w:t>)</w:t>
      </w:r>
      <w:r w:rsidR="001A79F8" w:rsidRPr="008937CE">
        <w:t>,</w:t>
      </w:r>
      <w:r w:rsidR="00412F6A">
        <w:t xml:space="preserve"> </w:t>
      </w:r>
      <m:oMath>
        <m:r>
          <w:rPr>
            <w:rFonts w:ascii="Cambria Math" w:hAnsi="Cambria Math"/>
          </w:rPr>
          <m:t>2</m:t>
        </m:r>
        <m:sSub>
          <m:sSubPr>
            <m:ctrlPr>
              <w:rPr>
                <w:rFonts w:ascii="Cambria Math" w:hAnsi="Cambria Math"/>
                <w:i/>
              </w:rPr>
            </m:ctrlPr>
          </m:sSubPr>
          <m:e>
            <m:r>
              <w:rPr>
                <w:rFonts w:ascii="Cambria Math" w:hAnsi="Cambria Math"/>
              </w:rPr>
              <m:t xml:space="preserve"> V</m:t>
            </m:r>
          </m:e>
          <m:sub>
            <m:r>
              <w:rPr>
                <w:rFonts w:ascii="Cambria Math" w:hAnsi="Cambria Math"/>
              </w:rPr>
              <m:t>UE</m:t>
            </m:r>
          </m:sub>
        </m:sSub>
        <m:r>
          <w:rPr>
            <w:rFonts w:ascii="Cambria Math" w:hAnsi="Cambria Math"/>
          </w:rPr>
          <m:t>/c≈</m:t>
        </m:r>
        <m:r>
          <w:rPr>
            <w:rFonts w:ascii="Cambria Math" w:hAnsi="Cambria Math"/>
          </w:rPr>
          <m:t>2.22</m:t>
        </m:r>
        <m:r>
          <w:rPr>
            <w:rFonts w:ascii="Cambria Math" w:hAnsi="Cambria Math"/>
          </w:rPr>
          <m:t xml:space="preserve"> μs/s</m:t>
        </m:r>
      </m:oMath>
      <w:r w:rsidR="006E1754">
        <w:t xml:space="preserve"> </w:t>
      </w:r>
      <w:r w:rsidR="2BB726DB">
        <w:t>(</w:t>
      </w:r>
      <w:r w:rsidR="001A79F8">
        <w:t xml:space="preserve">corresponding to the </w:t>
      </w:r>
      <w:r w:rsidR="2BB726DB">
        <w:t xml:space="preserve">UE moving in the direction </w:t>
      </w:r>
      <w:r w:rsidR="00973380">
        <w:t>towards the</w:t>
      </w:r>
      <w:r w:rsidR="0089281B">
        <w:t xml:space="preserve"> </w:t>
      </w:r>
      <w:r w:rsidR="2BB726DB">
        <w:t>satellite)</w:t>
      </w:r>
      <w:r w:rsidR="006E1754">
        <w:t xml:space="preserve"> and result</w:t>
      </w:r>
      <w:r w:rsidR="00012280">
        <w:t>s</w:t>
      </w:r>
      <w:r w:rsidR="006E1754">
        <w:t xml:space="preserve"> in the worst case TA drift rate</w:t>
      </w:r>
      <w:r w:rsidR="00F33DF6">
        <w:t xml:space="preserve"> of</w:t>
      </w:r>
      <w:r w:rsidR="0075765B">
        <w:t xml:space="preserve"> </w:t>
      </w:r>
      <m:oMath>
        <m:r>
          <w:rPr>
            <w:rFonts w:ascii="Cambria Math" w:hAnsi="Cambria Math"/>
          </w:rPr>
          <m:t>±</m:t>
        </m:r>
        <m:r>
          <w:rPr>
            <w:rFonts w:ascii="Cambria Math" w:hAnsi="Cambria Math"/>
          </w:rPr>
          <m:t>93.0</m:t>
        </m:r>
        <m:r>
          <w:rPr>
            <w:rFonts w:ascii="Cambria Math" w:hAnsi="Cambria Math"/>
          </w:rPr>
          <m:t xml:space="preserve"> μs/s</m:t>
        </m:r>
      </m:oMath>
      <w:r w:rsidR="006E1754">
        <w:t xml:space="preserve">. </w:t>
      </w:r>
      <w:r w:rsidR="00A5475C">
        <w:t>The positive rate is when the LEO and UE are moving away from each other (when the elevation angle is decreasing) and the negative rate is when the LEO and UE are moving toward each other (when the elevation angle is increasing).</w:t>
      </w:r>
      <w:r w:rsidR="00C17370">
        <w:t xml:space="preserve"> </w:t>
      </w:r>
      <w:r w:rsidR="00C17370">
        <w:fldChar w:fldCharType="begin"/>
      </w:r>
      <w:r w:rsidR="00C17370">
        <w:instrText xml:space="preserve"> REF _Ref67320924 \h </w:instrText>
      </w:r>
      <w:r w:rsidR="00C17370">
        <w:fldChar w:fldCharType="separate"/>
      </w:r>
      <w:r w:rsidR="00F40B64">
        <w:t xml:space="preserve">Table </w:t>
      </w:r>
      <w:r w:rsidR="00F40B64">
        <w:rPr>
          <w:noProof/>
        </w:rPr>
        <w:t>1</w:t>
      </w:r>
      <w:r w:rsidR="00C17370">
        <w:fldChar w:fldCharType="end"/>
      </w:r>
      <w:r w:rsidR="00C17370">
        <w:t xml:space="preserve">, for both transparent and regenerative LEO at 600 </w:t>
      </w:r>
      <w:r w:rsidR="00BB09AC">
        <w:t xml:space="preserve">km </w:t>
      </w:r>
      <w:r w:rsidR="00C17370">
        <w:t>altitude.</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4"/>
        <w:gridCol w:w="4815"/>
      </w:tblGrid>
      <w:tr w:rsidR="003907BB" w14:paraId="301CC444" w14:textId="77777777" w:rsidTr="003907BB">
        <w:tc>
          <w:tcPr>
            <w:tcW w:w="4814" w:type="dxa"/>
          </w:tcPr>
          <w:p w14:paraId="3EED081C" w14:textId="77777777" w:rsidR="003907BB" w:rsidRDefault="003907BB" w:rsidP="003907BB">
            <w:pPr>
              <w:spacing w:after="0"/>
              <w:jc w:val="center"/>
            </w:pPr>
            <w:r>
              <w:rPr>
                <w:noProof/>
              </w:rPr>
              <w:drawing>
                <wp:inline distT="0" distB="0" distL="0" distR="0" wp14:anchorId="3D3D56C2" wp14:editId="3D75C84F">
                  <wp:extent cx="2664000" cy="1998000"/>
                  <wp:effectExtent l="0" t="0" r="3175" b="2540"/>
                  <wp:docPr id="3" name="Picture 3"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9" cstate="print">
                            <a:extLst>
                              <a:ext uri="{28A0092B-C50C-407E-A947-70E740481C1C}">
                                <a14:useLocalDpi xmlns:a14="http://schemas.microsoft.com/office/drawing/2010/main" val="0"/>
                              </a:ext>
                            </a:extLst>
                          </a:blip>
                          <a:stretch>
                            <a:fillRect/>
                          </a:stretch>
                        </pic:blipFill>
                        <pic:spPr>
                          <a:xfrm>
                            <a:off x="0" y="0"/>
                            <a:ext cx="2664000" cy="1998000"/>
                          </a:xfrm>
                          <a:prstGeom prst="rect">
                            <a:avLst/>
                          </a:prstGeom>
                        </pic:spPr>
                      </pic:pic>
                    </a:graphicData>
                  </a:graphic>
                </wp:inline>
              </w:drawing>
            </w:r>
          </w:p>
          <w:p w14:paraId="2F0484A1" w14:textId="76F49463" w:rsidR="003907BB" w:rsidRDefault="003907BB" w:rsidP="003907BB">
            <w:pPr>
              <w:spacing w:before="60" w:after="0"/>
              <w:jc w:val="center"/>
            </w:pPr>
            <w:r>
              <w:t>(a)</w:t>
            </w:r>
          </w:p>
        </w:tc>
        <w:tc>
          <w:tcPr>
            <w:tcW w:w="4815" w:type="dxa"/>
          </w:tcPr>
          <w:p w14:paraId="76D07181" w14:textId="77777777" w:rsidR="003907BB" w:rsidRDefault="003907BB" w:rsidP="003907BB">
            <w:pPr>
              <w:spacing w:after="0"/>
              <w:jc w:val="center"/>
            </w:pPr>
            <w:r>
              <w:rPr>
                <w:noProof/>
              </w:rPr>
              <w:drawing>
                <wp:inline distT="0" distB="0" distL="0" distR="0" wp14:anchorId="30CA1669" wp14:editId="4429E216">
                  <wp:extent cx="2664000" cy="1998000"/>
                  <wp:effectExtent l="0" t="0" r="3175" b="2540"/>
                  <wp:docPr id="4" name="Picture 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10">
                            <a:extLst>
                              <a:ext uri="{28A0092B-C50C-407E-A947-70E740481C1C}">
                                <a14:useLocalDpi xmlns:a14="http://schemas.microsoft.com/office/drawing/2010/main" val="0"/>
                              </a:ext>
                            </a:extLst>
                          </a:blip>
                          <a:stretch>
                            <a:fillRect/>
                          </a:stretch>
                        </pic:blipFill>
                        <pic:spPr>
                          <a:xfrm>
                            <a:off x="0" y="0"/>
                            <a:ext cx="2664000" cy="1998000"/>
                          </a:xfrm>
                          <a:prstGeom prst="rect">
                            <a:avLst/>
                          </a:prstGeom>
                        </pic:spPr>
                      </pic:pic>
                    </a:graphicData>
                  </a:graphic>
                </wp:inline>
              </w:drawing>
            </w:r>
          </w:p>
          <w:p w14:paraId="5B60EACE" w14:textId="157E49E2" w:rsidR="003907BB" w:rsidRDefault="003907BB" w:rsidP="003907BB">
            <w:pPr>
              <w:spacing w:before="60" w:after="0"/>
              <w:jc w:val="center"/>
            </w:pPr>
            <w:r>
              <w:t>(b)</w:t>
            </w:r>
          </w:p>
        </w:tc>
      </w:tr>
    </w:tbl>
    <w:p w14:paraId="365A0864" w14:textId="64E1E49D" w:rsidR="00E60225" w:rsidRDefault="003907BB" w:rsidP="003907BB">
      <w:pPr>
        <w:pStyle w:val="Caption"/>
        <w:jc w:val="center"/>
      </w:pPr>
      <w:bookmarkStart w:id="2" w:name="_Ref67320281"/>
      <w:bookmarkStart w:id="3" w:name="_Ref67320394"/>
      <w:r>
        <w:t xml:space="preserve">Figure </w:t>
      </w:r>
      <w:r>
        <w:fldChar w:fldCharType="begin"/>
      </w:r>
      <w:r>
        <w:instrText xml:space="preserve"> SEQ Figure \* ARABIC </w:instrText>
      </w:r>
      <w:r>
        <w:fldChar w:fldCharType="separate"/>
      </w:r>
      <w:r w:rsidR="00F40B64">
        <w:rPr>
          <w:noProof/>
        </w:rPr>
        <w:t>1</w:t>
      </w:r>
      <w:r>
        <w:fldChar w:fldCharType="end"/>
      </w:r>
      <w:bookmarkEnd w:id="2"/>
      <w:r>
        <w:t>. Round-trip delay (i.e., TA) and round-trip delay variation (i.e., TA drift rate) for LEO at 600 Km altitude in (a) and (b) respectively</w:t>
      </w:r>
      <w:bookmarkEnd w:id="3"/>
      <w:r w:rsidR="00291C2F">
        <w:t>, when the UE is stationary</w:t>
      </w:r>
    </w:p>
    <w:p w14:paraId="73A82122" w14:textId="144B2140" w:rsidR="001F201D" w:rsidRDefault="001F201D" w:rsidP="001F201D"/>
    <w:p w14:paraId="62F42E4A" w14:textId="28B47042" w:rsidR="00B628BA" w:rsidRDefault="00B628BA" w:rsidP="00413689">
      <w:pPr>
        <w:pStyle w:val="Caption"/>
        <w:keepNext/>
        <w:jc w:val="center"/>
      </w:pPr>
      <w:bookmarkStart w:id="4" w:name="_Ref67320924"/>
      <w:r>
        <w:t xml:space="preserve">Table </w:t>
      </w:r>
      <w:r>
        <w:fldChar w:fldCharType="begin"/>
      </w:r>
      <w:r>
        <w:instrText xml:space="preserve"> SEQ Table \* ARABIC </w:instrText>
      </w:r>
      <w:r>
        <w:fldChar w:fldCharType="separate"/>
      </w:r>
      <w:r w:rsidR="00F40B64">
        <w:rPr>
          <w:noProof/>
        </w:rPr>
        <w:t>1</w:t>
      </w:r>
      <w:r>
        <w:fldChar w:fldCharType="end"/>
      </w:r>
      <w:bookmarkEnd w:id="4"/>
      <w:r>
        <w:t xml:space="preserve"> TA drift values for GEO600 case</w:t>
      </w:r>
    </w:p>
    <w:tbl>
      <w:tblPr>
        <w:tblStyle w:val="TableGrid"/>
        <w:tblW w:w="0" w:type="auto"/>
        <w:jc w:val="center"/>
        <w:tblLook w:val="04A0" w:firstRow="1" w:lastRow="0" w:firstColumn="1" w:lastColumn="0" w:noHBand="0" w:noVBand="1"/>
      </w:tblPr>
      <w:tblGrid>
        <w:gridCol w:w="1701"/>
        <w:gridCol w:w="2552"/>
        <w:gridCol w:w="2552"/>
      </w:tblGrid>
      <w:tr w:rsidR="00B628BA" w14:paraId="2F2897FF" w14:textId="77777777" w:rsidTr="00413689">
        <w:trPr>
          <w:jc w:val="center"/>
        </w:trPr>
        <w:tc>
          <w:tcPr>
            <w:tcW w:w="1701" w:type="dxa"/>
            <w:tcMar>
              <w:top w:w="45" w:type="dxa"/>
              <w:bottom w:w="45" w:type="dxa"/>
            </w:tcMar>
          </w:tcPr>
          <w:p w14:paraId="602E56C6" w14:textId="7AD175CE" w:rsidR="00B628BA" w:rsidRDefault="00B628BA" w:rsidP="00413689">
            <w:pPr>
              <w:spacing w:after="0"/>
            </w:pPr>
            <w:r>
              <w:t>UE velocity</w:t>
            </w:r>
          </w:p>
        </w:tc>
        <w:tc>
          <w:tcPr>
            <w:tcW w:w="2552" w:type="dxa"/>
            <w:tcMar>
              <w:top w:w="45" w:type="dxa"/>
              <w:bottom w:w="45" w:type="dxa"/>
            </w:tcMar>
          </w:tcPr>
          <w:p w14:paraId="2474544D" w14:textId="77777777" w:rsidR="00B628BA" w:rsidRDefault="00B628BA" w:rsidP="00413689">
            <w:pPr>
              <w:spacing w:after="0"/>
            </w:pPr>
            <w:r>
              <w:t>LEO transparent payload</w:t>
            </w:r>
          </w:p>
          <w:p w14:paraId="16651A55" w14:textId="3D505E1A" w:rsidR="00B628BA" w:rsidRDefault="00B628BA" w:rsidP="00413689">
            <w:pPr>
              <w:spacing w:after="0"/>
            </w:pPr>
            <w:r>
              <w:t>TA drift value</w:t>
            </w:r>
          </w:p>
        </w:tc>
        <w:tc>
          <w:tcPr>
            <w:tcW w:w="2552" w:type="dxa"/>
            <w:tcMar>
              <w:top w:w="45" w:type="dxa"/>
              <w:bottom w:w="45" w:type="dxa"/>
            </w:tcMar>
          </w:tcPr>
          <w:p w14:paraId="76D42B78" w14:textId="18872956" w:rsidR="00B628BA" w:rsidRDefault="00B628BA" w:rsidP="00413689">
            <w:pPr>
              <w:spacing w:after="0"/>
            </w:pPr>
            <w:r>
              <w:t>LEO regenerative payload</w:t>
            </w:r>
          </w:p>
          <w:p w14:paraId="6CC3D0A7" w14:textId="44949BB2" w:rsidR="00B628BA" w:rsidRDefault="00B628BA" w:rsidP="00413689">
            <w:pPr>
              <w:spacing w:after="0"/>
            </w:pPr>
            <w:r>
              <w:t>TA drift value</w:t>
            </w:r>
          </w:p>
        </w:tc>
      </w:tr>
      <w:tr w:rsidR="00B628BA" w14:paraId="53A8ECC7" w14:textId="77777777" w:rsidTr="00413689">
        <w:trPr>
          <w:jc w:val="center"/>
        </w:trPr>
        <w:tc>
          <w:tcPr>
            <w:tcW w:w="1701" w:type="dxa"/>
            <w:tcMar>
              <w:top w:w="45" w:type="dxa"/>
              <w:bottom w:w="45" w:type="dxa"/>
            </w:tcMar>
          </w:tcPr>
          <w:p w14:paraId="435BD8E5" w14:textId="47297C6D" w:rsidR="00B628BA" w:rsidRDefault="00B628BA" w:rsidP="00413689">
            <w:pPr>
              <w:spacing w:after="0"/>
            </w:pPr>
            <w:r>
              <w:t>0 km/h</w:t>
            </w:r>
          </w:p>
        </w:tc>
        <w:tc>
          <w:tcPr>
            <w:tcW w:w="2552" w:type="dxa"/>
            <w:tcMar>
              <w:top w:w="45" w:type="dxa"/>
              <w:bottom w:w="45" w:type="dxa"/>
            </w:tcMar>
          </w:tcPr>
          <w:p w14:paraId="150B3B58" w14:textId="5904C1D1" w:rsidR="00B628BA" w:rsidRDefault="00044BA4" w:rsidP="00413689">
            <w:pPr>
              <w:spacing w:after="0"/>
            </w:pPr>
            <m:oMath>
              <m:r>
                <w:rPr>
                  <w:rFonts w:ascii="Cambria Math" w:hAnsi="Cambria Math"/>
                </w:rPr>
                <m:t>±90.8</m:t>
              </m:r>
            </m:oMath>
            <w:r w:rsidR="00B628BA">
              <w:t xml:space="preserve"> </w:t>
            </w:r>
            <w:r w:rsidR="00B628BA" w:rsidRPr="00B628BA">
              <w:rPr>
                <w:rFonts w:ascii="Symbol" w:hAnsi="Symbol"/>
              </w:rPr>
              <w:t>m</w:t>
            </w:r>
            <w:r w:rsidR="00B628BA">
              <w:t>s/sec</w:t>
            </w:r>
          </w:p>
        </w:tc>
        <w:tc>
          <w:tcPr>
            <w:tcW w:w="2552" w:type="dxa"/>
            <w:tcMar>
              <w:top w:w="45" w:type="dxa"/>
              <w:bottom w:w="45" w:type="dxa"/>
            </w:tcMar>
          </w:tcPr>
          <w:p w14:paraId="359C9911" w14:textId="2359A694" w:rsidR="00B628BA" w:rsidRDefault="00044BA4" w:rsidP="00413689">
            <w:pPr>
              <w:spacing w:after="0"/>
            </w:pPr>
            <m:oMath>
              <m:r>
                <w:rPr>
                  <w:rFonts w:ascii="Cambria Math" w:hAnsi="Cambria Math"/>
                </w:rPr>
                <m:t>±45.4</m:t>
              </m:r>
            </m:oMath>
            <w:r w:rsidR="00B628BA">
              <w:t xml:space="preserve"> </w:t>
            </w:r>
            <w:r w:rsidR="00B628BA" w:rsidRPr="00B628BA">
              <w:rPr>
                <w:rFonts w:ascii="Symbol" w:hAnsi="Symbol"/>
              </w:rPr>
              <w:t>m</w:t>
            </w:r>
            <w:r w:rsidR="00B628BA">
              <w:t>s/sec</w:t>
            </w:r>
          </w:p>
        </w:tc>
      </w:tr>
      <w:tr w:rsidR="00B628BA" w14:paraId="1E3DBC28" w14:textId="77777777" w:rsidTr="00413689">
        <w:trPr>
          <w:jc w:val="center"/>
        </w:trPr>
        <w:tc>
          <w:tcPr>
            <w:tcW w:w="1701" w:type="dxa"/>
            <w:tcMar>
              <w:top w:w="45" w:type="dxa"/>
              <w:bottom w:w="45" w:type="dxa"/>
            </w:tcMar>
          </w:tcPr>
          <w:p w14:paraId="129072B3" w14:textId="12005183" w:rsidR="00B628BA" w:rsidRDefault="00AF3342" w:rsidP="00413689">
            <w:pPr>
              <w:spacing w:after="0"/>
            </w:pPr>
            <w:r>
              <w:t xml:space="preserve">1200 </w:t>
            </w:r>
            <w:r w:rsidR="00B628BA">
              <w:t>km/h</w:t>
            </w:r>
          </w:p>
        </w:tc>
        <w:tc>
          <w:tcPr>
            <w:tcW w:w="2552" w:type="dxa"/>
            <w:tcMar>
              <w:top w:w="45" w:type="dxa"/>
              <w:bottom w:w="45" w:type="dxa"/>
            </w:tcMar>
          </w:tcPr>
          <w:p w14:paraId="67578E34" w14:textId="3143B76D" w:rsidR="00B628BA" w:rsidRDefault="00044BA4" w:rsidP="00413689">
            <w:pPr>
              <w:spacing w:after="0"/>
            </w:pPr>
            <m:oMath>
              <m:r>
                <w:rPr>
                  <w:rFonts w:ascii="Cambria Math" w:hAnsi="Cambria Math"/>
                </w:rPr>
                <m:t>±</m:t>
              </m:r>
              <m:r>
                <w:rPr>
                  <w:rFonts w:ascii="Cambria Math" w:hAnsi="Cambria Math"/>
                </w:rPr>
                <m:t>93.0</m:t>
              </m:r>
            </m:oMath>
            <w:r w:rsidR="00B628BA">
              <w:t xml:space="preserve"> </w:t>
            </w:r>
            <w:r w:rsidR="00B628BA" w:rsidRPr="00B628BA">
              <w:rPr>
                <w:rFonts w:ascii="Symbol" w:hAnsi="Symbol"/>
              </w:rPr>
              <w:t>m</w:t>
            </w:r>
            <w:r w:rsidR="00B628BA">
              <w:t>s/sec</w:t>
            </w:r>
          </w:p>
        </w:tc>
        <w:tc>
          <w:tcPr>
            <w:tcW w:w="2552" w:type="dxa"/>
            <w:tcMar>
              <w:top w:w="45" w:type="dxa"/>
              <w:bottom w:w="45" w:type="dxa"/>
            </w:tcMar>
          </w:tcPr>
          <w:p w14:paraId="4A8CFFCA" w14:textId="0DE0AA37" w:rsidR="00B628BA" w:rsidRDefault="00044BA4" w:rsidP="00413689">
            <w:pPr>
              <w:spacing w:after="0"/>
            </w:pPr>
            <m:oMath>
              <m:r>
                <w:rPr>
                  <w:rFonts w:ascii="Cambria Math" w:hAnsi="Cambria Math"/>
                </w:rPr>
                <m:t>±</m:t>
              </m:r>
              <m:r>
                <w:rPr>
                  <w:rFonts w:ascii="Cambria Math" w:hAnsi="Cambria Math"/>
                </w:rPr>
                <m:t>47.6</m:t>
              </m:r>
            </m:oMath>
            <w:r w:rsidR="00B628BA">
              <w:t xml:space="preserve"> </w:t>
            </w:r>
            <w:r w:rsidR="00B628BA" w:rsidRPr="00B628BA">
              <w:rPr>
                <w:rFonts w:ascii="Symbol" w:hAnsi="Symbol"/>
              </w:rPr>
              <w:t>m</w:t>
            </w:r>
            <w:r w:rsidR="00B628BA">
              <w:t>s/sec</w:t>
            </w:r>
          </w:p>
        </w:tc>
      </w:tr>
    </w:tbl>
    <w:p w14:paraId="36C06B13" w14:textId="77777777" w:rsidR="00F140F8" w:rsidRDefault="00F140F8" w:rsidP="001F201D"/>
    <w:p w14:paraId="6E6BA57D" w14:textId="6E30FAE7" w:rsidR="00F32CDF" w:rsidRDefault="00604D7F" w:rsidP="00F32CDF">
      <w:r>
        <w:t xml:space="preserve">The TA drift rate, or “round-trip delay variation,” can also be calculated analytically. </w:t>
      </w:r>
      <w:r w:rsidR="00623A2E">
        <w:t xml:space="preserve">One easy approach is suggested in </w:t>
      </w:r>
      <w:r w:rsidR="00623A2E">
        <w:fldChar w:fldCharType="begin"/>
      </w:r>
      <w:r w:rsidR="00623A2E">
        <w:instrText xml:space="preserve"> REF _Ref67304551 \r \h </w:instrText>
      </w:r>
      <w:r w:rsidR="00623A2E">
        <w:fldChar w:fldCharType="separate"/>
      </w:r>
      <w:r w:rsidR="00F40B64">
        <w:t>[2]</w:t>
      </w:r>
      <w:r w:rsidR="00623A2E">
        <w:fldChar w:fldCharType="end"/>
      </w:r>
      <w:r w:rsidR="00623A2E">
        <w:t xml:space="preserve"> by considering the relative velocity between the satellite and UE as illustrated in </w:t>
      </w:r>
      <w:r w:rsidR="00623A2E">
        <w:fldChar w:fldCharType="begin"/>
      </w:r>
      <w:r w:rsidR="00623A2E">
        <w:instrText xml:space="preserve"> REF _Ref67320277 \h </w:instrText>
      </w:r>
      <w:r w:rsidR="00623A2E">
        <w:fldChar w:fldCharType="separate"/>
      </w:r>
      <w:r w:rsidR="00F40B64">
        <w:t xml:space="preserve">Figure </w:t>
      </w:r>
      <w:r w:rsidR="00F40B64">
        <w:rPr>
          <w:noProof/>
        </w:rPr>
        <w:t>2</w:t>
      </w:r>
      <w:r w:rsidR="00623A2E">
        <w:fldChar w:fldCharType="end"/>
      </w:r>
      <w:r w:rsidR="00623A2E">
        <w:t>.</w:t>
      </w:r>
      <w:r w:rsidR="005C32F9">
        <w:t xml:space="preserve"> Assuming feeder link delay is the same as service link delay, i.e., the gateway is located near the UE. </w:t>
      </w:r>
      <w:r w:rsidR="00C92432">
        <w:t xml:space="preserve">The drift rate of feeder link part of TA can </w:t>
      </w:r>
      <w:r w:rsidR="179B80DE">
        <w:t xml:space="preserve">then </w:t>
      </w:r>
      <w:r w:rsidR="00A113A6">
        <w:t xml:space="preserve">be </w:t>
      </w:r>
      <w:r w:rsidR="00C92432">
        <w:t xml:space="preserve">calculated as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2268"/>
      </w:tblGrid>
      <w:tr w:rsidR="00C92432" w14:paraId="56CD1B1E" w14:textId="77777777" w:rsidTr="00C572A3">
        <w:trPr>
          <w:jc w:val="center"/>
        </w:trPr>
        <w:tc>
          <w:tcPr>
            <w:tcW w:w="4536" w:type="dxa"/>
            <w:vAlign w:val="center"/>
          </w:tcPr>
          <w:p w14:paraId="13845AAB" w14:textId="4A985FDF" w:rsidR="00C92432" w:rsidRPr="00925867" w:rsidRDefault="00C82609" w:rsidP="00C572A3">
            <w:pPr>
              <w:spacing w:after="0"/>
              <w:rPr>
                <w:iCs/>
              </w:rPr>
            </w:pPr>
            <m:oMathPara>
              <m:oMath>
                <m:f>
                  <m:fPr>
                    <m:ctrlPr>
                      <w:rPr>
                        <w:rFonts w:ascii="Cambria Math" w:hAnsi="Cambria Math"/>
                        <w:i/>
                        <w:iCs/>
                      </w:rPr>
                    </m:ctrlPr>
                  </m:fPr>
                  <m:num>
                    <m:r>
                      <w:rPr>
                        <w:rFonts w:ascii="Cambria Math" w:hAnsi="Cambria Math"/>
                      </w:rPr>
                      <m:t>d</m:t>
                    </m:r>
                    <m:d>
                      <m:dPr>
                        <m:ctrlPr>
                          <w:rPr>
                            <w:rFonts w:ascii="Cambria Math" w:hAnsi="Cambria Math"/>
                            <w:i/>
                            <w:iCs/>
                          </w:rPr>
                        </m:ctrlPr>
                      </m:dPr>
                      <m:e>
                        <m:r>
                          <w:rPr>
                            <w:rFonts w:ascii="Cambria Math" w:hAnsi="Cambria Math"/>
                          </w:rPr>
                          <m:t>T</m:t>
                        </m:r>
                        <m:sSub>
                          <m:sSubPr>
                            <m:ctrlPr>
                              <w:rPr>
                                <w:rFonts w:ascii="Cambria Math" w:hAnsi="Cambria Math"/>
                                <w:i/>
                                <w:iCs/>
                              </w:rPr>
                            </m:ctrlPr>
                          </m:sSubPr>
                          <m:e>
                            <m:r>
                              <w:rPr>
                                <w:rFonts w:ascii="Cambria Math" w:hAnsi="Cambria Math"/>
                              </w:rPr>
                              <m:t>A</m:t>
                            </m:r>
                          </m:e>
                          <m:sub>
                            <m:r>
                              <w:rPr>
                                <w:rFonts w:ascii="Cambria Math" w:hAnsi="Cambria Math"/>
                              </w:rPr>
                              <m:t>FL</m:t>
                            </m:r>
                          </m:sub>
                        </m:sSub>
                      </m:e>
                    </m:d>
                  </m:num>
                  <m:den>
                    <m:r>
                      <w:rPr>
                        <w:rFonts w:ascii="Cambria Math" w:hAnsi="Cambria Math"/>
                      </w:rPr>
                      <m:t>dt</m:t>
                    </m:r>
                  </m:den>
                </m:f>
                <m:r>
                  <w:rPr>
                    <w:rFonts w:ascii="Cambria Math" w:hAnsi="Cambria Math"/>
                  </w:rPr>
                  <m:t>=</m:t>
                </m:r>
                <m:f>
                  <m:fPr>
                    <m:ctrlPr>
                      <w:rPr>
                        <w:rFonts w:ascii="Cambria Math" w:hAnsi="Cambria Math"/>
                        <w:i/>
                        <w:iCs/>
                      </w:rPr>
                    </m:ctrlPr>
                  </m:fPr>
                  <m:num>
                    <m:r>
                      <w:rPr>
                        <w:rFonts w:ascii="Cambria Math" w:hAnsi="Cambria Math"/>
                      </w:rPr>
                      <m:t xml:space="preserve">2 </m:t>
                    </m:r>
                    <m:acc>
                      <m:accPr>
                        <m:chr m:val="⃗"/>
                        <m:ctrlPr>
                          <w:rPr>
                            <w:rFonts w:ascii="Cambria Math" w:hAnsi="Cambria Math"/>
                            <w:i/>
                            <w:iCs/>
                          </w:rPr>
                        </m:ctrlPr>
                      </m:accPr>
                      <m:e>
                        <m:sSubSup>
                          <m:sSubSupPr>
                            <m:ctrlPr>
                              <w:rPr>
                                <w:rFonts w:ascii="Cambria Math" w:hAnsi="Cambria Math"/>
                                <w:i/>
                                <w:iCs/>
                              </w:rPr>
                            </m:ctrlPr>
                          </m:sSubSupPr>
                          <m:e>
                            <m:r>
                              <w:rPr>
                                <w:rFonts w:ascii="Cambria Math" w:hAnsi="Cambria Math"/>
                              </w:rPr>
                              <m:t>V</m:t>
                            </m:r>
                          </m:e>
                          <m:sub>
                            <m:r>
                              <w:rPr>
                                <w:rFonts w:ascii="Cambria Math" w:hAnsi="Cambria Math"/>
                              </w:rPr>
                              <m:t>sat</m:t>
                            </m:r>
                          </m:sub>
                          <m:sup>
                            <m:r>
                              <w:rPr>
                                <w:rFonts w:ascii="Cambria Math" w:hAnsi="Cambria Math"/>
                              </w:rPr>
                              <m:t>'</m:t>
                            </m:r>
                          </m:sup>
                        </m:sSubSup>
                      </m:e>
                    </m:acc>
                  </m:num>
                  <m:den>
                    <m:r>
                      <w:rPr>
                        <w:rFonts w:ascii="Cambria Math" w:hAnsi="Cambria Math"/>
                      </w:rPr>
                      <m:t>c</m:t>
                    </m:r>
                  </m:den>
                </m:f>
              </m:oMath>
            </m:oMathPara>
          </w:p>
        </w:tc>
        <w:tc>
          <w:tcPr>
            <w:tcW w:w="2268" w:type="dxa"/>
            <w:vAlign w:val="center"/>
          </w:tcPr>
          <w:p w14:paraId="5796FF4D" w14:textId="3C908E8E" w:rsidR="00C92432" w:rsidRDefault="00C92432" w:rsidP="00C572A3">
            <w:pPr>
              <w:spacing w:after="0"/>
              <w:jc w:val="center"/>
            </w:pPr>
            <w:r>
              <w:t>(2)</w:t>
            </w:r>
          </w:p>
        </w:tc>
      </w:tr>
    </w:tbl>
    <w:p w14:paraId="061FF846" w14:textId="44F05C24" w:rsidR="00C92432" w:rsidRDefault="00BC214A" w:rsidP="00BC214A">
      <w:pPr>
        <w:spacing w:before="180"/>
      </w:pPr>
      <w:r>
        <w:t xml:space="preserve">and </w:t>
      </w:r>
      <w:r w:rsidR="00EE5583">
        <w:t xml:space="preserve">the </w:t>
      </w:r>
      <w:r w:rsidR="00C961CF">
        <w:t xml:space="preserve">corresponding </w:t>
      </w:r>
      <w:r w:rsidR="00EE5583">
        <w:t xml:space="preserve">drift rate of service link part of TA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2268"/>
      </w:tblGrid>
      <w:tr w:rsidR="00EE5583" w14:paraId="78B96F88" w14:textId="77777777" w:rsidTr="00856C13">
        <w:trPr>
          <w:jc w:val="center"/>
        </w:trPr>
        <w:tc>
          <w:tcPr>
            <w:tcW w:w="4536" w:type="dxa"/>
            <w:tcMar>
              <w:top w:w="57" w:type="dxa"/>
              <w:bottom w:w="57" w:type="dxa"/>
            </w:tcMar>
            <w:vAlign w:val="center"/>
          </w:tcPr>
          <w:p w14:paraId="4B13FB1D" w14:textId="2DF7E7DA" w:rsidR="00EE5583" w:rsidRPr="00925867" w:rsidRDefault="00C82609" w:rsidP="0057392A">
            <w:pPr>
              <w:spacing w:after="60"/>
              <w:rPr>
                <w:iCs/>
              </w:rPr>
            </w:pPr>
            <m:oMathPara>
              <m:oMath>
                <m:f>
                  <m:fPr>
                    <m:ctrlPr>
                      <w:rPr>
                        <w:rFonts w:ascii="Cambria Math" w:hAnsi="Cambria Math"/>
                        <w:i/>
                        <w:iCs/>
                      </w:rPr>
                    </m:ctrlPr>
                  </m:fPr>
                  <m:num>
                    <m:r>
                      <w:rPr>
                        <w:rFonts w:ascii="Cambria Math" w:hAnsi="Cambria Math"/>
                      </w:rPr>
                      <m:t>d</m:t>
                    </m:r>
                    <m:d>
                      <m:dPr>
                        <m:ctrlPr>
                          <w:rPr>
                            <w:rFonts w:ascii="Cambria Math" w:hAnsi="Cambria Math"/>
                            <w:i/>
                            <w:iCs/>
                          </w:rPr>
                        </m:ctrlPr>
                      </m:dPr>
                      <m:e>
                        <m:r>
                          <w:rPr>
                            <w:rFonts w:ascii="Cambria Math" w:hAnsi="Cambria Math"/>
                          </w:rPr>
                          <m:t>T</m:t>
                        </m:r>
                        <m:sSub>
                          <m:sSubPr>
                            <m:ctrlPr>
                              <w:rPr>
                                <w:rFonts w:ascii="Cambria Math" w:hAnsi="Cambria Math"/>
                                <w:i/>
                                <w:iCs/>
                              </w:rPr>
                            </m:ctrlPr>
                          </m:sSubPr>
                          <m:e>
                            <m:r>
                              <w:rPr>
                                <w:rFonts w:ascii="Cambria Math" w:hAnsi="Cambria Math"/>
                              </w:rPr>
                              <m:t>A</m:t>
                            </m:r>
                          </m:e>
                          <m:sub>
                            <m:r>
                              <w:rPr>
                                <w:rFonts w:ascii="Cambria Math" w:hAnsi="Cambria Math"/>
                              </w:rPr>
                              <m:t>SL</m:t>
                            </m:r>
                          </m:sub>
                        </m:sSub>
                      </m:e>
                    </m:d>
                  </m:num>
                  <m:den>
                    <m:r>
                      <w:rPr>
                        <w:rFonts w:ascii="Cambria Math" w:hAnsi="Cambria Math"/>
                      </w:rPr>
                      <m:t>dt</m:t>
                    </m:r>
                  </m:den>
                </m:f>
                <m:r>
                  <w:rPr>
                    <w:rFonts w:ascii="Cambria Math" w:hAnsi="Cambria Math"/>
                  </w:rPr>
                  <m:t>=</m:t>
                </m:r>
                <m:f>
                  <m:fPr>
                    <m:ctrlPr>
                      <w:rPr>
                        <w:rFonts w:ascii="Cambria Math" w:hAnsi="Cambria Math"/>
                        <w:i/>
                        <w:iCs/>
                      </w:rPr>
                    </m:ctrlPr>
                  </m:fPr>
                  <m:num>
                    <m:r>
                      <w:rPr>
                        <w:rFonts w:ascii="Cambria Math" w:hAnsi="Cambria Math"/>
                      </w:rPr>
                      <m:t xml:space="preserve">2 </m:t>
                    </m:r>
                    <m:d>
                      <m:dPr>
                        <m:ctrlPr>
                          <w:rPr>
                            <w:rFonts w:ascii="Cambria Math" w:hAnsi="Cambria Math"/>
                            <w:i/>
                            <w:iCs/>
                          </w:rPr>
                        </m:ctrlPr>
                      </m:dPr>
                      <m:e>
                        <m:acc>
                          <m:accPr>
                            <m:chr m:val="⃗"/>
                            <m:ctrlPr>
                              <w:rPr>
                                <w:rFonts w:ascii="Cambria Math" w:hAnsi="Cambria Math"/>
                                <w:i/>
                                <w:iCs/>
                              </w:rPr>
                            </m:ctrlPr>
                          </m:accPr>
                          <m:e>
                            <m:sSubSup>
                              <m:sSubSupPr>
                                <m:ctrlPr>
                                  <w:rPr>
                                    <w:rFonts w:ascii="Cambria Math" w:hAnsi="Cambria Math"/>
                                    <w:i/>
                                    <w:iCs/>
                                  </w:rPr>
                                </m:ctrlPr>
                              </m:sSubSupPr>
                              <m:e>
                                <m:r>
                                  <w:rPr>
                                    <w:rFonts w:ascii="Cambria Math" w:hAnsi="Cambria Math"/>
                                  </w:rPr>
                                  <m:t>V</m:t>
                                </m:r>
                              </m:e>
                              <m:sub>
                                <m:r>
                                  <w:rPr>
                                    <w:rFonts w:ascii="Cambria Math" w:hAnsi="Cambria Math"/>
                                  </w:rPr>
                                  <m:t>sat</m:t>
                                </m:r>
                              </m:sub>
                              <m:sup>
                                <m:r>
                                  <w:rPr>
                                    <w:rFonts w:ascii="Cambria Math" w:hAnsi="Cambria Math"/>
                                  </w:rPr>
                                  <m:t>'</m:t>
                                </m:r>
                              </m:sup>
                            </m:sSubSup>
                          </m:e>
                        </m:acc>
                        <m:r>
                          <w:rPr>
                            <w:rFonts w:ascii="Cambria Math" w:hAnsi="Cambria Math"/>
                          </w:rPr>
                          <m:t>-</m:t>
                        </m:r>
                        <m:acc>
                          <m:accPr>
                            <m:chr m:val="⃗"/>
                            <m:ctrlPr>
                              <w:rPr>
                                <w:rFonts w:ascii="Cambria Math" w:hAnsi="Cambria Math"/>
                                <w:i/>
                                <w:iCs/>
                              </w:rPr>
                            </m:ctrlPr>
                          </m:accPr>
                          <m:e>
                            <m:sSubSup>
                              <m:sSubSupPr>
                                <m:ctrlPr>
                                  <w:rPr>
                                    <w:rFonts w:ascii="Cambria Math" w:hAnsi="Cambria Math"/>
                                    <w:i/>
                                    <w:iCs/>
                                  </w:rPr>
                                </m:ctrlPr>
                              </m:sSubSupPr>
                              <m:e>
                                <m:r>
                                  <w:rPr>
                                    <w:rFonts w:ascii="Cambria Math" w:hAnsi="Cambria Math"/>
                                  </w:rPr>
                                  <m:t>V</m:t>
                                </m:r>
                              </m:e>
                              <m:sub>
                                <m:r>
                                  <w:rPr>
                                    <w:rFonts w:ascii="Cambria Math" w:hAnsi="Cambria Math"/>
                                  </w:rPr>
                                  <m:t>UE</m:t>
                                </m:r>
                              </m:sub>
                              <m:sup>
                                <m:r>
                                  <w:rPr>
                                    <w:rFonts w:ascii="Cambria Math" w:hAnsi="Cambria Math"/>
                                  </w:rPr>
                                  <m:t>'</m:t>
                                </m:r>
                              </m:sup>
                            </m:sSubSup>
                          </m:e>
                        </m:acc>
                      </m:e>
                    </m:d>
                  </m:num>
                  <m:den>
                    <m:r>
                      <w:rPr>
                        <w:rFonts w:ascii="Cambria Math" w:hAnsi="Cambria Math"/>
                      </w:rPr>
                      <m:t>c</m:t>
                    </m:r>
                  </m:den>
                </m:f>
                <m:r>
                  <w:rPr>
                    <w:rFonts w:ascii="Cambria Math" w:hAnsi="Cambria Math"/>
                  </w:rPr>
                  <m:t xml:space="preserve">  ,</m:t>
                </m:r>
              </m:oMath>
            </m:oMathPara>
          </w:p>
        </w:tc>
        <w:tc>
          <w:tcPr>
            <w:tcW w:w="2268" w:type="dxa"/>
            <w:tcMar>
              <w:top w:w="57" w:type="dxa"/>
              <w:bottom w:w="57" w:type="dxa"/>
            </w:tcMar>
            <w:vAlign w:val="center"/>
          </w:tcPr>
          <w:p w14:paraId="58957514" w14:textId="6AB187CD" w:rsidR="00EE5583" w:rsidRDefault="00EE5583" w:rsidP="00856C13">
            <w:pPr>
              <w:spacing w:after="0"/>
              <w:jc w:val="center"/>
            </w:pPr>
            <w:r>
              <w:t>(3)</w:t>
            </w:r>
          </w:p>
        </w:tc>
      </w:tr>
    </w:tbl>
    <w:p w14:paraId="101F85D8" w14:textId="3E87D637" w:rsidR="00EE5583" w:rsidRDefault="00632878" w:rsidP="00BC214A">
      <w:pPr>
        <w:spacing w:before="180"/>
        <w:rPr>
          <w:iCs/>
        </w:rPr>
      </w:pPr>
      <w:r>
        <w:t xml:space="preserve">where </w:t>
      </w:r>
      <m:oMath>
        <m:acc>
          <m:accPr>
            <m:chr m:val="⃗"/>
            <m:ctrlPr>
              <w:rPr>
                <w:rFonts w:ascii="Cambria Math" w:hAnsi="Cambria Math"/>
                <w:i/>
                <w:iCs/>
              </w:rPr>
            </m:ctrlPr>
          </m:accPr>
          <m:e>
            <m:sSubSup>
              <m:sSubSupPr>
                <m:ctrlPr>
                  <w:rPr>
                    <w:rFonts w:ascii="Cambria Math" w:hAnsi="Cambria Math"/>
                    <w:i/>
                    <w:iCs/>
                  </w:rPr>
                </m:ctrlPr>
              </m:sSubSupPr>
              <m:e>
                <m:r>
                  <w:rPr>
                    <w:rFonts w:ascii="Cambria Math" w:hAnsi="Cambria Math"/>
                  </w:rPr>
                  <m:t>V</m:t>
                </m:r>
              </m:e>
              <m:sub>
                <m:r>
                  <w:rPr>
                    <w:rFonts w:ascii="Cambria Math" w:hAnsi="Cambria Math"/>
                  </w:rPr>
                  <m:t>sat</m:t>
                </m:r>
              </m:sub>
              <m:sup>
                <m:r>
                  <w:rPr>
                    <w:rFonts w:ascii="Cambria Math" w:hAnsi="Cambria Math"/>
                  </w:rPr>
                  <m:t>'</m:t>
                </m:r>
              </m:sup>
            </m:sSubSup>
          </m:e>
        </m:acc>
      </m:oMath>
      <w:r w:rsidR="0035724F">
        <w:rPr>
          <w:iCs/>
        </w:rPr>
        <w:t xml:space="preserve"> and </w:t>
      </w:r>
      <m:oMath>
        <m:acc>
          <m:accPr>
            <m:chr m:val="⃗"/>
            <m:ctrlPr>
              <w:rPr>
                <w:rFonts w:ascii="Cambria Math" w:hAnsi="Cambria Math"/>
                <w:i/>
                <w:iCs/>
              </w:rPr>
            </m:ctrlPr>
          </m:accPr>
          <m:e>
            <m:sSubSup>
              <m:sSubSupPr>
                <m:ctrlPr>
                  <w:rPr>
                    <w:rFonts w:ascii="Cambria Math" w:hAnsi="Cambria Math"/>
                    <w:i/>
                    <w:iCs/>
                  </w:rPr>
                </m:ctrlPr>
              </m:sSubSupPr>
              <m:e>
                <m:r>
                  <w:rPr>
                    <w:rFonts w:ascii="Cambria Math" w:hAnsi="Cambria Math"/>
                  </w:rPr>
                  <m:t>V</m:t>
                </m:r>
              </m:e>
              <m:sub>
                <m:r>
                  <w:rPr>
                    <w:rFonts w:ascii="Cambria Math" w:hAnsi="Cambria Math"/>
                  </w:rPr>
                  <m:t>UE</m:t>
                </m:r>
              </m:sub>
              <m:sup>
                <m:r>
                  <w:rPr>
                    <w:rFonts w:ascii="Cambria Math" w:hAnsi="Cambria Math"/>
                  </w:rPr>
                  <m:t>'</m:t>
                </m:r>
              </m:sup>
            </m:sSubSup>
          </m:e>
        </m:acc>
      </m:oMath>
      <w:r w:rsidR="0035724F">
        <w:rPr>
          <w:iCs/>
        </w:rPr>
        <w:t xml:space="preserve"> are respectively the satellite’s velocity and the UE’s velocity projected </w:t>
      </w:r>
      <w:r w:rsidR="11AE67E0" w:rsidRPr="325EE05F">
        <w:t>o</w:t>
      </w:r>
      <w:r w:rsidR="0035724F" w:rsidRPr="325EE05F">
        <w:t>nto</w:t>
      </w:r>
      <w:r w:rsidR="0035724F">
        <w:rPr>
          <w:iCs/>
        </w:rPr>
        <w:t xml:space="preserve"> the direction of UE-to-satellite.</w:t>
      </w:r>
      <w:r w:rsidR="64A08C4A" w:rsidRPr="325EE05F">
        <w:t xml:space="preserve"> </w:t>
      </w:r>
      <w:r w:rsidR="00625934">
        <w:rPr>
          <w:iCs/>
        </w:rPr>
        <w:t xml:space="preserve">The </w:t>
      </w:r>
      <w:proofErr w:type="gramStart"/>
      <w:r w:rsidR="00625934">
        <w:rPr>
          <w:iCs/>
        </w:rPr>
        <w:t>worst case</w:t>
      </w:r>
      <w:proofErr w:type="gramEnd"/>
      <w:r w:rsidR="00625934">
        <w:rPr>
          <w:iCs/>
        </w:rPr>
        <w:t xml:space="preserve"> scenario is when the UE’s elevation angle is 10⁰ and the UE is moving in the direction of UE-to-satellite. In that case, </w: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2268"/>
      </w:tblGrid>
      <w:tr w:rsidR="002D3996" w14:paraId="68D59AEF" w14:textId="77777777" w:rsidTr="0057392A">
        <w:trPr>
          <w:jc w:val="center"/>
        </w:trPr>
        <w:tc>
          <w:tcPr>
            <w:tcW w:w="4536" w:type="dxa"/>
            <w:tcMar>
              <w:top w:w="57" w:type="dxa"/>
              <w:bottom w:w="57" w:type="dxa"/>
            </w:tcMar>
            <w:vAlign w:val="center"/>
          </w:tcPr>
          <w:p w14:paraId="687AB2A2" w14:textId="1CA532D1" w:rsidR="002D3996" w:rsidRPr="00925867" w:rsidRDefault="00C82609" w:rsidP="0057392A">
            <w:pPr>
              <w:spacing w:after="60"/>
              <w:rPr>
                <w:iCs/>
              </w:rPr>
            </w:pPr>
            <m:oMathPara>
              <m:oMath>
                <m:f>
                  <m:fPr>
                    <m:ctrlPr>
                      <w:rPr>
                        <w:rFonts w:ascii="Cambria Math" w:hAnsi="Cambria Math"/>
                        <w:i/>
                        <w:iCs/>
                      </w:rPr>
                    </m:ctrlPr>
                  </m:fPr>
                  <m:num>
                    <m:r>
                      <w:rPr>
                        <w:rFonts w:ascii="Cambria Math" w:hAnsi="Cambria Math"/>
                      </w:rPr>
                      <m:t>d</m:t>
                    </m:r>
                    <m:d>
                      <m:dPr>
                        <m:ctrlPr>
                          <w:rPr>
                            <w:rFonts w:ascii="Cambria Math" w:hAnsi="Cambria Math"/>
                            <w:i/>
                            <w:iCs/>
                          </w:rPr>
                        </m:ctrlPr>
                      </m:dPr>
                      <m:e>
                        <m:r>
                          <w:rPr>
                            <w:rFonts w:ascii="Cambria Math" w:hAnsi="Cambria Math"/>
                          </w:rPr>
                          <m:t>TA</m:t>
                        </m:r>
                      </m:e>
                    </m:d>
                  </m:num>
                  <m:den>
                    <m:r>
                      <w:rPr>
                        <w:rFonts w:ascii="Cambria Math" w:hAnsi="Cambria Math"/>
                      </w:rPr>
                      <m:t>dt</m:t>
                    </m:r>
                  </m:den>
                </m:f>
                <m:r>
                  <w:rPr>
                    <w:rFonts w:ascii="Cambria Math" w:hAnsi="Cambria Math"/>
                  </w:rPr>
                  <m:t>=±</m:t>
                </m:r>
                <m:f>
                  <m:fPr>
                    <m:ctrlPr>
                      <w:rPr>
                        <w:rFonts w:ascii="Cambria Math" w:hAnsi="Cambria Math"/>
                        <w:i/>
                        <w:iCs/>
                      </w:rPr>
                    </m:ctrlPr>
                  </m:fPr>
                  <m:num>
                    <m:d>
                      <m:dPr>
                        <m:ctrlPr>
                          <w:rPr>
                            <w:rFonts w:ascii="Cambria Math" w:hAnsi="Cambria Math"/>
                            <w:i/>
                            <w:iCs/>
                          </w:rPr>
                        </m:ctrlPr>
                      </m:dPr>
                      <m:e>
                        <m:r>
                          <w:rPr>
                            <w:rFonts w:ascii="Cambria Math" w:hAnsi="Cambria Math"/>
                          </w:rPr>
                          <m:t>4</m:t>
                        </m:r>
                        <m:d>
                          <m:dPr>
                            <m:begChr m:val="‖"/>
                            <m:endChr m:val="‖"/>
                            <m:ctrlPr>
                              <w:rPr>
                                <w:rFonts w:ascii="Cambria Math" w:hAnsi="Cambria Math"/>
                                <w:i/>
                                <w:iCs/>
                              </w:rPr>
                            </m:ctrlPr>
                          </m:dPr>
                          <m:e>
                            <m:acc>
                              <m:accPr>
                                <m:chr m:val="⃗"/>
                                <m:ctrlPr>
                                  <w:rPr>
                                    <w:rFonts w:ascii="Cambria Math" w:hAnsi="Cambria Math"/>
                                    <w:i/>
                                    <w:iCs/>
                                  </w:rPr>
                                </m:ctrlPr>
                              </m:accPr>
                              <m:e>
                                <m:sSubSup>
                                  <m:sSubSupPr>
                                    <m:ctrlPr>
                                      <w:rPr>
                                        <w:rFonts w:ascii="Cambria Math" w:hAnsi="Cambria Math"/>
                                        <w:i/>
                                        <w:iCs/>
                                      </w:rPr>
                                    </m:ctrlPr>
                                  </m:sSubSupPr>
                                  <m:e>
                                    <m:r>
                                      <w:rPr>
                                        <w:rFonts w:ascii="Cambria Math" w:hAnsi="Cambria Math"/>
                                      </w:rPr>
                                      <m:t>V</m:t>
                                    </m:r>
                                  </m:e>
                                  <m:sub>
                                    <m:r>
                                      <w:rPr>
                                        <w:rFonts w:ascii="Cambria Math" w:hAnsi="Cambria Math"/>
                                      </w:rPr>
                                      <m:t>sat</m:t>
                                    </m:r>
                                  </m:sub>
                                  <m:sup>
                                    <m:r>
                                      <w:rPr>
                                        <w:rFonts w:ascii="Cambria Math" w:hAnsi="Cambria Math"/>
                                      </w:rPr>
                                      <m:t>'</m:t>
                                    </m:r>
                                  </m:sup>
                                </m:sSubSup>
                              </m:e>
                            </m:acc>
                          </m:e>
                        </m:d>
                        <m:r>
                          <w:rPr>
                            <w:rFonts w:ascii="Cambria Math" w:hAnsi="Cambria Math"/>
                          </w:rPr>
                          <m:t>+2</m:t>
                        </m:r>
                        <m:d>
                          <m:dPr>
                            <m:begChr m:val="‖"/>
                            <m:endChr m:val="‖"/>
                            <m:ctrlPr>
                              <w:rPr>
                                <w:rFonts w:ascii="Cambria Math" w:hAnsi="Cambria Math"/>
                                <w:i/>
                                <w:iCs/>
                              </w:rPr>
                            </m:ctrlPr>
                          </m:dPr>
                          <m:e>
                            <m:acc>
                              <m:accPr>
                                <m:chr m:val="⃗"/>
                                <m:ctrlPr>
                                  <w:rPr>
                                    <w:rFonts w:ascii="Cambria Math" w:hAnsi="Cambria Math"/>
                                    <w:i/>
                                    <w:iCs/>
                                  </w:rPr>
                                </m:ctrlPr>
                              </m:accPr>
                              <m:e>
                                <m:sSubSup>
                                  <m:sSubSupPr>
                                    <m:ctrlPr>
                                      <w:rPr>
                                        <w:rFonts w:ascii="Cambria Math" w:hAnsi="Cambria Math"/>
                                        <w:i/>
                                        <w:iCs/>
                                      </w:rPr>
                                    </m:ctrlPr>
                                  </m:sSubSupPr>
                                  <m:e>
                                    <m:r>
                                      <w:rPr>
                                        <w:rFonts w:ascii="Cambria Math" w:hAnsi="Cambria Math"/>
                                      </w:rPr>
                                      <m:t>V</m:t>
                                    </m:r>
                                  </m:e>
                                  <m:sub>
                                    <m:r>
                                      <w:rPr>
                                        <w:rFonts w:ascii="Cambria Math" w:hAnsi="Cambria Math"/>
                                      </w:rPr>
                                      <m:t>UE</m:t>
                                    </m:r>
                                  </m:sub>
                                  <m:sup>
                                    <m:r>
                                      <w:rPr>
                                        <w:rFonts w:ascii="Cambria Math" w:hAnsi="Cambria Math"/>
                                      </w:rPr>
                                      <m:t>'</m:t>
                                    </m:r>
                                  </m:sup>
                                </m:sSubSup>
                              </m:e>
                            </m:acc>
                          </m:e>
                        </m:d>
                      </m:e>
                    </m:d>
                  </m:num>
                  <m:den>
                    <m:r>
                      <w:rPr>
                        <w:rFonts w:ascii="Cambria Math" w:hAnsi="Cambria Math"/>
                      </w:rPr>
                      <m:t>c</m:t>
                    </m:r>
                  </m:den>
                </m:f>
                <m:r>
                  <w:rPr>
                    <w:rFonts w:ascii="Cambria Math" w:hAnsi="Cambria Math"/>
                  </w:rPr>
                  <m:t xml:space="preserve">  ,</m:t>
                </m:r>
              </m:oMath>
            </m:oMathPara>
          </w:p>
        </w:tc>
        <w:tc>
          <w:tcPr>
            <w:tcW w:w="2268" w:type="dxa"/>
            <w:tcMar>
              <w:top w:w="57" w:type="dxa"/>
              <w:bottom w:w="57" w:type="dxa"/>
            </w:tcMar>
            <w:vAlign w:val="center"/>
          </w:tcPr>
          <w:p w14:paraId="4623DCAC" w14:textId="576AC899" w:rsidR="002D3996" w:rsidRDefault="002D3996" w:rsidP="006A706F">
            <w:pPr>
              <w:spacing w:after="0"/>
              <w:jc w:val="center"/>
            </w:pPr>
            <w:r>
              <w:t>(4)</w:t>
            </w:r>
          </w:p>
        </w:tc>
      </w:tr>
    </w:tbl>
    <w:p w14:paraId="738C4D34" w14:textId="3F128042" w:rsidR="002D3996" w:rsidRDefault="00856C13" w:rsidP="00BC214A">
      <w:pPr>
        <w:spacing w:before="180"/>
        <w:rPr>
          <w:iCs/>
        </w:rPr>
      </w:pPr>
      <w:r>
        <w:rPr>
          <w:iCs/>
        </w:rPr>
        <w:t>where</w:t>
      </w:r>
      <w:r w:rsidR="009E13E8">
        <w:rPr>
          <w:iCs/>
        </w:rPr>
        <w:t xml:space="preserve"> </w:t>
      </w:r>
      <m:oMath>
        <m:acc>
          <m:accPr>
            <m:chr m:val="⃗"/>
            <m:ctrlPr>
              <w:rPr>
                <w:rFonts w:ascii="Cambria Math" w:hAnsi="Cambria Math"/>
                <w:i/>
                <w:iCs/>
              </w:rPr>
            </m:ctrlPr>
          </m:accPr>
          <m:e>
            <m:sSubSup>
              <m:sSubSupPr>
                <m:ctrlPr>
                  <w:rPr>
                    <w:rFonts w:ascii="Cambria Math" w:hAnsi="Cambria Math"/>
                    <w:i/>
                    <w:iCs/>
                  </w:rPr>
                </m:ctrlPr>
              </m:sSubSupPr>
              <m:e>
                <m:r>
                  <w:rPr>
                    <w:rFonts w:ascii="Cambria Math" w:hAnsi="Cambria Math"/>
                  </w:rPr>
                  <m:t>V</m:t>
                </m:r>
              </m:e>
              <m:sub>
                <m:r>
                  <w:rPr>
                    <w:rFonts w:ascii="Cambria Math" w:hAnsi="Cambria Math"/>
                  </w:rPr>
                  <m:t>sat</m:t>
                </m:r>
              </m:sub>
              <m:sup>
                <m:r>
                  <w:rPr>
                    <w:rFonts w:ascii="Cambria Math" w:hAnsi="Cambria Math"/>
                  </w:rPr>
                  <m:t>'</m:t>
                </m:r>
              </m:sup>
            </m:sSubSup>
          </m:e>
        </m:acc>
      </m:oMath>
      <w:r w:rsidR="009E13E8">
        <w:rPr>
          <w:iCs/>
        </w:rPr>
        <w:tab/>
        <w:t xml:space="preserve">is evaluated at 10⁰ elevation angle. </w:t>
      </w:r>
      <w:r w:rsidR="278AA548" w:rsidRPr="325EE05F">
        <w:t xml:space="preserve">Using equation (4) </w:t>
      </w:r>
      <w:r w:rsidR="1CD9C994" w:rsidRPr="325EE05F">
        <w:t>results in a</w:t>
      </w:r>
      <w:r w:rsidR="278AA548" w:rsidRPr="325EE05F">
        <w:t xml:space="preserve"> TA drift rate </w:t>
      </w:r>
      <w:r w:rsidR="3CDF67CD" w:rsidRPr="325EE05F">
        <w:t xml:space="preserve">of </w:t>
      </w:r>
      <w:r w:rsidR="278AA548" w:rsidRPr="325EE05F">
        <w:t>above +/-90</w:t>
      </w:r>
      <w:r w:rsidR="4C22C967" w:rsidRPr="325EE05F">
        <w:t>μs</w:t>
      </w:r>
      <w:r w:rsidR="383CB96B" w:rsidRPr="325EE05F">
        <w:t>/</w:t>
      </w:r>
      <w:r w:rsidR="4C22C967" w:rsidRPr="325EE05F">
        <w:t xml:space="preserve">sec for the worst case </w:t>
      </w:r>
      <w:r w:rsidR="12479968" w:rsidRPr="325EE05F">
        <w:t xml:space="preserve">in scenarios C1/C2, </w:t>
      </w:r>
      <w:r w:rsidR="021845BE" w:rsidRPr="325EE05F">
        <w:t>as mentioned above</w:t>
      </w:r>
      <w:r w:rsidR="4C22C967" w:rsidRPr="325EE05F">
        <w:t xml:space="preserve">. </w:t>
      </w:r>
      <w:r w:rsidR="00217A4E">
        <w:rPr>
          <w:iCs/>
        </w:rPr>
        <w:t xml:space="preserve">This result is consistent with </w:t>
      </w:r>
      <w:r w:rsidR="41A7BE4E" w:rsidRPr="325EE05F">
        <w:t>the mathematical framework</w:t>
      </w:r>
      <w:r w:rsidR="5A241BAD" w:rsidRPr="325EE05F">
        <w:t xml:space="preserve"> </w:t>
      </w:r>
      <w:r w:rsidR="41A7BE4E" w:rsidRPr="325EE05F">
        <w:t>in</w:t>
      </w:r>
      <w:r w:rsidR="1BA94FAD" w:rsidRPr="325EE05F">
        <w:t xml:space="preserve"> </w:t>
      </w:r>
      <w:r w:rsidR="00A44196">
        <w:fldChar w:fldCharType="begin"/>
      </w:r>
      <w:r w:rsidR="00A44196">
        <w:instrText xml:space="preserve"> REF _Ref67304551 \r \h </w:instrText>
      </w:r>
      <w:r w:rsidR="00A44196">
        <w:fldChar w:fldCharType="separate"/>
      </w:r>
      <w:r w:rsidR="00F40B64">
        <w:t>[2]</w:t>
      </w:r>
      <w:r w:rsidR="00A44196">
        <w:fldChar w:fldCharType="end"/>
      </w:r>
      <w:r w:rsidR="00A44196">
        <w:t xml:space="preserve"> </w:t>
      </w:r>
      <w:r w:rsidR="00F33DF6">
        <w:t xml:space="preserve">with the </w:t>
      </w:r>
      <w:r w:rsidR="2178BFD1">
        <w:t xml:space="preserve">note </w:t>
      </w:r>
      <w:r w:rsidR="00A44196">
        <w:t xml:space="preserve">that </w:t>
      </w:r>
      <w:r w:rsidR="00F33DF6">
        <w:t>the c</w:t>
      </w:r>
      <w:r w:rsidR="00185A0C">
        <w:t xml:space="preserve">alculations in </w:t>
      </w:r>
      <w:r w:rsidR="00185A0C">
        <w:fldChar w:fldCharType="begin"/>
      </w:r>
      <w:r w:rsidR="00185A0C">
        <w:instrText xml:space="preserve"> REF _Ref67304551 \r \h </w:instrText>
      </w:r>
      <w:r w:rsidR="00185A0C">
        <w:fldChar w:fldCharType="separate"/>
      </w:r>
      <w:r w:rsidR="00F40B64">
        <w:t>[2]</w:t>
      </w:r>
      <w:r w:rsidR="00185A0C">
        <w:fldChar w:fldCharType="end"/>
      </w:r>
      <w:r w:rsidR="00185A0C">
        <w:t xml:space="preserve"> </w:t>
      </w:r>
      <w:r w:rsidR="7B7211CD">
        <w:t xml:space="preserve">did </w:t>
      </w:r>
      <w:r w:rsidR="00F33DF6">
        <w:t>not</w:t>
      </w:r>
      <w:r w:rsidR="62D192F0">
        <w:t xml:space="preserve"> </w:t>
      </w:r>
      <w:r w:rsidR="7F5C2FE9">
        <w:t>consider</w:t>
      </w:r>
      <w:r w:rsidR="00185A0C">
        <w:t xml:space="preserve">  </w:t>
      </w:r>
      <w:r w:rsidR="56B065C8">
        <w:t>the</w:t>
      </w:r>
      <w:r w:rsidR="62D192F0">
        <w:t xml:space="preserve"> </w:t>
      </w:r>
      <w:r w:rsidR="022B905C">
        <w:t xml:space="preserve">necessary </w:t>
      </w:r>
      <w:r w:rsidR="00A90034">
        <w:t xml:space="preserve">additional </w:t>
      </w:r>
      <w:r w:rsidR="66296988">
        <w:t xml:space="preserve">factor </w:t>
      </w:r>
      <w:r w:rsidR="62D192F0">
        <w:t xml:space="preserve">2 </w:t>
      </w:r>
      <w:r w:rsidR="0E16EE1C">
        <w:t>in order</w:t>
      </w:r>
      <w:r w:rsidR="00185A0C">
        <w:t xml:space="preserve"> to account for the round-trip nature of the TA drift rate</w:t>
      </w:r>
      <w:r w:rsidR="00A90034">
        <w:t xml:space="preserve"> from both service and feeder links</w:t>
      </w:r>
      <w:r w:rsidR="62D192F0">
        <w:t>.</w:t>
      </w:r>
      <w:r w:rsidR="692AAAC3">
        <w:t xml:space="preserve"> This is the reason why values shown in the highlighted area of Table 7.1-1 above </w:t>
      </w:r>
      <w:r w:rsidR="470E3039">
        <w:t xml:space="preserve">differ from the values </w:t>
      </w:r>
      <w:r w:rsidR="48908F9C">
        <w:t xml:space="preserve">analytically </w:t>
      </w:r>
      <w:r w:rsidR="470E3039">
        <w:t>calculated her</w:t>
      </w:r>
      <w:r w:rsidR="335E87DE">
        <w:t>e</w:t>
      </w:r>
      <w:r w:rsidR="752FF1CB">
        <w:t>.</w:t>
      </w:r>
      <w:r w:rsidR="470E3039">
        <w:t xml:space="preserve"> </w:t>
      </w:r>
    </w:p>
    <w:p w14:paraId="386153F1" w14:textId="77777777" w:rsidR="0035724F" w:rsidRDefault="0035724F" w:rsidP="00BC214A">
      <w:pPr>
        <w:spacing w:before="180"/>
      </w:pPr>
    </w:p>
    <w:p w14:paraId="32B897B5" w14:textId="77777777" w:rsidR="00F32CDF" w:rsidRDefault="00F32CDF" w:rsidP="00F32CDF">
      <w:pPr>
        <w:spacing w:after="60"/>
        <w:jc w:val="center"/>
      </w:pPr>
      <w:r w:rsidRPr="004464D8">
        <w:rPr>
          <w:noProof/>
        </w:rPr>
        <w:drawing>
          <wp:inline distT="0" distB="0" distL="0" distR="0" wp14:anchorId="2BA995A6" wp14:editId="23DEDA3F">
            <wp:extent cx="3481200" cy="3524400"/>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r="1572" b="22757"/>
                    <a:stretch/>
                  </pic:blipFill>
                  <pic:spPr bwMode="auto">
                    <a:xfrm>
                      <a:off x="0" y="0"/>
                      <a:ext cx="3481200" cy="3524400"/>
                    </a:xfrm>
                    <a:prstGeom prst="rect">
                      <a:avLst/>
                    </a:prstGeom>
                    <a:ln>
                      <a:noFill/>
                    </a:ln>
                    <a:extLst>
                      <a:ext uri="{53640926-AAD7-44D8-BBD7-CCE9431645EC}">
                        <a14:shadowObscured xmlns:a14="http://schemas.microsoft.com/office/drawing/2010/main"/>
                      </a:ext>
                    </a:extLst>
                  </pic:spPr>
                </pic:pic>
              </a:graphicData>
            </a:graphic>
          </wp:inline>
        </w:drawing>
      </w:r>
    </w:p>
    <w:p w14:paraId="6EA0D8C9" w14:textId="16751E09" w:rsidR="00F32CDF" w:rsidRDefault="00F32CDF" w:rsidP="00F32CDF">
      <w:pPr>
        <w:pStyle w:val="Caption"/>
        <w:spacing w:before="0" w:after="240"/>
        <w:jc w:val="center"/>
      </w:pPr>
      <w:bookmarkStart w:id="5" w:name="_Ref67320277"/>
      <w:r>
        <w:t xml:space="preserve">Figure </w:t>
      </w:r>
      <w:r>
        <w:fldChar w:fldCharType="begin"/>
      </w:r>
      <w:r>
        <w:instrText xml:space="preserve"> SEQ Figure \* ARABIC </w:instrText>
      </w:r>
      <w:r>
        <w:fldChar w:fldCharType="separate"/>
      </w:r>
      <w:r w:rsidR="00F40B64">
        <w:rPr>
          <w:noProof/>
        </w:rPr>
        <w:t>2</w:t>
      </w:r>
      <w:r>
        <w:fldChar w:fldCharType="end"/>
      </w:r>
      <w:bookmarkEnd w:id="5"/>
      <w:r>
        <w:t xml:space="preserve">. LEO satellite and UE in </w:t>
      </w:r>
      <w:r w:rsidR="00623A2E">
        <w:t xml:space="preserve">TA drift rate </w:t>
      </w:r>
      <w:r>
        <w:t>calculation.</w:t>
      </w:r>
    </w:p>
    <w:p w14:paraId="02E90650" w14:textId="77777777" w:rsidR="00F32CDF" w:rsidRDefault="00F32CDF" w:rsidP="001F201D"/>
    <w:p w14:paraId="3DE1D835" w14:textId="77777777" w:rsidR="00494B4D" w:rsidRDefault="00494B4D" w:rsidP="001F201D"/>
    <w:p w14:paraId="1681AAD9" w14:textId="2061899E" w:rsidR="008C6C78" w:rsidRDefault="00494B4D" w:rsidP="001F201D">
      <w:pPr>
        <w:rPr>
          <w:b/>
          <w:bCs/>
        </w:rPr>
      </w:pPr>
      <w:r w:rsidRPr="00EB6B63">
        <w:rPr>
          <w:b/>
          <w:bCs/>
        </w:rPr>
        <w:t>Observation 1</w:t>
      </w:r>
      <w:r w:rsidR="00021110" w:rsidRPr="00EB6B63">
        <w:rPr>
          <w:b/>
          <w:bCs/>
        </w:rPr>
        <w:t>:</w:t>
      </w:r>
      <w:r w:rsidR="00EB6B63">
        <w:rPr>
          <w:b/>
          <w:bCs/>
        </w:rPr>
        <w:t xml:space="preserve"> The </w:t>
      </w:r>
      <w:r w:rsidR="00F33DF6">
        <w:rPr>
          <w:b/>
          <w:bCs/>
        </w:rPr>
        <w:t xml:space="preserve">upper bound of </w:t>
      </w:r>
      <w:r w:rsidR="00EB6B63">
        <w:rPr>
          <w:b/>
          <w:bCs/>
        </w:rPr>
        <w:t xml:space="preserve">TA drift values </w:t>
      </w:r>
      <w:r w:rsidR="00F33DF6">
        <w:rPr>
          <w:b/>
          <w:bCs/>
        </w:rPr>
        <w:t>for the LEO600 case will exceed</w:t>
      </w:r>
      <w:r w:rsidR="00EB6B63">
        <w:rPr>
          <w:b/>
          <w:bCs/>
        </w:rPr>
        <w:t xml:space="preserve"> </w:t>
      </w:r>
      <m:oMath>
        <m:r>
          <w:rPr>
            <w:rFonts w:ascii="Cambria Math" w:hAnsi="Cambria Math"/>
          </w:rPr>
          <m:t>±</m:t>
        </m:r>
      </m:oMath>
      <w:r w:rsidR="00F140F8">
        <w:rPr>
          <w:b/>
          <w:bCs/>
        </w:rPr>
        <w:t>9</w:t>
      </w:r>
      <w:r w:rsidR="00F33DF6">
        <w:rPr>
          <w:b/>
          <w:bCs/>
        </w:rPr>
        <w:t>0</w:t>
      </w:r>
      <w:r w:rsidR="00F140F8">
        <w:rPr>
          <w:b/>
          <w:bCs/>
        </w:rPr>
        <w:t xml:space="preserve"> </w:t>
      </w:r>
      <w:r w:rsidR="00F140F8" w:rsidRPr="00F140F8">
        <w:rPr>
          <w:rFonts w:ascii="Symbol" w:hAnsi="Symbol"/>
          <w:b/>
          <w:bCs/>
        </w:rPr>
        <w:t>m</w:t>
      </w:r>
      <w:r w:rsidR="00F140F8">
        <w:rPr>
          <w:b/>
          <w:bCs/>
        </w:rPr>
        <w:t>s/sec</w:t>
      </w:r>
    </w:p>
    <w:p w14:paraId="0F714D41" w14:textId="77777777" w:rsidR="00A51E8A" w:rsidRPr="00EB6B63" w:rsidRDefault="00A51E8A" w:rsidP="00A51E8A">
      <w:pPr>
        <w:rPr>
          <w:b/>
          <w:bCs/>
        </w:rPr>
      </w:pPr>
      <w:r>
        <w:rPr>
          <w:b/>
          <w:bCs/>
        </w:rPr>
        <w:t xml:space="preserve">Proposal 1: Update the TA drift values of Table 7.1-1 of 38.821 to reflect its round-trip nature by considering values as presented in </w:t>
      </w:r>
      <w:r w:rsidRPr="00734B66">
        <w:rPr>
          <w:b/>
          <w:bCs/>
        </w:rPr>
        <w:fldChar w:fldCharType="begin"/>
      </w:r>
      <w:r w:rsidRPr="00734B66">
        <w:rPr>
          <w:b/>
          <w:bCs/>
        </w:rPr>
        <w:instrText xml:space="preserve"> REF _Ref67320924 \h  \* MERGEFORMAT </w:instrText>
      </w:r>
      <w:r w:rsidRPr="00734B66">
        <w:rPr>
          <w:b/>
          <w:bCs/>
        </w:rPr>
      </w:r>
      <w:r w:rsidRPr="00734B66">
        <w:rPr>
          <w:b/>
          <w:bCs/>
        </w:rPr>
        <w:fldChar w:fldCharType="separate"/>
      </w:r>
      <w:r w:rsidRPr="00333CD0">
        <w:rPr>
          <w:b/>
          <w:bCs/>
        </w:rPr>
        <w:t xml:space="preserve">Table </w:t>
      </w:r>
      <w:r w:rsidRPr="00333CD0">
        <w:rPr>
          <w:b/>
          <w:bCs/>
          <w:noProof/>
        </w:rPr>
        <w:t>1</w:t>
      </w:r>
      <w:r w:rsidRPr="00734B66">
        <w:rPr>
          <w:b/>
          <w:bCs/>
        </w:rPr>
        <w:fldChar w:fldCharType="end"/>
      </w:r>
      <w:r>
        <w:rPr>
          <w:b/>
          <w:bCs/>
        </w:rPr>
        <w:t>.</w:t>
      </w:r>
    </w:p>
    <w:p w14:paraId="414ACEE5" w14:textId="77777777" w:rsidR="00494B4D" w:rsidRDefault="00494B4D" w:rsidP="001F201D"/>
    <w:p w14:paraId="0752C34A" w14:textId="77777777" w:rsidR="008C6C78" w:rsidRPr="001F201D" w:rsidRDefault="008C6C78" w:rsidP="001F201D"/>
    <w:bookmarkEnd w:id="1"/>
    <w:p w14:paraId="10445A01" w14:textId="480CC7E1" w:rsidR="00885580" w:rsidRDefault="007820D0" w:rsidP="00885580">
      <w:pPr>
        <w:pStyle w:val="Heading1"/>
      </w:pPr>
      <w:r>
        <w:t>Conclusion</w:t>
      </w:r>
    </w:p>
    <w:p w14:paraId="4E02E544" w14:textId="77777777" w:rsidR="00F33DF6" w:rsidRDefault="00F33DF6" w:rsidP="001F201D">
      <w:r>
        <w:t>Through an evaluation of the possible TA drift values the following is observed and proposed:</w:t>
      </w:r>
    </w:p>
    <w:p w14:paraId="60225132" w14:textId="77777777" w:rsidR="00F33DF6" w:rsidRDefault="00F33DF6" w:rsidP="00F33DF6">
      <w:pPr>
        <w:rPr>
          <w:b/>
          <w:bCs/>
        </w:rPr>
      </w:pPr>
      <w:r w:rsidRPr="00EB6B63">
        <w:rPr>
          <w:b/>
          <w:bCs/>
        </w:rPr>
        <w:t>Observation 1:</w:t>
      </w:r>
      <w:r>
        <w:rPr>
          <w:b/>
          <w:bCs/>
        </w:rPr>
        <w:t xml:space="preserve"> The upper bound of TA drift values for the LEO600 case will exceed </w:t>
      </w:r>
      <m:oMath>
        <m:r>
          <w:rPr>
            <w:rFonts w:ascii="Cambria Math" w:hAnsi="Cambria Math"/>
          </w:rPr>
          <m:t>±</m:t>
        </m:r>
      </m:oMath>
      <w:r>
        <w:rPr>
          <w:b/>
          <w:bCs/>
        </w:rPr>
        <w:t xml:space="preserve">90 </w:t>
      </w:r>
      <w:r w:rsidRPr="00F140F8">
        <w:rPr>
          <w:rFonts w:ascii="Symbol" w:hAnsi="Symbol"/>
          <w:b/>
          <w:bCs/>
        </w:rPr>
        <w:t>m</w:t>
      </w:r>
      <w:r>
        <w:rPr>
          <w:b/>
          <w:bCs/>
        </w:rPr>
        <w:t>s/sec</w:t>
      </w:r>
    </w:p>
    <w:p w14:paraId="1F91CFCC" w14:textId="3D03D259" w:rsidR="00F33DF6" w:rsidRPr="00EB6B63" w:rsidRDefault="00F33DF6" w:rsidP="00F33DF6">
      <w:pPr>
        <w:rPr>
          <w:b/>
          <w:bCs/>
        </w:rPr>
      </w:pPr>
      <w:r>
        <w:rPr>
          <w:b/>
          <w:bCs/>
        </w:rPr>
        <w:t xml:space="preserve">Proposal 1: Update the TA drift values of Table 7.1-1 of 38.821 to reflect </w:t>
      </w:r>
      <w:r w:rsidR="1A2A9CB3">
        <w:rPr>
          <w:b/>
          <w:bCs/>
        </w:rPr>
        <w:t xml:space="preserve">its round-trip nature </w:t>
      </w:r>
      <w:r w:rsidR="54ACD415">
        <w:rPr>
          <w:b/>
          <w:bCs/>
        </w:rPr>
        <w:t>by considering</w:t>
      </w:r>
      <w:r>
        <w:rPr>
          <w:b/>
          <w:bCs/>
        </w:rPr>
        <w:t xml:space="preserve"> values as presented in </w:t>
      </w:r>
      <w:r w:rsidRPr="00734B66">
        <w:rPr>
          <w:b/>
          <w:bCs/>
        </w:rPr>
        <w:fldChar w:fldCharType="begin"/>
      </w:r>
      <w:r w:rsidRPr="00734B66">
        <w:rPr>
          <w:b/>
          <w:bCs/>
        </w:rPr>
        <w:instrText xml:space="preserve"> REF _Ref67320924 \h  \* MERGEFORMAT </w:instrText>
      </w:r>
      <w:r w:rsidRPr="00734B66">
        <w:rPr>
          <w:b/>
          <w:bCs/>
        </w:rPr>
      </w:r>
      <w:r w:rsidRPr="00734B66">
        <w:rPr>
          <w:b/>
          <w:bCs/>
        </w:rPr>
        <w:fldChar w:fldCharType="separate"/>
      </w:r>
      <w:r w:rsidR="00F40B64" w:rsidRPr="00B53BC0">
        <w:rPr>
          <w:b/>
          <w:bCs/>
        </w:rPr>
        <w:t xml:space="preserve">Table </w:t>
      </w:r>
      <w:r w:rsidR="00F40B64" w:rsidRPr="00B53BC0">
        <w:rPr>
          <w:b/>
          <w:bCs/>
          <w:noProof/>
        </w:rPr>
        <w:t>1</w:t>
      </w:r>
      <w:r w:rsidRPr="00734B66">
        <w:rPr>
          <w:b/>
          <w:bCs/>
        </w:rPr>
        <w:fldChar w:fldCharType="end"/>
      </w:r>
      <w:r w:rsidR="00734B66">
        <w:rPr>
          <w:b/>
          <w:bCs/>
        </w:rPr>
        <w:t>.</w:t>
      </w:r>
    </w:p>
    <w:p w14:paraId="384567B8" w14:textId="782072E4" w:rsidR="001337A5" w:rsidRPr="001337A5" w:rsidRDefault="00F33DF6" w:rsidP="001F201D">
      <w:pPr>
        <w:rPr>
          <w:lang w:val="en-US"/>
        </w:rPr>
      </w:pPr>
      <w:r>
        <w:t>Based on the above, it is recommended that RAN1 takes the analysis into account and provides an update for 38.821.</w:t>
      </w:r>
    </w:p>
    <w:p w14:paraId="53CD9119" w14:textId="5206E1F5" w:rsidR="00885580" w:rsidRDefault="00885580" w:rsidP="00885580">
      <w:pPr>
        <w:pStyle w:val="Heading1"/>
        <w:numPr>
          <w:ilvl w:val="0"/>
          <w:numId w:val="0"/>
        </w:numPr>
      </w:pPr>
      <w:r>
        <w:lastRenderedPageBreak/>
        <w:t>References</w:t>
      </w:r>
    </w:p>
    <w:p w14:paraId="2C6979C9" w14:textId="0AB0B4C4" w:rsidR="00205A4B" w:rsidRDefault="009F0EF6" w:rsidP="00205A4B">
      <w:pPr>
        <w:pStyle w:val="ListParagraph"/>
        <w:numPr>
          <w:ilvl w:val="0"/>
          <w:numId w:val="27"/>
        </w:numPr>
        <w:rPr>
          <w:sz w:val="20"/>
          <w:szCs w:val="20"/>
        </w:rPr>
      </w:pPr>
      <w:bookmarkStart w:id="6" w:name="_Ref66805717"/>
      <w:r>
        <w:rPr>
          <w:sz w:val="20"/>
          <w:szCs w:val="20"/>
        </w:rPr>
        <w:t>3GPP TR 38.821, ”</w:t>
      </w:r>
      <w:r w:rsidRPr="009F0EF6">
        <w:t xml:space="preserve"> </w:t>
      </w:r>
      <w:r w:rsidRPr="009F0EF6">
        <w:rPr>
          <w:sz w:val="20"/>
          <w:szCs w:val="20"/>
        </w:rPr>
        <w:t xml:space="preserve">Solutions for NR to </w:t>
      </w:r>
      <w:proofErr w:type="spellStart"/>
      <w:r w:rsidRPr="009F0EF6">
        <w:rPr>
          <w:sz w:val="20"/>
          <w:szCs w:val="20"/>
        </w:rPr>
        <w:t>support</w:t>
      </w:r>
      <w:proofErr w:type="spellEnd"/>
      <w:r w:rsidRPr="009F0EF6">
        <w:rPr>
          <w:sz w:val="20"/>
          <w:szCs w:val="20"/>
        </w:rPr>
        <w:t xml:space="preserve"> </w:t>
      </w:r>
      <w:proofErr w:type="spellStart"/>
      <w:r w:rsidRPr="009F0EF6">
        <w:rPr>
          <w:sz w:val="20"/>
          <w:szCs w:val="20"/>
        </w:rPr>
        <w:t>non-terrestrial</w:t>
      </w:r>
      <w:proofErr w:type="spellEnd"/>
      <w:r w:rsidRPr="009F0EF6">
        <w:rPr>
          <w:sz w:val="20"/>
          <w:szCs w:val="20"/>
        </w:rPr>
        <w:t xml:space="preserve"> </w:t>
      </w:r>
      <w:proofErr w:type="spellStart"/>
      <w:r w:rsidRPr="009F0EF6">
        <w:rPr>
          <w:sz w:val="20"/>
          <w:szCs w:val="20"/>
        </w:rPr>
        <w:t>networks</w:t>
      </w:r>
      <w:proofErr w:type="spellEnd"/>
      <w:r>
        <w:rPr>
          <w:sz w:val="20"/>
          <w:szCs w:val="20"/>
        </w:rPr>
        <w:t xml:space="preserve"> (NTN)”, v. 16.0.0</w:t>
      </w:r>
      <w:bookmarkEnd w:id="6"/>
    </w:p>
    <w:p w14:paraId="093EE10C" w14:textId="5056CA4E" w:rsidR="00205A4B" w:rsidRPr="00205A4B" w:rsidRDefault="009E0B9A" w:rsidP="00205A4B">
      <w:pPr>
        <w:pStyle w:val="ListParagraph"/>
        <w:numPr>
          <w:ilvl w:val="0"/>
          <w:numId w:val="27"/>
        </w:numPr>
        <w:rPr>
          <w:sz w:val="20"/>
          <w:szCs w:val="20"/>
        </w:rPr>
      </w:pPr>
      <w:bookmarkStart w:id="7" w:name="_Ref67304551"/>
      <w:r w:rsidRPr="009E0B9A">
        <w:rPr>
          <w:sz w:val="20"/>
          <w:szCs w:val="20"/>
        </w:rPr>
        <w:t>R1-1905180</w:t>
      </w:r>
      <w:r>
        <w:rPr>
          <w:sz w:val="20"/>
          <w:szCs w:val="20"/>
        </w:rPr>
        <w:t>, Thales, ”</w:t>
      </w:r>
      <w:r w:rsidRPr="009E0B9A">
        <w:rPr>
          <w:sz w:val="20"/>
          <w:szCs w:val="20"/>
        </w:rPr>
        <w:t xml:space="preserve">On </w:t>
      </w:r>
      <w:proofErr w:type="spellStart"/>
      <w:r w:rsidRPr="009E0B9A">
        <w:rPr>
          <w:sz w:val="20"/>
          <w:szCs w:val="20"/>
        </w:rPr>
        <w:t>Timing</w:t>
      </w:r>
      <w:proofErr w:type="spellEnd"/>
      <w:r w:rsidRPr="009E0B9A">
        <w:rPr>
          <w:sz w:val="20"/>
          <w:szCs w:val="20"/>
        </w:rPr>
        <w:t xml:space="preserve"> </w:t>
      </w:r>
      <w:proofErr w:type="spellStart"/>
      <w:r w:rsidRPr="009E0B9A">
        <w:rPr>
          <w:sz w:val="20"/>
          <w:szCs w:val="20"/>
        </w:rPr>
        <w:t>Advance</w:t>
      </w:r>
      <w:proofErr w:type="spellEnd"/>
      <w:r w:rsidRPr="009E0B9A">
        <w:rPr>
          <w:sz w:val="20"/>
          <w:szCs w:val="20"/>
        </w:rPr>
        <w:t xml:space="preserve"> in NTN</w:t>
      </w:r>
      <w:r>
        <w:rPr>
          <w:sz w:val="20"/>
          <w:szCs w:val="20"/>
        </w:rPr>
        <w:t xml:space="preserve">”, </w:t>
      </w:r>
      <w:r w:rsidRPr="009E0B9A">
        <w:rPr>
          <w:sz w:val="20"/>
          <w:szCs w:val="20"/>
        </w:rPr>
        <w:t xml:space="preserve">3GPP TSG RAN WG1 </w:t>
      </w:r>
      <w:proofErr w:type="spellStart"/>
      <w:r w:rsidRPr="009E0B9A">
        <w:rPr>
          <w:sz w:val="20"/>
          <w:szCs w:val="20"/>
        </w:rPr>
        <w:t>Meeting</w:t>
      </w:r>
      <w:proofErr w:type="spellEnd"/>
      <w:r w:rsidRPr="009E0B9A">
        <w:rPr>
          <w:sz w:val="20"/>
          <w:szCs w:val="20"/>
        </w:rPr>
        <w:t xml:space="preserve"> #96bis</w:t>
      </w:r>
      <w:r>
        <w:rPr>
          <w:sz w:val="20"/>
          <w:szCs w:val="20"/>
        </w:rPr>
        <w:t xml:space="preserve">, </w:t>
      </w:r>
      <w:proofErr w:type="spellStart"/>
      <w:r w:rsidRPr="009E0B9A">
        <w:rPr>
          <w:sz w:val="20"/>
          <w:szCs w:val="20"/>
        </w:rPr>
        <w:t>Xi’an</w:t>
      </w:r>
      <w:proofErr w:type="spellEnd"/>
      <w:r w:rsidR="00D018BB">
        <w:rPr>
          <w:sz w:val="20"/>
          <w:szCs w:val="20"/>
        </w:rPr>
        <w:t xml:space="preserve">, </w:t>
      </w:r>
      <w:r w:rsidRPr="009E0B9A">
        <w:rPr>
          <w:sz w:val="20"/>
          <w:szCs w:val="20"/>
        </w:rPr>
        <w:t xml:space="preserve">China, </w:t>
      </w:r>
      <w:proofErr w:type="spellStart"/>
      <w:r w:rsidRPr="009E0B9A">
        <w:rPr>
          <w:sz w:val="20"/>
          <w:szCs w:val="20"/>
        </w:rPr>
        <w:t>April</w:t>
      </w:r>
      <w:proofErr w:type="spellEnd"/>
      <w:r w:rsidR="00D018BB">
        <w:rPr>
          <w:sz w:val="20"/>
          <w:szCs w:val="20"/>
        </w:rPr>
        <w:t xml:space="preserve"> 7</w:t>
      </w:r>
      <w:r>
        <w:rPr>
          <w:sz w:val="20"/>
          <w:szCs w:val="20"/>
        </w:rPr>
        <w:t>–</w:t>
      </w:r>
      <w:r w:rsidRPr="009E0B9A">
        <w:rPr>
          <w:sz w:val="20"/>
          <w:szCs w:val="20"/>
        </w:rPr>
        <w:t>13</w:t>
      </w:r>
      <w:r>
        <w:rPr>
          <w:sz w:val="20"/>
          <w:szCs w:val="20"/>
        </w:rPr>
        <w:t>,</w:t>
      </w:r>
      <w:r w:rsidRPr="009E0B9A">
        <w:rPr>
          <w:sz w:val="20"/>
          <w:szCs w:val="20"/>
        </w:rPr>
        <w:t xml:space="preserve"> 2019</w:t>
      </w:r>
      <w:r w:rsidR="00D018BB">
        <w:rPr>
          <w:sz w:val="20"/>
          <w:szCs w:val="20"/>
        </w:rPr>
        <w:t>.</w:t>
      </w:r>
      <w:bookmarkEnd w:id="7"/>
    </w:p>
    <w:p w14:paraId="48CBFBDF" w14:textId="560D1473" w:rsidR="000C5B5B" w:rsidRDefault="000C5B5B">
      <w:pPr>
        <w:overflowPunct/>
        <w:autoSpaceDE/>
        <w:autoSpaceDN/>
        <w:adjustRightInd/>
        <w:spacing w:after="0"/>
        <w:textAlignment w:val="auto"/>
        <w:rPr>
          <w:lang w:val="en-US"/>
        </w:rPr>
      </w:pPr>
    </w:p>
    <w:sectPr w:rsidR="000C5B5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D1F42A" w14:textId="77777777" w:rsidR="00344BCA" w:rsidRDefault="00344BCA">
      <w:r>
        <w:separator/>
      </w:r>
    </w:p>
  </w:endnote>
  <w:endnote w:type="continuationSeparator" w:id="0">
    <w:p w14:paraId="74C492A6" w14:textId="77777777" w:rsidR="00344BCA" w:rsidRDefault="00344BCA">
      <w:r>
        <w:continuationSeparator/>
      </w:r>
    </w:p>
  </w:endnote>
  <w:endnote w:type="continuationNotice" w:id="1">
    <w:p w14:paraId="4FDF3607" w14:textId="77777777" w:rsidR="00021110" w:rsidRDefault="0002111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A7C25F" w14:textId="77777777" w:rsidR="00344BCA" w:rsidRDefault="00344BCA">
      <w:r>
        <w:separator/>
      </w:r>
    </w:p>
  </w:footnote>
  <w:footnote w:type="continuationSeparator" w:id="0">
    <w:p w14:paraId="5335ABC2" w14:textId="77777777" w:rsidR="00344BCA" w:rsidRDefault="00344BCA">
      <w:r>
        <w:continuationSeparator/>
      </w:r>
    </w:p>
  </w:footnote>
  <w:footnote w:type="continuationNotice" w:id="1">
    <w:p w14:paraId="3FBA6630" w14:textId="77777777" w:rsidR="00021110" w:rsidRDefault="0002111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7"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9"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2"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3"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5"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abstractNumId w:val="6"/>
  </w:num>
  <w:num w:numId="2">
    <w:abstractNumId w:val="21"/>
  </w:num>
  <w:num w:numId="3">
    <w:abstractNumId w:val="0"/>
  </w:num>
  <w:num w:numId="4">
    <w:abstractNumId w:val="2"/>
  </w:num>
  <w:num w:numId="5">
    <w:abstractNumId w:val="12"/>
  </w:num>
  <w:num w:numId="6">
    <w:abstractNumId w:val="22"/>
  </w:num>
  <w:num w:numId="7">
    <w:abstractNumId w:val="14"/>
  </w:num>
  <w:num w:numId="8">
    <w:abstractNumId w:val="11"/>
  </w:num>
  <w:num w:numId="9">
    <w:abstractNumId w:val="25"/>
  </w:num>
  <w:num w:numId="10">
    <w:abstractNumId w:val="4"/>
  </w:num>
  <w:num w:numId="11">
    <w:abstractNumId w:val="16"/>
  </w:num>
  <w:num w:numId="12">
    <w:abstractNumId w:val="3"/>
  </w:num>
  <w:num w:numId="13">
    <w:abstractNumId w:val="9"/>
  </w:num>
  <w:num w:numId="14">
    <w:abstractNumId w:val="19"/>
  </w:num>
  <w:num w:numId="15">
    <w:abstractNumId w:val="13"/>
  </w:num>
  <w:num w:numId="16">
    <w:abstractNumId w:val="1"/>
  </w:num>
  <w:num w:numId="17">
    <w:abstractNumId w:val="18"/>
  </w:num>
  <w:num w:numId="18">
    <w:abstractNumId w:val="10"/>
  </w:num>
  <w:num w:numId="19">
    <w:abstractNumId w:val="15"/>
  </w:num>
  <w:num w:numId="20">
    <w:abstractNumId w:val="24"/>
  </w:num>
  <w:num w:numId="21">
    <w:abstractNumId w:val="26"/>
  </w:num>
  <w:num w:numId="22">
    <w:abstractNumId w:val="17"/>
  </w:num>
  <w:num w:numId="23">
    <w:abstractNumId w:val="8"/>
  </w:num>
  <w:num w:numId="24">
    <w:abstractNumId w:val="5"/>
  </w:num>
  <w:num w:numId="25">
    <w:abstractNumId w:val="23"/>
  </w:num>
  <w:num w:numId="26">
    <w:abstractNumId w:val="20"/>
  </w:num>
  <w:num w:numId="27">
    <w:abstractNumId w:val="7"/>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280"/>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110"/>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3465"/>
    <w:rsid w:val="00044BA4"/>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60D8E"/>
    <w:rsid w:val="00062159"/>
    <w:rsid w:val="00063D9E"/>
    <w:rsid w:val="00063F83"/>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6DBB"/>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74BA"/>
    <w:rsid w:val="000C7531"/>
    <w:rsid w:val="000C7BA7"/>
    <w:rsid w:val="000C7C3F"/>
    <w:rsid w:val="000D0BD6"/>
    <w:rsid w:val="000D0C61"/>
    <w:rsid w:val="000D1440"/>
    <w:rsid w:val="000D27AD"/>
    <w:rsid w:val="000D29D1"/>
    <w:rsid w:val="000D2B0A"/>
    <w:rsid w:val="000D3286"/>
    <w:rsid w:val="000D344D"/>
    <w:rsid w:val="000D40E7"/>
    <w:rsid w:val="000D584F"/>
    <w:rsid w:val="000D76BC"/>
    <w:rsid w:val="000D7750"/>
    <w:rsid w:val="000E071E"/>
    <w:rsid w:val="000E0DEE"/>
    <w:rsid w:val="000E1058"/>
    <w:rsid w:val="000E181D"/>
    <w:rsid w:val="000E27AA"/>
    <w:rsid w:val="000E337A"/>
    <w:rsid w:val="000E34FD"/>
    <w:rsid w:val="000E4350"/>
    <w:rsid w:val="000E4376"/>
    <w:rsid w:val="000E4408"/>
    <w:rsid w:val="000E53AB"/>
    <w:rsid w:val="000E5716"/>
    <w:rsid w:val="000E6337"/>
    <w:rsid w:val="000E7A79"/>
    <w:rsid w:val="000F15B2"/>
    <w:rsid w:val="000F19DE"/>
    <w:rsid w:val="000F22D0"/>
    <w:rsid w:val="000F2E1F"/>
    <w:rsid w:val="000F37B0"/>
    <w:rsid w:val="000F4595"/>
    <w:rsid w:val="000F4CB2"/>
    <w:rsid w:val="000F4E44"/>
    <w:rsid w:val="000F4E90"/>
    <w:rsid w:val="000F568D"/>
    <w:rsid w:val="000F68D0"/>
    <w:rsid w:val="000F6B15"/>
    <w:rsid w:val="0010170B"/>
    <w:rsid w:val="00101C4F"/>
    <w:rsid w:val="0010221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DE2"/>
    <w:rsid w:val="00144C87"/>
    <w:rsid w:val="001467B1"/>
    <w:rsid w:val="00150175"/>
    <w:rsid w:val="001502C8"/>
    <w:rsid w:val="00151011"/>
    <w:rsid w:val="00151224"/>
    <w:rsid w:val="0015130F"/>
    <w:rsid w:val="001532BA"/>
    <w:rsid w:val="00153FED"/>
    <w:rsid w:val="001544D2"/>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5A0C"/>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A79F8"/>
    <w:rsid w:val="001B01FA"/>
    <w:rsid w:val="001B0832"/>
    <w:rsid w:val="001B18A7"/>
    <w:rsid w:val="001B2762"/>
    <w:rsid w:val="001B36FC"/>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56A9"/>
    <w:rsid w:val="001F65B0"/>
    <w:rsid w:val="001F67AA"/>
    <w:rsid w:val="001F6AFD"/>
    <w:rsid w:val="001F738D"/>
    <w:rsid w:val="001F7599"/>
    <w:rsid w:val="002002FC"/>
    <w:rsid w:val="00204A2A"/>
    <w:rsid w:val="00204B22"/>
    <w:rsid w:val="00204B3A"/>
    <w:rsid w:val="0020535A"/>
    <w:rsid w:val="002055CB"/>
    <w:rsid w:val="002059EF"/>
    <w:rsid w:val="00205A4B"/>
    <w:rsid w:val="00205BC4"/>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1740A"/>
    <w:rsid w:val="00217A4E"/>
    <w:rsid w:val="00220615"/>
    <w:rsid w:val="00221985"/>
    <w:rsid w:val="00221EC5"/>
    <w:rsid w:val="00222A7A"/>
    <w:rsid w:val="00222CA0"/>
    <w:rsid w:val="00223649"/>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6ABE"/>
    <w:rsid w:val="002477DF"/>
    <w:rsid w:val="00251AD6"/>
    <w:rsid w:val="00252940"/>
    <w:rsid w:val="00252C17"/>
    <w:rsid w:val="0025307F"/>
    <w:rsid w:val="0025455D"/>
    <w:rsid w:val="002551BD"/>
    <w:rsid w:val="002568D0"/>
    <w:rsid w:val="0025698C"/>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0130"/>
    <w:rsid w:val="0029136E"/>
    <w:rsid w:val="00291C2F"/>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B3F4B"/>
    <w:rsid w:val="002C0C4B"/>
    <w:rsid w:val="002C1EEA"/>
    <w:rsid w:val="002C47AD"/>
    <w:rsid w:val="002C5510"/>
    <w:rsid w:val="002C6034"/>
    <w:rsid w:val="002C635B"/>
    <w:rsid w:val="002C7276"/>
    <w:rsid w:val="002C770F"/>
    <w:rsid w:val="002C7CFF"/>
    <w:rsid w:val="002D0BC6"/>
    <w:rsid w:val="002D12DB"/>
    <w:rsid w:val="002D17C5"/>
    <w:rsid w:val="002D365F"/>
    <w:rsid w:val="002D3996"/>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57ED"/>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4A5D"/>
    <w:rsid w:val="00325D7A"/>
    <w:rsid w:val="00326145"/>
    <w:rsid w:val="00326CA9"/>
    <w:rsid w:val="00327163"/>
    <w:rsid w:val="00327305"/>
    <w:rsid w:val="00327531"/>
    <w:rsid w:val="00330187"/>
    <w:rsid w:val="003313D6"/>
    <w:rsid w:val="00331C77"/>
    <w:rsid w:val="00331DB6"/>
    <w:rsid w:val="00331F96"/>
    <w:rsid w:val="00332B55"/>
    <w:rsid w:val="003336B9"/>
    <w:rsid w:val="0033476C"/>
    <w:rsid w:val="00334B40"/>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1E01"/>
    <w:rsid w:val="00352968"/>
    <w:rsid w:val="0035298B"/>
    <w:rsid w:val="00352D21"/>
    <w:rsid w:val="0035443D"/>
    <w:rsid w:val="00354AA2"/>
    <w:rsid w:val="00354FEE"/>
    <w:rsid w:val="00356275"/>
    <w:rsid w:val="00356515"/>
    <w:rsid w:val="00356C0B"/>
    <w:rsid w:val="0035724F"/>
    <w:rsid w:val="00357B9C"/>
    <w:rsid w:val="00361412"/>
    <w:rsid w:val="003615CA"/>
    <w:rsid w:val="00363B2C"/>
    <w:rsid w:val="003642A6"/>
    <w:rsid w:val="00364763"/>
    <w:rsid w:val="00364DE8"/>
    <w:rsid w:val="00365C3D"/>
    <w:rsid w:val="00366C1B"/>
    <w:rsid w:val="00367337"/>
    <w:rsid w:val="00367367"/>
    <w:rsid w:val="00367FD8"/>
    <w:rsid w:val="0037004E"/>
    <w:rsid w:val="00370B63"/>
    <w:rsid w:val="00370FCC"/>
    <w:rsid w:val="003711AF"/>
    <w:rsid w:val="003735C6"/>
    <w:rsid w:val="00374188"/>
    <w:rsid w:val="00374848"/>
    <w:rsid w:val="00374E27"/>
    <w:rsid w:val="003757A1"/>
    <w:rsid w:val="00375D09"/>
    <w:rsid w:val="003762DC"/>
    <w:rsid w:val="0037739D"/>
    <w:rsid w:val="0037751C"/>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907BB"/>
    <w:rsid w:val="00390935"/>
    <w:rsid w:val="0039241F"/>
    <w:rsid w:val="00392491"/>
    <w:rsid w:val="00392BD9"/>
    <w:rsid w:val="003935B0"/>
    <w:rsid w:val="00393E44"/>
    <w:rsid w:val="00394301"/>
    <w:rsid w:val="0039747B"/>
    <w:rsid w:val="00397AB6"/>
    <w:rsid w:val="00397ACA"/>
    <w:rsid w:val="003A10C3"/>
    <w:rsid w:val="003A495D"/>
    <w:rsid w:val="003A4A40"/>
    <w:rsid w:val="003A4C7C"/>
    <w:rsid w:val="003A548D"/>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9A4"/>
    <w:rsid w:val="003E2A2D"/>
    <w:rsid w:val="003E47D4"/>
    <w:rsid w:val="003E50B9"/>
    <w:rsid w:val="003E52BC"/>
    <w:rsid w:val="003E64A9"/>
    <w:rsid w:val="003E7905"/>
    <w:rsid w:val="003F0336"/>
    <w:rsid w:val="003F3FCC"/>
    <w:rsid w:val="003F5547"/>
    <w:rsid w:val="003F5C40"/>
    <w:rsid w:val="003F6E12"/>
    <w:rsid w:val="003F6F8B"/>
    <w:rsid w:val="003F75ED"/>
    <w:rsid w:val="003F7F55"/>
    <w:rsid w:val="004002B7"/>
    <w:rsid w:val="00400F31"/>
    <w:rsid w:val="004023BA"/>
    <w:rsid w:val="00402777"/>
    <w:rsid w:val="00406B4D"/>
    <w:rsid w:val="00406FB0"/>
    <w:rsid w:val="00412C32"/>
    <w:rsid w:val="00412F6A"/>
    <w:rsid w:val="00413689"/>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464D8"/>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80C"/>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5BA0"/>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4B4D"/>
    <w:rsid w:val="00495BA6"/>
    <w:rsid w:val="00496DC2"/>
    <w:rsid w:val="00496E75"/>
    <w:rsid w:val="004A014C"/>
    <w:rsid w:val="004A0AA8"/>
    <w:rsid w:val="004A1FE4"/>
    <w:rsid w:val="004A2103"/>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75A"/>
    <w:rsid w:val="004F3984"/>
    <w:rsid w:val="004F3B71"/>
    <w:rsid w:val="004F3FE5"/>
    <w:rsid w:val="004F5154"/>
    <w:rsid w:val="004F5835"/>
    <w:rsid w:val="004F661C"/>
    <w:rsid w:val="004F6D99"/>
    <w:rsid w:val="00500572"/>
    <w:rsid w:val="00500573"/>
    <w:rsid w:val="00500701"/>
    <w:rsid w:val="00501304"/>
    <w:rsid w:val="00501425"/>
    <w:rsid w:val="0050318B"/>
    <w:rsid w:val="00503CF2"/>
    <w:rsid w:val="00504311"/>
    <w:rsid w:val="0050485C"/>
    <w:rsid w:val="00504AC6"/>
    <w:rsid w:val="00504D75"/>
    <w:rsid w:val="00505D51"/>
    <w:rsid w:val="00510ABC"/>
    <w:rsid w:val="00511079"/>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0FD7"/>
    <w:rsid w:val="005212FD"/>
    <w:rsid w:val="00521425"/>
    <w:rsid w:val="00523E75"/>
    <w:rsid w:val="005243E0"/>
    <w:rsid w:val="005256F3"/>
    <w:rsid w:val="005265A3"/>
    <w:rsid w:val="00526783"/>
    <w:rsid w:val="0052773A"/>
    <w:rsid w:val="00527B0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4A6C"/>
    <w:rsid w:val="005453F3"/>
    <w:rsid w:val="00545549"/>
    <w:rsid w:val="00546637"/>
    <w:rsid w:val="005469F5"/>
    <w:rsid w:val="00546F36"/>
    <w:rsid w:val="0055088B"/>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16F"/>
    <w:rsid w:val="0057185C"/>
    <w:rsid w:val="00571CA8"/>
    <w:rsid w:val="00572947"/>
    <w:rsid w:val="00573138"/>
    <w:rsid w:val="005734A7"/>
    <w:rsid w:val="0057392A"/>
    <w:rsid w:val="005746C4"/>
    <w:rsid w:val="00574B50"/>
    <w:rsid w:val="00577835"/>
    <w:rsid w:val="005803A9"/>
    <w:rsid w:val="00580793"/>
    <w:rsid w:val="00581470"/>
    <w:rsid w:val="00581B62"/>
    <w:rsid w:val="00581BAD"/>
    <w:rsid w:val="00581D62"/>
    <w:rsid w:val="00582087"/>
    <w:rsid w:val="00582F21"/>
    <w:rsid w:val="005831DD"/>
    <w:rsid w:val="00584320"/>
    <w:rsid w:val="00585484"/>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32F9"/>
    <w:rsid w:val="005C4BFB"/>
    <w:rsid w:val="005C5870"/>
    <w:rsid w:val="005D059A"/>
    <w:rsid w:val="005D07C5"/>
    <w:rsid w:val="005D21B7"/>
    <w:rsid w:val="005D2DAD"/>
    <w:rsid w:val="005D4302"/>
    <w:rsid w:val="005D5A20"/>
    <w:rsid w:val="005D786C"/>
    <w:rsid w:val="005E00E5"/>
    <w:rsid w:val="005E0148"/>
    <w:rsid w:val="005E049F"/>
    <w:rsid w:val="005E0BB6"/>
    <w:rsid w:val="005E0EDA"/>
    <w:rsid w:val="005E3073"/>
    <w:rsid w:val="005E316A"/>
    <w:rsid w:val="005E7088"/>
    <w:rsid w:val="005E7E1B"/>
    <w:rsid w:val="005F0108"/>
    <w:rsid w:val="005F0291"/>
    <w:rsid w:val="005F0ECC"/>
    <w:rsid w:val="005F1574"/>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7F"/>
    <w:rsid w:val="00604DE1"/>
    <w:rsid w:val="006060C2"/>
    <w:rsid w:val="00606A26"/>
    <w:rsid w:val="00607D81"/>
    <w:rsid w:val="00610747"/>
    <w:rsid w:val="00610E03"/>
    <w:rsid w:val="0061176E"/>
    <w:rsid w:val="00611F4B"/>
    <w:rsid w:val="00612D29"/>
    <w:rsid w:val="00613EA5"/>
    <w:rsid w:val="00614CD1"/>
    <w:rsid w:val="006151F2"/>
    <w:rsid w:val="0061567B"/>
    <w:rsid w:val="00615AC8"/>
    <w:rsid w:val="0062152A"/>
    <w:rsid w:val="00621753"/>
    <w:rsid w:val="00623583"/>
    <w:rsid w:val="00623A2E"/>
    <w:rsid w:val="0062462F"/>
    <w:rsid w:val="00624BA1"/>
    <w:rsid w:val="00625736"/>
    <w:rsid w:val="00625934"/>
    <w:rsid w:val="0062661B"/>
    <w:rsid w:val="00627832"/>
    <w:rsid w:val="00630118"/>
    <w:rsid w:val="00630514"/>
    <w:rsid w:val="006310AE"/>
    <w:rsid w:val="00631762"/>
    <w:rsid w:val="00632196"/>
    <w:rsid w:val="00632878"/>
    <w:rsid w:val="00632BA2"/>
    <w:rsid w:val="00633BF2"/>
    <w:rsid w:val="00633F67"/>
    <w:rsid w:val="006345C3"/>
    <w:rsid w:val="0063530F"/>
    <w:rsid w:val="006362F9"/>
    <w:rsid w:val="00636690"/>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6B9B"/>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5D84"/>
    <w:rsid w:val="0068678D"/>
    <w:rsid w:val="00687488"/>
    <w:rsid w:val="006904ED"/>
    <w:rsid w:val="0069073F"/>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A706F"/>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960"/>
    <w:rsid w:val="006C6DF7"/>
    <w:rsid w:val="006D0826"/>
    <w:rsid w:val="006D0C12"/>
    <w:rsid w:val="006D0E6B"/>
    <w:rsid w:val="006D2146"/>
    <w:rsid w:val="006D632E"/>
    <w:rsid w:val="006D6C9C"/>
    <w:rsid w:val="006E094A"/>
    <w:rsid w:val="006E12B1"/>
    <w:rsid w:val="006E13D1"/>
    <w:rsid w:val="006E1754"/>
    <w:rsid w:val="006E2F0F"/>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387"/>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2B34"/>
    <w:rsid w:val="00733893"/>
    <w:rsid w:val="00734A05"/>
    <w:rsid w:val="00734B66"/>
    <w:rsid w:val="00734ECC"/>
    <w:rsid w:val="00735C6F"/>
    <w:rsid w:val="00736E6C"/>
    <w:rsid w:val="00737A31"/>
    <w:rsid w:val="00741C16"/>
    <w:rsid w:val="00742A6A"/>
    <w:rsid w:val="00742B44"/>
    <w:rsid w:val="0074656E"/>
    <w:rsid w:val="007472D5"/>
    <w:rsid w:val="00752B03"/>
    <w:rsid w:val="00753454"/>
    <w:rsid w:val="00753BB5"/>
    <w:rsid w:val="007544F1"/>
    <w:rsid w:val="00755E4A"/>
    <w:rsid w:val="00756832"/>
    <w:rsid w:val="0075765B"/>
    <w:rsid w:val="00757F0B"/>
    <w:rsid w:val="007626D0"/>
    <w:rsid w:val="007651CA"/>
    <w:rsid w:val="00766135"/>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A00"/>
    <w:rsid w:val="00791DDB"/>
    <w:rsid w:val="00792CEE"/>
    <w:rsid w:val="007936A8"/>
    <w:rsid w:val="007962B4"/>
    <w:rsid w:val="00796F15"/>
    <w:rsid w:val="00797E22"/>
    <w:rsid w:val="007A0FD1"/>
    <w:rsid w:val="007A138F"/>
    <w:rsid w:val="007A1640"/>
    <w:rsid w:val="007A1AE4"/>
    <w:rsid w:val="007A39DF"/>
    <w:rsid w:val="007A43ED"/>
    <w:rsid w:val="007A4BDD"/>
    <w:rsid w:val="007A6CFD"/>
    <w:rsid w:val="007A6FAE"/>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F0798"/>
    <w:rsid w:val="007F0A89"/>
    <w:rsid w:val="007F2845"/>
    <w:rsid w:val="007F2A69"/>
    <w:rsid w:val="007F38A2"/>
    <w:rsid w:val="007F43BC"/>
    <w:rsid w:val="007F4740"/>
    <w:rsid w:val="008006C6"/>
    <w:rsid w:val="00800C52"/>
    <w:rsid w:val="00801034"/>
    <w:rsid w:val="0080153E"/>
    <w:rsid w:val="008018C8"/>
    <w:rsid w:val="0080263A"/>
    <w:rsid w:val="00802D04"/>
    <w:rsid w:val="0080329D"/>
    <w:rsid w:val="00804CAB"/>
    <w:rsid w:val="008055A9"/>
    <w:rsid w:val="0080742D"/>
    <w:rsid w:val="008100AC"/>
    <w:rsid w:val="00810C05"/>
    <w:rsid w:val="0081151E"/>
    <w:rsid w:val="00811A5F"/>
    <w:rsid w:val="00812498"/>
    <w:rsid w:val="008127E6"/>
    <w:rsid w:val="0081336E"/>
    <w:rsid w:val="00813928"/>
    <w:rsid w:val="008154EC"/>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506E1"/>
    <w:rsid w:val="00850D96"/>
    <w:rsid w:val="008515EE"/>
    <w:rsid w:val="00851A8E"/>
    <w:rsid w:val="00851EC7"/>
    <w:rsid w:val="008528D3"/>
    <w:rsid w:val="00854553"/>
    <w:rsid w:val="00855B86"/>
    <w:rsid w:val="00856C13"/>
    <w:rsid w:val="00856D47"/>
    <w:rsid w:val="00860874"/>
    <w:rsid w:val="008609A3"/>
    <w:rsid w:val="00862008"/>
    <w:rsid w:val="00862720"/>
    <w:rsid w:val="008628C8"/>
    <w:rsid w:val="00862B2A"/>
    <w:rsid w:val="008630B9"/>
    <w:rsid w:val="00863F37"/>
    <w:rsid w:val="0086406B"/>
    <w:rsid w:val="00864C8C"/>
    <w:rsid w:val="008659FB"/>
    <w:rsid w:val="00866094"/>
    <w:rsid w:val="0086709D"/>
    <w:rsid w:val="00867651"/>
    <w:rsid w:val="00867B5A"/>
    <w:rsid w:val="00874009"/>
    <w:rsid w:val="00874158"/>
    <w:rsid w:val="008743F3"/>
    <w:rsid w:val="0087444A"/>
    <w:rsid w:val="00875139"/>
    <w:rsid w:val="00875410"/>
    <w:rsid w:val="00880EDF"/>
    <w:rsid w:val="008811FD"/>
    <w:rsid w:val="00882DE6"/>
    <w:rsid w:val="00883A20"/>
    <w:rsid w:val="00883D4D"/>
    <w:rsid w:val="00884B59"/>
    <w:rsid w:val="008850BA"/>
    <w:rsid w:val="00885580"/>
    <w:rsid w:val="00885876"/>
    <w:rsid w:val="00886185"/>
    <w:rsid w:val="008861D9"/>
    <w:rsid w:val="0088638C"/>
    <w:rsid w:val="00886EDF"/>
    <w:rsid w:val="008908E5"/>
    <w:rsid w:val="00891216"/>
    <w:rsid w:val="00892544"/>
    <w:rsid w:val="0089281B"/>
    <w:rsid w:val="008937CE"/>
    <w:rsid w:val="00894B58"/>
    <w:rsid w:val="00894FDC"/>
    <w:rsid w:val="008957D3"/>
    <w:rsid w:val="00896414"/>
    <w:rsid w:val="0089716F"/>
    <w:rsid w:val="00897C71"/>
    <w:rsid w:val="008A0F54"/>
    <w:rsid w:val="008A16F9"/>
    <w:rsid w:val="008A1D3E"/>
    <w:rsid w:val="008A3038"/>
    <w:rsid w:val="008A4B16"/>
    <w:rsid w:val="008A4D63"/>
    <w:rsid w:val="008A4E11"/>
    <w:rsid w:val="008A4F87"/>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6C78"/>
    <w:rsid w:val="008C71C8"/>
    <w:rsid w:val="008D167D"/>
    <w:rsid w:val="008D241F"/>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900343"/>
    <w:rsid w:val="009006A2"/>
    <w:rsid w:val="0090102B"/>
    <w:rsid w:val="00901448"/>
    <w:rsid w:val="009036BC"/>
    <w:rsid w:val="00903D30"/>
    <w:rsid w:val="00904414"/>
    <w:rsid w:val="00904EBD"/>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3490"/>
    <w:rsid w:val="00924627"/>
    <w:rsid w:val="009250A8"/>
    <w:rsid w:val="00925867"/>
    <w:rsid w:val="00925BE6"/>
    <w:rsid w:val="00926697"/>
    <w:rsid w:val="00926F61"/>
    <w:rsid w:val="00926FA9"/>
    <w:rsid w:val="0093123D"/>
    <w:rsid w:val="0093292E"/>
    <w:rsid w:val="00933040"/>
    <w:rsid w:val="009330E9"/>
    <w:rsid w:val="0093489B"/>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2E11"/>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BAB"/>
    <w:rsid w:val="00971DDF"/>
    <w:rsid w:val="0097225C"/>
    <w:rsid w:val="009731D6"/>
    <w:rsid w:val="00973380"/>
    <w:rsid w:val="00973FC6"/>
    <w:rsid w:val="009745F2"/>
    <w:rsid w:val="00974746"/>
    <w:rsid w:val="00975119"/>
    <w:rsid w:val="009763ED"/>
    <w:rsid w:val="00976F04"/>
    <w:rsid w:val="009770F8"/>
    <w:rsid w:val="009777F4"/>
    <w:rsid w:val="00977AD8"/>
    <w:rsid w:val="00980A10"/>
    <w:rsid w:val="00981130"/>
    <w:rsid w:val="00981CBC"/>
    <w:rsid w:val="0098229C"/>
    <w:rsid w:val="0098289D"/>
    <w:rsid w:val="009835E0"/>
    <w:rsid w:val="00983D46"/>
    <w:rsid w:val="00983DCA"/>
    <w:rsid w:val="00984CA4"/>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0B9A"/>
    <w:rsid w:val="009E126D"/>
    <w:rsid w:val="009E13E8"/>
    <w:rsid w:val="009E33D7"/>
    <w:rsid w:val="009E3CD1"/>
    <w:rsid w:val="009E5520"/>
    <w:rsid w:val="009E5AF5"/>
    <w:rsid w:val="009E5EB5"/>
    <w:rsid w:val="009E74F0"/>
    <w:rsid w:val="009E7F23"/>
    <w:rsid w:val="009F0768"/>
    <w:rsid w:val="009F0EF6"/>
    <w:rsid w:val="009F102A"/>
    <w:rsid w:val="009F151C"/>
    <w:rsid w:val="009F2A19"/>
    <w:rsid w:val="009F362A"/>
    <w:rsid w:val="009F514E"/>
    <w:rsid w:val="009F7867"/>
    <w:rsid w:val="009F7D1C"/>
    <w:rsid w:val="009F7D66"/>
    <w:rsid w:val="00A00BD2"/>
    <w:rsid w:val="00A00E56"/>
    <w:rsid w:val="00A027F3"/>
    <w:rsid w:val="00A03978"/>
    <w:rsid w:val="00A03AB1"/>
    <w:rsid w:val="00A04D7E"/>
    <w:rsid w:val="00A051D9"/>
    <w:rsid w:val="00A05DF3"/>
    <w:rsid w:val="00A07E08"/>
    <w:rsid w:val="00A10D79"/>
    <w:rsid w:val="00A113A6"/>
    <w:rsid w:val="00A11535"/>
    <w:rsid w:val="00A11E56"/>
    <w:rsid w:val="00A11FFC"/>
    <w:rsid w:val="00A12798"/>
    <w:rsid w:val="00A13A09"/>
    <w:rsid w:val="00A153BE"/>
    <w:rsid w:val="00A15CB9"/>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563"/>
    <w:rsid w:val="00A2566C"/>
    <w:rsid w:val="00A25CC2"/>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A85"/>
    <w:rsid w:val="00A42D07"/>
    <w:rsid w:val="00A44196"/>
    <w:rsid w:val="00A44B43"/>
    <w:rsid w:val="00A4503E"/>
    <w:rsid w:val="00A450C0"/>
    <w:rsid w:val="00A45468"/>
    <w:rsid w:val="00A469B9"/>
    <w:rsid w:val="00A471A8"/>
    <w:rsid w:val="00A4791B"/>
    <w:rsid w:val="00A50A48"/>
    <w:rsid w:val="00A51180"/>
    <w:rsid w:val="00A51242"/>
    <w:rsid w:val="00A51522"/>
    <w:rsid w:val="00A51573"/>
    <w:rsid w:val="00A51A5E"/>
    <w:rsid w:val="00A51E8A"/>
    <w:rsid w:val="00A52895"/>
    <w:rsid w:val="00A52D7D"/>
    <w:rsid w:val="00A539A5"/>
    <w:rsid w:val="00A53DA0"/>
    <w:rsid w:val="00A5404D"/>
    <w:rsid w:val="00A5475C"/>
    <w:rsid w:val="00A555A7"/>
    <w:rsid w:val="00A5765D"/>
    <w:rsid w:val="00A579BD"/>
    <w:rsid w:val="00A607CB"/>
    <w:rsid w:val="00A6351F"/>
    <w:rsid w:val="00A63809"/>
    <w:rsid w:val="00A64278"/>
    <w:rsid w:val="00A64A6E"/>
    <w:rsid w:val="00A6519F"/>
    <w:rsid w:val="00A65931"/>
    <w:rsid w:val="00A65A70"/>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0BE0"/>
    <w:rsid w:val="00A85798"/>
    <w:rsid w:val="00A86070"/>
    <w:rsid w:val="00A8609D"/>
    <w:rsid w:val="00A86EA7"/>
    <w:rsid w:val="00A90034"/>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3A15"/>
    <w:rsid w:val="00AB4ECC"/>
    <w:rsid w:val="00AB4F0F"/>
    <w:rsid w:val="00AB53E3"/>
    <w:rsid w:val="00AB60E2"/>
    <w:rsid w:val="00AB6601"/>
    <w:rsid w:val="00AB674E"/>
    <w:rsid w:val="00AB6D79"/>
    <w:rsid w:val="00AB709E"/>
    <w:rsid w:val="00AB7806"/>
    <w:rsid w:val="00AC02C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4B65"/>
    <w:rsid w:val="00AE5439"/>
    <w:rsid w:val="00AE61B2"/>
    <w:rsid w:val="00AE78D1"/>
    <w:rsid w:val="00AE7F89"/>
    <w:rsid w:val="00AF1804"/>
    <w:rsid w:val="00AF2D54"/>
    <w:rsid w:val="00AF3342"/>
    <w:rsid w:val="00AF3458"/>
    <w:rsid w:val="00AF3F7B"/>
    <w:rsid w:val="00AF42B4"/>
    <w:rsid w:val="00AF4B8A"/>
    <w:rsid w:val="00AF4F1B"/>
    <w:rsid w:val="00AF5EC6"/>
    <w:rsid w:val="00AF663B"/>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0E3"/>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840"/>
    <w:rsid w:val="00B42A32"/>
    <w:rsid w:val="00B42FA6"/>
    <w:rsid w:val="00B4399E"/>
    <w:rsid w:val="00B43A16"/>
    <w:rsid w:val="00B45CE1"/>
    <w:rsid w:val="00B46A75"/>
    <w:rsid w:val="00B470A7"/>
    <w:rsid w:val="00B500CD"/>
    <w:rsid w:val="00B5109D"/>
    <w:rsid w:val="00B5239C"/>
    <w:rsid w:val="00B53259"/>
    <w:rsid w:val="00B53893"/>
    <w:rsid w:val="00B53BC0"/>
    <w:rsid w:val="00B548C2"/>
    <w:rsid w:val="00B54B6A"/>
    <w:rsid w:val="00B55428"/>
    <w:rsid w:val="00B570BF"/>
    <w:rsid w:val="00B60471"/>
    <w:rsid w:val="00B60B8F"/>
    <w:rsid w:val="00B625CC"/>
    <w:rsid w:val="00B6261E"/>
    <w:rsid w:val="00B628BA"/>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5F73"/>
    <w:rsid w:val="00BA7205"/>
    <w:rsid w:val="00BA76A9"/>
    <w:rsid w:val="00BB0595"/>
    <w:rsid w:val="00BB09AC"/>
    <w:rsid w:val="00BB2F36"/>
    <w:rsid w:val="00BB3E2B"/>
    <w:rsid w:val="00BB5D1C"/>
    <w:rsid w:val="00BB6552"/>
    <w:rsid w:val="00BB65E0"/>
    <w:rsid w:val="00BB6B9B"/>
    <w:rsid w:val="00BB754F"/>
    <w:rsid w:val="00BB7C93"/>
    <w:rsid w:val="00BC0058"/>
    <w:rsid w:val="00BC07D4"/>
    <w:rsid w:val="00BC0A5D"/>
    <w:rsid w:val="00BC0BE3"/>
    <w:rsid w:val="00BC1AD9"/>
    <w:rsid w:val="00BC214A"/>
    <w:rsid w:val="00BC3257"/>
    <w:rsid w:val="00BC32E7"/>
    <w:rsid w:val="00BC4C8C"/>
    <w:rsid w:val="00BC4F81"/>
    <w:rsid w:val="00BC556E"/>
    <w:rsid w:val="00BC5670"/>
    <w:rsid w:val="00BC58B9"/>
    <w:rsid w:val="00BC684E"/>
    <w:rsid w:val="00BD1D93"/>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370"/>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2F4"/>
    <w:rsid w:val="00C4171B"/>
    <w:rsid w:val="00C41DAF"/>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2A3"/>
    <w:rsid w:val="00C57A01"/>
    <w:rsid w:val="00C57A2D"/>
    <w:rsid w:val="00C60B07"/>
    <w:rsid w:val="00C61D4B"/>
    <w:rsid w:val="00C62B0A"/>
    <w:rsid w:val="00C63C52"/>
    <w:rsid w:val="00C63F08"/>
    <w:rsid w:val="00C6528C"/>
    <w:rsid w:val="00C661E8"/>
    <w:rsid w:val="00C70084"/>
    <w:rsid w:val="00C7090B"/>
    <w:rsid w:val="00C7235B"/>
    <w:rsid w:val="00C72E18"/>
    <w:rsid w:val="00C7305E"/>
    <w:rsid w:val="00C731AD"/>
    <w:rsid w:val="00C7380B"/>
    <w:rsid w:val="00C74421"/>
    <w:rsid w:val="00C75F2F"/>
    <w:rsid w:val="00C75FEE"/>
    <w:rsid w:val="00C76F1D"/>
    <w:rsid w:val="00C77937"/>
    <w:rsid w:val="00C77CA4"/>
    <w:rsid w:val="00C77D26"/>
    <w:rsid w:val="00C80BDF"/>
    <w:rsid w:val="00C815DF"/>
    <w:rsid w:val="00C81819"/>
    <w:rsid w:val="00C82609"/>
    <w:rsid w:val="00C82FEE"/>
    <w:rsid w:val="00C84D39"/>
    <w:rsid w:val="00C85277"/>
    <w:rsid w:val="00C85806"/>
    <w:rsid w:val="00C85D76"/>
    <w:rsid w:val="00C873AC"/>
    <w:rsid w:val="00C87DA6"/>
    <w:rsid w:val="00C91857"/>
    <w:rsid w:val="00C9213B"/>
    <w:rsid w:val="00C92432"/>
    <w:rsid w:val="00C93462"/>
    <w:rsid w:val="00C94384"/>
    <w:rsid w:val="00C94A34"/>
    <w:rsid w:val="00C94C2B"/>
    <w:rsid w:val="00C94F73"/>
    <w:rsid w:val="00C95609"/>
    <w:rsid w:val="00C961CF"/>
    <w:rsid w:val="00C96F79"/>
    <w:rsid w:val="00C97CF9"/>
    <w:rsid w:val="00CA17DD"/>
    <w:rsid w:val="00CA1863"/>
    <w:rsid w:val="00CA1941"/>
    <w:rsid w:val="00CA2188"/>
    <w:rsid w:val="00CA2333"/>
    <w:rsid w:val="00CA26CE"/>
    <w:rsid w:val="00CA391D"/>
    <w:rsid w:val="00CA3ACD"/>
    <w:rsid w:val="00CA4F8B"/>
    <w:rsid w:val="00CA5445"/>
    <w:rsid w:val="00CB0007"/>
    <w:rsid w:val="00CB09DA"/>
    <w:rsid w:val="00CB0BD9"/>
    <w:rsid w:val="00CB1CAC"/>
    <w:rsid w:val="00CB1DE8"/>
    <w:rsid w:val="00CB1E3B"/>
    <w:rsid w:val="00CB1F1D"/>
    <w:rsid w:val="00CB6795"/>
    <w:rsid w:val="00CB71F8"/>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756"/>
    <w:rsid w:val="00CF68B8"/>
    <w:rsid w:val="00CF6EAD"/>
    <w:rsid w:val="00CF6F1E"/>
    <w:rsid w:val="00D001F9"/>
    <w:rsid w:val="00D0036E"/>
    <w:rsid w:val="00D00BB7"/>
    <w:rsid w:val="00D018BB"/>
    <w:rsid w:val="00D01EAD"/>
    <w:rsid w:val="00D035B9"/>
    <w:rsid w:val="00D040B7"/>
    <w:rsid w:val="00D060FF"/>
    <w:rsid w:val="00D064E8"/>
    <w:rsid w:val="00D06546"/>
    <w:rsid w:val="00D06572"/>
    <w:rsid w:val="00D065CD"/>
    <w:rsid w:val="00D0724B"/>
    <w:rsid w:val="00D079B9"/>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4081B"/>
    <w:rsid w:val="00D40E1A"/>
    <w:rsid w:val="00D413C3"/>
    <w:rsid w:val="00D414EB"/>
    <w:rsid w:val="00D4209C"/>
    <w:rsid w:val="00D42240"/>
    <w:rsid w:val="00D427C3"/>
    <w:rsid w:val="00D42EB8"/>
    <w:rsid w:val="00D43D3C"/>
    <w:rsid w:val="00D43E0B"/>
    <w:rsid w:val="00D441E2"/>
    <w:rsid w:val="00D44932"/>
    <w:rsid w:val="00D46111"/>
    <w:rsid w:val="00D4662F"/>
    <w:rsid w:val="00D467F2"/>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5CC6"/>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8E6"/>
    <w:rsid w:val="00D80B04"/>
    <w:rsid w:val="00D81F10"/>
    <w:rsid w:val="00D82798"/>
    <w:rsid w:val="00D82BF2"/>
    <w:rsid w:val="00D84A57"/>
    <w:rsid w:val="00D87307"/>
    <w:rsid w:val="00D874DF"/>
    <w:rsid w:val="00D87A12"/>
    <w:rsid w:val="00D930E1"/>
    <w:rsid w:val="00D9354D"/>
    <w:rsid w:val="00D93D61"/>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6A80"/>
    <w:rsid w:val="00DB6C06"/>
    <w:rsid w:val="00DB7B06"/>
    <w:rsid w:val="00DC043D"/>
    <w:rsid w:val="00DC318A"/>
    <w:rsid w:val="00DC3A9D"/>
    <w:rsid w:val="00DC4004"/>
    <w:rsid w:val="00DC4243"/>
    <w:rsid w:val="00DC5584"/>
    <w:rsid w:val="00DC6C1E"/>
    <w:rsid w:val="00DC7255"/>
    <w:rsid w:val="00DC72CE"/>
    <w:rsid w:val="00DC7951"/>
    <w:rsid w:val="00DD1C4B"/>
    <w:rsid w:val="00DD1F7B"/>
    <w:rsid w:val="00DD229E"/>
    <w:rsid w:val="00DD3029"/>
    <w:rsid w:val="00DD55E0"/>
    <w:rsid w:val="00DE18A3"/>
    <w:rsid w:val="00DE1904"/>
    <w:rsid w:val="00DE1DAA"/>
    <w:rsid w:val="00DE3DBB"/>
    <w:rsid w:val="00DE43A2"/>
    <w:rsid w:val="00DE4A74"/>
    <w:rsid w:val="00DE4B05"/>
    <w:rsid w:val="00DE4EE9"/>
    <w:rsid w:val="00DE541C"/>
    <w:rsid w:val="00DE737B"/>
    <w:rsid w:val="00DF100B"/>
    <w:rsid w:val="00DF11B7"/>
    <w:rsid w:val="00DF1C03"/>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4763"/>
    <w:rsid w:val="00E250C5"/>
    <w:rsid w:val="00E26727"/>
    <w:rsid w:val="00E26970"/>
    <w:rsid w:val="00E2728F"/>
    <w:rsid w:val="00E27791"/>
    <w:rsid w:val="00E30C55"/>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1CF"/>
    <w:rsid w:val="00E53A01"/>
    <w:rsid w:val="00E564C4"/>
    <w:rsid w:val="00E567C9"/>
    <w:rsid w:val="00E57E1A"/>
    <w:rsid w:val="00E60225"/>
    <w:rsid w:val="00E604C4"/>
    <w:rsid w:val="00E60809"/>
    <w:rsid w:val="00E60D08"/>
    <w:rsid w:val="00E61300"/>
    <w:rsid w:val="00E63026"/>
    <w:rsid w:val="00E635B9"/>
    <w:rsid w:val="00E65D15"/>
    <w:rsid w:val="00E66CD8"/>
    <w:rsid w:val="00E67802"/>
    <w:rsid w:val="00E67EE5"/>
    <w:rsid w:val="00E7013A"/>
    <w:rsid w:val="00E72C6B"/>
    <w:rsid w:val="00E73AB7"/>
    <w:rsid w:val="00E74F5D"/>
    <w:rsid w:val="00E76034"/>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619"/>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B63"/>
    <w:rsid w:val="00EB6D14"/>
    <w:rsid w:val="00EB71B2"/>
    <w:rsid w:val="00EB7307"/>
    <w:rsid w:val="00EB772D"/>
    <w:rsid w:val="00EC14B0"/>
    <w:rsid w:val="00EC204E"/>
    <w:rsid w:val="00EC249E"/>
    <w:rsid w:val="00EC2CFF"/>
    <w:rsid w:val="00EC2DFB"/>
    <w:rsid w:val="00EC3635"/>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583"/>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40F8"/>
    <w:rsid w:val="00F15193"/>
    <w:rsid w:val="00F16739"/>
    <w:rsid w:val="00F16DE2"/>
    <w:rsid w:val="00F2052B"/>
    <w:rsid w:val="00F22183"/>
    <w:rsid w:val="00F2260F"/>
    <w:rsid w:val="00F242AD"/>
    <w:rsid w:val="00F247F2"/>
    <w:rsid w:val="00F2518F"/>
    <w:rsid w:val="00F252A8"/>
    <w:rsid w:val="00F255D9"/>
    <w:rsid w:val="00F265F7"/>
    <w:rsid w:val="00F27FA6"/>
    <w:rsid w:val="00F32CDF"/>
    <w:rsid w:val="00F33BC1"/>
    <w:rsid w:val="00F33DC8"/>
    <w:rsid w:val="00F33DF6"/>
    <w:rsid w:val="00F34444"/>
    <w:rsid w:val="00F378F1"/>
    <w:rsid w:val="00F403A1"/>
    <w:rsid w:val="00F403DB"/>
    <w:rsid w:val="00F4065A"/>
    <w:rsid w:val="00F40B64"/>
    <w:rsid w:val="00F4275C"/>
    <w:rsid w:val="00F434B2"/>
    <w:rsid w:val="00F45693"/>
    <w:rsid w:val="00F52339"/>
    <w:rsid w:val="00F5277A"/>
    <w:rsid w:val="00F532E8"/>
    <w:rsid w:val="00F537F9"/>
    <w:rsid w:val="00F537FF"/>
    <w:rsid w:val="00F54E36"/>
    <w:rsid w:val="00F560FE"/>
    <w:rsid w:val="00F60CD6"/>
    <w:rsid w:val="00F6111C"/>
    <w:rsid w:val="00F614C0"/>
    <w:rsid w:val="00F61647"/>
    <w:rsid w:val="00F64279"/>
    <w:rsid w:val="00F657CF"/>
    <w:rsid w:val="00F65808"/>
    <w:rsid w:val="00F6587D"/>
    <w:rsid w:val="00F66A00"/>
    <w:rsid w:val="00F66CFB"/>
    <w:rsid w:val="00F70C73"/>
    <w:rsid w:val="00F713A3"/>
    <w:rsid w:val="00F71A8F"/>
    <w:rsid w:val="00F746CB"/>
    <w:rsid w:val="00F75330"/>
    <w:rsid w:val="00F75B66"/>
    <w:rsid w:val="00F76BD9"/>
    <w:rsid w:val="00F80318"/>
    <w:rsid w:val="00F803D0"/>
    <w:rsid w:val="00F80703"/>
    <w:rsid w:val="00F80948"/>
    <w:rsid w:val="00F81387"/>
    <w:rsid w:val="00F82134"/>
    <w:rsid w:val="00F822E3"/>
    <w:rsid w:val="00F82575"/>
    <w:rsid w:val="00F82866"/>
    <w:rsid w:val="00F8356E"/>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4DAD"/>
    <w:rsid w:val="00FB5152"/>
    <w:rsid w:val="00FB5F8F"/>
    <w:rsid w:val="00FB680E"/>
    <w:rsid w:val="00FB6B73"/>
    <w:rsid w:val="00FB7A0B"/>
    <w:rsid w:val="00FC0065"/>
    <w:rsid w:val="00FC062F"/>
    <w:rsid w:val="00FC0754"/>
    <w:rsid w:val="00FC3AEE"/>
    <w:rsid w:val="00FC6238"/>
    <w:rsid w:val="00FC7665"/>
    <w:rsid w:val="00FC7951"/>
    <w:rsid w:val="00FC7EAE"/>
    <w:rsid w:val="00FD2009"/>
    <w:rsid w:val="00FD236B"/>
    <w:rsid w:val="00FD2785"/>
    <w:rsid w:val="00FD33FC"/>
    <w:rsid w:val="00FD3730"/>
    <w:rsid w:val="00FD3ADE"/>
    <w:rsid w:val="00FD3B08"/>
    <w:rsid w:val="00FD4806"/>
    <w:rsid w:val="00FD4BA4"/>
    <w:rsid w:val="00FD4E0C"/>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A40"/>
    <w:rsid w:val="00FF0F67"/>
    <w:rsid w:val="00FF16F2"/>
    <w:rsid w:val="00FF1F9B"/>
    <w:rsid w:val="00FF2B42"/>
    <w:rsid w:val="00FF2D5B"/>
    <w:rsid w:val="00FF3B7F"/>
    <w:rsid w:val="00FF4F92"/>
    <w:rsid w:val="00FF54EB"/>
    <w:rsid w:val="00FF6822"/>
    <w:rsid w:val="00FF73D0"/>
    <w:rsid w:val="0159D3D8"/>
    <w:rsid w:val="017306CD"/>
    <w:rsid w:val="021845BE"/>
    <w:rsid w:val="022B905C"/>
    <w:rsid w:val="03786EDA"/>
    <w:rsid w:val="0470F72A"/>
    <w:rsid w:val="0562F3B5"/>
    <w:rsid w:val="08738B42"/>
    <w:rsid w:val="08AA3BB7"/>
    <w:rsid w:val="08BF729D"/>
    <w:rsid w:val="0A007DB1"/>
    <w:rsid w:val="0A1B39A5"/>
    <w:rsid w:val="0C009381"/>
    <w:rsid w:val="0E16EE1C"/>
    <w:rsid w:val="0E9251E4"/>
    <w:rsid w:val="0FC254F2"/>
    <w:rsid w:val="1022A8EA"/>
    <w:rsid w:val="10923B45"/>
    <w:rsid w:val="10E807B4"/>
    <w:rsid w:val="114F158B"/>
    <w:rsid w:val="11AE67E0"/>
    <w:rsid w:val="120C270E"/>
    <w:rsid w:val="12479968"/>
    <w:rsid w:val="130E307B"/>
    <w:rsid w:val="13CE692C"/>
    <w:rsid w:val="141204DA"/>
    <w:rsid w:val="14C2DA9E"/>
    <w:rsid w:val="150D7C02"/>
    <w:rsid w:val="1564E750"/>
    <w:rsid w:val="16073342"/>
    <w:rsid w:val="16512788"/>
    <w:rsid w:val="16531A9D"/>
    <w:rsid w:val="179B80DE"/>
    <w:rsid w:val="17D0989D"/>
    <w:rsid w:val="18F6DE20"/>
    <w:rsid w:val="19BC41D0"/>
    <w:rsid w:val="1A219784"/>
    <w:rsid w:val="1A2A9CB3"/>
    <w:rsid w:val="1ADD409D"/>
    <w:rsid w:val="1B490269"/>
    <w:rsid w:val="1B83E0C3"/>
    <w:rsid w:val="1BA06DB7"/>
    <w:rsid w:val="1BA94FAD"/>
    <w:rsid w:val="1C1FA0F0"/>
    <w:rsid w:val="1C356F4E"/>
    <w:rsid w:val="1CD9C994"/>
    <w:rsid w:val="1E816C79"/>
    <w:rsid w:val="1EAADE26"/>
    <w:rsid w:val="1F23F5D4"/>
    <w:rsid w:val="215398DC"/>
    <w:rsid w:val="216D25E0"/>
    <w:rsid w:val="2178BFD1"/>
    <w:rsid w:val="222E019C"/>
    <w:rsid w:val="228A100E"/>
    <w:rsid w:val="22A9DAD6"/>
    <w:rsid w:val="238AC4C3"/>
    <w:rsid w:val="23D2BAA7"/>
    <w:rsid w:val="2569777A"/>
    <w:rsid w:val="26487525"/>
    <w:rsid w:val="278AA548"/>
    <w:rsid w:val="279D9793"/>
    <w:rsid w:val="2955F3ED"/>
    <w:rsid w:val="29D103D9"/>
    <w:rsid w:val="2BB726DB"/>
    <w:rsid w:val="2D56FAB7"/>
    <w:rsid w:val="2D5D759B"/>
    <w:rsid w:val="2DF54451"/>
    <w:rsid w:val="2E1A2277"/>
    <w:rsid w:val="2E68FF2A"/>
    <w:rsid w:val="2E9F5590"/>
    <w:rsid w:val="2EC5EF86"/>
    <w:rsid w:val="2F482D47"/>
    <w:rsid w:val="30D02788"/>
    <w:rsid w:val="323AA449"/>
    <w:rsid w:val="325D1AF2"/>
    <w:rsid w:val="325EE05F"/>
    <w:rsid w:val="32975CEE"/>
    <w:rsid w:val="335E87DE"/>
    <w:rsid w:val="3499A2B3"/>
    <w:rsid w:val="35F89C7C"/>
    <w:rsid w:val="36C2C589"/>
    <w:rsid w:val="36C45920"/>
    <w:rsid w:val="36FD720D"/>
    <w:rsid w:val="37751D62"/>
    <w:rsid w:val="377BEF5F"/>
    <w:rsid w:val="379979A5"/>
    <w:rsid w:val="37AAD1B8"/>
    <w:rsid w:val="37C104BD"/>
    <w:rsid w:val="381EE817"/>
    <w:rsid w:val="383CB96B"/>
    <w:rsid w:val="394D5C77"/>
    <w:rsid w:val="3957AB1A"/>
    <w:rsid w:val="3AE3D43B"/>
    <w:rsid w:val="3B4C5218"/>
    <w:rsid w:val="3CD05154"/>
    <w:rsid w:val="3CDF67CD"/>
    <w:rsid w:val="3D29B5DB"/>
    <w:rsid w:val="3E3833C7"/>
    <w:rsid w:val="3E61DC49"/>
    <w:rsid w:val="3F751B8E"/>
    <w:rsid w:val="405CC316"/>
    <w:rsid w:val="40794F0F"/>
    <w:rsid w:val="40E54F33"/>
    <w:rsid w:val="41A7BE4E"/>
    <w:rsid w:val="4284F98B"/>
    <w:rsid w:val="42EFE7C0"/>
    <w:rsid w:val="436B3DC2"/>
    <w:rsid w:val="4384EE6E"/>
    <w:rsid w:val="44536E94"/>
    <w:rsid w:val="446BCCA8"/>
    <w:rsid w:val="44832935"/>
    <w:rsid w:val="4564B99F"/>
    <w:rsid w:val="45E45D12"/>
    <w:rsid w:val="470E3039"/>
    <w:rsid w:val="48039FF6"/>
    <w:rsid w:val="48214A75"/>
    <w:rsid w:val="48908F9C"/>
    <w:rsid w:val="48F7B726"/>
    <w:rsid w:val="4902D577"/>
    <w:rsid w:val="49417372"/>
    <w:rsid w:val="49675279"/>
    <w:rsid w:val="49D70C81"/>
    <w:rsid w:val="4B222735"/>
    <w:rsid w:val="4C22C967"/>
    <w:rsid w:val="4C45581C"/>
    <w:rsid w:val="4D74F683"/>
    <w:rsid w:val="4DF24FAD"/>
    <w:rsid w:val="4E7AF06C"/>
    <w:rsid w:val="4E86418E"/>
    <w:rsid w:val="4EA68C2D"/>
    <w:rsid w:val="4F13BB41"/>
    <w:rsid w:val="4F7B6547"/>
    <w:rsid w:val="514F3E1B"/>
    <w:rsid w:val="538B0651"/>
    <w:rsid w:val="546D28CB"/>
    <w:rsid w:val="54ACD415"/>
    <w:rsid w:val="5599C742"/>
    <w:rsid w:val="564E54C2"/>
    <w:rsid w:val="565F9094"/>
    <w:rsid w:val="566048A6"/>
    <w:rsid w:val="56B065C8"/>
    <w:rsid w:val="58592537"/>
    <w:rsid w:val="58E3AA8D"/>
    <w:rsid w:val="595A59C3"/>
    <w:rsid w:val="59CBE892"/>
    <w:rsid w:val="5A241BAD"/>
    <w:rsid w:val="5C17B3E7"/>
    <w:rsid w:val="5D741CFF"/>
    <w:rsid w:val="5DB38448"/>
    <w:rsid w:val="5DC48D49"/>
    <w:rsid w:val="5E9F27DF"/>
    <w:rsid w:val="5EAE6A78"/>
    <w:rsid w:val="5F759490"/>
    <w:rsid w:val="60FC2E0B"/>
    <w:rsid w:val="613F5E92"/>
    <w:rsid w:val="6204C242"/>
    <w:rsid w:val="62D192F0"/>
    <w:rsid w:val="644EB38D"/>
    <w:rsid w:val="64A08C4A"/>
    <w:rsid w:val="66296988"/>
    <w:rsid w:val="66911167"/>
    <w:rsid w:val="66C6F88E"/>
    <w:rsid w:val="6712DFE9"/>
    <w:rsid w:val="678B2D4E"/>
    <w:rsid w:val="692AAAC3"/>
    <w:rsid w:val="6A331EB6"/>
    <w:rsid w:val="6C7EB73A"/>
    <w:rsid w:val="6CAB1D44"/>
    <w:rsid w:val="6DCE08C8"/>
    <w:rsid w:val="6F358E51"/>
    <w:rsid w:val="6F5FF460"/>
    <w:rsid w:val="71AD8522"/>
    <w:rsid w:val="7222A0C1"/>
    <w:rsid w:val="73677513"/>
    <w:rsid w:val="751E3ED1"/>
    <w:rsid w:val="752FF1CB"/>
    <w:rsid w:val="75D81E8E"/>
    <w:rsid w:val="76A7CCA9"/>
    <w:rsid w:val="77F654E9"/>
    <w:rsid w:val="79649050"/>
    <w:rsid w:val="7A0BA19F"/>
    <w:rsid w:val="7A481390"/>
    <w:rsid w:val="7AE20E50"/>
    <w:rsid w:val="7B7211CD"/>
    <w:rsid w:val="7E26F872"/>
    <w:rsid w:val="7EBEC728"/>
    <w:rsid w:val="7F07AF8E"/>
    <w:rsid w:val="7F20AFB2"/>
    <w:rsid w:val="7F5C2FE9"/>
    <w:rsid w:val="7F92FDAC"/>
    <w:rsid w:val="7FBC07D9"/>
    <w:rsid w:val="7FE3791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30E02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C790C0-ED5B-4638-BFA4-0932E0EEE2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904</Words>
  <Characters>4953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2021-04-06T13:38:00Z</dcterms:created>
  <dcterms:modified xsi:type="dcterms:W3CDTF">2021-04-06T13:38:00Z</dcterms:modified>
</cp:coreProperties>
</file>