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A725C" w:rsidRDefault="00317DCD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Toc19611"/>
      <w:bookmarkStart w:id="1" w:name="_Toc21424"/>
      <w:bookmarkStart w:id="2" w:name="_Toc18667"/>
      <w:bookmarkStart w:id="3" w:name="_Toc27407"/>
      <w:bookmarkStart w:id="4" w:name="_Toc20096"/>
      <w:bookmarkEnd w:id="0"/>
      <w:bookmarkEnd w:id="1"/>
      <w:bookmarkEnd w:id="2"/>
      <w:bookmarkEnd w:id="3"/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#104b-e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E1D93">
        <w:rPr>
          <w:rFonts w:ascii="Arial" w:hAnsi="Arial" w:cs="Arial" w:hint="eastAsia"/>
          <w:b/>
          <w:bCs/>
          <w:sz w:val="22"/>
          <w:szCs w:val="22"/>
        </w:rPr>
        <w:t>R1-</w:t>
      </w:r>
      <w:r>
        <w:rPr>
          <w:rFonts w:ascii="Arial" w:hAnsi="Arial" w:cs="Arial" w:hint="eastAsia"/>
          <w:b/>
          <w:bCs/>
          <w:sz w:val="22"/>
          <w:szCs w:val="22"/>
        </w:rPr>
        <w:t>21</w:t>
      </w:r>
      <w:r w:rsidR="00CE1D93">
        <w:rPr>
          <w:rFonts w:ascii="Arial" w:hAnsi="Arial" w:cs="Arial" w:hint="eastAsia"/>
          <w:b/>
          <w:bCs/>
          <w:sz w:val="22"/>
          <w:szCs w:val="22"/>
        </w:rPr>
        <w:t>03711</w:t>
      </w:r>
    </w:p>
    <w:p w:rsidR="00FA725C" w:rsidRDefault="00317DCD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April 12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 2021</w:t>
      </w:r>
    </w:p>
    <w:p w:rsidR="00FA725C" w:rsidRDefault="00317DCD" w:rsidP="00CE1D93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Discussion </w:t>
      </w:r>
      <w:r>
        <w:rPr>
          <w:rFonts w:ascii="Arial" w:hAnsi="Arial" w:hint="eastAsia"/>
          <w:b/>
          <w:sz w:val="22"/>
          <w:szCs w:val="22"/>
        </w:rPr>
        <w:t xml:space="preserve">on </w:t>
      </w:r>
      <w:r>
        <w:rPr>
          <w:rFonts w:ascii="Arial" w:hAnsi="Arial" w:hint="eastAsia"/>
          <w:b/>
          <w:sz w:val="22"/>
          <w:szCs w:val="22"/>
        </w:rPr>
        <w:t xml:space="preserve">remaining issues for </w:t>
      </w:r>
      <w:proofErr w:type="spellStart"/>
      <w:r>
        <w:rPr>
          <w:rFonts w:ascii="Arial" w:hAnsi="Arial" w:hint="eastAsia"/>
          <w:b/>
          <w:sz w:val="22"/>
          <w:szCs w:val="22"/>
        </w:rPr>
        <w:t>sidelink</w:t>
      </w:r>
      <w:proofErr w:type="spellEnd"/>
      <w:r>
        <w:rPr>
          <w:rFonts w:ascii="Arial" w:hAnsi="Arial" w:hint="eastAsia"/>
          <w:b/>
          <w:sz w:val="22"/>
          <w:szCs w:val="22"/>
        </w:rPr>
        <w:t xml:space="preserve"> evaluation methodology</w:t>
      </w:r>
    </w:p>
    <w:p w:rsidR="00FA725C" w:rsidRDefault="00317DCD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</w:t>
      </w:r>
      <w:r>
        <w:rPr>
          <w:rFonts w:ascii="Arial" w:hAnsi="Arial" w:hint="eastAsia"/>
          <w:b/>
          <w:sz w:val="22"/>
          <w:szCs w:val="22"/>
        </w:rPr>
        <w:t xml:space="preserve">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FA725C" w:rsidRDefault="00317DCD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8.11.2</w:t>
      </w:r>
    </w:p>
    <w:p w:rsidR="00FA725C" w:rsidRDefault="00317DCD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FA725C" w:rsidRDefault="00317DC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FA725C" w:rsidRDefault="00317DCD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</w:rPr>
        <w:t xml:space="preserve">In RAN 1 #104-e </w:t>
      </w:r>
      <w:r>
        <w:rPr>
          <w:rFonts w:hint="eastAsia"/>
          <w:sz w:val="20"/>
        </w:rPr>
        <w:t>meeting, some conclusion</w:t>
      </w:r>
      <w:r>
        <w:rPr>
          <w:sz w:val="20"/>
        </w:rPr>
        <w:t>s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on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evaluation </w:t>
      </w:r>
      <w:r>
        <w:rPr>
          <w:rFonts w:hint="eastAsia"/>
          <w:sz w:val="20"/>
          <w:szCs w:val="22"/>
        </w:rPr>
        <w:t xml:space="preserve">for power saving </w:t>
      </w:r>
      <w:r>
        <w:rPr>
          <w:rFonts w:hint="eastAsia"/>
          <w:sz w:val="20"/>
        </w:rPr>
        <w:t xml:space="preserve">were reached. </w:t>
      </w:r>
      <w:r>
        <w:rPr>
          <w:rFonts w:hint="eastAsia"/>
          <w:sz w:val="20"/>
          <w:szCs w:val="22"/>
        </w:rPr>
        <w:t xml:space="preserve">In this contribution, we will discuss remaining issues for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evaluation methodology for power saving.</w:t>
      </w:r>
    </w:p>
    <w:p w:rsidR="00FA725C" w:rsidRDefault="00317DCD">
      <w:pPr>
        <w:pStyle w:val="1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0"/>
        <w:rPr>
          <w:rFonts w:eastAsia="宋体"/>
          <w:szCs w:val="22"/>
        </w:rPr>
      </w:pPr>
      <w:r>
        <w:rPr>
          <w:rFonts w:eastAsia="宋体" w:hint="eastAsia"/>
          <w:szCs w:val="22"/>
        </w:rPr>
        <w:t>Traffic model for V2V</w:t>
      </w:r>
    </w:p>
    <w:p w:rsidR="00FA725C" w:rsidRDefault="00317DCD">
      <w:pPr>
        <w:pStyle w:val="2"/>
        <w:spacing w:before="120" w:after="120" w:line="240" w:lineRule="auto"/>
        <w:ind w:left="991" w:right="210" w:hangingChars="354" w:hanging="991"/>
        <w:textAlignment w:val="center"/>
        <w:rPr>
          <w:rFonts w:eastAsia="宋体"/>
          <w:szCs w:val="22"/>
        </w:rPr>
      </w:pPr>
      <w:r>
        <w:rPr>
          <w:rFonts w:eastAsia="宋体" w:hint="eastAsia"/>
          <w:szCs w:val="22"/>
        </w:rPr>
        <w:t>Evaluation for periodic-based partial sensing</w:t>
      </w:r>
    </w:p>
    <w:p w:rsidR="00FA725C" w:rsidRDefault="00317DCD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In the current Rel-17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, periodic-based partial sensing supporting multiple sensing periods </w:t>
      </w:r>
      <w:r>
        <w:rPr>
          <w:rFonts w:hint="eastAsia"/>
          <w:sz w:val="20"/>
          <w:szCs w:val="22"/>
        </w:rPr>
        <w:t>has been</w:t>
      </w:r>
      <w:r>
        <w:rPr>
          <w:rFonts w:hint="eastAsia"/>
          <w:sz w:val="20"/>
          <w:szCs w:val="22"/>
        </w:rPr>
        <w:t xml:space="preserve"> discussed. When P2V and V2V share the same resource pool, the evaluation of periodic-based partial sensing with multiple sensing periods should be </w:t>
      </w:r>
      <w:r>
        <w:rPr>
          <w:rFonts w:hint="eastAsia"/>
          <w:sz w:val="20"/>
          <w:szCs w:val="22"/>
        </w:rPr>
        <w:t xml:space="preserve">supported for pedestrian UEs. Therefore, it is suggested that V2V traffic model with multiple V2V periods should be supported for the purpose of evaluating partial sensing. However, </w:t>
      </w:r>
      <w:r>
        <w:rPr>
          <w:rFonts w:hint="eastAsia"/>
          <w:sz w:val="20"/>
          <w:szCs w:val="22"/>
        </w:rPr>
        <w:t xml:space="preserve">from </w:t>
      </w:r>
      <w:r>
        <w:rPr>
          <w:rFonts w:hint="eastAsia"/>
          <w:sz w:val="20"/>
          <w:szCs w:val="22"/>
        </w:rPr>
        <w:t xml:space="preserve">the table </w:t>
      </w:r>
      <w:r>
        <w:rPr>
          <w:rFonts w:eastAsia="Times New Roman"/>
        </w:rPr>
        <w:t>A.1-1</w:t>
      </w:r>
      <w:r>
        <w:rPr>
          <w:rFonts w:hint="eastAsia"/>
          <w:sz w:val="20"/>
          <w:szCs w:val="22"/>
        </w:rPr>
        <w:t xml:space="preserve"> in TS 38.885, </w:t>
      </w:r>
      <w:r>
        <w:rPr>
          <w:rFonts w:hint="eastAsia"/>
          <w:sz w:val="20"/>
          <w:szCs w:val="22"/>
        </w:rPr>
        <w:t>we can see</w:t>
      </w:r>
      <w:r>
        <w:rPr>
          <w:rFonts w:hint="eastAsia"/>
          <w:sz w:val="20"/>
          <w:szCs w:val="22"/>
        </w:rPr>
        <w:t xml:space="preserve"> that the current V2X simulat</w:t>
      </w:r>
      <w:r>
        <w:rPr>
          <w:rFonts w:hint="eastAsia"/>
          <w:sz w:val="20"/>
          <w:szCs w:val="22"/>
        </w:rPr>
        <w:t>ion assumption</w:t>
      </w:r>
      <w:r>
        <w:rPr>
          <w:sz w:val="20"/>
          <w:szCs w:val="22"/>
        </w:rPr>
        <w:t>s</w:t>
      </w:r>
      <w:r>
        <w:rPr>
          <w:rFonts w:hint="eastAsia"/>
          <w:sz w:val="20"/>
          <w:szCs w:val="22"/>
        </w:rPr>
        <w:t xml:space="preserve"> cannot support multiple V2V periods.</w:t>
      </w:r>
    </w:p>
    <w:p w:rsidR="00FA725C" w:rsidRDefault="00317DCD">
      <w:pPr>
        <w:pStyle w:val="TH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lastRenderedPageBreak/>
        <w:t>Tab</w:t>
      </w:r>
      <w:r>
        <w:rPr>
          <w:sz w:val="20"/>
          <w:szCs w:val="22"/>
        </w:rPr>
        <w:t>le</w:t>
      </w:r>
      <w:r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2</w:t>
      </w:r>
      <w:r>
        <w:rPr>
          <w:rFonts w:hint="eastAsia"/>
          <w:sz w:val="20"/>
          <w:szCs w:val="22"/>
        </w:rPr>
        <w:t xml:space="preserve">-1: </w:t>
      </w:r>
      <w:r>
        <w:rPr>
          <w:rFonts w:eastAsia="Times New Roman"/>
        </w:rPr>
        <w:t>Simulation profiles</w:t>
      </w:r>
      <w:r>
        <w:rPr>
          <w:rFonts w:hint="eastAsia"/>
        </w:rPr>
        <w:t xml:space="preserve"> from </w:t>
      </w:r>
      <w:r>
        <w:rPr>
          <w:rFonts w:eastAsia="Times New Roman"/>
        </w:rPr>
        <w:t>Table A.1-1</w:t>
      </w:r>
      <w:r>
        <w:rPr>
          <w:rFonts w:hint="eastAsia"/>
        </w:rPr>
        <w:t xml:space="preserve"> in TS 38.885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047"/>
        <w:gridCol w:w="2047"/>
        <w:gridCol w:w="2047"/>
        <w:gridCol w:w="2048"/>
      </w:tblGrid>
      <w:tr w:rsidR="00FA725C">
        <w:trPr>
          <w:jc w:val="center"/>
        </w:trPr>
        <w:tc>
          <w:tcPr>
            <w:tcW w:w="1668" w:type="dxa"/>
          </w:tcPr>
          <w:p w:rsidR="00FA725C" w:rsidRDefault="00FA725C">
            <w:pPr>
              <w:pStyle w:val="TAL"/>
              <w:spacing w:before="120" w:after="120"/>
            </w:pPr>
          </w:p>
        </w:tc>
        <w:tc>
          <w:tcPr>
            <w:tcW w:w="2047" w:type="dxa"/>
          </w:tcPr>
          <w:p w:rsidR="00FA725C" w:rsidRDefault="00317DCD">
            <w:pPr>
              <w:pStyle w:val="TAH"/>
              <w:spacing w:before="120" w:after="120"/>
            </w:pPr>
            <w:proofErr w:type="spellStart"/>
            <w:r>
              <w:t>Unicast</w:t>
            </w:r>
            <w:proofErr w:type="spellEnd"/>
          </w:p>
        </w:tc>
        <w:tc>
          <w:tcPr>
            <w:tcW w:w="2047" w:type="dxa"/>
          </w:tcPr>
          <w:p w:rsidR="00FA725C" w:rsidRDefault="00317DCD">
            <w:pPr>
              <w:pStyle w:val="TAH"/>
              <w:spacing w:before="120" w:after="120"/>
            </w:pPr>
            <w:r>
              <w:t>Multicast</w:t>
            </w:r>
          </w:p>
        </w:tc>
        <w:tc>
          <w:tcPr>
            <w:tcW w:w="2047" w:type="dxa"/>
          </w:tcPr>
          <w:p w:rsidR="00FA725C" w:rsidRDefault="00317DCD">
            <w:pPr>
              <w:pStyle w:val="TAH"/>
              <w:spacing w:before="120" w:after="120"/>
            </w:pPr>
            <w:r>
              <w:t>Broadcast</w:t>
            </w:r>
          </w:p>
        </w:tc>
        <w:tc>
          <w:tcPr>
            <w:tcW w:w="2048" w:type="dxa"/>
          </w:tcPr>
          <w:p w:rsidR="00FA725C" w:rsidRDefault="00317DCD">
            <w:pPr>
              <w:pStyle w:val="TAH"/>
              <w:spacing w:before="120" w:after="120"/>
            </w:pPr>
            <w:r>
              <w:t>Mixture</w:t>
            </w:r>
          </w:p>
        </w:tc>
      </w:tr>
      <w:tr w:rsidR="00FA725C">
        <w:trPr>
          <w:jc w:val="center"/>
        </w:trPr>
        <w:tc>
          <w:tcPr>
            <w:tcW w:w="1668" w:type="dxa"/>
          </w:tcPr>
          <w:p w:rsidR="00FA725C" w:rsidRDefault="00317DCD">
            <w:pPr>
              <w:pStyle w:val="TAL"/>
              <w:spacing w:before="120" w:after="120"/>
            </w:pPr>
            <w:r>
              <w:t>SL frequency (GHz)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>6</w:t>
            </w:r>
            <w:r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>6</w:t>
            </w:r>
            <w:r>
              <w:rPr>
                <w:rFonts w:hint="eastAsia"/>
                <w:szCs w:val="22"/>
                <w:lang w:eastAsia="ko-KR"/>
              </w:rPr>
              <w:t>, 30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>6</w:t>
            </w:r>
            <w:r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2048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</w:rPr>
              <w:t>6, 30</w:t>
            </w:r>
          </w:p>
        </w:tc>
      </w:tr>
      <w:tr w:rsidR="00FA725C">
        <w:trPr>
          <w:jc w:val="center"/>
        </w:trPr>
        <w:tc>
          <w:tcPr>
            <w:tcW w:w="1668" w:type="dxa"/>
          </w:tcPr>
          <w:p w:rsidR="00FA725C" w:rsidRDefault="00317DCD">
            <w:pPr>
              <w:pStyle w:val="TAL"/>
              <w:spacing w:before="120" w:after="120"/>
            </w:pPr>
            <w:r>
              <w:t>Traffic models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 xml:space="preserve">Periodic: Medium intensity; </w:t>
            </w:r>
            <w:r>
              <w:rPr>
                <w:rFonts w:hint="eastAsia"/>
                <w:szCs w:val="22"/>
                <w:lang w:eastAsia="ko-KR"/>
              </w:rPr>
              <w:t>[5</w:t>
            </w:r>
            <w:r>
              <w:rPr>
                <w:szCs w:val="22"/>
              </w:rPr>
              <w:t>0</w:t>
            </w:r>
            <w:r>
              <w:rPr>
                <w:rFonts w:hint="eastAsia"/>
                <w:szCs w:val="22"/>
                <w:lang w:eastAsia="ko-KR"/>
              </w:rPr>
              <w:t>]</w:t>
            </w:r>
            <w:r>
              <w:rPr>
                <w:szCs w:val="22"/>
              </w:rPr>
              <w:t xml:space="preserve"> ms inter-packet arrival</w:t>
            </w:r>
            <w:r>
              <w:rPr>
                <w:rFonts w:hint="eastAsia"/>
                <w:szCs w:val="22"/>
                <w:lang w:eastAsia="ko-KR"/>
              </w:rPr>
              <w:t>, [50]% vehicles generate packets.</w:t>
            </w:r>
          </w:p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Aperiodic</w:t>
            </w:r>
            <w:proofErr w:type="spellEnd"/>
            <w:r>
              <w:rPr>
                <w:szCs w:val="22"/>
              </w:rPr>
              <w:t>: Medium intensity</w:t>
            </w:r>
            <w:r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highlight w:val="yellow"/>
                <w:lang w:eastAsia="ko-KR"/>
              </w:rPr>
              <w:t xml:space="preserve">Periodic and </w:t>
            </w:r>
            <w:proofErr w:type="spellStart"/>
            <w:r>
              <w:rPr>
                <w:rFonts w:hint="eastAsia"/>
                <w:szCs w:val="22"/>
                <w:highlight w:val="yellow"/>
                <w:lang w:eastAsia="ko-KR"/>
              </w:rPr>
              <w:t>aperiodic</w:t>
            </w:r>
            <w:proofErr w:type="spellEnd"/>
            <w:r>
              <w:rPr>
                <w:rFonts w:hint="eastAsia"/>
                <w:szCs w:val="22"/>
                <w:highlight w:val="yellow"/>
                <w:lang w:eastAsia="ko-KR"/>
              </w:rPr>
              <w:t xml:space="preserve"> traffic are simulated separately.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 xml:space="preserve">Periodic: Medium intensity; </w:t>
            </w:r>
            <w:r>
              <w:rPr>
                <w:rFonts w:hint="eastAsia"/>
                <w:szCs w:val="22"/>
                <w:lang w:eastAsia="ko-KR"/>
              </w:rPr>
              <w:t>[5</w:t>
            </w:r>
            <w:r>
              <w:rPr>
                <w:szCs w:val="22"/>
              </w:rPr>
              <w:t>0</w:t>
            </w:r>
            <w:r>
              <w:rPr>
                <w:rFonts w:hint="eastAsia"/>
                <w:szCs w:val="22"/>
                <w:lang w:eastAsia="ko-KR"/>
              </w:rPr>
              <w:t>]</w:t>
            </w:r>
            <w:r>
              <w:rPr>
                <w:szCs w:val="22"/>
              </w:rPr>
              <w:t xml:space="preserve"> ms inter-packet arrival</w:t>
            </w:r>
            <w:r>
              <w:rPr>
                <w:rFonts w:hint="eastAsia"/>
                <w:szCs w:val="22"/>
                <w:lang w:eastAsia="ko-KR"/>
              </w:rPr>
              <w:t>, [50]% vehicles genera</w:t>
            </w:r>
            <w:r>
              <w:rPr>
                <w:rFonts w:hint="eastAsia"/>
                <w:szCs w:val="22"/>
                <w:lang w:eastAsia="ko-KR"/>
              </w:rPr>
              <w:t>te packets.</w:t>
            </w:r>
          </w:p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Aperiodic</w:t>
            </w:r>
            <w:proofErr w:type="spellEnd"/>
            <w:r>
              <w:rPr>
                <w:szCs w:val="22"/>
              </w:rPr>
              <w:t>: Medium intensity</w:t>
            </w:r>
            <w:r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highlight w:val="yellow"/>
                <w:lang w:eastAsia="ko-KR"/>
              </w:rPr>
              <w:t xml:space="preserve">Periodic and </w:t>
            </w:r>
            <w:proofErr w:type="spellStart"/>
            <w:r>
              <w:rPr>
                <w:rFonts w:hint="eastAsia"/>
                <w:szCs w:val="22"/>
                <w:highlight w:val="yellow"/>
                <w:lang w:eastAsia="ko-KR"/>
              </w:rPr>
              <w:t>aperiodic</w:t>
            </w:r>
            <w:proofErr w:type="spellEnd"/>
            <w:r>
              <w:rPr>
                <w:rFonts w:hint="eastAsia"/>
                <w:szCs w:val="22"/>
                <w:highlight w:val="yellow"/>
                <w:lang w:eastAsia="ko-KR"/>
              </w:rPr>
              <w:t xml:space="preserve"> traffic are simulated separately.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 xml:space="preserve">Periodic: Medium intensity; </w:t>
            </w:r>
            <w:r>
              <w:rPr>
                <w:rFonts w:hint="eastAsia"/>
                <w:szCs w:val="22"/>
                <w:lang w:eastAsia="ko-KR"/>
              </w:rPr>
              <w:t>[5</w:t>
            </w:r>
            <w:r>
              <w:rPr>
                <w:szCs w:val="22"/>
              </w:rPr>
              <w:t>0</w:t>
            </w:r>
            <w:r>
              <w:rPr>
                <w:rFonts w:hint="eastAsia"/>
                <w:szCs w:val="22"/>
                <w:lang w:eastAsia="ko-KR"/>
              </w:rPr>
              <w:t>]</w:t>
            </w:r>
            <w:r>
              <w:rPr>
                <w:szCs w:val="22"/>
              </w:rPr>
              <w:t xml:space="preserve"> ms inter-packet arrival</w:t>
            </w:r>
            <w:r>
              <w:rPr>
                <w:rFonts w:hint="eastAsia"/>
                <w:szCs w:val="22"/>
                <w:lang w:eastAsia="ko-KR"/>
              </w:rPr>
              <w:t>, [50]% vehicles generate packets</w:t>
            </w:r>
          </w:p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Aperiodic</w:t>
            </w:r>
            <w:proofErr w:type="spellEnd"/>
            <w:r>
              <w:rPr>
                <w:szCs w:val="22"/>
              </w:rPr>
              <w:t>: Medium intensity</w:t>
            </w:r>
            <w:r>
              <w:rPr>
                <w:rFonts w:hint="eastAsia"/>
                <w:szCs w:val="22"/>
                <w:lang w:eastAsia="ko-KR"/>
              </w:rPr>
              <w:t>, 100% ve</w:t>
            </w:r>
            <w:r>
              <w:rPr>
                <w:rFonts w:hint="eastAsia"/>
                <w:szCs w:val="22"/>
                <w:lang w:eastAsia="ko-KR"/>
              </w:rPr>
              <w:t>hicles generate packets.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highlight w:val="yellow"/>
                <w:lang w:eastAsia="ko-KR"/>
              </w:rPr>
              <w:t xml:space="preserve">Periodic and </w:t>
            </w:r>
            <w:proofErr w:type="spellStart"/>
            <w:r>
              <w:rPr>
                <w:rFonts w:hint="eastAsia"/>
                <w:szCs w:val="22"/>
                <w:highlight w:val="yellow"/>
                <w:lang w:eastAsia="ko-KR"/>
              </w:rPr>
              <w:t>aperiodic</w:t>
            </w:r>
            <w:proofErr w:type="spellEnd"/>
            <w:r>
              <w:rPr>
                <w:rFonts w:hint="eastAsia"/>
                <w:szCs w:val="22"/>
                <w:highlight w:val="yellow"/>
                <w:lang w:eastAsia="ko-KR"/>
              </w:rPr>
              <w:t xml:space="preserve"> traffic are simulated separately.</w:t>
            </w:r>
          </w:p>
        </w:tc>
        <w:tc>
          <w:tcPr>
            <w:tcW w:w="2048" w:type="dxa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 xml:space="preserve">33%, 33%, 34% vehicles generate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unicast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, multicast, broadcast packets, respectively. For each traffic type, 50% is periodic and 50% is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aperiodic</w:t>
            </w:r>
            <w:proofErr w:type="spellEnd"/>
            <w:r>
              <w:rPr>
                <w:rFonts w:hint="eastAsia"/>
                <w:szCs w:val="22"/>
                <w:lang w:eastAsia="ko-KR"/>
              </w:rPr>
              <w:t>.</w:t>
            </w:r>
          </w:p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 xml:space="preserve">Periodic: </w:t>
            </w:r>
            <w:r>
              <w:rPr>
                <w:szCs w:val="22"/>
              </w:rPr>
              <w:t xml:space="preserve">Medium intensity; </w:t>
            </w:r>
            <w:r>
              <w:rPr>
                <w:szCs w:val="22"/>
              </w:rPr>
              <w:t>100 ms inter-packet arrival</w:t>
            </w:r>
          </w:p>
          <w:p w:rsidR="00FA725C" w:rsidRDefault="00317DCD">
            <w:pPr>
              <w:pStyle w:val="TAL"/>
              <w:spacing w:before="120" w:after="120"/>
            </w:pPr>
            <w:proofErr w:type="spellStart"/>
            <w:r>
              <w:rPr>
                <w:szCs w:val="22"/>
              </w:rPr>
              <w:t>Aperiodic</w:t>
            </w:r>
            <w:proofErr w:type="spellEnd"/>
            <w:r>
              <w:rPr>
                <w:szCs w:val="22"/>
              </w:rPr>
              <w:t>: Medium intensity</w:t>
            </w:r>
          </w:p>
        </w:tc>
      </w:tr>
      <w:tr w:rsidR="00FA725C">
        <w:trPr>
          <w:jc w:val="center"/>
        </w:trPr>
        <w:tc>
          <w:tcPr>
            <w:tcW w:w="1668" w:type="dxa"/>
          </w:tcPr>
          <w:p w:rsidR="00FA725C" w:rsidRDefault="00317DCD">
            <w:pPr>
              <w:pStyle w:val="TAL"/>
              <w:spacing w:before="120" w:after="120"/>
            </w:pPr>
            <w:r>
              <w:t>Simulation environment, UE drop and mobility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</w:rPr>
            </w:pPr>
            <w:r>
              <w:rPr>
                <w:szCs w:val="22"/>
              </w:rPr>
              <w:t>Highway: Option A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Urban: </w:t>
            </w:r>
            <w:r>
              <w:rPr>
                <w:rFonts w:hint="eastAsia"/>
                <w:szCs w:val="22"/>
                <w:lang w:eastAsia="ko-KR"/>
              </w:rPr>
              <w:t xml:space="preserve">Option </w:t>
            </w:r>
            <w:r>
              <w:rPr>
                <w:szCs w:val="22"/>
              </w:rPr>
              <w:t>A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Highway: Option A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Urban: </w:t>
            </w:r>
            <w:r>
              <w:rPr>
                <w:rFonts w:hint="eastAsia"/>
                <w:szCs w:val="22"/>
                <w:lang w:eastAsia="ko-KR"/>
              </w:rPr>
              <w:t xml:space="preserve">Option </w:t>
            </w:r>
            <w:r>
              <w:rPr>
                <w:szCs w:val="22"/>
              </w:rPr>
              <w:t>A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</w:rPr>
            </w:pPr>
            <w:r>
              <w:rPr>
                <w:szCs w:val="22"/>
              </w:rPr>
              <w:t>Highway: Option A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Urban: </w:t>
            </w:r>
            <w:r>
              <w:rPr>
                <w:rFonts w:hint="eastAsia"/>
                <w:szCs w:val="22"/>
                <w:lang w:eastAsia="ko-KR"/>
              </w:rPr>
              <w:t xml:space="preserve">Option </w:t>
            </w:r>
            <w:r>
              <w:rPr>
                <w:szCs w:val="22"/>
              </w:rPr>
              <w:t>A</w:t>
            </w:r>
          </w:p>
        </w:tc>
        <w:tc>
          <w:tcPr>
            <w:tcW w:w="2048" w:type="dxa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</w:rPr>
            </w:pPr>
            <w:r>
              <w:rPr>
                <w:szCs w:val="22"/>
              </w:rPr>
              <w:t>Highway: Option A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Urban: </w:t>
            </w:r>
            <w:r>
              <w:rPr>
                <w:rFonts w:hint="eastAsia"/>
                <w:szCs w:val="22"/>
                <w:lang w:eastAsia="ko-KR"/>
              </w:rPr>
              <w:t xml:space="preserve">Option </w:t>
            </w:r>
            <w:r>
              <w:rPr>
                <w:szCs w:val="22"/>
              </w:rPr>
              <w:t>A</w:t>
            </w:r>
          </w:p>
        </w:tc>
      </w:tr>
      <w:tr w:rsidR="00FA725C">
        <w:trPr>
          <w:jc w:val="center"/>
        </w:trPr>
        <w:tc>
          <w:tcPr>
            <w:tcW w:w="1668" w:type="dxa"/>
          </w:tcPr>
          <w:p w:rsidR="00FA725C" w:rsidRDefault="00317DCD">
            <w:pPr>
              <w:pStyle w:val="TAL"/>
              <w:spacing w:before="120" w:after="120"/>
              <w:rPr>
                <w:vertAlign w:val="superscript"/>
              </w:rPr>
            </w:pPr>
            <w:r>
              <w:t xml:space="preserve">Number of </w:t>
            </w:r>
            <w:proofErr w:type="spellStart"/>
            <w:r>
              <w:t>Tx</w:t>
            </w:r>
            <w:proofErr w:type="spellEnd"/>
            <w:r>
              <w:t xml:space="preserve">/Rx </w:t>
            </w:r>
            <w:r>
              <w:t>antenna elements for vehicle UE</w:t>
            </w:r>
            <w:r>
              <w:rPr>
                <w:vertAlign w:val="superscript"/>
              </w:rPr>
              <w:t>1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2Tx/4Rx</w:t>
            </w:r>
            <w:r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2Tx/4Rx</w:t>
            </w:r>
            <w:r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2Tx/4Rx</w:t>
            </w:r>
            <w:r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8" w:type="dxa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2Tx/4Rx</w:t>
            </w:r>
            <w:r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FFS for 30 GHz</w:t>
            </w:r>
          </w:p>
        </w:tc>
      </w:tr>
      <w:tr w:rsidR="00FA725C">
        <w:trPr>
          <w:jc w:val="center"/>
        </w:trPr>
        <w:tc>
          <w:tcPr>
            <w:tcW w:w="1668" w:type="dxa"/>
          </w:tcPr>
          <w:p w:rsidR="00FA725C" w:rsidRDefault="00317DCD">
            <w:pPr>
              <w:pStyle w:val="TAL"/>
              <w:spacing w:before="120" w:after="120"/>
            </w:pPr>
            <w:r>
              <w:t>Antenna model for vehicle UE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Option </w:t>
            </w:r>
            <w:r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7" w:type="dxa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Option </w:t>
            </w:r>
            <w:r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7" w:type="dxa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Option </w:t>
            </w:r>
            <w:r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8" w:type="dxa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 xml:space="preserve">Option </w:t>
            </w:r>
            <w:r>
              <w:rPr>
                <w:rFonts w:hint="eastAsia"/>
                <w:szCs w:val="22"/>
                <w:lang w:eastAsia="ko-KR"/>
              </w:rPr>
              <w:t>1</w:t>
            </w:r>
          </w:p>
        </w:tc>
      </w:tr>
      <w:tr w:rsidR="00FA725C">
        <w:trPr>
          <w:jc w:val="center"/>
        </w:trPr>
        <w:tc>
          <w:tcPr>
            <w:tcW w:w="1668" w:type="dxa"/>
          </w:tcPr>
          <w:p w:rsidR="00FA725C" w:rsidRDefault="00317DCD">
            <w:pPr>
              <w:pStyle w:val="TAL"/>
              <w:spacing w:before="120" w:after="120"/>
            </w:pPr>
            <w:r>
              <w:t>Channel model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>As defined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>As defined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>As defined</w:t>
            </w:r>
          </w:p>
        </w:tc>
        <w:tc>
          <w:tcPr>
            <w:tcW w:w="2048" w:type="dxa"/>
          </w:tcPr>
          <w:p w:rsidR="00FA725C" w:rsidRDefault="00317DCD">
            <w:pPr>
              <w:pStyle w:val="TAL"/>
              <w:spacing w:before="120" w:after="120"/>
            </w:pPr>
            <w:r>
              <w:rPr>
                <w:szCs w:val="22"/>
              </w:rPr>
              <w:t>As defined</w:t>
            </w:r>
          </w:p>
        </w:tc>
      </w:tr>
      <w:tr w:rsidR="00FA725C">
        <w:trPr>
          <w:jc w:val="center"/>
        </w:trPr>
        <w:tc>
          <w:tcPr>
            <w:tcW w:w="1668" w:type="dxa"/>
          </w:tcPr>
          <w:p w:rsidR="00FA725C" w:rsidRDefault="00317DCD">
            <w:pPr>
              <w:pStyle w:val="TAL"/>
              <w:spacing w:before="120" w:after="120"/>
            </w:pPr>
            <w:r>
              <w:t>SL simulation bandwidth (MHz)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20</w:t>
            </w:r>
            <w:r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20</w:t>
            </w:r>
            <w:r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7" w:type="dxa"/>
            <w:vAlign w:val="center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20</w:t>
            </w:r>
            <w:r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8" w:type="dxa"/>
          </w:tcPr>
          <w:p w:rsidR="00FA725C" w:rsidRDefault="00317DCD">
            <w:pPr>
              <w:pStyle w:val="TAL"/>
              <w:spacing w:before="120" w:after="120"/>
              <w:rPr>
                <w:i/>
                <w:szCs w:val="22"/>
                <w:lang w:eastAsia="ko-KR"/>
              </w:rPr>
            </w:pPr>
            <w:r>
              <w:rPr>
                <w:szCs w:val="22"/>
              </w:rPr>
              <w:t>20</w:t>
            </w:r>
            <w:r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:rsidR="00FA725C" w:rsidRDefault="00317DCD">
            <w:pPr>
              <w:pStyle w:val="TAL"/>
              <w:spacing w:before="120" w:after="120"/>
            </w:pPr>
            <w:r>
              <w:rPr>
                <w:rFonts w:hint="eastAsia"/>
                <w:szCs w:val="22"/>
                <w:lang w:eastAsia="ko-KR"/>
              </w:rPr>
              <w:t>100 MHz for 30 GHz</w:t>
            </w:r>
          </w:p>
        </w:tc>
      </w:tr>
      <w:tr w:rsidR="00FA725C">
        <w:trPr>
          <w:jc w:val="center"/>
        </w:trPr>
        <w:tc>
          <w:tcPr>
            <w:tcW w:w="9857" w:type="dxa"/>
            <w:gridSpan w:val="5"/>
          </w:tcPr>
          <w:p w:rsidR="00FA725C" w:rsidRDefault="00317DCD">
            <w:pPr>
              <w:pStyle w:val="TAN"/>
              <w:spacing w:before="120" w:after="120"/>
            </w:pPr>
            <w:r>
              <w:rPr>
                <w:rFonts w:eastAsia="Times New Roman"/>
              </w:rPr>
              <w:t>NOTE 1:</w:t>
            </w:r>
            <w:r>
              <w:rPr>
                <w:rFonts w:eastAsia="Times New Roman"/>
              </w:rPr>
              <w:tab/>
              <w:t xml:space="preserve">The number of antennas can be </w:t>
            </w:r>
            <w:r>
              <w:rPr>
                <w:rFonts w:eastAsia="Times New Roman"/>
              </w:rPr>
              <w:t>increased for the evaluations for transmissions using more than 2 layers.</w:t>
            </w:r>
          </w:p>
        </w:tc>
      </w:tr>
    </w:tbl>
    <w:p w:rsidR="00FA725C" w:rsidRDefault="00317DCD">
      <w:pPr>
        <w:pStyle w:val="YJ-Observation"/>
        <w:spacing w:before="120" w:after="120"/>
        <w:jc w:val="both"/>
        <w:rPr>
          <w:szCs w:val="22"/>
        </w:rPr>
      </w:pPr>
      <w:bookmarkStart w:id="5" w:name="_Toc17825"/>
      <w:bookmarkStart w:id="6" w:name="_Toc9160"/>
      <w:bookmarkStart w:id="7" w:name="_Toc68254596"/>
      <w:r>
        <w:rPr>
          <w:rFonts w:hint="eastAsia"/>
          <w:bCs w:val="0"/>
          <w:lang w:val="en-US" w:eastAsia="zh-CN"/>
        </w:rPr>
        <w:t>In the current simulation assumptions, the evaluation of multiple V2V periods cannot be supported.</w:t>
      </w:r>
      <w:bookmarkEnd w:id="5"/>
      <w:bookmarkEnd w:id="6"/>
      <w:bookmarkEnd w:id="7"/>
    </w:p>
    <w:p w:rsidR="00FA725C" w:rsidRDefault="00317DCD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In order to evaluate partial sensing </w:t>
      </w:r>
      <w:r>
        <w:rPr>
          <w:rFonts w:hint="eastAsia"/>
          <w:sz w:val="20"/>
          <w:szCs w:val="22"/>
        </w:rPr>
        <w:t>performance with</w:t>
      </w:r>
      <w:r>
        <w:rPr>
          <w:rFonts w:hint="eastAsia"/>
          <w:sz w:val="20"/>
          <w:szCs w:val="22"/>
        </w:rPr>
        <w:t xml:space="preserve"> multiple V2V periods, it is suggested that more than one period</w:t>
      </w:r>
      <w:r>
        <w:rPr>
          <w:rFonts w:hint="eastAsia"/>
          <w:sz w:val="20"/>
          <w:szCs w:val="22"/>
        </w:rPr>
        <w:t>s</w:t>
      </w:r>
      <w:r>
        <w:rPr>
          <w:rFonts w:hint="eastAsia"/>
          <w:sz w:val="20"/>
          <w:szCs w:val="22"/>
        </w:rPr>
        <w:t xml:space="preserve"> for V2V traffic model should be supported. With reference to TS 37.885 and TS 38.885, the peri</w:t>
      </w:r>
      <w:r>
        <w:rPr>
          <w:sz w:val="20"/>
          <w:szCs w:val="22"/>
        </w:rPr>
        <w:t>o</w:t>
      </w:r>
      <w:r>
        <w:rPr>
          <w:rFonts w:hint="eastAsia"/>
          <w:sz w:val="20"/>
          <w:szCs w:val="22"/>
        </w:rPr>
        <w:t xml:space="preserve">dic traffic model corresponding to the following three cycles in table </w:t>
      </w:r>
      <w:r>
        <w:rPr>
          <w:rFonts w:hint="eastAsia"/>
          <w:sz w:val="20"/>
          <w:szCs w:val="22"/>
        </w:rPr>
        <w:t>2</w:t>
      </w:r>
      <w:r>
        <w:rPr>
          <w:rFonts w:hint="eastAsia"/>
          <w:sz w:val="20"/>
          <w:szCs w:val="22"/>
        </w:rPr>
        <w:t>-2 were defined.</w:t>
      </w:r>
    </w:p>
    <w:p w:rsidR="00FA725C" w:rsidRDefault="00317DCD">
      <w:pPr>
        <w:pStyle w:val="TH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Tab</w:t>
      </w:r>
      <w:r>
        <w:rPr>
          <w:sz w:val="20"/>
          <w:szCs w:val="22"/>
        </w:rPr>
        <w:t>le</w:t>
      </w:r>
      <w:r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2</w:t>
      </w:r>
      <w:r>
        <w:rPr>
          <w:rFonts w:hint="eastAsia"/>
          <w:sz w:val="20"/>
          <w:szCs w:val="22"/>
        </w:rPr>
        <w:t xml:space="preserve">-2: </w:t>
      </w:r>
      <w:r>
        <w:rPr>
          <w:rFonts w:hint="eastAsia"/>
        </w:rPr>
        <w:t>T</w:t>
      </w:r>
      <w:r>
        <w:rPr>
          <w:rFonts w:hint="eastAsia"/>
          <w:lang w:eastAsia="ko-KR"/>
        </w:rPr>
        <w:t xml:space="preserve">raffic </w:t>
      </w:r>
      <w:r>
        <w:rPr>
          <w:rFonts w:hint="eastAsia"/>
        </w:rPr>
        <w:t>model described in TS 37.885 and TS 38.885</w:t>
      </w:r>
    </w:p>
    <w:tbl>
      <w:tblPr>
        <w:tblStyle w:val="ad"/>
        <w:tblW w:w="10243" w:type="dxa"/>
        <w:tblLook w:val="04A0"/>
      </w:tblPr>
      <w:tblGrid>
        <w:gridCol w:w="1811"/>
        <w:gridCol w:w="4725"/>
        <w:gridCol w:w="3707"/>
      </w:tblGrid>
      <w:tr w:rsidR="00FA725C">
        <w:tc>
          <w:tcPr>
            <w:tcW w:w="1811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</w:t>
            </w:r>
            <w:r>
              <w:rPr>
                <w:rFonts w:ascii="Times New Roman" w:hAnsi="Times New Roman"/>
                <w:sz w:val="20"/>
                <w:lang w:eastAsia="ko-KR"/>
              </w:rPr>
              <w:t>raffic intensity</w:t>
            </w:r>
          </w:p>
        </w:tc>
        <w:tc>
          <w:tcPr>
            <w:tcW w:w="4725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Description in TS </w:t>
            </w:r>
            <w:r>
              <w:rPr>
                <w:rFonts w:ascii="Times New Roman" w:hAnsi="Times New Roman"/>
                <w:sz w:val="20"/>
              </w:rPr>
              <w:t>37.885</w:t>
            </w:r>
          </w:p>
        </w:tc>
        <w:tc>
          <w:tcPr>
            <w:tcW w:w="3707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Description in TS </w:t>
            </w:r>
            <w:r>
              <w:rPr>
                <w:rFonts w:ascii="Times New Roman" w:hAnsi="Times New Roman"/>
                <w:sz w:val="20"/>
              </w:rPr>
              <w:t>38.885</w:t>
            </w:r>
          </w:p>
        </w:tc>
      </w:tr>
      <w:tr w:rsidR="00FA725C">
        <w:tc>
          <w:tcPr>
            <w:tcW w:w="1811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Model 1 (low traffic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intensity)</w:t>
            </w:r>
          </w:p>
          <w:p w:rsidR="00FA725C" w:rsidRDefault="00FA725C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25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Inter-packet arrival time: 100 ms</w:t>
            </w:r>
          </w:p>
          <w:p w:rsidR="00FA725C" w:rsidRDefault="00317DCD">
            <w:pPr>
              <w:spacing w:before="120" w:after="120" w:line="360" w:lineRule="auto"/>
              <w:ind w:left="360" w:hangingChars="200" w:hanging="36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 xml:space="preserve">Packet size: Pattern of {300 bytes, 190 bytes, 190 bytes,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190 bytes, 190 bytes} with random starting point for each UE</w:t>
            </w:r>
          </w:p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Latency requirement: 100 ms</w:t>
            </w:r>
          </w:p>
        </w:tc>
        <w:tc>
          <w:tcPr>
            <w:tcW w:w="3707" w:type="dxa"/>
          </w:tcPr>
          <w:p w:rsidR="00FA725C" w:rsidRDefault="00FA725C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725C">
        <w:tc>
          <w:tcPr>
            <w:tcW w:w="1811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Model 2 (medium traffic intensity)</w:t>
            </w:r>
          </w:p>
          <w:p w:rsidR="00FA725C" w:rsidRDefault="00FA725C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25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Inter-packet arrival time: 10 ms</w:t>
            </w:r>
          </w:p>
          <w:p w:rsidR="00FA725C" w:rsidRDefault="00317DCD">
            <w:pPr>
              <w:spacing w:before="120" w:after="120" w:line="360" w:lineRule="auto"/>
              <w:ind w:firstLineChars="300" w:firstLine="54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Other value(s) are not precluded, e.g., 100ms</w:t>
            </w:r>
          </w:p>
          <w:p w:rsidR="00FA725C" w:rsidRDefault="00317DCD">
            <w:pPr>
              <w:spacing w:before="120" w:after="120" w:line="360" w:lineRule="auto"/>
              <w:ind w:left="360" w:hangingChars="200" w:hanging="36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Packet size: 1200 bytes with probability o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f 0.2 and 800 bytes with probability of 0.8</w:t>
            </w:r>
          </w:p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Latency requirement: 10 ms</w:t>
            </w:r>
          </w:p>
        </w:tc>
        <w:tc>
          <w:tcPr>
            <w:tcW w:w="3707" w:type="dxa"/>
          </w:tcPr>
          <w:p w:rsidR="00FA725C" w:rsidRDefault="00317DCD">
            <w:pPr>
              <w:numPr>
                <w:ilvl w:val="0"/>
                <w:numId w:val="8"/>
              </w:num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ms inter-packet arrival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, [50]% vehicles generate packets.</w:t>
            </w:r>
          </w:p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ZTE’</w:t>
            </w:r>
            <w:r>
              <w:rPr>
                <w:rFonts w:ascii="Arial" w:hAnsi="Arial" w:cs="Arial" w:hint="eastAsia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n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ote: Inter-packet arrival time for medium traffic intensity in TS 37.885 is redefined by TS 38.885, but the delay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requirement for medium traffic intensity is not updated synchronously.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According to our understanding, the </w:t>
            </w:r>
            <w:r>
              <w:rPr>
                <w:rFonts w:ascii="Arial" w:hAnsi="Arial" w:cs="Arial"/>
                <w:sz w:val="18"/>
                <w:szCs w:val="18"/>
              </w:rPr>
              <w:t xml:space="preserve">50ms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delay requirement should be adopted for medium traffic density with a period of 50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ko-KR"/>
              </w:rPr>
              <w:t>ms.</w:t>
            </w:r>
            <w:proofErr w:type="spellEnd"/>
          </w:p>
        </w:tc>
      </w:tr>
      <w:tr w:rsidR="00FA725C">
        <w:tc>
          <w:tcPr>
            <w:tcW w:w="1811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Model 3 (high traffic intensity)</w:t>
            </w:r>
          </w:p>
          <w:p w:rsidR="00FA725C" w:rsidRDefault="00FA725C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25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Inter-packet arrival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time: 30 ms</w:t>
            </w:r>
          </w:p>
          <w:p w:rsidR="00FA725C" w:rsidRDefault="00317DCD">
            <w:pPr>
              <w:spacing w:before="120" w:after="120" w:line="360" w:lineRule="auto"/>
              <w:ind w:left="360" w:hangingChars="200" w:hanging="36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Packet size: Uniformly random in the range between 30000 bytes and 60000 bytes with the quantization step of 10000 bytes</w:t>
            </w:r>
          </w:p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ab/>
              <w:t>Latency requirement: 30 ms</w:t>
            </w:r>
          </w:p>
        </w:tc>
        <w:tc>
          <w:tcPr>
            <w:tcW w:w="3707" w:type="dxa"/>
          </w:tcPr>
          <w:p w:rsidR="00FA725C" w:rsidRDefault="00FA725C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725C" w:rsidRDefault="00317DCD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To </w:t>
      </w:r>
      <w:r>
        <w:rPr>
          <w:rFonts w:hint="eastAsia"/>
          <w:sz w:val="20"/>
          <w:szCs w:val="22"/>
        </w:rPr>
        <w:t>evaluat</w:t>
      </w:r>
      <w:r>
        <w:rPr>
          <w:rFonts w:hint="eastAsia"/>
          <w:sz w:val="20"/>
          <w:szCs w:val="22"/>
        </w:rPr>
        <w:t>e</w:t>
      </w:r>
      <w:r>
        <w:rPr>
          <w:rFonts w:hint="eastAsia"/>
          <w:sz w:val="20"/>
          <w:szCs w:val="22"/>
        </w:rPr>
        <w:t xml:space="preserve"> partial sensing with multiple sensing periods, it is suggested to support the</w:t>
      </w:r>
      <w:r>
        <w:rPr>
          <w:rFonts w:hint="eastAsia"/>
          <w:sz w:val="20"/>
          <w:szCs w:val="22"/>
        </w:rPr>
        <w:t xml:space="preserve"> traffic model</w:t>
      </w:r>
      <w:r>
        <w:rPr>
          <w:rFonts w:hint="eastAsia"/>
          <w:sz w:val="20"/>
          <w:szCs w:val="22"/>
        </w:rPr>
        <w:t xml:space="preserve"> with</w:t>
      </w:r>
      <w:r>
        <w:rPr>
          <w:rFonts w:hint="eastAsia"/>
          <w:sz w:val="20"/>
          <w:szCs w:val="22"/>
        </w:rPr>
        <w:t xml:space="preserve"> more than three periods, and introduce new V2V traffic periods on the top of the three V2V traffic </w:t>
      </w:r>
      <w:r>
        <w:rPr>
          <w:rFonts w:hint="eastAsia"/>
          <w:sz w:val="20"/>
          <w:szCs w:val="22"/>
        </w:rPr>
        <w:t xml:space="preserve">models </w:t>
      </w:r>
      <w:r>
        <w:rPr>
          <w:rFonts w:hint="eastAsia"/>
          <w:sz w:val="20"/>
          <w:szCs w:val="22"/>
        </w:rPr>
        <w:t>described in TS 37.885 and TS 38.885. More specifically, V2V periods and UE proportion responding to each period can be determined</w:t>
      </w:r>
      <w:r>
        <w:rPr>
          <w:rFonts w:hint="eastAsia"/>
          <w:sz w:val="20"/>
          <w:szCs w:val="22"/>
        </w:rPr>
        <w:t xml:space="preserve"> by </w:t>
      </w:r>
      <w:r>
        <w:rPr>
          <w:rFonts w:hint="eastAsia"/>
          <w:sz w:val="20"/>
          <w:szCs w:val="22"/>
        </w:rPr>
        <w:t xml:space="preserve">the </w:t>
      </w:r>
      <w:r>
        <w:rPr>
          <w:rFonts w:hint="eastAsia"/>
          <w:sz w:val="20"/>
          <w:szCs w:val="22"/>
        </w:rPr>
        <w:t>company</w:t>
      </w:r>
      <w:r>
        <w:rPr>
          <w:rFonts w:hint="eastAsia"/>
          <w:sz w:val="20"/>
          <w:szCs w:val="22"/>
        </w:rPr>
        <w:t xml:space="preserve"> who provides simulation results</w:t>
      </w:r>
      <w:r>
        <w:rPr>
          <w:rFonts w:hint="eastAsia"/>
          <w:sz w:val="20"/>
          <w:szCs w:val="22"/>
        </w:rPr>
        <w:t xml:space="preserve">. For simplicity, it is suggested that packet size and latency requirement corresponding to a V2V period P </w:t>
      </w:r>
      <w:r>
        <w:rPr>
          <w:sz w:val="20"/>
          <w:szCs w:val="22"/>
        </w:rPr>
        <w:t xml:space="preserve">should </w:t>
      </w:r>
      <w:r>
        <w:rPr>
          <w:rFonts w:hint="eastAsia"/>
          <w:sz w:val="20"/>
          <w:szCs w:val="22"/>
        </w:rPr>
        <w:t xml:space="preserve">be defined, as shown in Table </w:t>
      </w:r>
      <w:r>
        <w:rPr>
          <w:rFonts w:hint="eastAsia"/>
          <w:sz w:val="20"/>
          <w:szCs w:val="22"/>
        </w:rPr>
        <w:t>2</w:t>
      </w:r>
      <w:r>
        <w:rPr>
          <w:rFonts w:hint="eastAsia"/>
          <w:sz w:val="20"/>
          <w:szCs w:val="22"/>
        </w:rPr>
        <w:t>-3.</w:t>
      </w:r>
    </w:p>
    <w:p w:rsidR="00FA725C" w:rsidRDefault="00317DCD">
      <w:pPr>
        <w:pStyle w:val="TH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Tab</w:t>
      </w:r>
      <w:r>
        <w:rPr>
          <w:sz w:val="20"/>
          <w:szCs w:val="22"/>
        </w:rPr>
        <w:t>le</w:t>
      </w:r>
      <w:r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2</w:t>
      </w:r>
      <w:r>
        <w:rPr>
          <w:rFonts w:hint="eastAsia"/>
          <w:sz w:val="20"/>
          <w:szCs w:val="22"/>
        </w:rPr>
        <w:t xml:space="preserve">-3: </w:t>
      </w:r>
      <w:r>
        <w:rPr>
          <w:rFonts w:hint="eastAsia"/>
        </w:rPr>
        <w:t>T</w:t>
      </w:r>
      <w:r>
        <w:rPr>
          <w:rFonts w:hint="eastAsia"/>
          <w:lang w:eastAsia="ko-KR"/>
        </w:rPr>
        <w:t xml:space="preserve">raffic </w:t>
      </w:r>
      <w:r>
        <w:rPr>
          <w:rFonts w:hint="eastAsia"/>
        </w:rPr>
        <w:t>model described in TS 37.885 and TS 38.88</w:t>
      </w:r>
      <w:r>
        <w:rPr>
          <w:rFonts w:hint="eastAsia"/>
        </w:rPr>
        <w:t>5</w:t>
      </w:r>
    </w:p>
    <w:tbl>
      <w:tblPr>
        <w:tblStyle w:val="ad"/>
        <w:tblW w:w="0" w:type="auto"/>
        <w:tblLook w:val="04A0"/>
      </w:tblPr>
      <w:tblGrid>
        <w:gridCol w:w="2125"/>
        <w:gridCol w:w="5690"/>
        <w:gridCol w:w="2061"/>
      </w:tblGrid>
      <w:tr w:rsidR="00FA725C">
        <w:tc>
          <w:tcPr>
            <w:tcW w:w="2125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V2V period P</w:t>
            </w:r>
          </w:p>
        </w:tc>
        <w:tc>
          <w:tcPr>
            <w:tcW w:w="5690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Packet size</w:t>
            </w:r>
          </w:p>
        </w:tc>
        <w:tc>
          <w:tcPr>
            <w:tcW w:w="2061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Latency requirement</w:t>
            </w:r>
          </w:p>
        </w:tc>
      </w:tr>
      <w:tr w:rsidR="00FA725C">
        <w:tc>
          <w:tcPr>
            <w:tcW w:w="2125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P&lt;=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30 ms</w:t>
            </w:r>
          </w:p>
        </w:tc>
        <w:tc>
          <w:tcPr>
            <w:tcW w:w="5690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Uniformly random in the range between 30000 bytes and 60000 bytes with the quantization step of 10000 bytes</w:t>
            </w:r>
          </w:p>
        </w:tc>
        <w:tc>
          <w:tcPr>
            <w:tcW w:w="2061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 ms</w:t>
            </w:r>
          </w:p>
        </w:tc>
      </w:tr>
      <w:tr w:rsidR="00FA725C">
        <w:tc>
          <w:tcPr>
            <w:tcW w:w="2125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30&lt;P&lt;=5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0 ms</w:t>
            </w:r>
          </w:p>
        </w:tc>
        <w:tc>
          <w:tcPr>
            <w:tcW w:w="5690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1200 bytes with probability of 0.2 and 800 bytes with probability of 0.8</w:t>
            </w:r>
          </w:p>
        </w:tc>
        <w:tc>
          <w:tcPr>
            <w:tcW w:w="2061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 ms</w:t>
            </w:r>
          </w:p>
        </w:tc>
      </w:tr>
      <w:tr w:rsidR="00FA725C">
        <w:tc>
          <w:tcPr>
            <w:tcW w:w="2125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50&lt;P&lt;=10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0 ms</w:t>
            </w:r>
          </w:p>
        </w:tc>
        <w:tc>
          <w:tcPr>
            <w:tcW w:w="5690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Pattern of {300 bytes, 190 bytes, 190 bytes, 190 bytes, 190 bytes} with random starting point for each UE</w:t>
            </w:r>
          </w:p>
        </w:tc>
        <w:tc>
          <w:tcPr>
            <w:tcW w:w="2061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 ms</w:t>
            </w:r>
          </w:p>
        </w:tc>
      </w:tr>
      <w:tr w:rsidR="00FA725C">
        <w:tc>
          <w:tcPr>
            <w:tcW w:w="2125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P&gt;100 ms</w:t>
            </w:r>
          </w:p>
        </w:tc>
        <w:tc>
          <w:tcPr>
            <w:tcW w:w="5690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Pattern of {300 bytes, 190 bytes, 190 bytes, 190 bytes, 190 bytes} with random starting point for each UE</w:t>
            </w:r>
          </w:p>
        </w:tc>
        <w:tc>
          <w:tcPr>
            <w:tcW w:w="2061" w:type="dxa"/>
          </w:tcPr>
          <w:p w:rsidR="00FA725C" w:rsidRDefault="00317DCD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 ms</w:t>
            </w:r>
          </w:p>
        </w:tc>
      </w:tr>
      <w:tr w:rsidR="00FA725C">
        <w:tc>
          <w:tcPr>
            <w:tcW w:w="9876" w:type="dxa"/>
            <w:gridSpan w:val="3"/>
          </w:tcPr>
          <w:p w:rsidR="00FA725C" w:rsidRDefault="00317DCD">
            <w:pPr>
              <w:autoSpaceDE w:val="0"/>
              <w:autoSpaceDN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lastRenderedPageBreak/>
              <w:t>No</w:t>
            </w:r>
            <w:r>
              <w:rPr>
                <w:rFonts w:ascii="Arial" w:hAnsi="Arial" w:cs="Arial" w:hint="eastAsia"/>
                <w:sz w:val="18"/>
                <w:szCs w:val="18"/>
              </w:rPr>
              <w:t>te 1: The time delay requirements for periodic traffic model with a period P greater than 100 ms are analyzed as follows.</w:t>
            </w:r>
          </w:p>
          <w:p w:rsidR="00FA725C" w:rsidRDefault="00317DCD">
            <w:pPr>
              <w:autoSpaceDE w:val="0"/>
              <w:autoSpaceDN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RAN1 #103-e meeting, the following two periodic traffic model are agreed:</w:t>
            </w:r>
          </w:p>
          <w:p w:rsidR="00FA725C" w:rsidRDefault="00317DCD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before="120" w:after="120"/>
              <w:ind w:leftChars="200" w:left="823" w:hanging="40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For P2V link,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following traffic model is supported:</w:t>
            </w:r>
          </w:p>
          <w:p w:rsidR="00FA725C" w:rsidRDefault="00317DCD">
            <w:pPr>
              <w:numPr>
                <w:ilvl w:val="1"/>
                <w:numId w:val="10"/>
              </w:numPr>
              <w:autoSpaceDE w:val="0"/>
              <w:autoSpaceDN w:val="0"/>
              <w:spacing w:before="120" w:after="120" w:line="240" w:lineRule="exact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The message size is fixed at 300 bytes and transmission frequency is 1 Hz </w:t>
            </w:r>
          </w:p>
          <w:p w:rsidR="00FA725C" w:rsidRDefault="00317DCD">
            <w:pPr>
              <w:numPr>
                <w:ilvl w:val="1"/>
                <w:numId w:val="10"/>
              </w:numPr>
              <w:autoSpaceDE w:val="0"/>
              <w:autoSpaceDN w:val="0"/>
              <w:spacing w:before="120" w:after="120"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‘100ms’ latency requirement</w:t>
            </w:r>
          </w:p>
          <w:p w:rsidR="00FA725C" w:rsidRDefault="00317DCD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before="120" w:after="120"/>
              <w:ind w:leftChars="200" w:left="823" w:hanging="40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For V2P link, the following option for traffic model are supported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FA725C" w:rsidRDefault="00317DCD">
            <w:pPr>
              <w:numPr>
                <w:ilvl w:val="1"/>
                <w:numId w:val="10"/>
              </w:numPr>
              <w:autoSpaceDE w:val="0"/>
              <w:autoSpaceDN w:val="0"/>
              <w:spacing w:before="120" w:after="120" w:line="240" w:lineRule="exact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Inter-packet arrival time: 500ms</w:t>
            </w:r>
          </w:p>
          <w:p w:rsidR="00FA725C" w:rsidRDefault="00317DCD">
            <w:pPr>
              <w:numPr>
                <w:ilvl w:val="1"/>
                <w:numId w:val="10"/>
              </w:numPr>
              <w:autoSpaceDE w:val="0"/>
              <w:autoSpaceDN w:val="0"/>
              <w:spacing w:before="120" w:after="120" w:line="240" w:lineRule="exact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Latency requirement: 500 ms or 100 ms</w:t>
            </w:r>
          </w:p>
          <w:p w:rsidR="00FA725C" w:rsidRDefault="00317DCD">
            <w:pPr>
              <w:autoSpaceDE w:val="0"/>
              <w:autoSpaceDN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Based on the a</w:t>
            </w:r>
            <w:r>
              <w:rPr>
                <w:rFonts w:ascii="Arial" w:hAnsi="Arial" w:cs="Arial" w:hint="eastAsia"/>
                <w:sz w:val="18"/>
                <w:szCs w:val="18"/>
              </w:rPr>
              <w:t>bove observation, the time delay requirements include the following two options for the V2X periodic traffic model with a period P greater than 100 ms:</w:t>
            </w:r>
          </w:p>
          <w:p w:rsidR="00FA725C" w:rsidRDefault="00317DCD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before="120" w:after="120"/>
              <w:ind w:leftChars="200" w:left="823" w:hanging="40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Option1: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‘100ms’ latency requirement</w:t>
            </w:r>
          </w:p>
          <w:p w:rsidR="00FA725C" w:rsidRDefault="00317DCD">
            <w:pPr>
              <w:widowControl/>
              <w:numPr>
                <w:ilvl w:val="0"/>
                <w:numId w:val="9"/>
              </w:numPr>
              <w:autoSpaceDE w:val="0"/>
              <w:autoSpaceDN w:val="0"/>
              <w:spacing w:before="120" w:after="120"/>
              <w:ind w:leftChars="200" w:left="823" w:hanging="40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Option2: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Latency requirement: 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ms or 100 ms</w:t>
            </w:r>
          </w:p>
          <w:p w:rsidR="00FA725C" w:rsidRDefault="00317DCD">
            <w:pPr>
              <w:autoSpaceDE w:val="0"/>
              <w:autoSpaceDN w:val="0"/>
              <w:spacing w:before="120" w:after="12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Here, it is suggested that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‘100ms’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delay requirement should be adopted for the V2X periodic traffic model with a period P greater than 100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ms.</w:t>
            </w:r>
            <w:proofErr w:type="spellEnd"/>
          </w:p>
        </w:tc>
      </w:tr>
    </w:tbl>
    <w:p w:rsidR="00FA725C" w:rsidRDefault="00317DCD">
      <w:pPr>
        <w:pStyle w:val="YJ-Proposal"/>
        <w:spacing w:before="120" w:after="120"/>
        <w:jc w:val="both"/>
        <w:rPr>
          <w:bCs w:val="0"/>
          <w:lang w:val="en-US" w:eastAsia="zh-CN"/>
        </w:rPr>
      </w:pPr>
      <w:bookmarkStart w:id="8" w:name="_Toc16107"/>
      <w:bookmarkStart w:id="9" w:name="_Toc68254590"/>
      <w:bookmarkStart w:id="10" w:name="_Toc28649"/>
      <w:r>
        <w:rPr>
          <w:rFonts w:hint="eastAsia"/>
          <w:bCs w:val="0"/>
          <w:lang w:val="en-US" w:eastAsia="zh-CN"/>
        </w:rPr>
        <w:t>Multiple V2V periods should be supported in one simulation, e.g. more than three V2V periods.</w:t>
      </w:r>
      <w:bookmarkEnd w:id="8"/>
      <w:bookmarkEnd w:id="9"/>
      <w:bookmarkEnd w:id="10"/>
    </w:p>
    <w:p w:rsidR="00FA725C" w:rsidRDefault="00317DCD">
      <w:pPr>
        <w:pStyle w:val="YJ-Proposal"/>
        <w:spacing w:before="120" w:after="120"/>
        <w:rPr>
          <w:szCs w:val="22"/>
          <w:lang w:val="en-US" w:eastAsia="zh-CN"/>
        </w:rPr>
      </w:pPr>
      <w:bookmarkStart w:id="11" w:name="_Toc68254591"/>
      <w:bookmarkStart w:id="12" w:name="_Toc17544"/>
      <w:bookmarkStart w:id="13" w:name="_Toc11520"/>
      <w:r>
        <w:rPr>
          <w:rFonts w:hint="eastAsia"/>
          <w:bCs w:val="0"/>
          <w:lang w:val="en-US" w:eastAsia="zh-CN"/>
        </w:rPr>
        <w:t>For the V2V period</w:t>
      </w:r>
      <w:r>
        <w:rPr>
          <w:rFonts w:hint="eastAsia"/>
          <w:bCs w:val="0"/>
          <w:lang w:val="en-US" w:eastAsia="zh-CN"/>
        </w:rPr>
        <w:t xml:space="preserve"> P, packet size and latency requirement in table 2-3 should be adopted.</w:t>
      </w:r>
      <w:bookmarkEnd w:id="11"/>
      <w:bookmarkEnd w:id="12"/>
      <w:bookmarkEnd w:id="13"/>
    </w:p>
    <w:p w:rsidR="00FA725C" w:rsidRDefault="00317DCD">
      <w:pPr>
        <w:pStyle w:val="2"/>
        <w:spacing w:before="120" w:after="120" w:line="240" w:lineRule="auto"/>
        <w:ind w:left="991" w:right="210" w:hangingChars="354" w:hanging="991"/>
        <w:textAlignment w:val="center"/>
        <w:rPr>
          <w:rFonts w:eastAsia="宋体"/>
          <w:szCs w:val="22"/>
        </w:rPr>
      </w:pPr>
      <w:r>
        <w:rPr>
          <w:rFonts w:eastAsia="宋体" w:hint="eastAsia"/>
          <w:szCs w:val="22"/>
        </w:rPr>
        <w:t>Evaluation for contiguous partial sensing</w:t>
      </w:r>
      <w:r>
        <w:rPr>
          <w:rFonts w:eastAsia="宋体"/>
          <w:szCs w:val="22"/>
        </w:rPr>
        <w:t xml:space="preserve"> on top of </w:t>
      </w:r>
      <w:r>
        <w:rPr>
          <w:rFonts w:eastAsia="宋体" w:hint="eastAsia"/>
          <w:szCs w:val="22"/>
        </w:rPr>
        <w:t>periodic-based partial sensing</w:t>
      </w:r>
    </w:p>
    <w:p w:rsidR="00FA725C" w:rsidRDefault="00317DCD">
      <w:pPr>
        <w:spacing w:before="120" w:after="120" w:line="260" w:lineRule="auto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Considering the </w:t>
      </w:r>
      <w:r>
        <w:rPr>
          <w:rFonts w:hint="eastAsia"/>
          <w:sz w:val="20"/>
          <w:szCs w:val="22"/>
        </w:rPr>
        <w:t xml:space="preserve">resource allocation for power saving, contiguous partial sensing </w:t>
      </w:r>
      <w:r>
        <w:rPr>
          <w:rFonts w:hint="eastAsia"/>
          <w:sz w:val="20"/>
          <w:szCs w:val="22"/>
        </w:rPr>
        <w:t>has been</w:t>
      </w:r>
      <w:r>
        <w:rPr>
          <w:rFonts w:hint="eastAsia"/>
          <w:sz w:val="20"/>
          <w:szCs w:val="22"/>
        </w:rPr>
        <w:t xml:space="preserve"> discussed in many companies' contributions. At least, contiguous partial sensing is introduced to support sensing for non-periodic services. I</w:t>
      </w:r>
      <w:r>
        <w:rPr>
          <w:sz w:val="20"/>
          <w:szCs w:val="22"/>
        </w:rPr>
        <w:t xml:space="preserve">n fact, </w:t>
      </w:r>
      <w:r>
        <w:rPr>
          <w:rFonts w:hint="eastAsia"/>
          <w:sz w:val="20"/>
          <w:szCs w:val="22"/>
        </w:rPr>
        <w:t>contiguous partial sensing</w:t>
      </w:r>
      <w:r>
        <w:rPr>
          <w:sz w:val="20"/>
          <w:szCs w:val="22"/>
        </w:rPr>
        <w:t xml:space="preserve"> is usually used on the basis of </w:t>
      </w:r>
      <w:r>
        <w:rPr>
          <w:rFonts w:hint="eastAsia"/>
          <w:sz w:val="20"/>
          <w:szCs w:val="22"/>
        </w:rPr>
        <w:t>periodic-based partial sensing</w:t>
      </w:r>
      <w:r>
        <w:rPr>
          <w:sz w:val="20"/>
          <w:szCs w:val="22"/>
        </w:rPr>
        <w:t>.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>In order to ev</w:t>
      </w:r>
      <w:r>
        <w:rPr>
          <w:sz w:val="20"/>
          <w:szCs w:val="22"/>
        </w:rPr>
        <w:t xml:space="preserve">aluate the scenarios with both </w:t>
      </w:r>
      <w:r>
        <w:rPr>
          <w:rFonts w:hint="eastAsia"/>
          <w:sz w:val="20"/>
          <w:szCs w:val="22"/>
        </w:rPr>
        <w:t>periodic-based</w:t>
      </w:r>
      <w:r>
        <w:rPr>
          <w:sz w:val="20"/>
          <w:szCs w:val="22"/>
        </w:rPr>
        <w:t xml:space="preserve"> and </w:t>
      </w:r>
      <w:r>
        <w:rPr>
          <w:rFonts w:hint="eastAsia"/>
          <w:sz w:val="20"/>
          <w:szCs w:val="22"/>
        </w:rPr>
        <w:t>contiguous</w:t>
      </w:r>
      <w:r>
        <w:rPr>
          <w:sz w:val="20"/>
          <w:szCs w:val="22"/>
        </w:rPr>
        <w:t xml:space="preserve"> partial sensing, we propose to support both periodic and </w:t>
      </w:r>
      <w:proofErr w:type="spellStart"/>
      <w:r>
        <w:rPr>
          <w:sz w:val="20"/>
          <w:szCs w:val="22"/>
        </w:rPr>
        <w:t>aperiodic</w:t>
      </w:r>
      <w:proofErr w:type="spellEnd"/>
      <w:r>
        <w:rPr>
          <w:sz w:val="20"/>
          <w:szCs w:val="22"/>
        </w:rPr>
        <w:t xml:space="preserve"> V2V traffic </w:t>
      </w:r>
      <w:r>
        <w:rPr>
          <w:rFonts w:hint="eastAsia"/>
          <w:sz w:val="20"/>
          <w:szCs w:val="22"/>
        </w:rPr>
        <w:t xml:space="preserve">in one </w:t>
      </w:r>
      <w:r>
        <w:rPr>
          <w:rFonts w:hint="eastAsia"/>
          <w:sz w:val="20"/>
          <w:szCs w:val="22"/>
        </w:rPr>
        <w:t>simulation</w:t>
      </w:r>
      <w:r>
        <w:rPr>
          <w:rFonts w:hint="eastAsia"/>
          <w:sz w:val="20"/>
          <w:szCs w:val="22"/>
        </w:rPr>
        <w:t xml:space="preserve">. </w:t>
      </w:r>
      <w:r>
        <w:rPr>
          <w:sz w:val="20"/>
          <w:szCs w:val="22"/>
        </w:rPr>
        <w:t xml:space="preserve">However, referring to table </w:t>
      </w:r>
      <w:r>
        <w:rPr>
          <w:rFonts w:eastAsia="Times New Roman"/>
        </w:rPr>
        <w:t>A.1-1</w:t>
      </w:r>
      <w:r>
        <w:rPr>
          <w:sz w:val="20"/>
          <w:szCs w:val="22"/>
        </w:rPr>
        <w:t xml:space="preserve"> in </w:t>
      </w:r>
      <w:r>
        <w:rPr>
          <w:rFonts w:hint="eastAsia"/>
          <w:sz w:val="20"/>
          <w:szCs w:val="22"/>
        </w:rPr>
        <w:t xml:space="preserve">TS </w:t>
      </w:r>
      <w:r>
        <w:rPr>
          <w:sz w:val="20"/>
          <w:szCs w:val="22"/>
        </w:rPr>
        <w:t xml:space="preserve">38.885, it is </w:t>
      </w:r>
      <w:r>
        <w:rPr>
          <w:rFonts w:hint="eastAsia"/>
          <w:sz w:val="20"/>
          <w:szCs w:val="22"/>
        </w:rPr>
        <w:t xml:space="preserve">observed </w:t>
      </w:r>
      <w:r>
        <w:rPr>
          <w:sz w:val="20"/>
          <w:szCs w:val="22"/>
        </w:rPr>
        <w:t>that</w:t>
      </w:r>
      <w:r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in </w:t>
      </w:r>
      <w:proofErr w:type="spellStart"/>
      <w:r>
        <w:rPr>
          <w:rFonts w:hint="eastAsia"/>
          <w:sz w:val="20"/>
          <w:szCs w:val="22"/>
        </w:rPr>
        <w:t>unicast</w:t>
      </w:r>
      <w:proofErr w:type="spellEnd"/>
      <w:r>
        <w:rPr>
          <w:rFonts w:hint="eastAsia"/>
          <w:sz w:val="20"/>
          <w:szCs w:val="22"/>
        </w:rPr>
        <w:t>/</w:t>
      </w:r>
      <w:proofErr w:type="spellStart"/>
      <w:r>
        <w:rPr>
          <w:rFonts w:hint="eastAsia"/>
          <w:sz w:val="20"/>
          <w:szCs w:val="22"/>
        </w:rPr>
        <w:t>groupcast</w:t>
      </w:r>
      <w:proofErr w:type="spellEnd"/>
      <w:r>
        <w:rPr>
          <w:rFonts w:hint="eastAsia"/>
          <w:sz w:val="20"/>
          <w:szCs w:val="22"/>
        </w:rPr>
        <w:t>/broadcast</w:t>
      </w:r>
      <w:r>
        <w:rPr>
          <w:rFonts w:hint="eastAsia"/>
          <w:sz w:val="20"/>
          <w:szCs w:val="22"/>
        </w:rPr>
        <w:t>,</w:t>
      </w:r>
      <w:r>
        <w:rPr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it does not </w:t>
      </w:r>
      <w:r>
        <w:rPr>
          <w:sz w:val="20"/>
          <w:szCs w:val="22"/>
        </w:rPr>
        <w:t xml:space="preserve">support both V2V periodic and </w:t>
      </w:r>
      <w:proofErr w:type="spellStart"/>
      <w:r>
        <w:rPr>
          <w:sz w:val="20"/>
          <w:szCs w:val="22"/>
        </w:rPr>
        <w:t>aperiodic</w:t>
      </w:r>
      <w:proofErr w:type="spellEnd"/>
      <w:r>
        <w:rPr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traffic </w:t>
      </w:r>
      <w:r>
        <w:rPr>
          <w:sz w:val="20"/>
          <w:szCs w:val="22"/>
        </w:rPr>
        <w:t>in a simulation evaluation.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 xml:space="preserve">Therefore, </w:t>
      </w:r>
      <w:r>
        <w:rPr>
          <w:rFonts w:hint="eastAsia"/>
          <w:sz w:val="20"/>
          <w:szCs w:val="22"/>
        </w:rPr>
        <w:t xml:space="preserve">it is </w:t>
      </w:r>
      <w:r>
        <w:rPr>
          <w:sz w:val="20"/>
          <w:szCs w:val="22"/>
        </w:rPr>
        <w:t>suggest</w:t>
      </w:r>
      <w:r>
        <w:rPr>
          <w:rFonts w:hint="eastAsia"/>
          <w:sz w:val="20"/>
          <w:szCs w:val="22"/>
        </w:rPr>
        <w:t>ed</w:t>
      </w:r>
      <w:r>
        <w:rPr>
          <w:sz w:val="20"/>
          <w:szCs w:val="22"/>
        </w:rPr>
        <w:t xml:space="preserve"> to modify the simulation assumption of the </w:t>
      </w:r>
      <w:r>
        <w:rPr>
          <w:rFonts w:hint="eastAsia"/>
          <w:sz w:val="20"/>
          <w:szCs w:val="22"/>
        </w:rPr>
        <w:t xml:space="preserve">traffic </w:t>
      </w:r>
      <w:r>
        <w:rPr>
          <w:sz w:val="20"/>
          <w:szCs w:val="22"/>
        </w:rPr>
        <w:t xml:space="preserve">model in table </w:t>
      </w:r>
      <w:r>
        <w:rPr>
          <w:rFonts w:eastAsia="Times New Roman"/>
        </w:rPr>
        <w:t>A.1-1</w:t>
      </w:r>
      <w:r>
        <w:rPr>
          <w:sz w:val="20"/>
          <w:szCs w:val="22"/>
        </w:rPr>
        <w:t xml:space="preserve"> in </w:t>
      </w:r>
      <w:r>
        <w:rPr>
          <w:rFonts w:hint="eastAsia"/>
          <w:sz w:val="20"/>
          <w:szCs w:val="22"/>
        </w:rPr>
        <w:t xml:space="preserve">TS </w:t>
      </w:r>
      <w:r>
        <w:rPr>
          <w:sz w:val="20"/>
          <w:szCs w:val="22"/>
        </w:rPr>
        <w:t xml:space="preserve">38.885. </w:t>
      </w:r>
      <w:r>
        <w:rPr>
          <w:rFonts w:hint="eastAsia"/>
          <w:sz w:val="20"/>
          <w:szCs w:val="22"/>
        </w:rPr>
        <w:t>Based on this</w:t>
      </w:r>
      <w:r>
        <w:rPr>
          <w:sz w:val="20"/>
          <w:szCs w:val="22"/>
        </w:rPr>
        <w:t>, the simulat</w:t>
      </w:r>
      <w:r>
        <w:rPr>
          <w:sz w:val="20"/>
          <w:szCs w:val="22"/>
        </w:rPr>
        <w:t xml:space="preserve">ion assumption </w:t>
      </w:r>
      <w:r>
        <w:rPr>
          <w:rFonts w:hint="eastAsia"/>
          <w:sz w:val="20"/>
          <w:szCs w:val="22"/>
        </w:rPr>
        <w:t xml:space="preserve">can </w:t>
      </w:r>
      <w:r>
        <w:rPr>
          <w:sz w:val="20"/>
          <w:szCs w:val="22"/>
        </w:rPr>
        <w:t>support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 xml:space="preserve">both V2V periodic </w:t>
      </w:r>
      <w:r>
        <w:rPr>
          <w:rFonts w:hint="eastAsia"/>
          <w:sz w:val="20"/>
          <w:szCs w:val="22"/>
        </w:rPr>
        <w:t xml:space="preserve">and </w:t>
      </w:r>
      <w:proofErr w:type="spellStart"/>
      <w:r>
        <w:rPr>
          <w:sz w:val="20"/>
          <w:szCs w:val="22"/>
        </w:rPr>
        <w:t>aperiodic</w:t>
      </w:r>
      <w:proofErr w:type="spellEnd"/>
      <w:r>
        <w:rPr>
          <w:sz w:val="20"/>
          <w:szCs w:val="22"/>
        </w:rPr>
        <w:t xml:space="preserve"> service</w:t>
      </w:r>
      <w:r>
        <w:rPr>
          <w:rFonts w:hint="eastAsia"/>
          <w:sz w:val="20"/>
          <w:szCs w:val="22"/>
        </w:rPr>
        <w:t xml:space="preserve">s for </w:t>
      </w:r>
      <w:proofErr w:type="spellStart"/>
      <w:r>
        <w:rPr>
          <w:rFonts w:hint="eastAsia"/>
          <w:sz w:val="20"/>
          <w:szCs w:val="22"/>
        </w:rPr>
        <w:t>unicast</w:t>
      </w:r>
      <w:proofErr w:type="spellEnd"/>
      <w:r>
        <w:rPr>
          <w:rFonts w:hint="eastAsia"/>
          <w:sz w:val="20"/>
          <w:szCs w:val="22"/>
        </w:rPr>
        <w:t>/</w:t>
      </w:r>
      <w:proofErr w:type="spellStart"/>
      <w:r>
        <w:rPr>
          <w:rFonts w:hint="eastAsia"/>
          <w:sz w:val="20"/>
          <w:szCs w:val="22"/>
        </w:rPr>
        <w:t>groupcast</w:t>
      </w:r>
      <w:proofErr w:type="spellEnd"/>
      <w:r>
        <w:rPr>
          <w:rFonts w:hint="eastAsia"/>
          <w:sz w:val="20"/>
          <w:szCs w:val="22"/>
        </w:rPr>
        <w:t>/broadcast</w:t>
      </w:r>
      <w:r>
        <w:rPr>
          <w:sz w:val="20"/>
          <w:szCs w:val="22"/>
        </w:rPr>
        <w:t xml:space="preserve"> in a simulation evaluation.</w:t>
      </w:r>
      <w:r>
        <w:rPr>
          <w:rFonts w:hint="eastAsia"/>
          <w:sz w:val="20"/>
          <w:szCs w:val="22"/>
        </w:rPr>
        <w:t xml:space="preserve"> In add</w:t>
      </w:r>
      <w:r>
        <w:rPr>
          <w:sz w:val="20"/>
          <w:szCs w:val="22"/>
        </w:rPr>
        <w:t>i</w:t>
      </w:r>
      <w:r>
        <w:rPr>
          <w:rFonts w:hint="eastAsia"/>
          <w:sz w:val="20"/>
          <w:szCs w:val="22"/>
        </w:rPr>
        <w:t xml:space="preserve">tion, the proportion of UEs corresponding to periodic and </w:t>
      </w:r>
      <w:proofErr w:type="spellStart"/>
      <w:r>
        <w:rPr>
          <w:rFonts w:hint="eastAsia"/>
          <w:sz w:val="20"/>
          <w:szCs w:val="22"/>
        </w:rPr>
        <w:t>aperiodic</w:t>
      </w:r>
      <w:proofErr w:type="spellEnd"/>
      <w:r>
        <w:rPr>
          <w:rFonts w:hint="eastAsia"/>
          <w:sz w:val="20"/>
          <w:szCs w:val="22"/>
        </w:rPr>
        <w:t xml:space="preserve"> traffic can be determined by each company.</w:t>
      </w:r>
    </w:p>
    <w:p w:rsidR="00FA725C" w:rsidRDefault="00317DCD">
      <w:pPr>
        <w:pStyle w:val="YJ-Observation"/>
        <w:spacing w:before="120" w:after="120"/>
        <w:jc w:val="both"/>
        <w:rPr>
          <w:bCs w:val="0"/>
          <w:lang w:val="en-US" w:eastAsia="zh-CN"/>
        </w:rPr>
      </w:pPr>
      <w:bookmarkStart w:id="14" w:name="_Toc12230"/>
      <w:bookmarkStart w:id="15" w:name="_Toc68254597"/>
      <w:bookmarkStart w:id="16" w:name="_Toc5198"/>
      <w:r>
        <w:rPr>
          <w:rFonts w:hint="eastAsia"/>
          <w:bCs w:val="0"/>
          <w:lang w:val="en-US" w:eastAsia="zh-CN"/>
        </w:rPr>
        <w:t xml:space="preserve">In the TS </w:t>
      </w:r>
      <w:r>
        <w:rPr>
          <w:rFonts w:hint="eastAsia"/>
          <w:bCs w:val="0"/>
          <w:lang w:val="en-US" w:eastAsia="zh-CN"/>
        </w:rPr>
        <w:t>38.885, it doesn</w:t>
      </w:r>
      <w:r>
        <w:rPr>
          <w:bCs w:val="0"/>
          <w:lang w:val="en-US" w:eastAsia="zh-CN"/>
        </w:rPr>
        <w:t>’</w:t>
      </w:r>
      <w:r>
        <w:rPr>
          <w:rFonts w:hint="eastAsia"/>
          <w:bCs w:val="0"/>
          <w:lang w:val="en-US" w:eastAsia="zh-CN"/>
        </w:rPr>
        <w:t xml:space="preserve">t support both periodic and </w:t>
      </w:r>
      <w:proofErr w:type="spellStart"/>
      <w:r>
        <w:rPr>
          <w:rFonts w:hint="eastAsia"/>
          <w:bCs w:val="0"/>
          <w:lang w:val="en-US" w:eastAsia="zh-CN"/>
        </w:rPr>
        <w:t>aperiodic</w:t>
      </w:r>
      <w:proofErr w:type="spellEnd"/>
      <w:r>
        <w:rPr>
          <w:rFonts w:hint="eastAsia"/>
          <w:bCs w:val="0"/>
          <w:lang w:val="en-US" w:eastAsia="zh-CN"/>
        </w:rPr>
        <w:t xml:space="preserve"> V2V traffic models for </w:t>
      </w:r>
      <w:proofErr w:type="spellStart"/>
      <w:r>
        <w:rPr>
          <w:rFonts w:hint="eastAsia"/>
          <w:bCs w:val="0"/>
          <w:lang w:val="en-US" w:eastAsia="zh-CN"/>
        </w:rPr>
        <w:t>unicast</w:t>
      </w:r>
      <w:proofErr w:type="spellEnd"/>
      <w:r>
        <w:rPr>
          <w:rFonts w:hint="eastAsia"/>
          <w:bCs w:val="0"/>
          <w:lang w:val="en-US" w:eastAsia="zh-CN"/>
        </w:rPr>
        <w:t>/</w:t>
      </w:r>
      <w:proofErr w:type="spellStart"/>
      <w:r>
        <w:rPr>
          <w:rFonts w:hint="eastAsia"/>
          <w:bCs w:val="0"/>
          <w:lang w:val="en-US" w:eastAsia="zh-CN"/>
        </w:rPr>
        <w:t>groupcast</w:t>
      </w:r>
      <w:proofErr w:type="spellEnd"/>
      <w:r>
        <w:rPr>
          <w:rFonts w:hint="eastAsia"/>
          <w:bCs w:val="0"/>
          <w:lang w:val="en-US" w:eastAsia="zh-CN"/>
        </w:rPr>
        <w:t>/broadcast in one simulation evaluation.</w:t>
      </w:r>
      <w:bookmarkEnd w:id="14"/>
      <w:bookmarkEnd w:id="15"/>
      <w:bookmarkEnd w:id="16"/>
    </w:p>
    <w:p w:rsidR="00FA725C" w:rsidRDefault="00317DCD">
      <w:pPr>
        <w:pStyle w:val="YJ-Proposal"/>
        <w:spacing w:before="120" w:after="120"/>
        <w:jc w:val="both"/>
        <w:rPr>
          <w:bCs w:val="0"/>
          <w:lang w:val="en-US" w:eastAsia="zh-CN"/>
        </w:rPr>
      </w:pPr>
      <w:bookmarkStart w:id="17" w:name="_Toc16459"/>
      <w:bookmarkStart w:id="18" w:name="_Toc68254592"/>
      <w:bookmarkStart w:id="19" w:name="_Toc3879"/>
      <w:r>
        <w:rPr>
          <w:rFonts w:hint="eastAsia"/>
          <w:bCs w:val="0"/>
          <w:lang w:val="en-US" w:eastAsia="zh-CN"/>
        </w:rPr>
        <w:t xml:space="preserve">For </w:t>
      </w:r>
      <w:proofErr w:type="spellStart"/>
      <w:r>
        <w:rPr>
          <w:rFonts w:hint="eastAsia"/>
          <w:bCs w:val="0"/>
          <w:lang w:val="en-US" w:eastAsia="zh-CN"/>
        </w:rPr>
        <w:t>sidelink</w:t>
      </w:r>
      <w:proofErr w:type="spellEnd"/>
      <w:r>
        <w:rPr>
          <w:rFonts w:hint="eastAsia"/>
          <w:bCs w:val="0"/>
          <w:lang w:val="en-US" w:eastAsia="zh-CN"/>
        </w:rPr>
        <w:t xml:space="preserve"> </w:t>
      </w:r>
      <w:proofErr w:type="spellStart"/>
      <w:r>
        <w:rPr>
          <w:rFonts w:hint="eastAsia"/>
          <w:bCs w:val="0"/>
          <w:lang w:val="en-US" w:eastAsia="zh-CN"/>
        </w:rPr>
        <w:t>unicast</w:t>
      </w:r>
      <w:proofErr w:type="spellEnd"/>
      <w:r>
        <w:rPr>
          <w:rFonts w:hint="eastAsia"/>
          <w:bCs w:val="0"/>
          <w:lang w:val="en-US" w:eastAsia="zh-CN"/>
        </w:rPr>
        <w:t>/</w:t>
      </w:r>
      <w:proofErr w:type="spellStart"/>
      <w:r>
        <w:rPr>
          <w:rFonts w:hint="eastAsia"/>
          <w:bCs w:val="0"/>
          <w:lang w:val="en-US" w:eastAsia="zh-CN"/>
        </w:rPr>
        <w:t>groupcast</w:t>
      </w:r>
      <w:proofErr w:type="spellEnd"/>
      <w:r>
        <w:rPr>
          <w:rFonts w:hint="eastAsia"/>
          <w:bCs w:val="0"/>
          <w:lang w:val="en-US" w:eastAsia="zh-CN"/>
        </w:rPr>
        <w:t xml:space="preserve">/broadcast, the hybrid traffic model including both periodic and </w:t>
      </w:r>
      <w:proofErr w:type="spellStart"/>
      <w:r>
        <w:rPr>
          <w:rFonts w:hint="eastAsia"/>
          <w:bCs w:val="0"/>
          <w:lang w:val="en-US" w:eastAsia="zh-CN"/>
        </w:rPr>
        <w:t>aperiodic</w:t>
      </w:r>
      <w:proofErr w:type="spellEnd"/>
      <w:r>
        <w:rPr>
          <w:rFonts w:hint="eastAsia"/>
          <w:bCs w:val="0"/>
          <w:lang w:val="en-US" w:eastAsia="zh-CN"/>
        </w:rPr>
        <w:t xml:space="preserve"> traffic should </w:t>
      </w:r>
      <w:r>
        <w:rPr>
          <w:rFonts w:hint="eastAsia"/>
          <w:bCs w:val="0"/>
          <w:lang w:val="en-US" w:eastAsia="zh-CN"/>
        </w:rPr>
        <w:t>be supported.</w:t>
      </w:r>
      <w:bookmarkEnd w:id="17"/>
      <w:bookmarkEnd w:id="18"/>
      <w:bookmarkEnd w:id="19"/>
    </w:p>
    <w:p w:rsidR="00FA725C" w:rsidRDefault="00317DCD">
      <w:pPr>
        <w:pStyle w:val="1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0"/>
        <w:rPr>
          <w:rFonts w:eastAsia="宋体"/>
          <w:szCs w:val="22"/>
        </w:rPr>
      </w:pPr>
      <w:r>
        <w:rPr>
          <w:rFonts w:hint="eastAsia"/>
          <w:szCs w:val="22"/>
        </w:rPr>
        <w:t>Power consumption</w:t>
      </w:r>
    </w:p>
    <w:p w:rsidR="00FA725C" w:rsidRDefault="00317DCD">
      <w:pPr>
        <w:pStyle w:val="2"/>
        <w:spacing w:before="120" w:after="120" w:line="240" w:lineRule="auto"/>
        <w:ind w:left="991" w:right="210" w:hangingChars="354" w:hanging="991"/>
        <w:textAlignment w:val="center"/>
        <w:rPr>
          <w:szCs w:val="22"/>
        </w:rPr>
      </w:pPr>
      <w:r>
        <w:rPr>
          <w:rFonts w:eastAsia="宋体" w:hint="eastAsia"/>
          <w:szCs w:val="22"/>
        </w:rPr>
        <w:t>P</w:t>
      </w:r>
      <w:r>
        <w:rPr>
          <w:rFonts w:hint="eastAsia"/>
          <w:szCs w:val="22"/>
        </w:rPr>
        <w:t xml:space="preserve">ower consumption of target </w:t>
      </w:r>
      <w:r>
        <w:rPr>
          <w:rFonts w:eastAsia="宋体" w:hint="eastAsia"/>
          <w:szCs w:val="22"/>
        </w:rPr>
        <w:t>p</w:t>
      </w:r>
      <w:r>
        <w:rPr>
          <w:rFonts w:hint="eastAsia"/>
          <w:szCs w:val="22"/>
        </w:rPr>
        <w:t xml:space="preserve">ower </w:t>
      </w:r>
      <w:r>
        <w:rPr>
          <w:rFonts w:eastAsia="宋体" w:hint="eastAsia"/>
          <w:szCs w:val="22"/>
        </w:rPr>
        <w:t>s</w:t>
      </w:r>
      <w:r>
        <w:rPr>
          <w:rFonts w:hint="eastAsia"/>
          <w:szCs w:val="22"/>
        </w:rPr>
        <w:t>tate</w:t>
      </w:r>
      <w:r>
        <w:rPr>
          <w:rFonts w:eastAsia="宋体" w:hint="eastAsia"/>
          <w:szCs w:val="22"/>
        </w:rPr>
        <w:t>s</w:t>
      </w:r>
      <w:r>
        <w:rPr>
          <w:rFonts w:hint="eastAsia"/>
          <w:szCs w:val="22"/>
        </w:rPr>
        <w:t xml:space="preserve"> in PSFCH slot</w:t>
      </w:r>
    </w:p>
    <w:p w:rsidR="00FA725C" w:rsidRDefault="00317DCD">
      <w:pPr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 xml:space="preserve">For a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energy-saving scheme, it is usually a trade-off between PRR loss and power saving. For example, if the PRR performance of a scheme is not significantly re</w:t>
      </w:r>
      <w:r>
        <w:rPr>
          <w:rFonts w:hint="eastAsia"/>
          <w:sz w:val="20"/>
        </w:rPr>
        <w:t xml:space="preserve">duced, and the power saving can exceed a certain proportion, then the energy saving scheme is a feasible scheme. </w:t>
      </w:r>
      <w:r>
        <w:rPr>
          <w:sz w:val="20"/>
        </w:rPr>
        <w:t>If the power consumption simulation assumptions of different companies are different, the power saving proportion of can be different</w:t>
      </w:r>
      <w:r>
        <w:rPr>
          <w:rFonts w:hint="eastAsia"/>
          <w:sz w:val="20"/>
        </w:rPr>
        <w:t xml:space="preserve"> for </w:t>
      </w:r>
      <w:r>
        <w:rPr>
          <w:sz w:val="20"/>
        </w:rPr>
        <w:t xml:space="preserve">a solution dedicated to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</w:t>
      </w:r>
      <w:r>
        <w:rPr>
          <w:sz w:val="20"/>
        </w:rPr>
        <w:t xml:space="preserve">power saving. Then different companies have different conclusions on the feasibility of </w:t>
      </w:r>
      <w:r>
        <w:rPr>
          <w:rFonts w:hint="eastAsia"/>
          <w:sz w:val="20"/>
        </w:rPr>
        <w:t xml:space="preserve">the </w:t>
      </w:r>
      <w:r>
        <w:rPr>
          <w:sz w:val="20"/>
        </w:rPr>
        <w:t>energy-saving scheme</w:t>
      </w:r>
      <w:r>
        <w:rPr>
          <w:rFonts w:hint="eastAsia"/>
          <w:sz w:val="20"/>
        </w:rPr>
        <w:t xml:space="preserve">. </w:t>
      </w:r>
      <w:r>
        <w:rPr>
          <w:sz w:val="20"/>
        </w:rPr>
        <w:t xml:space="preserve">As a result, it is difficult </w:t>
      </w:r>
      <w:r>
        <w:rPr>
          <w:sz w:val="20"/>
        </w:rPr>
        <w:lastRenderedPageBreak/>
        <w:t xml:space="preserve">to </w:t>
      </w:r>
      <w:r>
        <w:rPr>
          <w:rFonts w:hint="eastAsia"/>
          <w:sz w:val="20"/>
        </w:rPr>
        <w:t xml:space="preserve">compare each </w:t>
      </w:r>
      <w:r>
        <w:rPr>
          <w:sz w:val="20"/>
        </w:rPr>
        <w:t xml:space="preserve">company's </w:t>
      </w:r>
      <w:r>
        <w:rPr>
          <w:rFonts w:hint="eastAsia"/>
          <w:sz w:val="20"/>
        </w:rPr>
        <w:t xml:space="preserve">simulation </w:t>
      </w:r>
      <w:r>
        <w:rPr>
          <w:sz w:val="20"/>
        </w:rPr>
        <w:t>results.</w:t>
      </w:r>
      <w:r>
        <w:rPr>
          <w:rFonts w:hint="eastAsia"/>
          <w:sz w:val="20"/>
        </w:rPr>
        <w:t xml:space="preserve"> </w:t>
      </w:r>
      <w:r>
        <w:rPr>
          <w:sz w:val="20"/>
        </w:rPr>
        <w:t>In order to avoid the above situat</w:t>
      </w:r>
      <w:r>
        <w:rPr>
          <w:sz w:val="20"/>
        </w:rPr>
        <w:t xml:space="preserve">ion, it is suggested to define the power consumption level of each power state in </w:t>
      </w:r>
      <w:r>
        <w:rPr>
          <w:rFonts w:hint="eastAsia"/>
          <w:sz w:val="20"/>
        </w:rPr>
        <w:t xml:space="preserve">PSFCH </w:t>
      </w:r>
      <w:r>
        <w:rPr>
          <w:sz w:val="20"/>
        </w:rPr>
        <w:t xml:space="preserve">slot as a unified simulation </w:t>
      </w:r>
      <w:r>
        <w:rPr>
          <w:rFonts w:hint="eastAsia"/>
          <w:sz w:val="20"/>
        </w:rPr>
        <w:t xml:space="preserve">assumption </w:t>
      </w:r>
      <w:r>
        <w:rPr>
          <w:sz w:val="20"/>
        </w:rPr>
        <w:t>for all companies.</w:t>
      </w:r>
    </w:p>
    <w:p w:rsidR="00FA725C" w:rsidRDefault="00317DCD">
      <w:pPr>
        <w:spacing w:before="120" w:after="120" w:line="260" w:lineRule="auto"/>
        <w:rPr>
          <w:sz w:val="20"/>
        </w:rPr>
      </w:pPr>
      <w:r>
        <w:rPr>
          <w:sz w:val="20"/>
        </w:rPr>
        <w:t xml:space="preserve">Regarding the power consumption of different power states in </w:t>
      </w:r>
      <w:r>
        <w:rPr>
          <w:rFonts w:hint="eastAsia"/>
          <w:sz w:val="20"/>
        </w:rPr>
        <w:t xml:space="preserve">PSFCH </w:t>
      </w:r>
      <w:r>
        <w:rPr>
          <w:sz w:val="20"/>
        </w:rPr>
        <w:t xml:space="preserve">slot, </w:t>
      </w:r>
      <w:r>
        <w:rPr>
          <w:rFonts w:hint="eastAsia"/>
          <w:sz w:val="20"/>
        </w:rPr>
        <w:t xml:space="preserve">it is </w:t>
      </w:r>
      <w:r>
        <w:rPr>
          <w:sz w:val="20"/>
        </w:rPr>
        <w:t>suggest</w:t>
      </w:r>
      <w:r>
        <w:rPr>
          <w:rFonts w:hint="eastAsia"/>
          <w:sz w:val="20"/>
        </w:rPr>
        <w:t>ed</w:t>
      </w:r>
      <w:r>
        <w:rPr>
          <w:sz w:val="20"/>
        </w:rPr>
        <w:t xml:space="preserve"> that the power consu</w:t>
      </w:r>
      <w:r>
        <w:rPr>
          <w:sz w:val="20"/>
        </w:rPr>
        <w:t xml:space="preserve">mption in table 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-1</w:t>
      </w:r>
      <w:r>
        <w:rPr>
          <w:sz w:val="20"/>
        </w:rPr>
        <w:t xml:space="preserve"> be adopted.</w:t>
      </w:r>
      <w:r>
        <w:rPr>
          <w:rFonts w:hint="eastAsia"/>
          <w:sz w:val="20"/>
        </w:rPr>
        <w:t xml:space="preserve"> </w:t>
      </w:r>
    </w:p>
    <w:p w:rsidR="00FA725C" w:rsidRDefault="00317DCD">
      <w:pPr>
        <w:pStyle w:val="TH"/>
        <w:spacing w:before="120" w:after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Table </w:t>
      </w:r>
      <w:r>
        <w:rPr>
          <w:rFonts w:cs="Arial" w:hint="eastAsia"/>
          <w:sz w:val="18"/>
          <w:szCs w:val="18"/>
        </w:rPr>
        <w:t>3</w:t>
      </w:r>
      <w:r>
        <w:rPr>
          <w:rFonts w:cs="Arial"/>
          <w:sz w:val="18"/>
          <w:szCs w:val="18"/>
        </w:rPr>
        <w:t>-1: UE power consumption in PSFCH slot</w:t>
      </w:r>
    </w:p>
    <w:tbl>
      <w:tblPr>
        <w:tblStyle w:val="ad"/>
        <w:tblW w:w="9533" w:type="dxa"/>
        <w:jc w:val="center"/>
        <w:tblLayout w:type="fixed"/>
        <w:tblLook w:val="04A0"/>
      </w:tblPr>
      <w:tblGrid>
        <w:gridCol w:w="3604"/>
        <w:gridCol w:w="5929"/>
      </w:tblGrid>
      <w:tr w:rsidR="00FA725C">
        <w:trPr>
          <w:trHeight w:val="340"/>
          <w:jc w:val="center"/>
        </w:trPr>
        <w:tc>
          <w:tcPr>
            <w:tcW w:w="3604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Power State</w:t>
            </w:r>
          </w:p>
        </w:tc>
        <w:tc>
          <w:tcPr>
            <w:tcW w:w="5929" w:type="dxa"/>
            <w:shd w:val="clear" w:color="auto" w:fill="EEECE1" w:themeFill="background2"/>
          </w:tcPr>
          <w:p w:rsidR="00FA725C" w:rsidRDefault="00317DCD">
            <w:pPr>
              <w:pStyle w:val="TAH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Power consumption 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PSCCH/PSSCH RX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0.8*power consumption level of “PDCCH+PDSCH”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PSCCH/PSSCH TX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0.8*power consumption level of “UL” for long PUCCH or PUSCH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“PSCCH/PSSCH RX” and “PSFCH RX” 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Style w:val="apple-converted-space"/>
                <w:rFonts w:ascii="Arial" w:hAnsi="Arial" w:cs="Arial"/>
                <w:i/>
                <w:color w:val="000000"/>
                <w:sz w:val="18"/>
                <w:szCs w:val="18"/>
                <w:highlight w:val="green"/>
                <w:shd w:val="clear" w:color="auto" w:fill="C0C0C0"/>
              </w:rPr>
            </w:pPr>
            <w:r>
              <w:rPr>
                <w:rFonts w:ascii="Arial" w:hAnsi="Arial" w:cs="Arial"/>
                <w:sz w:val="18"/>
                <w:szCs w:val="18"/>
              </w:rPr>
              <w:t>Sum of power consumption level of “PSCCH/PSSCH RX” in PSFCH-slot and power consumption level of “PSFCH RX”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“PSCCH/PSSCH TX” and “PSFCH TX” 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Sum of power consumption level of “PSCCH/PSSCH TX” in PSFCH-slot and power </w:t>
            </w:r>
            <w:r>
              <w:rPr>
                <w:rFonts w:ascii="Arial" w:hAnsi="Arial" w:cs="Arial"/>
                <w:sz w:val="18"/>
                <w:szCs w:val="18"/>
              </w:rPr>
              <w:t>consumption level of “PSFCH TX”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1st SCI/2nd SCI RX” and “PSFCH TX”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Sum of power consumption level of “1st SCI/2nd SCI RX” and power consumption level of “PSFCH TX”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“1st SCI/2nd SCI RX” and “PSFCH RX”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Sum of power consumption level of “1st SCI/2nd SCI </w:t>
            </w:r>
            <w:r>
              <w:rPr>
                <w:rFonts w:ascii="Arial" w:hAnsi="Arial" w:cs="Arial"/>
                <w:sz w:val="18"/>
                <w:szCs w:val="18"/>
              </w:rPr>
              <w:t>RX” and power consumption level of “PSFCH RX”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“PSCCH/PSSCH RX” and “PSFCH TX”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Sum of power consumption level of “PSCCH/PSSCH RX” in PSFCH-slot and power consumption level of “PSFCH TX”</w:t>
            </w:r>
          </w:p>
        </w:tc>
      </w:tr>
      <w:tr w:rsidR="00FA725C">
        <w:trPr>
          <w:trHeight w:val="353"/>
          <w:jc w:val="center"/>
        </w:trPr>
        <w:tc>
          <w:tcPr>
            <w:tcW w:w="3604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“PSCCH/PSSCH TX” and “PSFCH RX” </w:t>
            </w:r>
          </w:p>
        </w:tc>
        <w:tc>
          <w:tcPr>
            <w:tcW w:w="5929" w:type="dxa"/>
          </w:tcPr>
          <w:p w:rsidR="00FA725C" w:rsidRDefault="00317DCD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Sum of power consumption level of “P</w:t>
            </w:r>
            <w:r>
              <w:rPr>
                <w:rFonts w:ascii="Arial" w:hAnsi="Arial" w:cs="Arial"/>
                <w:sz w:val="18"/>
                <w:szCs w:val="18"/>
              </w:rPr>
              <w:t>SCCH/PSSCH TX” in PSFCH-slot and power consumption level of “PSFCH RX”</w:t>
            </w:r>
          </w:p>
        </w:tc>
      </w:tr>
      <w:tr w:rsidR="00FA725C">
        <w:trPr>
          <w:trHeight w:val="353"/>
          <w:jc w:val="center"/>
        </w:trPr>
        <w:tc>
          <w:tcPr>
            <w:tcW w:w="9533" w:type="dxa"/>
            <w:gridSpan w:val="2"/>
          </w:tcPr>
          <w:p w:rsidR="00FA725C" w:rsidRDefault="00317DCD">
            <w:pPr>
              <w:pStyle w:val="TAN"/>
              <w:widowControl/>
              <w:spacing w:beforeLines="0" w:afterLines="0" w:line="360" w:lineRule="auto"/>
              <w:ind w:left="720" w:hangingChars="400" w:hanging="720"/>
              <w:jc w:val="left"/>
              <w:rPr>
                <w:rFonts w:cs="Arial"/>
                <w:szCs w:val="18"/>
              </w:rPr>
            </w:pPr>
            <w:r>
              <w:rPr>
                <w:rFonts w:eastAsia="Times New Roman" w:cs="Arial"/>
                <w:kern w:val="0"/>
                <w:szCs w:val="18"/>
                <w:lang w:val="en-GB" w:eastAsia="en-US"/>
              </w:rPr>
              <w:t>NOTE :</w:t>
            </w:r>
            <w:r>
              <w:rPr>
                <w:rFonts w:eastAsia="Times New Roman" w:cs="Arial"/>
                <w:kern w:val="0"/>
                <w:szCs w:val="18"/>
              </w:rPr>
              <w:t xml:space="preserve"> </w:t>
            </w:r>
            <w:r>
              <w:rPr>
                <w:rFonts w:eastAsia="Times New Roman" w:cs="Arial"/>
                <w:kern w:val="0"/>
                <w:szCs w:val="18"/>
                <w:lang w:val="en-GB" w:eastAsia="ko-KR"/>
              </w:rPr>
              <w:t xml:space="preserve">The number of PSCCH/PSSCH symbols in PSFCH-slot is less than that in </w:t>
            </w:r>
            <w:r>
              <w:rPr>
                <w:rFonts w:eastAsia="Times New Roman" w:cs="Arial"/>
                <w:kern w:val="0"/>
                <w:szCs w:val="18"/>
              </w:rPr>
              <w:t>non-</w:t>
            </w:r>
            <w:r>
              <w:rPr>
                <w:rFonts w:eastAsia="Times New Roman" w:cs="Arial"/>
                <w:kern w:val="0"/>
                <w:szCs w:val="18"/>
                <w:lang w:val="en-GB" w:eastAsia="ko-KR"/>
              </w:rPr>
              <w:t>PSFCH-slot(i.e., the number</w:t>
            </w:r>
            <w:r>
              <w:rPr>
                <w:rFonts w:eastAsiaTheme="minorEastAsia" w:cs="Arial"/>
                <w:kern w:val="0"/>
                <w:szCs w:val="18"/>
                <w:lang w:val="en-GB"/>
              </w:rPr>
              <w:t xml:space="preserve"> </w:t>
            </w:r>
            <w:r>
              <w:rPr>
                <w:rFonts w:eastAsia="Times New Roman" w:cs="Arial"/>
                <w:kern w:val="0"/>
                <w:szCs w:val="18"/>
                <w:lang w:val="en-GB" w:eastAsia="ko-KR"/>
              </w:rPr>
              <w:t>of PSCCH/PSSCH symbols</w:t>
            </w:r>
            <w:r>
              <w:rPr>
                <w:rFonts w:eastAsia="Times New Roman" w:cs="Arial"/>
                <w:kern w:val="0"/>
                <w:szCs w:val="18"/>
              </w:rPr>
              <w:t xml:space="preserve"> </w:t>
            </w:r>
            <w:r>
              <w:rPr>
                <w:rFonts w:eastAsia="Times New Roman" w:cs="Arial"/>
                <w:kern w:val="0"/>
                <w:szCs w:val="18"/>
                <w:lang w:val="en-GB" w:eastAsia="ko-KR"/>
              </w:rPr>
              <w:t>in PSFCH-slot is 1</w:t>
            </w:r>
            <w:r>
              <w:rPr>
                <w:rFonts w:eastAsia="Times New Roman" w:cs="Arial"/>
                <w:kern w:val="0"/>
                <w:szCs w:val="18"/>
              </w:rPr>
              <w:t>0</w:t>
            </w:r>
            <w:r>
              <w:rPr>
                <w:rFonts w:eastAsia="Times New Roman" w:cs="Arial"/>
                <w:kern w:val="0"/>
                <w:szCs w:val="18"/>
                <w:lang w:val="en-GB" w:eastAsia="ko-KR"/>
              </w:rPr>
              <w:t>)</w:t>
            </w:r>
          </w:p>
        </w:tc>
      </w:tr>
    </w:tbl>
    <w:p w:rsidR="00FA725C" w:rsidRDefault="00317DCD">
      <w:pPr>
        <w:pStyle w:val="YJ-Proposal"/>
        <w:spacing w:before="120" w:after="120"/>
        <w:rPr>
          <w:bCs w:val="0"/>
          <w:lang w:val="en-US" w:eastAsia="zh-CN"/>
        </w:rPr>
      </w:pPr>
      <w:bookmarkStart w:id="20" w:name="_Toc22309"/>
      <w:bookmarkStart w:id="21" w:name="_Toc68254593"/>
      <w:bookmarkStart w:id="22" w:name="_Toc30624"/>
      <w:bookmarkStart w:id="23" w:name="_Toc16593"/>
      <w:bookmarkStart w:id="24" w:name="_Toc6988"/>
      <w:r>
        <w:rPr>
          <w:rFonts w:hint="eastAsia"/>
          <w:bCs w:val="0"/>
          <w:lang w:val="en-US" w:eastAsia="zh-CN"/>
        </w:rPr>
        <w:t xml:space="preserve">UE power consumption in Table </w:t>
      </w:r>
      <w:r>
        <w:rPr>
          <w:rFonts w:hint="eastAsia"/>
          <w:bCs w:val="0"/>
          <w:lang w:val="en-US" w:eastAsia="zh-CN"/>
        </w:rPr>
        <w:t>3-1 should be adopted for PSFCH slot.</w:t>
      </w:r>
      <w:bookmarkEnd w:id="20"/>
      <w:bookmarkEnd w:id="21"/>
      <w:bookmarkEnd w:id="22"/>
      <w:bookmarkEnd w:id="23"/>
      <w:bookmarkEnd w:id="24"/>
    </w:p>
    <w:p w:rsidR="00FA725C" w:rsidRDefault="00317DCD">
      <w:pPr>
        <w:pStyle w:val="2"/>
        <w:spacing w:before="120" w:after="120" w:line="240" w:lineRule="auto"/>
        <w:ind w:left="991" w:right="210" w:hangingChars="354" w:hanging="991"/>
        <w:textAlignment w:val="center"/>
        <w:rPr>
          <w:szCs w:val="22"/>
        </w:rPr>
      </w:pPr>
      <w:r>
        <w:rPr>
          <w:rFonts w:eastAsia="宋体" w:hint="eastAsia"/>
          <w:szCs w:val="22"/>
        </w:rPr>
        <w:t>P</w:t>
      </w:r>
      <w:r>
        <w:rPr>
          <w:rFonts w:hint="eastAsia"/>
          <w:szCs w:val="22"/>
        </w:rPr>
        <w:t xml:space="preserve">ower consumption of target </w:t>
      </w:r>
      <w:r>
        <w:rPr>
          <w:rFonts w:eastAsia="宋体" w:hint="eastAsia"/>
          <w:szCs w:val="22"/>
        </w:rPr>
        <w:t>p</w:t>
      </w:r>
      <w:r>
        <w:rPr>
          <w:rFonts w:hint="eastAsia"/>
          <w:szCs w:val="22"/>
        </w:rPr>
        <w:t xml:space="preserve">ower </w:t>
      </w:r>
      <w:r>
        <w:rPr>
          <w:rFonts w:eastAsia="宋体" w:hint="eastAsia"/>
          <w:szCs w:val="22"/>
        </w:rPr>
        <w:t>s</w:t>
      </w:r>
      <w:r>
        <w:rPr>
          <w:rFonts w:hint="eastAsia"/>
          <w:szCs w:val="22"/>
        </w:rPr>
        <w:t>tate</w:t>
      </w:r>
      <w:r>
        <w:rPr>
          <w:rFonts w:eastAsia="宋体" w:hint="eastAsia"/>
          <w:szCs w:val="22"/>
        </w:rPr>
        <w:t>s</w:t>
      </w:r>
      <w:r>
        <w:rPr>
          <w:rFonts w:hint="eastAsia"/>
          <w:szCs w:val="22"/>
        </w:rPr>
        <w:t xml:space="preserve"> in PSFCH/</w:t>
      </w:r>
      <w:r>
        <w:rPr>
          <w:rFonts w:eastAsia="宋体" w:hint="eastAsia"/>
          <w:szCs w:val="22"/>
        </w:rPr>
        <w:t>non-</w:t>
      </w:r>
      <w:r>
        <w:rPr>
          <w:rFonts w:hint="eastAsia"/>
          <w:szCs w:val="22"/>
        </w:rPr>
        <w:t>PSFCH slot</w:t>
      </w:r>
    </w:p>
    <w:p w:rsidR="00FA725C" w:rsidRDefault="00317DCD"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For power consumption statistics, there is </w:t>
      </w:r>
      <w:r>
        <w:rPr>
          <w:rFonts w:hint="eastAsia"/>
          <w:sz w:val="20"/>
          <w:szCs w:val="22"/>
        </w:rPr>
        <w:t xml:space="preserve">a case of </w:t>
      </w:r>
      <w:r>
        <w:rPr>
          <w:rFonts w:hint="eastAsia"/>
          <w:sz w:val="20"/>
          <w:szCs w:val="22"/>
        </w:rPr>
        <w:t xml:space="preserve">combination of "GNSS process" and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one or more other power states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 xml:space="preserve"> in a slot. It is necessary to clarify how to define power consumption for this case. Considering that "GNSS processing" and "SL communication" are independent modules, it is suggested that the power consumption level of a combination of "GNSS process" and</w:t>
      </w:r>
      <w:r>
        <w:rPr>
          <w:rFonts w:hint="eastAsia"/>
          <w:sz w:val="20"/>
          <w:szCs w:val="22"/>
        </w:rPr>
        <w:t xml:space="preserve"> "one or more other power states" is a sum of power consumption level of "GNSS process" and "one or more other power states" in a slot.</w:t>
      </w:r>
    </w:p>
    <w:p w:rsidR="00FA725C" w:rsidRDefault="00317DCD">
      <w:pPr>
        <w:pStyle w:val="YJ-Proposal"/>
        <w:spacing w:before="120" w:after="120"/>
        <w:jc w:val="both"/>
        <w:rPr>
          <w:bCs w:val="0"/>
          <w:lang w:val="en-US" w:eastAsia="zh-CN"/>
        </w:rPr>
      </w:pPr>
      <w:bookmarkStart w:id="25" w:name="_Toc12293"/>
      <w:bookmarkStart w:id="26" w:name="_Toc68254594"/>
      <w:bookmarkStart w:id="27" w:name="_Toc19310"/>
      <w:bookmarkStart w:id="28" w:name="_Toc20243"/>
      <w:r>
        <w:rPr>
          <w:rFonts w:hint="eastAsia"/>
          <w:bCs w:val="0"/>
          <w:lang w:val="en-US" w:eastAsia="zh-CN"/>
        </w:rPr>
        <w:t>For the power consumption level of a combination of "GNSS process" and "one or more other power states", the power consu</w:t>
      </w:r>
      <w:r>
        <w:rPr>
          <w:rFonts w:hint="eastAsia"/>
          <w:bCs w:val="0"/>
          <w:lang w:val="en-US" w:eastAsia="zh-CN"/>
        </w:rPr>
        <w:t>mption level is a sum of power consumption level of "GNSS process" and "one or more other power states" in a slot.</w:t>
      </w:r>
      <w:bookmarkEnd w:id="25"/>
      <w:bookmarkEnd w:id="26"/>
      <w:bookmarkEnd w:id="27"/>
      <w:bookmarkEnd w:id="28"/>
    </w:p>
    <w:p w:rsidR="00FA725C" w:rsidRDefault="00FA725C">
      <w:pPr>
        <w:tabs>
          <w:tab w:val="left" w:pos="420"/>
        </w:tabs>
        <w:spacing w:before="120" w:after="120" w:line="240" w:lineRule="auto"/>
        <w:rPr>
          <w:sz w:val="20"/>
          <w:szCs w:val="22"/>
        </w:rPr>
      </w:pPr>
    </w:p>
    <w:p w:rsidR="00FA725C" w:rsidRDefault="00317DCD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lastRenderedPageBreak/>
        <w:t>Conclusion</w:t>
      </w:r>
      <w:bookmarkEnd w:id="4"/>
    </w:p>
    <w:p w:rsidR="00FA725C" w:rsidRDefault="00317DCD">
      <w:pPr>
        <w:spacing w:before="120" w:after="120"/>
        <w:rPr>
          <w:sz w:val="20"/>
        </w:rPr>
      </w:pPr>
      <w:r>
        <w:rPr>
          <w:rFonts w:hint="eastAsia"/>
          <w:sz w:val="20"/>
          <w:szCs w:val="22"/>
        </w:rPr>
        <w:t xml:space="preserve">This contribution discusses </w:t>
      </w:r>
      <w:proofErr w:type="spellStart"/>
      <w:r>
        <w:rPr>
          <w:rFonts w:hint="eastAsia"/>
          <w:sz w:val="20"/>
          <w:szCs w:val="22"/>
        </w:rPr>
        <w:t>sidelink</w:t>
      </w:r>
      <w:proofErr w:type="spellEnd"/>
      <w:r>
        <w:rPr>
          <w:rFonts w:hint="eastAsia"/>
          <w:sz w:val="20"/>
          <w:szCs w:val="22"/>
        </w:rPr>
        <w:t xml:space="preserve"> evaluation methodology for power saving. Based on these discussions, we have the following p</w:t>
      </w:r>
      <w:r>
        <w:rPr>
          <w:rFonts w:hint="eastAsia"/>
          <w:sz w:val="20"/>
          <w:szCs w:val="22"/>
        </w:rPr>
        <w:t>roposals.</w:t>
      </w:r>
    </w:p>
    <w:p w:rsidR="00FA725C" w:rsidRDefault="00FA725C" w:rsidP="00CE1D93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r w:rsidRPr="00FA725C">
        <w:rPr>
          <w:sz w:val="21"/>
          <w:szCs w:val="22"/>
        </w:rPr>
        <w:fldChar w:fldCharType="begin"/>
      </w:r>
      <w:r w:rsidR="00317DCD">
        <w:rPr>
          <w:sz w:val="21"/>
          <w:szCs w:val="22"/>
        </w:rPr>
        <w:instrText>TOC \n  \t "YJ-Observation,1,sub-observation,2,3rd level observation,3" \h</w:instrText>
      </w:r>
      <w:r w:rsidRPr="00FA725C">
        <w:rPr>
          <w:sz w:val="21"/>
          <w:szCs w:val="22"/>
        </w:rPr>
        <w:fldChar w:fldCharType="separate"/>
      </w:r>
      <w:hyperlink w:anchor="_Toc17825" w:history="1">
        <w:r w:rsidR="00317DCD">
          <w:rPr>
            <w:rFonts w:eastAsia="宋体"/>
            <w:szCs w:val="22"/>
          </w:rPr>
          <w:t xml:space="preserve">Observation 1: </w:t>
        </w:r>
        <w:r w:rsidR="00317DCD">
          <w:rPr>
            <w:rFonts w:hint="eastAsia"/>
            <w:bCs w:val="0"/>
          </w:rPr>
          <w:t>In the current simulation assumptions, the evaluation of multiple V2V periods cannot be supported.</w:t>
        </w:r>
      </w:hyperlink>
    </w:p>
    <w:p w:rsidR="00FA725C" w:rsidRDefault="00FA725C" w:rsidP="00CE1D93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12230" w:history="1">
        <w:r w:rsidR="00317DCD">
          <w:rPr>
            <w:rFonts w:eastAsia="宋体"/>
          </w:rPr>
          <w:t>Observa</w:t>
        </w:r>
        <w:r w:rsidR="00317DCD">
          <w:rPr>
            <w:rFonts w:eastAsia="宋体"/>
          </w:rPr>
          <w:t xml:space="preserve">tion 2: </w:t>
        </w:r>
        <w:r w:rsidR="00317DCD">
          <w:rPr>
            <w:rFonts w:hint="eastAsia"/>
            <w:bCs w:val="0"/>
          </w:rPr>
          <w:t>In the TS 38.885, it doesn</w:t>
        </w:r>
        <w:r w:rsidR="00317DCD">
          <w:rPr>
            <w:bCs w:val="0"/>
          </w:rPr>
          <w:t>’</w:t>
        </w:r>
        <w:r w:rsidR="00317DCD">
          <w:rPr>
            <w:rFonts w:hint="eastAsia"/>
            <w:bCs w:val="0"/>
          </w:rPr>
          <w:t>t support both periodic and aperiodic V2V traffic models for unicast/groupcast/broadcast in one simulation evaluation.</w:t>
        </w:r>
      </w:hyperlink>
    </w:p>
    <w:p w:rsidR="00FA725C" w:rsidRDefault="00FA725C">
      <w:pPr>
        <w:spacing w:before="120" w:after="120"/>
        <w:rPr>
          <w:sz w:val="20"/>
        </w:rPr>
      </w:pPr>
      <w:r>
        <w:rPr>
          <w:szCs w:val="22"/>
        </w:rPr>
        <w:fldChar w:fldCharType="end"/>
      </w:r>
    </w:p>
    <w:p w:rsidR="00FA725C" w:rsidRDefault="00FA725C" w:rsidP="00CE1D93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r w:rsidRPr="00FA725C">
        <w:fldChar w:fldCharType="begin"/>
      </w:r>
      <w:r w:rsidR="00317DCD">
        <w:instrText>TOC \n  \t "YJ-Proposal,1,sub-proposal,2,3rd level proposal,3" \h</w:instrText>
      </w:r>
      <w:r w:rsidRPr="00FA725C">
        <w:fldChar w:fldCharType="separate"/>
      </w:r>
      <w:hyperlink w:anchor="_Toc28649" w:history="1">
        <w:r w:rsidR="00317DCD">
          <w:rPr>
            <w:rFonts w:eastAsia="宋体"/>
          </w:rPr>
          <w:t xml:space="preserve">Proposal 1: </w:t>
        </w:r>
        <w:r w:rsidR="00317DCD">
          <w:rPr>
            <w:rFonts w:hint="eastAsia"/>
            <w:bCs w:val="0"/>
          </w:rPr>
          <w:t>Multiple V2V periods should be supported in one simulation, e.g. more than three V2V periods.</w:t>
        </w:r>
      </w:hyperlink>
    </w:p>
    <w:p w:rsidR="00FA725C" w:rsidRDefault="00FA725C" w:rsidP="00CE1D93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11520" w:history="1">
        <w:r w:rsidR="00317DCD">
          <w:rPr>
            <w:rFonts w:eastAsia="宋体"/>
            <w:szCs w:val="22"/>
          </w:rPr>
          <w:t xml:space="preserve">Proposal 2: </w:t>
        </w:r>
        <w:r w:rsidR="00317DCD">
          <w:rPr>
            <w:rFonts w:hint="eastAsia"/>
            <w:bCs w:val="0"/>
          </w:rPr>
          <w:t>For the V2V period P, packet size and latency requirement in table 2-3 should be adopted.</w:t>
        </w:r>
      </w:hyperlink>
    </w:p>
    <w:p w:rsidR="00FA725C" w:rsidRDefault="00FA725C" w:rsidP="00CE1D93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16459" w:history="1">
        <w:r w:rsidR="00317DCD">
          <w:rPr>
            <w:rFonts w:eastAsia="宋体"/>
          </w:rPr>
          <w:t xml:space="preserve">Proposal 3: </w:t>
        </w:r>
        <w:r w:rsidR="00317DCD">
          <w:rPr>
            <w:rFonts w:hint="eastAsia"/>
            <w:bCs w:val="0"/>
          </w:rPr>
          <w:t>For sidelink unicast/groupcast/broadcast, the hybrid traffic model including both periodic and aperiodic traffic should be supported.</w:t>
        </w:r>
      </w:hyperlink>
    </w:p>
    <w:p w:rsidR="00FA725C" w:rsidRDefault="00FA725C" w:rsidP="00CE1D93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2309" w:history="1">
        <w:r w:rsidR="00317DCD">
          <w:rPr>
            <w:rFonts w:eastAsia="宋体"/>
          </w:rPr>
          <w:t xml:space="preserve">Proposal 4: </w:t>
        </w:r>
        <w:r w:rsidR="00317DCD">
          <w:rPr>
            <w:rFonts w:hint="eastAsia"/>
            <w:bCs w:val="0"/>
          </w:rPr>
          <w:t>UE power consumption in Table 3-1 should be adopted for PSFCH slo</w:t>
        </w:r>
        <w:r w:rsidR="00317DCD">
          <w:rPr>
            <w:rFonts w:hint="eastAsia"/>
            <w:bCs w:val="0"/>
          </w:rPr>
          <w:t>t.</w:t>
        </w:r>
      </w:hyperlink>
    </w:p>
    <w:p w:rsidR="00FA725C" w:rsidRDefault="00FA725C" w:rsidP="00CE1D93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20243" w:history="1">
        <w:r w:rsidR="00317DCD">
          <w:rPr>
            <w:rFonts w:eastAsia="宋体"/>
          </w:rPr>
          <w:t xml:space="preserve">Proposal 5: </w:t>
        </w:r>
        <w:r w:rsidR="00317DCD">
          <w:rPr>
            <w:rFonts w:hint="eastAsia"/>
            <w:bCs w:val="0"/>
          </w:rPr>
          <w:t>For the power consumption level of a combination of "GNSS process" and "one or more other power states", the power consumption level is a sum of power consumption level of "GNSS process" and "one or more other powe</w:t>
        </w:r>
        <w:r w:rsidR="00317DCD">
          <w:rPr>
            <w:rFonts w:hint="eastAsia"/>
            <w:bCs w:val="0"/>
          </w:rPr>
          <w:t>r states" in a slot.</w:t>
        </w:r>
      </w:hyperlink>
    </w:p>
    <w:p w:rsidR="00FA725C" w:rsidRDefault="00FA725C">
      <w:pPr>
        <w:spacing w:before="120" w:after="120"/>
      </w:pPr>
      <w:r>
        <w:fldChar w:fldCharType="end"/>
      </w:r>
      <w:bookmarkStart w:id="29" w:name="_GoBack"/>
      <w:bookmarkEnd w:id="29"/>
    </w:p>
    <w:p w:rsidR="00FA725C" w:rsidRDefault="00317DCD">
      <w:pPr>
        <w:pStyle w:val="1"/>
        <w:spacing w:before="120" w:after="120"/>
        <w:ind w:left="0"/>
        <w:rPr>
          <w:rFonts w:eastAsia="宋体"/>
        </w:rPr>
      </w:pPr>
      <w:bookmarkStart w:id="30" w:name="_Toc19236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30"/>
    </w:p>
    <w:p w:rsidR="00FA725C" w:rsidRDefault="00317DCD">
      <w:pPr>
        <w:pStyle w:val="References"/>
        <w:spacing w:before="120" w:after="120"/>
        <w:ind w:left="363" w:hanging="363"/>
        <w:rPr>
          <w:rFonts w:eastAsiaTheme="minorEastAsia"/>
          <w:szCs w:val="20"/>
        </w:rPr>
      </w:pPr>
      <w:bookmarkStart w:id="31" w:name="_Ref17466"/>
      <w:bookmarkStart w:id="32" w:name="_Ref6480"/>
      <w:bookmarkStart w:id="33" w:name="_Ref18344"/>
      <w:r>
        <w:rPr>
          <w:rFonts w:hint="eastAsia"/>
        </w:rPr>
        <w:t xml:space="preserve">Chairman's Notes RAN1 #104-e, </w:t>
      </w:r>
      <w:r>
        <w:rPr>
          <w:sz w:val="20"/>
        </w:rPr>
        <w:t>25</w:t>
      </w:r>
      <w:r>
        <w:rPr>
          <w:sz w:val="20"/>
          <w:vertAlign w:val="superscript"/>
        </w:rPr>
        <w:t>th</w:t>
      </w:r>
      <w:r>
        <w:rPr>
          <w:sz w:val="20"/>
        </w:rPr>
        <w:t xml:space="preserve"> January - 5</w:t>
      </w:r>
      <w:r>
        <w:rPr>
          <w:sz w:val="20"/>
          <w:vertAlign w:val="superscript"/>
        </w:rPr>
        <w:t>th</w:t>
      </w:r>
      <w:r>
        <w:rPr>
          <w:sz w:val="20"/>
        </w:rPr>
        <w:t xml:space="preserve"> February </w:t>
      </w:r>
      <w:r>
        <w:rPr>
          <w:rFonts w:hint="eastAsia"/>
          <w:sz w:val="20"/>
        </w:rPr>
        <w:t xml:space="preserve">, </w:t>
      </w:r>
      <w:r>
        <w:rPr>
          <w:sz w:val="20"/>
        </w:rPr>
        <w:t>2021</w:t>
      </w:r>
    </w:p>
    <w:p w:rsidR="00FA725C" w:rsidRDefault="00317DCD">
      <w:pPr>
        <w:pStyle w:val="References"/>
        <w:spacing w:before="120" w:after="120" w:line="240" w:lineRule="auto"/>
        <w:ind w:left="363" w:hanging="363"/>
      </w:pPr>
      <w:r>
        <w:rPr>
          <w:color w:val="000000"/>
          <w:sz w:val="20"/>
          <w:szCs w:val="20"/>
          <w:lang w:eastAsia="ko-KR"/>
        </w:rPr>
        <w:t>T</w:t>
      </w:r>
      <w:r>
        <w:rPr>
          <w:rFonts w:hint="eastAsia"/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  <w:lang w:eastAsia="ko-KR"/>
        </w:rPr>
        <w:t xml:space="preserve"> 37.885</w:t>
      </w:r>
      <w:r>
        <w:rPr>
          <w:rFonts w:hint="eastAsia"/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"</w:t>
      </w:r>
      <w:r>
        <w:rPr>
          <w:rFonts w:hint="eastAsia"/>
        </w:rPr>
        <w:t>Study on evaluation methodology of new Vehicle-to-Everything (V2X) use cases for LTE and NR</w:t>
      </w:r>
      <w:r>
        <w:rPr>
          <w:color w:val="000000"/>
          <w:sz w:val="20"/>
          <w:szCs w:val="20"/>
        </w:rPr>
        <w:t>"</w:t>
      </w:r>
    </w:p>
    <w:p w:rsidR="00FA725C" w:rsidRDefault="00317DCD">
      <w:pPr>
        <w:pStyle w:val="References"/>
        <w:spacing w:before="120" w:after="120" w:line="240" w:lineRule="auto"/>
        <w:ind w:left="363" w:hanging="363"/>
      </w:pPr>
      <w:r>
        <w:rPr>
          <w:color w:val="000000"/>
          <w:sz w:val="20"/>
          <w:szCs w:val="20"/>
          <w:lang w:eastAsia="ko-KR"/>
        </w:rPr>
        <w:t>T</w:t>
      </w:r>
      <w:r>
        <w:rPr>
          <w:rFonts w:hint="eastAsia"/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  <w:lang w:eastAsia="ko-KR"/>
        </w:rPr>
        <w:t xml:space="preserve"> 38.885</w:t>
      </w:r>
      <w:r>
        <w:rPr>
          <w:rFonts w:hint="eastAsia"/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>"</w:t>
      </w:r>
      <w:r>
        <w:rPr>
          <w:rFonts w:hint="eastAsia"/>
        </w:rPr>
        <w:t xml:space="preserve">NR Study on NR </w:t>
      </w:r>
      <w:r>
        <w:rPr>
          <w:rFonts w:hint="eastAsia"/>
        </w:rPr>
        <w:t>Vehicle-to-Everything (V2X)</w:t>
      </w:r>
      <w:r>
        <w:rPr>
          <w:color w:val="000000"/>
          <w:sz w:val="20"/>
          <w:szCs w:val="20"/>
        </w:rPr>
        <w:t>"</w:t>
      </w:r>
      <w:bookmarkEnd w:id="31"/>
      <w:bookmarkEnd w:id="32"/>
      <w:bookmarkEnd w:id="33"/>
    </w:p>
    <w:sectPr w:rsidR="00FA725C" w:rsidSect="00FA725C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DCD" w:rsidRDefault="00317DCD" w:rsidP="00CE1D93">
      <w:pPr>
        <w:spacing w:before="120" w:after="120" w:line="240" w:lineRule="auto"/>
      </w:pPr>
      <w:r>
        <w:separator/>
      </w:r>
    </w:p>
  </w:endnote>
  <w:endnote w:type="continuationSeparator" w:id="0">
    <w:p w:rsidR="00317DCD" w:rsidRDefault="00317DCD" w:rsidP="00CE1D9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D93" w:rsidRDefault="00CE1D93" w:rsidP="00CE1D93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5C" w:rsidRDefault="00FA725C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FA725C" w:rsidRDefault="00FA725C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317DCD">
                  <w:instrText xml:space="preserve"> PAGE  \* MERGEFORMAT </w:instrText>
                </w:r>
                <w:r>
                  <w:fldChar w:fldCharType="separate"/>
                </w:r>
                <w:r w:rsidR="00CE1D9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D93" w:rsidRDefault="00CE1D93" w:rsidP="00CE1D93">
    <w:pPr>
      <w:pStyle w:val="a9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DCD" w:rsidRDefault="00317DCD" w:rsidP="00CE1D93">
      <w:pPr>
        <w:spacing w:before="120" w:after="120" w:line="240" w:lineRule="auto"/>
      </w:pPr>
      <w:r>
        <w:separator/>
      </w:r>
    </w:p>
  </w:footnote>
  <w:footnote w:type="continuationSeparator" w:id="0">
    <w:p w:rsidR="00317DCD" w:rsidRDefault="00317DCD" w:rsidP="00CE1D93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C7842E29"/>
    <w:multiLevelType w:val="singleLevel"/>
    <w:tmpl w:val="C7842E29"/>
    <w:lvl w:ilvl="0">
      <w:start w:val="50"/>
      <w:numFmt w:val="decimal"/>
      <w:suff w:val="space"/>
      <w:lvlText w:val="[%1]"/>
      <w:lvlJc w:val="left"/>
    </w:lvl>
  </w:abstractNum>
  <w:abstractNum w:abstractNumId="4">
    <w:nsid w:val="08457301"/>
    <w:multiLevelType w:val="multilevel"/>
    <w:tmpl w:val="08457301"/>
    <w:lvl w:ilvl="0">
      <w:start w:val="1"/>
      <w:numFmt w:val="bullet"/>
      <w:lvlText w:val=""/>
      <w:lvlJc w:val="left"/>
      <w:pPr>
        <w:tabs>
          <w:tab w:val="left" w:pos="400"/>
        </w:tabs>
        <w:ind w:left="400" w:hanging="40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21091E23"/>
    <w:multiLevelType w:val="multilevel"/>
    <w:tmpl w:val="21091E23"/>
    <w:lvl w:ilvl="0">
      <w:start w:val="1"/>
      <w:numFmt w:val="bullet"/>
      <w:lvlText w:val=""/>
      <w:lvlJc w:val="left"/>
      <w:pPr>
        <w:ind w:left="1251" w:hanging="40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651" w:hanging="400"/>
      </w:pPr>
      <w:rPr>
        <w:rFonts w:ascii="Calibri" w:hAnsi="Calibri" w:cs="Times New Roman" w:hint="default"/>
      </w:rPr>
    </w:lvl>
    <w:lvl w:ilvl="2">
      <w:start w:val="1"/>
      <w:numFmt w:val="bullet"/>
      <w:lvlText w:val="•"/>
      <w:lvlJc w:val="left"/>
      <w:pPr>
        <w:ind w:left="2051" w:hanging="40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17DCD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7396F"/>
    <w:rsid w:val="00473CC1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04BA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2460"/>
    <w:rsid w:val="008732CF"/>
    <w:rsid w:val="0088018A"/>
    <w:rsid w:val="00880EEC"/>
    <w:rsid w:val="00885E6C"/>
    <w:rsid w:val="00893526"/>
    <w:rsid w:val="00897257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E1D93"/>
    <w:rsid w:val="00CF6AF7"/>
    <w:rsid w:val="00D1419E"/>
    <w:rsid w:val="00D15910"/>
    <w:rsid w:val="00D20DCD"/>
    <w:rsid w:val="00D22C1C"/>
    <w:rsid w:val="00D44668"/>
    <w:rsid w:val="00D45C34"/>
    <w:rsid w:val="00D462A4"/>
    <w:rsid w:val="00D5129A"/>
    <w:rsid w:val="00D90D58"/>
    <w:rsid w:val="00D957BD"/>
    <w:rsid w:val="00D96542"/>
    <w:rsid w:val="00DA1172"/>
    <w:rsid w:val="00DB0A58"/>
    <w:rsid w:val="00DB0C03"/>
    <w:rsid w:val="00DB273B"/>
    <w:rsid w:val="00DB35E9"/>
    <w:rsid w:val="00DD29A8"/>
    <w:rsid w:val="00E05307"/>
    <w:rsid w:val="00E16AAC"/>
    <w:rsid w:val="00E16C11"/>
    <w:rsid w:val="00E46DA7"/>
    <w:rsid w:val="00E53C2F"/>
    <w:rsid w:val="00E92C75"/>
    <w:rsid w:val="00E95D2E"/>
    <w:rsid w:val="00EA0E31"/>
    <w:rsid w:val="00EA25AC"/>
    <w:rsid w:val="00EA2B4F"/>
    <w:rsid w:val="00EA6459"/>
    <w:rsid w:val="00EB31C8"/>
    <w:rsid w:val="00ED1B10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A4F38"/>
    <w:rsid w:val="00FA725C"/>
    <w:rsid w:val="00FD1D6E"/>
    <w:rsid w:val="00FD2DE4"/>
    <w:rsid w:val="00FE6D70"/>
    <w:rsid w:val="00FF622A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C9230C"/>
    <w:rsid w:val="01CD1584"/>
    <w:rsid w:val="01DE243E"/>
    <w:rsid w:val="01FC5B65"/>
    <w:rsid w:val="01FC6A62"/>
    <w:rsid w:val="020F76A3"/>
    <w:rsid w:val="0210129A"/>
    <w:rsid w:val="02101B77"/>
    <w:rsid w:val="02146C85"/>
    <w:rsid w:val="021903D4"/>
    <w:rsid w:val="021938E2"/>
    <w:rsid w:val="02347ECD"/>
    <w:rsid w:val="023D12EA"/>
    <w:rsid w:val="024D6B6A"/>
    <w:rsid w:val="025F1E69"/>
    <w:rsid w:val="025F6A13"/>
    <w:rsid w:val="026C01FE"/>
    <w:rsid w:val="026C1265"/>
    <w:rsid w:val="02791210"/>
    <w:rsid w:val="027B388D"/>
    <w:rsid w:val="027D5138"/>
    <w:rsid w:val="027F51DB"/>
    <w:rsid w:val="029B04E7"/>
    <w:rsid w:val="02A64D67"/>
    <w:rsid w:val="02AE6243"/>
    <w:rsid w:val="02AF6AE1"/>
    <w:rsid w:val="02B94862"/>
    <w:rsid w:val="02BA7BEF"/>
    <w:rsid w:val="02D07684"/>
    <w:rsid w:val="02F02479"/>
    <w:rsid w:val="03073BDC"/>
    <w:rsid w:val="03080928"/>
    <w:rsid w:val="03174CCC"/>
    <w:rsid w:val="03330434"/>
    <w:rsid w:val="0335186C"/>
    <w:rsid w:val="033F44DC"/>
    <w:rsid w:val="034A77A4"/>
    <w:rsid w:val="035442BF"/>
    <w:rsid w:val="03627F52"/>
    <w:rsid w:val="037E1B0F"/>
    <w:rsid w:val="03817C2A"/>
    <w:rsid w:val="03840276"/>
    <w:rsid w:val="038403F5"/>
    <w:rsid w:val="038A32BA"/>
    <w:rsid w:val="03A6467F"/>
    <w:rsid w:val="03AB1960"/>
    <w:rsid w:val="03C42330"/>
    <w:rsid w:val="03C5384E"/>
    <w:rsid w:val="03CA72B3"/>
    <w:rsid w:val="03D94068"/>
    <w:rsid w:val="03DD5409"/>
    <w:rsid w:val="03DF7FCB"/>
    <w:rsid w:val="03E147BD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43494B"/>
    <w:rsid w:val="044703D8"/>
    <w:rsid w:val="044C336D"/>
    <w:rsid w:val="0459623E"/>
    <w:rsid w:val="04631E25"/>
    <w:rsid w:val="04684DFF"/>
    <w:rsid w:val="047B7862"/>
    <w:rsid w:val="047E6700"/>
    <w:rsid w:val="04874EE9"/>
    <w:rsid w:val="048D0E48"/>
    <w:rsid w:val="049846C6"/>
    <w:rsid w:val="04A1337B"/>
    <w:rsid w:val="04B92911"/>
    <w:rsid w:val="04D82085"/>
    <w:rsid w:val="04DD72BE"/>
    <w:rsid w:val="04EC1C67"/>
    <w:rsid w:val="04F90C54"/>
    <w:rsid w:val="04F94956"/>
    <w:rsid w:val="04FB25DB"/>
    <w:rsid w:val="04FC4325"/>
    <w:rsid w:val="05075EDE"/>
    <w:rsid w:val="05124615"/>
    <w:rsid w:val="05217E35"/>
    <w:rsid w:val="05497906"/>
    <w:rsid w:val="054E1244"/>
    <w:rsid w:val="054E7898"/>
    <w:rsid w:val="0555228E"/>
    <w:rsid w:val="055648BB"/>
    <w:rsid w:val="055E1B45"/>
    <w:rsid w:val="057A2B90"/>
    <w:rsid w:val="059D1E39"/>
    <w:rsid w:val="059F0B6E"/>
    <w:rsid w:val="059F6BB2"/>
    <w:rsid w:val="05AD3262"/>
    <w:rsid w:val="05D64F49"/>
    <w:rsid w:val="05DC08AB"/>
    <w:rsid w:val="05E078B3"/>
    <w:rsid w:val="05E363B1"/>
    <w:rsid w:val="05F25E55"/>
    <w:rsid w:val="05FD7E89"/>
    <w:rsid w:val="060467F6"/>
    <w:rsid w:val="060A2502"/>
    <w:rsid w:val="061C6348"/>
    <w:rsid w:val="0627059C"/>
    <w:rsid w:val="062C61C2"/>
    <w:rsid w:val="063F4D45"/>
    <w:rsid w:val="065509C4"/>
    <w:rsid w:val="066071AA"/>
    <w:rsid w:val="06654406"/>
    <w:rsid w:val="06691992"/>
    <w:rsid w:val="066A3FDA"/>
    <w:rsid w:val="066E7205"/>
    <w:rsid w:val="06885812"/>
    <w:rsid w:val="06903EC3"/>
    <w:rsid w:val="069239AE"/>
    <w:rsid w:val="06AD0D32"/>
    <w:rsid w:val="06AE63CA"/>
    <w:rsid w:val="06B6745E"/>
    <w:rsid w:val="06BA183E"/>
    <w:rsid w:val="06BF2D84"/>
    <w:rsid w:val="06CA6209"/>
    <w:rsid w:val="06D032FB"/>
    <w:rsid w:val="06E2326F"/>
    <w:rsid w:val="06E53E8B"/>
    <w:rsid w:val="06ED1065"/>
    <w:rsid w:val="06EE322B"/>
    <w:rsid w:val="06FB6D80"/>
    <w:rsid w:val="070232D7"/>
    <w:rsid w:val="07133623"/>
    <w:rsid w:val="0714502A"/>
    <w:rsid w:val="071F4BA4"/>
    <w:rsid w:val="07220225"/>
    <w:rsid w:val="07247AF0"/>
    <w:rsid w:val="07253575"/>
    <w:rsid w:val="07283E97"/>
    <w:rsid w:val="072869FF"/>
    <w:rsid w:val="073E5538"/>
    <w:rsid w:val="07437DB5"/>
    <w:rsid w:val="07471FF9"/>
    <w:rsid w:val="07480C99"/>
    <w:rsid w:val="074C734E"/>
    <w:rsid w:val="0760772F"/>
    <w:rsid w:val="07630B87"/>
    <w:rsid w:val="076426DA"/>
    <w:rsid w:val="077D0583"/>
    <w:rsid w:val="078641B8"/>
    <w:rsid w:val="078801C2"/>
    <w:rsid w:val="079724D0"/>
    <w:rsid w:val="079B26B7"/>
    <w:rsid w:val="07BF295D"/>
    <w:rsid w:val="07CF3091"/>
    <w:rsid w:val="07EA0D7A"/>
    <w:rsid w:val="07EC6C3C"/>
    <w:rsid w:val="07F0389C"/>
    <w:rsid w:val="07F83C45"/>
    <w:rsid w:val="07FC21F7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67AA"/>
    <w:rsid w:val="08731582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735575"/>
    <w:rsid w:val="09997721"/>
    <w:rsid w:val="09AA0831"/>
    <w:rsid w:val="09B73F3B"/>
    <w:rsid w:val="09C363D1"/>
    <w:rsid w:val="09CE7852"/>
    <w:rsid w:val="09D139CF"/>
    <w:rsid w:val="09DA319B"/>
    <w:rsid w:val="09F67CD5"/>
    <w:rsid w:val="09F84A6A"/>
    <w:rsid w:val="09FB5B70"/>
    <w:rsid w:val="0A093378"/>
    <w:rsid w:val="0A094EDA"/>
    <w:rsid w:val="0A125114"/>
    <w:rsid w:val="0A1458F8"/>
    <w:rsid w:val="0A2A24AA"/>
    <w:rsid w:val="0A2F1664"/>
    <w:rsid w:val="0A522443"/>
    <w:rsid w:val="0A675E23"/>
    <w:rsid w:val="0A6918FB"/>
    <w:rsid w:val="0A6B546C"/>
    <w:rsid w:val="0A6C29F6"/>
    <w:rsid w:val="0A8411B0"/>
    <w:rsid w:val="0A8F4B40"/>
    <w:rsid w:val="0A994152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246E4D"/>
    <w:rsid w:val="0B2F7160"/>
    <w:rsid w:val="0B3F389E"/>
    <w:rsid w:val="0B4E0509"/>
    <w:rsid w:val="0B71026A"/>
    <w:rsid w:val="0B7362D2"/>
    <w:rsid w:val="0B9E71DF"/>
    <w:rsid w:val="0BC0578B"/>
    <w:rsid w:val="0BDD7DB4"/>
    <w:rsid w:val="0BE81D4D"/>
    <w:rsid w:val="0BEF5E5B"/>
    <w:rsid w:val="0BF034B5"/>
    <w:rsid w:val="0BF5427B"/>
    <w:rsid w:val="0C201488"/>
    <w:rsid w:val="0C325BD0"/>
    <w:rsid w:val="0C354681"/>
    <w:rsid w:val="0C423058"/>
    <w:rsid w:val="0C4D019D"/>
    <w:rsid w:val="0C4E1768"/>
    <w:rsid w:val="0C4F0F18"/>
    <w:rsid w:val="0C6E10B6"/>
    <w:rsid w:val="0C927DFF"/>
    <w:rsid w:val="0C95366B"/>
    <w:rsid w:val="0C9D30C2"/>
    <w:rsid w:val="0C9E3FC7"/>
    <w:rsid w:val="0CA40473"/>
    <w:rsid w:val="0CAA359F"/>
    <w:rsid w:val="0CB228BC"/>
    <w:rsid w:val="0CB6565E"/>
    <w:rsid w:val="0CCC420F"/>
    <w:rsid w:val="0CDE68E2"/>
    <w:rsid w:val="0CE246C7"/>
    <w:rsid w:val="0D2816E2"/>
    <w:rsid w:val="0D6D74B5"/>
    <w:rsid w:val="0D704616"/>
    <w:rsid w:val="0D775C35"/>
    <w:rsid w:val="0D813746"/>
    <w:rsid w:val="0D862CD1"/>
    <w:rsid w:val="0DA24005"/>
    <w:rsid w:val="0DAC216E"/>
    <w:rsid w:val="0DAD48CD"/>
    <w:rsid w:val="0DB66CDF"/>
    <w:rsid w:val="0DB71CBC"/>
    <w:rsid w:val="0DBA6268"/>
    <w:rsid w:val="0DBC77AF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B1E2F"/>
    <w:rsid w:val="0E2B612E"/>
    <w:rsid w:val="0E2D0618"/>
    <w:rsid w:val="0E482AAB"/>
    <w:rsid w:val="0E491B4C"/>
    <w:rsid w:val="0E51153E"/>
    <w:rsid w:val="0E691CCE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47639"/>
    <w:rsid w:val="0EDC40FC"/>
    <w:rsid w:val="0EF4677D"/>
    <w:rsid w:val="0EFB617C"/>
    <w:rsid w:val="0F0276D3"/>
    <w:rsid w:val="0F0E4DD4"/>
    <w:rsid w:val="0F1750BB"/>
    <w:rsid w:val="0F1C0E60"/>
    <w:rsid w:val="0F3403FC"/>
    <w:rsid w:val="0F3A6B04"/>
    <w:rsid w:val="0F407BA2"/>
    <w:rsid w:val="0F517771"/>
    <w:rsid w:val="0F5A5547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4D013D"/>
    <w:rsid w:val="10537696"/>
    <w:rsid w:val="108D245B"/>
    <w:rsid w:val="109144A2"/>
    <w:rsid w:val="10933493"/>
    <w:rsid w:val="10953CD7"/>
    <w:rsid w:val="10A50104"/>
    <w:rsid w:val="10A8502C"/>
    <w:rsid w:val="10BF3F19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D358A"/>
    <w:rsid w:val="11497C22"/>
    <w:rsid w:val="114F1E34"/>
    <w:rsid w:val="115B3410"/>
    <w:rsid w:val="11661BB9"/>
    <w:rsid w:val="118733AB"/>
    <w:rsid w:val="11884619"/>
    <w:rsid w:val="119D4F1B"/>
    <w:rsid w:val="119D7849"/>
    <w:rsid w:val="119E1961"/>
    <w:rsid w:val="11A4168C"/>
    <w:rsid w:val="11B119D1"/>
    <w:rsid w:val="11B67D9F"/>
    <w:rsid w:val="11C36FD0"/>
    <w:rsid w:val="11C9032D"/>
    <w:rsid w:val="11DC0DD8"/>
    <w:rsid w:val="11DC38F9"/>
    <w:rsid w:val="11EB5D8B"/>
    <w:rsid w:val="11EE08B2"/>
    <w:rsid w:val="11F33A52"/>
    <w:rsid w:val="11F6070F"/>
    <w:rsid w:val="11FB0934"/>
    <w:rsid w:val="11FD4B55"/>
    <w:rsid w:val="120644C2"/>
    <w:rsid w:val="120E5DAF"/>
    <w:rsid w:val="12232A8C"/>
    <w:rsid w:val="122C0E97"/>
    <w:rsid w:val="123450FE"/>
    <w:rsid w:val="123541D9"/>
    <w:rsid w:val="12357295"/>
    <w:rsid w:val="1242135C"/>
    <w:rsid w:val="125E0A09"/>
    <w:rsid w:val="12835E8C"/>
    <w:rsid w:val="12930B2C"/>
    <w:rsid w:val="129927B0"/>
    <w:rsid w:val="12AF0B1E"/>
    <w:rsid w:val="12B850C8"/>
    <w:rsid w:val="12D05C74"/>
    <w:rsid w:val="12D06C66"/>
    <w:rsid w:val="12F22D1F"/>
    <w:rsid w:val="12FB512C"/>
    <w:rsid w:val="12FE50A9"/>
    <w:rsid w:val="131627B6"/>
    <w:rsid w:val="13185170"/>
    <w:rsid w:val="13423761"/>
    <w:rsid w:val="13584FCB"/>
    <w:rsid w:val="138B33E6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EF00B6"/>
    <w:rsid w:val="13FF61BC"/>
    <w:rsid w:val="140C77F8"/>
    <w:rsid w:val="14127D15"/>
    <w:rsid w:val="14175291"/>
    <w:rsid w:val="141C1250"/>
    <w:rsid w:val="14350A9F"/>
    <w:rsid w:val="14357865"/>
    <w:rsid w:val="14570A29"/>
    <w:rsid w:val="146454AF"/>
    <w:rsid w:val="146718DB"/>
    <w:rsid w:val="14672939"/>
    <w:rsid w:val="146E7C56"/>
    <w:rsid w:val="14711AA4"/>
    <w:rsid w:val="14793BDB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242C46"/>
    <w:rsid w:val="154B3CB9"/>
    <w:rsid w:val="154E4841"/>
    <w:rsid w:val="15525A90"/>
    <w:rsid w:val="15584CFE"/>
    <w:rsid w:val="156638BC"/>
    <w:rsid w:val="157A38D0"/>
    <w:rsid w:val="157C01DC"/>
    <w:rsid w:val="15977E19"/>
    <w:rsid w:val="159A629D"/>
    <w:rsid w:val="159F1F8B"/>
    <w:rsid w:val="159F6893"/>
    <w:rsid w:val="15A30C30"/>
    <w:rsid w:val="15B22FAD"/>
    <w:rsid w:val="15B23FB5"/>
    <w:rsid w:val="15B27587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A6035"/>
    <w:rsid w:val="1650434C"/>
    <w:rsid w:val="16612C65"/>
    <w:rsid w:val="1661620D"/>
    <w:rsid w:val="167464C8"/>
    <w:rsid w:val="167F4ADE"/>
    <w:rsid w:val="169511FD"/>
    <w:rsid w:val="169F3BD5"/>
    <w:rsid w:val="16B229A2"/>
    <w:rsid w:val="16B81259"/>
    <w:rsid w:val="16C974C4"/>
    <w:rsid w:val="16CC4B1D"/>
    <w:rsid w:val="16D20CC9"/>
    <w:rsid w:val="16D33049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584F00"/>
    <w:rsid w:val="176262E8"/>
    <w:rsid w:val="17683661"/>
    <w:rsid w:val="17796C4C"/>
    <w:rsid w:val="178D5A19"/>
    <w:rsid w:val="17950508"/>
    <w:rsid w:val="17AC1E33"/>
    <w:rsid w:val="17C452DB"/>
    <w:rsid w:val="17C71B1C"/>
    <w:rsid w:val="17CC77EC"/>
    <w:rsid w:val="17EF735C"/>
    <w:rsid w:val="17F93D29"/>
    <w:rsid w:val="17FD5542"/>
    <w:rsid w:val="18014B9E"/>
    <w:rsid w:val="1801765E"/>
    <w:rsid w:val="18111EC8"/>
    <w:rsid w:val="18161631"/>
    <w:rsid w:val="186C4D02"/>
    <w:rsid w:val="186E4A63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B400C3"/>
    <w:rsid w:val="18B60510"/>
    <w:rsid w:val="18C27785"/>
    <w:rsid w:val="18C87AEE"/>
    <w:rsid w:val="18CC30C8"/>
    <w:rsid w:val="18E854F3"/>
    <w:rsid w:val="18F32F71"/>
    <w:rsid w:val="18F942FE"/>
    <w:rsid w:val="19010C43"/>
    <w:rsid w:val="19042FD1"/>
    <w:rsid w:val="19067C40"/>
    <w:rsid w:val="19084C73"/>
    <w:rsid w:val="19365BCA"/>
    <w:rsid w:val="193E1636"/>
    <w:rsid w:val="1940364D"/>
    <w:rsid w:val="19464829"/>
    <w:rsid w:val="19506735"/>
    <w:rsid w:val="19546C26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614502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F229D"/>
    <w:rsid w:val="1B5F17D5"/>
    <w:rsid w:val="1B662829"/>
    <w:rsid w:val="1B7245C2"/>
    <w:rsid w:val="1B731912"/>
    <w:rsid w:val="1B7B7A77"/>
    <w:rsid w:val="1B7C05AB"/>
    <w:rsid w:val="1B7F6005"/>
    <w:rsid w:val="1B94635C"/>
    <w:rsid w:val="1BA86C5F"/>
    <w:rsid w:val="1BB9452F"/>
    <w:rsid w:val="1BC12324"/>
    <w:rsid w:val="1BC74968"/>
    <w:rsid w:val="1BCD2BBE"/>
    <w:rsid w:val="1BD436DE"/>
    <w:rsid w:val="1BDB3B3A"/>
    <w:rsid w:val="1BE15771"/>
    <w:rsid w:val="1BE9223D"/>
    <w:rsid w:val="1BEE0A54"/>
    <w:rsid w:val="1BF41454"/>
    <w:rsid w:val="1BFC1E7A"/>
    <w:rsid w:val="1C054BFA"/>
    <w:rsid w:val="1C0E1BB2"/>
    <w:rsid w:val="1C132CB9"/>
    <w:rsid w:val="1C301256"/>
    <w:rsid w:val="1C3F1E41"/>
    <w:rsid w:val="1C3F3CFE"/>
    <w:rsid w:val="1C464106"/>
    <w:rsid w:val="1C4C244F"/>
    <w:rsid w:val="1C56168B"/>
    <w:rsid w:val="1C612181"/>
    <w:rsid w:val="1C654296"/>
    <w:rsid w:val="1C66305F"/>
    <w:rsid w:val="1C693AA3"/>
    <w:rsid w:val="1C8725C8"/>
    <w:rsid w:val="1C9F4936"/>
    <w:rsid w:val="1CAB641D"/>
    <w:rsid w:val="1CB948C2"/>
    <w:rsid w:val="1CBE768A"/>
    <w:rsid w:val="1CC03BA3"/>
    <w:rsid w:val="1CC84369"/>
    <w:rsid w:val="1CCC26CA"/>
    <w:rsid w:val="1CD15A49"/>
    <w:rsid w:val="1CE104B4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415C63"/>
    <w:rsid w:val="1D5435AB"/>
    <w:rsid w:val="1D562B80"/>
    <w:rsid w:val="1D7B3570"/>
    <w:rsid w:val="1D7E31F6"/>
    <w:rsid w:val="1D877BEE"/>
    <w:rsid w:val="1D96203F"/>
    <w:rsid w:val="1D9A18EF"/>
    <w:rsid w:val="1DAC312A"/>
    <w:rsid w:val="1DB01CCE"/>
    <w:rsid w:val="1DBA27F4"/>
    <w:rsid w:val="1DC7188E"/>
    <w:rsid w:val="1DC85B36"/>
    <w:rsid w:val="1DDF38BD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516031"/>
    <w:rsid w:val="1E7129A4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D22D90"/>
    <w:rsid w:val="1EE41971"/>
    <w:rsid w:val="1EEC4CCC"/>
    <w:rsid w:val="1EFD5526"/>
    <w:rsid w:val="1F01531C"/>
    <w:rsid w:val="1F050F84"/>
    <w:rsid w:val="1F052601"/>
    <w:rsid w:val="1F145D30"/>
    <w:rsid w:val="1F3302EA"/>
    <w:rsid w:val="1F335944"/>
    <w:rsid w:val="1F5539BB"/>
    <w:rsid w:val="1F583BB1"/>
    <w:rsid w:val="1F623B76"/>
    <w:rsid w:val="1F634D72"/>
    <w:rsid w:val="1F6A1479"/>
    <w:rsid w:val="1F6B2644"/>
    <w:rsid w:val="1F7A2B83"/>
    <w:rsid w:val="1F7D30B3"/>
    <w:rsid w:val="1F8B43D5"/>
    <w:rsid w:val="1FA90C42"/>
    <w:rsid w:val="1FAE1FE7"/>
    <w:rsid w:val="1FD9319D"/>
    <w:rsid w:val="1FDB614C"/>
    <w:rsid w:val="1FE760D8"/>
    <w:rsid w:val="1FF545BA"/>
    <w:rsid w:val="1FF71424"/>
    <w:rsid w:val="1FF909F9"/>
    <w:rsid w:val="1FFC10A7"/>
    <w:rsid w:val="200207C4"/>
    <w:rsid w:val="20067C12"/>
    <w:rsid w:val="201534C2"/>
    <w:rsid w:val="20373845"/>
    <w:rsid w:val="203B0D5C"/>
    <w:rsid w:val="204A62BD"/>
    <w:rsid w:val="204C3B18"/>
    <w:rsid w:val="204E6676"/>
    <w:rsid w:val="20566D81"/>
    <w:rsid w:val="2078505E"/>
    <w:rsid w:val="207C03F3"/>
    <w:rsid w:val="207F67A2"/>
    <w:rsid w:val="209D4A40"/>
    <w:rsid w:val="209E3A9C"/>
    <w:rsid w:val="20B145EB"/>
    <w:rsid w:val="20BB18A5"/>
    <w:rsid w:val="20C5591C"/>
    <w:rsid w:val="20E95B51"/>
    <w:rsid w:val="20EC46D8"/>
    <w:rsid w:val="20EF071D"/>
    <w:rsid w:val="20F007AF"/>
    <w:rsid w:val="20F16EBF"/>
    <w:rsid w:val="20F60992"/>
    <w:rsid w:val="21003466"/>
    <w:rsid w:val="21135850"/>
    <w:rsid w:val="211B6E4A"/>
    <w:rsid w:val="21320957"/>
    <w:rsid w:val="21383AB5"/>
    <w:rsid w:val="213A2846"/>
    <w:rsid w:val="214020AE"/>
    <w:rsid w:val="21423C55"/>
    <w:rsid w:val="21453A4E"/>
    <w:rsid w:val="215201C1"/>
    <w:rsid w:val="215639ED"/>
    <w:rsid w:val="21757440"/>
    <w:rsid w:val="218277E0"/>
    <w:rsid w:val="218A4916"/>
    <w:rsid w:val="218B78D3"/>
    <w:rsid w:val="2195668B"/>
    <w:rsid w:val="21A07779"/>
    <w:rsid w:val="21A46F41"/>
    <w:rsid w:val="21AD5766"/>
    <w:rsid w:val="21BB7496"/>
    <w:rsid w:val="21BE5AD4"/>
    <w:rsid w:val="21BF1E5F"/>
    <w:rsid w:val="21D26F6C"/>
    <w:rsid w:val="21D603F0"/>
    <w:rsid w:val="21D73206"/>
    <w:rsid w:val="21DA1C40"/>
    <w:rsid w:val="21E71B1D"/>
    <w:rsid w:val="21EE2D29"/>
    <w:rsid w:val="21F11F04"/>
    <w:rsid w:val="21F84B42"/>
    <w:rsid w:val="21FD6524"/>
    <w:rsid w:val="22154D00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303B57"/>
    <w:rsid w:val="233F3918"/>
    <w:rsid w:val="23432943"/>
    <w:rsid w:val="234C6410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972D0C"/>
    <w:rsid w:val="23C34C00"/>
    <w:rsid w:val="23CE744B"/>
    <w:rsid w:val="23D210B9"/>
    <w:rsid w:val="23DB2223"/>
    <w:rsid w:val="23EE0779"/>
    <w:rsid w:val="23F371A1"/>
    <w:rsid w:val="240B23E9"/>
    <w:rsid w:val="240D03D9"/>
    <w:rsid w:val="241176B0"/>
    <w:rsid w:val="24375A8B"/>
    <w:rsid w:val="24463607"/>
    <w:rsid w:val="244A22D5"/>
    <w:rsid w:val="24520F0E"/>
    <w:rsid w:val="2457206F"/>
    <w:rsid w:val="245C52F8"/>
    <w:rsid w:val="24621630"/>
    <w:rsid w:val="2463385E"/>
    <w:rsid w:val="246F007C"/>
    <w:rsid w:val="24705C88"/>
    <w:rsid w:val="2478025B"/>
    <w:rsid w:val="248F7025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C215F8"/>
    <w:rsid w:val="24C70A97"/>
    <w:rsid w:val="24D506FA"/>
    <w:rsid w:val="24D701EF"/>
    <w:rsid w:val="25073ED6"/>
    <w:rsid w:val="250D03B7"/>
    <w:rsid w:val="250D568B"/>
    <w:rsid w:val="25121020"/>
    <w:rsid w:val="25134332"/>
    <w:rsid w:val="251A2686"/>
    <w:rsid w:val="25476F82"/>
    <w:rsid w:val="25522EA8"/>
    <w:rsid w:val="257E508F"/>
    <w:rsid w:val="258A1DA8"/>
    <w:rsid w:val="25A575C0"/>
    <w:rsid w:val="25AF0563"/>
    <w:rsid w:val="25BE3A0D"/>
    <w:rsid w:val="25D27A81"/>
    <w:rsid w:val="25DF749C"/>
    <w:rsid w:val="25E30B5D"/>
    <w:rsid w:val="25EE387A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C3889"/>
    <w:rsid w:val="27011304"/>
    <w:rsid w:val="270D56F6"/>
    <w:rsid w:val="270D7FDD"/>
    <w:rsid w:val="270E452B"/>
    <w:rsid w:val="271346F1"/>
    <w:rsid w:val="27183578"/>
    <w:rsid w:val="27266003"/>
    <w:rsid w:val="27490F09"/>
    <w:rsid w:val="27545E70"/>
    <w:rsid w:val="27644823"/>
    <w:rsid w:val="27741188"/>
    <w:rsid w:val="277731D3"/>
    <w:rsid w:val="277B3CE4"/>
    <w:rsid w:val="27A03267"/>
    <w:rsid w:val="27A10670"/>
    <w:rsid w:val="27A208C8"/>
    <w:rsid w:val="27AB5903"/>
    <w:rsid w:val="27AB7429"/>
    <w:rsid w:val="27B2173D"/>
    <w:rsid w:val="27B25D41"/>
    <w:rsid w:val="27C5691C"/>
    <w:rsid w:val="27D74213"/>
    <w:rsid w:val="27D96460"/>
    <w:rsid w:val="27DA35F8"/>
    <w:rsid w:val="27E8744C"/>
    <w:rsid w:val="27ED4167"/>
    <w:rsid w:val="27F646FF"/>
    <w:rsid w:val="27F7413D"/>
    <w:rsid w:val="28033498"/>
    <w:rsid w:val="2805470D"/>
    <w:rsid w:val="28081AA0"/>
    <w:rsid w:val="280D0C36"/>
    <w:rsid w:val="2816245E"/>
    <w:rsid w:val="28190E5B"/>
    <w:rsid w:val="281933DD"/>
    <w:rsid w:val="282265A9"/>
    <w:rsid w:val="282851C7"/>
    <w:rsid w:val="28321A69"/>
    <w:rsid w:val="28424D6F"/>
    <w:rsid w:val="2844294C"/>
    <w:rsid w:val="28444834"/>
    <w:rsid w:val="28480912"/>
    <w:rsid w:val="284C0B26"/>
    <w:rsid w:val="284D602F"/>
    <w:rsid w:val="284E1AB5"/>
    <w:rsid w:val="285009E0"/>
    <w:rsid w:val="28516E30"/>
    <w:rsid w:val="28534D87"/>
    <w:rsid w:val="28541208"/>
    <w:rsid w:val="285519C7"/>
    <w:rsid w:val="285C053E"/>
    <w:rsid w:val="286F5C9D"/>
    <w:rsid w:val="287643C4"/>
    <w:rsid w:val="287856B6"/>
    <w:rsid w:val="28954C3B"/>
    <w:rsid w:val="28960695"/>
    <w:rsid w:val="28A105EC"/>
    <w:rsid w:val="28A8317E"/>
    <w:rsid w:val="28B14097"/>
    <w:rsid w:val="28BC3E3A"/>
    <w:rsid w:val="28D62BE4"/>
    <w:rsid w:val="28EB7914"/>
    <w:rsid w:val="29074F71"/>
    <w:rsid w:val="29084514"/>
    <w:rsid w:val="290F4E13"/>
    <w:rsid w:val="291D06CC"/>
    <w:rsid w:val="29216BF6"/>
    <w:rsid w:val="29295718"/>
    <w:rsid w:val="293E128D"/>
    <w:rsid w:val="293F4CEC"/>
    <w:rsid w:val="294011C9"/>
    <w:rsid w:val="294D35FD"/>
    <w:rsid w:val="295B6F58"/>
    <w:rsid w:val="29684D24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F06F3"/>
    <w:rsid w:val="29E65C63"/>
    <w:rsid w:val="29EE54EC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559E5"/>
    <w:rsid w:val="2A7622D1"/>
    <w:rsid w:val="2AA51145"/>
    <w:rsid w:val="2AAC7077"/>
    <w:rsid w:val="2AB3396C"/>
    <w:rsid w:val="2ABE2E91"/>
    <w:rsid w:val="2ABF38F1"/>
    <w:rsid w:val="2ADE4A0F"/>
    <w:rsid w:val="2AE14370"/>
    <w:rsid w:val="2AE15736"/>
    <w:rsid w:val="2AF72A4F"/>
    <w:rsid w:val="2AF82C5E"/>
    <w:rsid w:val="2AF95019"/>
    <w:rsid w:val="2B0A3D7A"/>
    <w:rsid w:val="2B324E91"/>
    <w:rsid w:val="2B3A22DC"/>
    <w:rsid w:val="2B517BB9"/>
    <w:rsid w:val="2B652063"/>
    <w:rsid w:val="2B6532B6"/>
    <w:rsid w:val="2B6D69A9"/>
    <w:rsid w:val="2B6E5607"/>
    <w:rsid w:val="2B721071"/>
    <w:rsid w:val="2B774832"/>
    <w:rsid w:val="2B7C6E6B"/>
    <w:rsid w:val="2B7E555B"/>
    <w:rsid w:val="2B9F1859"/>
    <w:rsid w:val="2BAC1CE0"/>
    <w:rsid w:val="2BB44989"/>
    <w:rsid w:val="2BCD0126"/>
    <w:rsid w:val="2BE46624"/>
    <w:rsid w:val="2BE51F8D"/>
    <w:rsid w:val="2BEF7C79"/>
    <w:rsid w:val="2BF067B1"/>
    <w:rsid w:val="2BF5101E"/>
    <w:rsid w:val="2BFA4714"/>
    <w:rsid w:val="2BFC23EF"/>
    <w:rsid w:val="2C005F53"/>
    <w:rsid w:val="2C076CEF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D71C7D"/>
    <w:rsid w:val="2CD73320"/>
    <w:rsid w:val="2CDA5C98"/>
    <w:rsid w:val="2CE3593C"/>
    <w:rsid w:val="2CE506FF"/>
    <w:rsid w:val="2CF02E3B"/>
    <w:rsid w:val="2CF63212"/>
    <w:rsid w:val="2CF772AC"/>
    <w:rsid w:val="2D017B2E"/>
    <w:rsid w:val="2D0E6A02"/>
    <w:rsid w:val="2D1B1E3C"/>
    <w:rsid w:val="2D2B479D"/>
    <w:rsid w:val="2D3C3ED4"/>
    <w:rsid w:val="2D5054DE"/>
    <w:rsid w:val="2D5C4E59"/>
    <w:rsid w:val="2D6015F1"/>
    <w:rsid w:val="2D634A73"/>
    <w:rsid w:val="2D6D597C"/>
    <w:rsid w:val="2D6F761A"/>
    <w:rsid w:val="2D706578"/>
    <w:rsid w:val="2D831C8B"/>
    <w:rsid w:val="2D8D191F"/>
    <w:rsid w:val="2D8E149E"/>
    <w:rsid w:val="2D8F6E08"/>
    <w:rsid w:val="2D9369C9"/>
    <w:rsid w:val="2DA504E1"/>
    <w:rsid w:val="2DAD589F"/>
    <w:rsid w:val="2DAE43C2"/>
    <w:rsid w:val="2DB461E6"/>
    <w:rsid w:val="2DB6633C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902B8"/>
    <w:rsid w:val="2E3C21C0"/>
    <w:rsid w:val="2E3D72E3"/>
    <w:rsid w:val="2E420B05"/>
    <w:rsid w:val="2E511B94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D5B0B"/>
    <w:rsid w:val="2EC44B9C"/>
    <w:rsid w:val="2EC953EB"/>
    <w:rsid w:val="2EC95B73"/>
    <w:rsid w:val="2ED04D49"/>
    <w:rsid w:val="2EF109DF"/>
    <w:rsid w:val="2F0E58A0"/>
    <w:rsid w:val="2F1251F2"/>
    <w:rsid w:val="2F2651F1"/>
    <w:rsid w:val="2F284ABA"/>
    <w:rsid w:val="2F3354BF"/>
    <w:rsid w:val="2F427ECE"/>
    <w:rsid w:val="2F4F69E2"/>
    <w:rsid w:val="2F565FB2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B3D83"/>
    <w:rsid w:val="2FD1139F"/>
    <w:rsid w:val="2FD90DAA"/>
    <w:rsid w:val="2FE90125"/>
    <w:rsid w:val="30050E18"/>
    <w:rsid w:val="30165DEB"/>
    <w:rsid w:val="302D312C"/>
    <w:rsid w:val="303124D1"/>
    <w:rsid w:val="303171E0"/>
    <w:rsid w:val="304037A8"/>
    <w:rsid w:val="30437A3B"/>
    <w:rsid w:val="30441317"/>
    <w:rsid w:val="30457BC4"/>
    <w:rsid w:val="30462809"/>
    <w:rsid w:val="30546EB7"/>
    <w:rsid w:val="305B3871"/>
    <w:rsid w:val="30790825"/>
    <w:rsid w:val="307A6813"/>
    <w:rsid w:val="307D770B"/>
    <w:rsid w:val="30962F3E"/>
    <w:rsid w:val="309D3E43"/>
    <w:rsid w:val="30A75665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E59A6"/>
    <w:rsid w:val="313E2F88"/>
    <w:rsid w:val="315415A9"/>
    <w:rsid w:val="315C6FE2"/>
    <w:rsid w:val="315E0773"/>
    <w:rsid w:val="31843973"/>
    <w:rsid w:val="318E030B"/>
    <w:rsid w:val="318F0E06"/>
    <w:rsid w:val="318F200F"/>
    <w:rsid w:val="31902455"/>
    <w:rsid w:val="31987443"/>
    <w:rsid w:val="31B3413B"/>
    <w:rsid w:val="31B734EE"/>
    <w:rsid w:val="31BD202C"/>
    <w:rsid w:val="31C778F7"/>
    <w:rsid w:val="31CB1B0A"/>
    <w:rsid w:val="31D04C52"/>
    <w:rsid w:val="31DD5797"/>
    <w:rsid w:val="31E1343D"/>
    <w:rsid w:val="31EC2192"/>
    <w:rsid w:val="31F72A10"/>
    <w:rsid w:val="31F764BC"/>
    <w:rsid w:val="31F91F75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592C2B"/>
    <w:rsid w:val="326D63DA"/>
    <w:rsid w:val="32710802"/>
    <w:rsid w:val="32725014"/>
    <w:rsid w:val="32821B04"/>
    <w:rsid w:val="329A6ACE"/>
    <w:rsid w:val="32A674F2"/>
    <w:rsid w:val="32AB6AA8"/>
    <w:rsid w:val="32C0258F"/>
    <w:rsid w:val="32D42AE6"/>
    <w:rsid w:val="32E10E1A"/>
    <w:rsid w:val="32E31081"/>
    <w:rsid w:val="32E8137E"/>
    <w:rsid w:val="32E85A8F"/>
    <w:rsid w:val="32ED15B7"/>
    <w:rsid w:val="32FC3448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A65B8"/>
    <w:rsid w:val="334001E7"/>
    <w:rsid w:val="334C0D50"/>
    <w:rsid w:val="33503A36"/>
    <w:rsid w:val="338A7CFE"/>
    <w:rsid w:val="33AA1D56"/>
    <w:rsid w:val="33AD7B6F"/>
    <w:rsid w:val="33B043F9"/>
    <w:rsid w:val="33B36D70"/>
    <w:rsid w:val="33B81B0D"/>
    <w:rsid w:val="33EB4638"/>
    <w:rsid w:val="33FB43F6"/>
    <w:rsid w:val="33FF7FB6"/>
    <w:rsid w:val="34015AAA"/>
    <w:rsid w:val="340C3A7B"/>
    <w:rsid w:val="341106AC"/>
    <w:rsid w:val="341313E2"/>
    <w:rsid w:val="341F61AB"/>
    <w:rsid w:val="342716E4"/>
    <w:rsid w:val="34565B35"/>
    <w:rsid w:val="34646B52"/>
    <w:rsid w:val="346F457D"/>
    <w:rsid w:val="34765217"/>
    <w:rsid w:val="348D743D"/>
    <w:rsid w:val="34A42C2E"/>
    <w:rsid w:val="34A440DA"/>
    <w:rsid w:val="34AF61A0"/>
    <w:rsid w:val="34BE50CF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7112E3"/>
    <w:rsid w:val="35712A37"/>
    <w:rsid w:val="35774FDC"/>
    <w:rsid w:val="357E51D2"/>
    <w:rsid w:val="35837CBD"/>
    <w:rsid w:val="358A4EA0"/>
    <w:rsid w:val="359568C3"/>
    <w:rsid w:val="35974BD6"/>
    <w:rsid w:val="359965CE"/>
    <w:rsid w:val="35A035BF"/>
    <w:rsid w:val="35A66C29"/>
    <w:rsid w:val="35B421C5"/>
    <w:rsid w:val="35BF5A7A"/>
    <w:rsid w:val="35C1355D"/>
    <w:rsid w:val="35C91ED0"/>
    <w:rsid w:val="35D14FBF"/>
    <w:rsid w:val="35D2166D"/>
    <w:rsid w:val="35D40823"/>
    <w:rsid w:val="35EA7ABD"/>
    <w:rsid w:val="35EB111E"/>
    <w:rsid w:val="35EB7AC1"/>
    <w:rsid w:val="35FA2BCD"/>
    <w:rsid w:val="35FD2FE3"/>
    <w:rsid w:val="360B1D73"/>
    <w:rsid w:val="36186BFD"/>
    <w:rsid w:val="361B1853"/>
    <w:rsid w:val="361F3323"/>
    <w:rsid w:val="362E28FF"/>
    <w:rsid w:val="363B0F86"/>
    <w:rsid w:val="364C3F33"/>
    <w:rsid w:val="36690318"/>
    <w:rsid w:val="36845E09"/>
    <w:rsid w:val="36850FA7"/>
    <w:rsid w:val="36903FEB"/>
    <w:rsid w:val="36A45F7C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F0A84"/>
    <w:rsid w:val="37391650"/>
    <w:rsid w:val="373B10DC"/>
    <w:rsid w:val="373C5AAF"/>
    <w:rsid w:val="375D6341"/>
    <w:rsid w:val="375F61BB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607C5"/>
    <w:rsid w:val="37C36CE8"/>
    <w:rsid w:val="37E06BA1"/>
    <w:rsid w:val="37E0715F"/>
    <w:rsid w:val="37EF0770"/>
    <w:rsid w:val="37F20907"/>
    <w:rsid w:val="38070B1C"/>
    <w:rsid w:val="380919C0"/>
    <w:rsid w:val="38095619"/>
    <w:rsid w:val="380A7399"/>
    <w:rsid w:val="38262D66"/>
    <w:rsid w:val="3833523D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9066FAD"/>
    <w:rsid w:val="39114B24"/>
    <w:rsid w:val="391D1055"/>
    <w:rsid w:val="392B6DF2"/>
    <w:rsid w:val="39371741"/>
    <w:rsid w:val="393971D5"/>
    <w:rsid w:val="394C3326"/>
    <w:rsid w:val="395A6CC6"/>
    <w:rsid w:val="396D4888"/>
    <w:rsid w:val="396E1251"/>
    <w:rsid w:val="39715684"/>
    <w:rsid w:val="39723EB0"/>
    <w:rsid w:val="39803021"/>
    <w:rsid w:val="399156EB"/>
    <w:rsid w:val="399D78A4"/>
    <w:rsid w:val="399E5576"/>
    <w:rsid w:val="399F27A0"/>
    <w:rsid w:val="39A139DF"/>
    <w:rsid w:val="39A66878"/>
    <w:rsid w:val="39AB37B5"/>
    <w:rsid w:val="39AF0BE3"/>
    <w:rsid w:val="39B75A7C"/>
    <w:rsid w:val="39D74F8F"/>
    <w:rsid w:val="39DA59FE"/>
    <w:rsid w:val="39ED2878"/>
    <w:rsid w:val="39F2372F"/>
    <w:rsid w:val="39F86C4B"/>
    <w:rsid w:val="3A0579C2"/>
    <w:rsid w:val="3A262E78"/>
    <w:rsid w:val="3A324F38"/>
    <w:rsid w:val="3A32764C"/>
    <w:rsid w:val="3A613396"/>
    <w:rsid w:val="3A643BCB"/>
    <w:rsid w:val="3A6D2C09"/>
    <w:rsid w:val="3A7E58A4"/>
    <w:rsid w:val="3A9557CE"/>
    <w:rsid w:val="3A9A28FC"/>
    <w:rsid w:val="3AC236C5"/>
    <w:rsid w:val="3ACB5746"/>
    <w:rsid w:val="3AD168DA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40417C"/>
    <w:rsid w:val="3B436169"/>
    <w:rsid w:val="3B4510CF"/>
    <w:rsid w:val="3B457E50"/>
    <w:rsid w:val="3B542C90"/>
    <w:rsid w:val="3B5F5B50"/>
    <w:rsid w:val="3B6402DF"/>
    <w:rsid w:val="3B9A2B41"/>
    <w:rsid w:val="3BA24731"/>
    <w:rsid w:val="3BB20883"/>
    <w:rsid w:val="3BB34148"/>
    <w:rsid w:val="3BB5398F"/>
    <w:rsid w:val="3BBD06A0"/>
    <w:rsid w:val="3BC65987"/>
    <w:rsid w:val="3BDA56A0"/>
    <w:rsid w:val="3BEF641D"/>
    <w:rsid w:val="3C063094"/>
    <w:rsid w:val="3C1D566E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981943"/>
    <w:rsid w:val="3CB63CD2"/>
    <w:rsid w:val="3CCA7433"/>
    <w:rsid w:val="3CD10F1E"/>
    <w:rsid w:val="3CD4504B"/>
    <w:rsid w:val="3CDF31B5"/>
    <w:rsid w:val="3CF23669"/>
    <w:rsid w:val="3CF4021B"/>
    <w:rsid w:val="3D055E2E"/>
    <w:rsid w:val="3D0B7D62"/>
    <w:rsid w:val="3D1E482E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B5E7E"/>
    <w:rsid w:val="3D9F2256"/>
    <w:rsid w:val="3DA5418B"/>
    <w:rsid w:val="3DA8275C"/>
    <w:rsid w:val="3DAF0A2B"/>
    <w:rsid w:val="3DC67499"/>
    <w:rsid w:val="3DCA099D"/>
    <w:rsid w:val="3DD75E0E"/>
    <w:rsid w:val="3DD944A0"/>
    <w:rsid w:val="3DE56BC3"/>
    <w:rsid w:val="3DF13D0A"/>
    <w:rsid w:val="3DF27638"/>
    <w:rsid w:val="3E0F7A46"/>
    <w:rsid w:val="3E1C3D93"/>
    <w:rsid w:val="3E201C7D"/>
    <w:rsid w:val="3E243BBF"/>
    <w:rsid w:val="3E276732"/>
    <w:rsid w:val="3E290AA8"/>
    <w:rsid w:val="3E2A504B"/>
    <w:rsid w:val="3E332A88"/>
    <w:rsid w:val="3E441C7D"/>
    <w:rsid w:val="3E676939"/>
    <w:rsid w:val="3E75507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82EBF"/>
    <w:rsid w:val="3EC745EB"/>
    <w:rsid w:val="3ECA3D6D"/>
    <w:rsid w:val="3ECB717D"/>
    <w:rsid w:val="3EDC13C3"/>
    <w:rsid w:val="3EE503D5"/>
    <w:rsid w:val="3EFC5EF4"/>
    <w:rsid w:val="3F1331AC"/>
    <w:rsid w:val="3F1D1F29"/>
    <w:rsid w:val="3F2009C1"/>
    <w:rsid w:val="3F353DC0"/>
    <w:rsid w:val="3F4B69C1"/>
    <w:rsid w:val="3F6747A6"/>
    <w:rsid w:val="3F6A19EC"/>
    <w:rsid w:val="3F6D0908"/>
    <w:rsid w:val="3F6F448A"/>
    <w:rsid w:val="3F834EEA"/>
    <w:rsid w:val="3F87390D"/>
    <w:rsid w:val="3FA46E7F"/>
    <w:rsid w:val="3FA96638"/>
    <w:rsid w:val="3FB60980"/>
    <w:rsid w:val="3FB806B8"/>
    <w:rsid w:val="3FBE080B"/>
    <w:rsid w:val="3FC71586"/>
    <w:rsid w:val="3FC956FF"/>
    <w:rsid w:val="3FCD7E8E"/>
    <w:rsid w:val="3FD146EE"/>
    <w:rsid w:val="3FD442F6"/>
    <w:rsid w:val="3FD524F3"/>
    <w:rsid w:val="3FD67B77"/>
    <w:rsid w:val="3FEC21E1"/>
    <w:rsid w:val="3FF2374D"/>
    <w:rsid w:val="3FFE0C4D"/>
    <w:rsid w:val="40007652"/>
    <w:rsid w:val="401A14CA"/>
    <w:rsid w:val="40250725"/>
    <w:rsid w:val="4025790B"/>
    <w:rsid w:val="40272BC5"/>
    <w:rsid w:val="402F5DE9"/>
    <w:rsid w:val="404530B9"/>
    <w:rsid w:val="40462CBB"/>
    <w:rsid w:val="40730DC5"/>
    <w:rsid w:val="407B17D4"/>
    <w:rsid w:val="408F5D4A"/>
    <w:rsid w:val="40917F33"/>
    <w:rsid w:val="40995EC8"/>
    <w:rsid w:val="409D7E2A"/>
    <w:rsid w:val="40A36A71"/>
    <w:rsid w:val="40A778DC"/>
    <w:rsid w:val="40A8748E"/>
    <w:rsid w:val="40AF0EFE"/>
    <w:rsid w:val="40BC1664"/>
    <w:rsid w:val="40F625D3"/>
    <w:rsid w:val="4100210E"/>
    <w:rsid w:val="410E4736"/>
    <w:rsid w:val="410F726B"/>
    <w:rsid w:val="41155FD5"/>
    <w:rsid w:val="41162B54"/>
    <w:rsid w:val="411A1FFC"/>
    <w:rsid w:val="411F1EC8"/>
    <w:rsid w:val="412C1DDA"/>
    <w:rsid w:val="41352640"/>
    <w:rsid w:val="41385844"/>
    <w:rsid w:val="41390C59"/>
    <w:rsid w:val="413C6650"/>
    <w:rsid w:val="41563B79"/>
    <w:rsid w:val="416436AB"/>
    <w:rsid w:val="417F4FC8"/>
    <w:rsid w:val="41945B20"/>
    <w:rsid w:val="419C7CB9"/>
    <w:rsid w:val="41A765F9"/>
    <w:rsid w:val="41AB45F5"/>
    <w:rsid w:val="41B5021D"/>
    <w:rsid w:val="41C04D6C"/>
    <w:rsid w:val="41C06B7C"/>
    <w:rsid w:val="41CA56DC"/>
    <w:rsid w:val="41CB7663"/>
    <w:rsid w:val="41D109CF"/>
    <w:rsid w:val="41D3631F"/>
    <w:rsid w:val="41D736C7"/>
    <w:rsid w:val="41E91BBF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7B553E"/>
    <w:rsid w:val="428C6B23"/>
    <w:rsid w:val="42A67A24"/>
    <w:rsid w:val="42AD0727"/>
    <w:rsid w:val="42B11B87"/>
    <w:rsid w:val="42D846B9"/>
    <w:rsid w:val="42E11EC7"/>
    <w:rsid w:val="42ED07BC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4129F"/>
    <w:rsid w:val="437D1499"/>
    <w:rsid w:val="43821F62"/>
    <w:rsid w:val="439278AB"/>
    <w:rsid w:val="439836EF"/>
    <w:rsid w:val="43A8168E"/>
    <w:rsid w:val="43AB7800"/>
    <w:rsid w:val="43BC78E0"/>
    <w:rsid w:val="43BC7F67"/>
    <w:rsid w:val="43C523A1"/>
    <w:rsid w:val="43DF755C"/>
    <w:rsid w:val="43FC3FC9"/>
    <w:rsid w:val="440548B2"/>
    <w:rsid w:val="440D5045"/>
    <w:rsid w:val="441014E7"/>
    <w:rsid w:val="44167CEA"/>
    <w:rsid w:val="44363671"/>
    <w:rsid w:val="444C0925"/>
    <w:rsid w:val="444F3C0F"/>
    <w:rsid w:val="445C1727"/>
    <w:rsid w:val="445F6193"/>
    <w:rsid w:val="446854B5"/>
    <w:rsid w:val="447C0F56"/>
    <w:rsid w:val="44893D85"/>
    <w:rsid w:val="448C5072"/>
    <w:rsid w:val="449169C9"/>
    <w:rsid w:val="44916EA2"/>
    <w:rsid w:val="4495451A"/>
    <w:rsid w:val="449A07E8"/>
    <w:rsid w:val="44B76A27"/>
    <w:rsid w:val="44BB243E"/>
    <w:rsid w:val="44C13EC7"/>
    <w:rsid w:val="44D528E2"/>
    <w:rsid w:val="44D62FFC"/>
    <w:rsid w:val="44DD54D1"/>
    <w:rsid w:val="44E01702"/>
    <w:rsid w:val="44F27655"/>
    <w:rsid w:val="44FD673A"/>
    <w:rsid w:val="45024C0C"/>
    <w:rsid w:val="450C06A5"/>
    <w:rsid w:val="45322A9A"/>
    <w:rsid w:val="45452FEB"/>
    <w:rsid w:val="454830B1"/>
    <w:rsid w:val="455704DD"/>
    <w:rsid w:val="456335F5"/>
    <w:rsid w:val="4568583C"/>
    <w:rsid w:val="457A484B"/>
    <w:rsid w:val="457F6BF2"/>
    <w:rsid w:val="45904CDC"/>
    <w:rsid w:val="45A452DC"/>
    <w:rsid w:val="45A5538D"/>
    <w:rsid w:val="45AE57D9"/>
    <w:rsid w:val="45B00BDD"/>
    <w:rsid w:val="45B37E5E"/>
    <w:rsid w:val="45BA6976"/>
    <w:rsid w:val="45BE6191"/>
    <w:rsid w:val="45C3540F"/>
    <w:rsid w:val="45CA55ED"/>
    <w:rsid w:val="45CE4339"/>
    <w:rsid w:val="45DF6DFE"/>
    <w:rsid w:val="45E027CE"/>
    <w:rsid w:val="46062111"/>
    <w:rsid w:val="460C5979"/>
    <w:rsid w:val="462D6237"/>
    <w:rsid w:val="46383294"/>
    <w:rsid w:val="46453344"/>
    <w:rsid w:val="46570233"/>
    <w:rsid w:val="465846E5"/>
    <w:rsid w:val="465A2735"/>
    <w:rsid w:val="466A2375"/>
    <w:rsid w:val="466A6F52"/>
    <w:rsid w:val="46706CE7"/>
    <w:rsid w:val="46757864"/>
    <w:rsid w:val="467F037C"/>
    <w:rsid w:val="468C6BC4"/>
    <w:rsid w:val="4692444F"/>
    <w:rsid w:val="4696696C"/>
    <w:rsid w:val="46AA0F5E"/>
    <w:rsid w:val="46AE38AE"/>
    <w:rsid w:val="46BB3E59"/>
    <w:rsid w:val="46C33AA7"/>
    <w:rsid w:val="46C40E21"/>
    <w:rsid w:val="46C61763"/>
    <w:rsid w:val="46D24413"/>
    <w:rsid w:val="46EC64E4"/>
    <w:rsid w:val="46F175AC"/>
    <w:rsid w:val="46FA3CE9"/>
    <w:rsid w:val="470C7B24"/>
    <w:rsid w:val="472031DC"/>
    <w:rsid w:val="472B5FC0"/>
    <w:rsid w:val="473A43A1"/>
    <w:rsid w:val="473D67F8"/>
    <w:rsid w:val="474976CF"/>
    <w:rsid w:val="47502DF0"/>
    <w:rsid w:val="47586C78"/>
    <w:rsid w:val="4760206D"/>
    <w:rsid w:val="476341D2"/>
    <w:rsid w:val="47671D37"/>
    <w:rsid w:val="476C2359"/>
    <w:rsid w:val="478E62C9"/>
    <w:rsid w:val="4797746F"/>
    <w:rsid w:val="479E323B"/>
    <w:rsid w:val="47B2326C"/>
    <w:rsid w:val="47BF62F0"/>
    <w:rsid w:val="47C01792"/>
    <w:rsid w:val="47C116F6"/>
    <w:rsid w:val="47DC7640"/>
    <w:rsid w:val="47E9776F"/>
    <w:rsid w:val="47EF7690"/>
    <w:rsid w:val="47F26805"/>
    <w:rsid w:val="47FD5632"/>
    <w:rsid w:val="4808150F"/>
    <w:rsid w:val="48401D92"/>
    <w:rsid w:val="484073BA"/>
    <w:rsid w:val="48622829"/>
    <w:rsid w:val="487223D2"/>
    <w:rsid w:val="48A80FF5"/>
    <w:rsid w:val="48AB447B"/>
    <w:rsid w:val="48BE61BF"/>
    <w:rsid w:val="48DA6CF1"/>
    <w:rsid w:val="49005F9C"/>
    <w:rsid w:val="490938A4"/>
    <w:rsid w:val="49160264"/>
    <w:rsid w:val="491E1312"/>
    <w:rsid w:val="492238C5"/>
    <w:rsid w:val="49225597"/>
    <w:rsid w:val="4925286D"/>
    <w:rsid w:val="493F7DC2"/>
    <w:rsid w:val="49426203"/>
    <w:rsid w:val="49604DD8"/>
    <w:rsid w:val="49692AF0"/>
    <w:rsid w:val="49697D4D"/>
    <w:rsid w:val="496E6033"/>
    <w:rsid w:val="497372D6"/>
    <w:rsid w:val="498A0C93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52B10"/>
    <w:rsid w:val="4A1C7261"/>
    <w:rsid w:val="4A1F7CE9"/>
    <w:rsid w:val="4A231FB0"/>
    <w:rsid w:val="4A291431"/>
    <w:rsid w:val="4A486539"/>
    <w:rsid w:val="4A4E0589"/>
    <w:rsid w:val="4A5B48BC"/>
    <w:rsid w:val="4A665773"/>
    <w:rsid w:val="4A6950F1"/>
    <w:rsid w:val="4A966C31"/>
    <w:rsid w:val="4AA93410"/>
    <w:rsid w:val="4AAD1944"/>
    <w:rsid w:val="4ABA76FA"/>
    <w:rsid w:val="4ABC0AB4"/>
    <w:rsid w:val="4AC31003"/>
    <w:rsid w:val="4AC36DAB"/>
    <w:rsid w:val="4ACF35FD"/>
    <w:rsid w:val="4AD0715B"/>
    <w:rsid w:val="4AD47A80"/>
    <w:rsid w:val="4AE93159"/>
    <w:rsid w:val="4AF3561B"/>
    <w:rsid w:val="4AF74B91"/>
    <w:rsid w:val="4B016E0A"/>
    <w:rsid w:val="4B065C13"/>
    <w:rsid w:val="4B0B3469"/>
    <w:rsid w:val="4B2C2575"/>
    <w:rsid w:val="4B350FED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717B63"/>
    <w:rsid w:val="4B747A6B"/>
    <w:rsid w:val="4B81068C"/>
    <w:rsid w:val="4B8926AC"/>
    <w:rsid w:val="4B8A5BDB"/>
    <w:rsid w:val="4B9060D6"/>
    <w:rsid w:val="4BA906A5"/>
    <w:rsid w:val="4BAC4F14"/>
    <w:rsid w:val="4BBA4167"/>
    <w:rsid w:val="4BBB2A6E"/>
    <w:rsid w:val="4BD0339A"/>
    <w:rsid w:val="4BDC0AD2"/>
    <w:rsid w:val="4BE00B30"/>
    <w:rsid w:val="4BED3FF5"/>
    <w:rsid w:val="4BF16063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B15129"/>
    <w:rsid w:val="4CB57C8C"/>
    <w:rsid w:val="4CBB5537"/>
    <w:rsid w:val="4CC94EB3"/>
    <w:rsid w:val="4CF72764"/>
    <w:rsid w:val="4CF807DD"/>
    <w:rsid w:val="4D041F67"/>
    <w:rsid w:val="4D135D58"/>
    <w:rsid w:val="4D2348B5"/>
    <w:rsid w:val="4D236DAD"/>
    <w:rsid w:val="4D2579FB"/>
    <w:rsid w:val="4D3B5FF8"/>
    <w:rsid w:val="4D462159"/>
    <w:rsid w:val="4D4754EA"/>
    <w:rsid w:val="4D4E0023"/>
    <w:rsid w:val="4D500A79"/>
    <w:rsid w:val="4D511524"/>
    <w:rsid w:val="4D585731"/>
    <w:rsid w:val="4D5C5FAC"/>
    <w:rsid w:val="4D600B1A"/>
    <w:rsid w:val="4D7E36FE"/>
    <w:rsid w:val="4D7E475C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C5AD5"/>
    <w:rsid w:val="4E27683A"/>
    <w:rsid w:val="4E47142C"/>
    <w:rsid w:val="4E4E77C1"/>
    <w:rsid w:val="4E5C16BE"/>
    <w:rsid w:val="4E63604A"/>
    <w:rsid w:val="4E667006"/>
    <w:rsid w:val="4E6C6900"/>
    <w:rsid w:val="4E7062D5"/>
    <w:rsid w:val="4E781C8C"/>
    <w:rsid w:val="4E820CDC"/>
    <w:rsid w:val="4E904EAF"/>
    <w:rsid w:val="4E935AA9"/>
    <w:rsid w:val="4E984834"/>
    <w:rsid w:val="4EB04A8C"/>
    <w:rsid w:val="4EBE3685"/>
    <w:rsid w:val="4EC23CC0"/>
    <w:rsid w:val="4EC579CA"/>
    <w:rsid w:val="4ED17B7D"/>
    <w:rsid w:val="4EFA38A2"/>
    <w:rsid w:val="4EFD5183"/>
    <w:rsid w:val="4F055C3B"/>
    <w:rsid w:val="4F247AD1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D329B"/>
    <w:rsid w:val="4F640BF6"/>
    <w:rsid w:val="4F6D3443"/>
    <w:rsid w:val="4F8669C4"/>
    <w:rsid w:val="4F895C44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263C53"/>
    <w:rsid w:val="50373074"/>
    <w:rsid w:val="503902A5"/>
    <w:rsid w:val="503A29FB"/>
    <w:rsid w:val="50494AD9"/>
    <w:rsid w:val="508078A1"/>
    <w:rsid w:val="5086493D"/>
    <w:rsid w:val="508958DD"/>
    <w:rsid w:val="50897548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695145"/>
    <w:rsid w:val="516E53EF"/>
    <w:rsid w:val="517B3BDA"/>
    <w:rsid w:val="51857440"/>
    <w:rsid w:val="51867298"/>
    <w:rsid w:val="51931DD5"/>
    <w:rsid w:val="519A7A7F"/>
    <w:rsid w:val="519B736E"/>
    <w:rsid w:val="51A506B5"/>
    <w:rsid w:val="51A74482"/>
    <w:rsid w:val="51D2104F"/>
    <w:rsid w:val="51DA3BD9"/>
    <w:rsid w:val="52003133"/>
    <w:rsid w:val="52007F9E"/>
    <w:rsid w:val="52195EDF"/>
    <w:rsid w:val="521E59D2"/>
    <w:rsid w:val="522508D2"/>
    <w:rsid w:val="522901D8"/>
    <w:rsid w:val="522C6C08"/>
    <w:rsid w:val="522E310E"/>
    <w:rsid w:val="5230614B"/>
    <w:rsid w:val="52313387"/>
    <w:rsid w:val="524A54DE"/>
    <w:rsid w:val="524C358F"/>
    <w:rsid w:val="524E76C3"/>
    <w:rsid w:val="52612FB6"/>
    <w:rsid w:val="52624FD0"/>
    <w:rsid w:val="52634F2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D52B52"/>
    <w:rsid w:val="52E04D27"/>
    <w:rsid w:val="52FA361E"/>
    <w:rsid w:val="52FC29BD"/>
    <w:rsid w:val="52FE2705"/>
    <w:rsid w:val="53010B78"/>
    <w:rsid w:val="530E2D2E"/>
    <w:rsid w:val="53214018"/>
    <w:rsid w:val="53293050"/>
    <w:rsid w:val="53330277"/>
    <w:rsid w:val="533B45CF"/>
    <w:rsid w:val="533B7B7E"/>
    <w:rsid w:val="534D1D72"/>
    <w:rsid w:val="53593C23"/>
    <w:rsid w:val="53611CD5"/>
    <w:rsid w:val="53747C76"/>
    <w:rsid w:val="53794A63"/>
    <w:rsid w:val="537E198B"/>
    <w:rsid w:val="53854FF5"/>
    <w:rsid w:val="53914AC4"/>
    <w:rsid w:val="539A390F"/>
    <w:rsid w:val="53B44D71"/>
    <w:rsid w:val="53B602A6"/>
    <w:rsid w:val="53C3153C"/>
    <w:rsid w:val="53CF36EA"/>
    <w:rsid w:val="53D31BE9"/>
    <w:rsid w:val="53DA54CF"/>
    <w:rsid w:val="53DB3477"/>
    <w:rsid w:val="53E81BC0"/>
    <w:rsid w:val="53EB7E29"/>
    <w:rsid w:val="53ED33C9"/>
    <w:rsid w:val="53FC33D0"/>
    <w:rsid w:val="540F3349"/>
    <w:rsid w:val="542E3128"/>
    <w:rsid w:val="542F6384"/>
    <w:rsid w:val="543E50F6"/>
    <w:rsid w:val="54523480"/>
    <w:rsid w:val="54532618"/>
    <w:rsid w:val="54581719"/>
    <w:rsid w:val="545B0EED"/>
    <w:rsid w:val="545C3EDB"/>
    <w:rsid w:val="547202CD"/>
    <w:rsid w:val="54870B01"/>
    <w:rsid w:val="54997E60"/>
    <w:rsid w:val="54A23FD6"/>
    <w:rsid w:val="54AF6B42"/>
    <w:rsid w:val="54C44D32"/>
    <w:rsid w:val="54C779F9"/>
    <w:rsid w:val="54CC69B3"/>
    <w:rsid w:val="54D043CF"/>
    <w:rsid w:val="54DB013C"/>
    <w:rsid w:val="55087916"/>
    <w:rsid w:val="55265874"/>
    <w:rsid w:val="55293E8C"/>
    <w:rsid w:val="553B5EDD"/>
    <w:rsid w:val="553C2B1D"/>
    <w:rsid w:val="55444A48"/>
    <w:rsid w:val="55481C88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D69A3"/>
    <w:rsid w:val="55DD6F2A"/>
    <w:rsid w:val="55DE0966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8474D"/>
    <w:rsid w:val="56C87ADD"/>
    <w:rsid w:val="56CE2C76"/>
    <w:rsid w:val="56D1714F"/>
    <w:rsid w:val="56E23970"/>
    <w:rsid w:val="56F80ADB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73822"/>
    <w:rsid w:val="577119D4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B757D"/>
    <w:rsid w:val="5827081F"/>
    <w:rsid w:val="58273E68"/>
    <w:rsid w:val="582A7CA3"/>
    <w:rsid w:val="582C1098"/>
    <w:rsid w:val="58357025"/>
    <w:rsid w:val="58500F22"/>
    <w:rsid w:val="58591347"/>
    <w:rsid w:val="585F4F33"/>
    <w:rsid w:val="586141B3"/>
    <w:rsid w:val="58623C95"/>
    <w:rsid w:val="58985801"/>
    <w:rsid w:val="589926F9"/>
    <w:rsid w:val="58AA0CD2"/>
    <w:rsid w:val="58B27A69"/>
    <w:rsid w:val="58C951C0"/>
    <w:rsid w:val="58D07493"/>
    <w:rsid w:val="58E332AA"/>
    <w:rsid w:val="58E82925"/>
    <w:rsid w:val="58FE0487"/>
    <w:rsid w:val="59027153"/>
    <w:rsid w:val="591C0009"/>
    <w:rsid w:val="59206E16"/>
    <w:rsid w:val="59386520"/>
    <w:rsid w:val="5949143E"/>
    <w:rsid w:val="59500471"/>
    <w:rsid w:val="5955310C"/>
    <w:rsid w:val="595F07FD"/>
    <w:rsid w:val="596C7685"/>
    <w:rsid w:val="597C2214"/>
    <w:rsid w:val="597F0C57"/>
    <w:rsid w:val="59BA169D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F532F"/>
    <w:rsid w:val="5A2125E0"/>
    <w:rsid w:val="5A227EB1"/>
    <w:rsid w:val="5A290542"/>
    <w:rsid w:val="5A410673"/>
    <w:rsid w:val="5A4756AA"/>
    <w:rsid w:val="5A5C04EE"/>
    <w:rsid w:val="5A896B6E"/>
    <w:rsid w:val="5A8B3EFA"/>
    <w:rsid w:val="5A977FD3"/>
    <w:rsid w:val="5AAB5414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F4D0A"/>
    <w:rsid w:val="5B184255"/>
    <w:rsid w:val="5B1B43F2"/>
    <w:rsid w:val="5B2900E9"/>
    <w:rsid w:val="5B556D89"/>
    <w:rsid w:val="5B570F80"/>
    <w:rsid w:val="5B58029C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B72879"/>
    <w:rsid w:val="5BC620E7"/>
    <w:rsid w:val="5BCD6E86"/>
    <w:rsid w:val="5BD159CA"/>
    <w:rsid w:val="5BDC5174"/>
    <w:rsid w:val="5BE070E6"/>
    <w:rsid w:val="5BEB24CE"/>
    <w:rsid w:val="5BEE0BCE"/>
    <w:rsid w:val="5C022452"/>
    <w:rsid w:val="5C176C4A"/>
    <w:rsid w:val="5C180094"/>
    <w:rsid w:val="5C1B7297"/>
    <w:rsid w:val="5C1F18EF"/>
    <w:rsid w:val="5C217B19"/>
    <w:rsid w:val="5C2343EA"/>
    <w:rsid w:val="5C245A53"/>
    <w:rsid w:val="5C3B78A9"/>
    <w:rsid w:val="5C3D4AE8"/>
    <w:rsid w:val="5C42745B"/>
    <w:rsid w:val="5C504A4E"/>
    <w:rsid w:val="5C535F6C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B86369"/>
    <w:rsid w:val="5CCB33B0"/>
    <w:rsid w:val="5CDA0814"/>
    <w:rsid w:val="5CDB09A3"/>
    <w:rsid w:val="5CE25EFA"/>
    <w:rsid w:val="5CE90CA7"/>
    <w:rsid w:val="5D004148"/>
    <w:rsid w:val="5D044D97"/>
    <w:rsid w:val="5D0B0431"/>
    <w:rsid w:val="5D0D2817"/>
    <w:rsid w:val="5D1167AE"/>
    <w:rsid w:val="5D17001B"/>
    <w:rsid w:val="5D234D59"/>
    <w:rsid w:val="5D3A2CA9"/>
    <w:rsid w:val="5D4E772E"/>
    <w:rsid w:val="5D513DF6"/>
    <w:rsid w:val="5D5234AA"/>
    <w:rsid w:val="5D605C1D"/>
    <w:rsid w:val="5D697265"/>
    <w:rsid w:val="5D6A1D33"/>
    <w:rsid w:val="5D6B24C8"/>
    <w:rsid w:val="5D6D7F72"/>
    <w:rsid w:val="5D7D6B7E"/>
    <w:rsid w:val="5D7D7CBB"/>
    <w:rsid w:val="5D88570B"/>
    <w:rsid w:val="5D893F58"/>
    <w:rsid w:val="5D8F25D9"/>
    <w:rsid w:val="5D9B7248"/>
    <w:rsid w:val="5DCA6642"/>
    <w:rsid w:val="5DD3013D"/>
    <w:rsid w:val="5DDC20AE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D30C2"/>
    <w:rsid w:val="5E6E5088"/>
    <w:rsid w:val="5E785BE1"/>
    <w:rsid w:val="5E7D5DBE"/>
    <w:rsid w:val="5E80036F"/>
    <w:rsid w:val="5E8832C8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E2208"/>
    <w:rsid w:val="5EF34B0F"/>
    <w:rsid w:val="5EF70467"/>
    <w:rsid w:val="5EFA1847"/>
    <w:rsid w:val="5EFF502F"/>
    <w:rsid w:val="5EFF65DB"/>
    <w:rsid w:val="5F1256C1"/>
    <w:rsid w:val="5F26494E"/>
    <w:rsid w:val="5F296098"/>
    <w:rsid w:val="5F62067A"/>
    <w:rsid w:val="5F89708D"/>
    <w:rsid w:val="5F8E6BD2"/>
    <w:rsid w:val="5F947315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143A5C"/>
    <w:rsid w:val="60160155"/>
    <w:rsid w:val="602B3CDB"/>
    <w:rsid w:val="60454A11"/>
    <w:rsid w:val="605372A0"/>
    <w:rsid w:val="60584843"/>
    <w:rsid w:val="6068274C"/>
    <w:rsid w:val="606F5CAF"/>
    <w:rsid w:val="607C3753"/>
    <w:rsid w:val="608B5B7D"/>
    <w:rsid w:val="609436F2"/>
    <w:rsid w:val="609F2636"/>
    <w:rsid w:val="60AC38DC"/>
    <w:rsid w:val="60B712D8"/>
    <w:rsid w:val="60C30855"/>
    <w:rsid w:val="60C55CEE"/>
    <w:rsid w:val="60D3006E"/>
    <w:rsid w:val="60DA6827"/>
    <w:rsid w:val="60F4126B"/>
    <w:rsid w:val="60FA3243"/>
    <w:rsid w:val="61124F9D"/>
    <w:rsid w:val="61173252"/>
    <w:rsid w:val="611B4B3A"/>
    <w:rsid w:val="612F53BB"/>
    <w:rsid w:val="612F575B"/>
    <w:rsid w:val="61375A51"/>
    <w:rsid w:val="61421EFD"/>
    <w:rsid w:val="615C5041"/>
    <w:rsid w:val="61601F7B"/>
    <w:rsid w:val="6183774C"/>
    <w:rsid w:val="6192631F"/>
    <w:rsid w:val="61A03604"/>
    <w:rsid w:val="61A87E0B"/>
    <w:rsid w:val="61B01CD6"/>
    <w:rsid w:val="61C3576D"/>
    <w:rsid w:val="61C6740B"/>
    <w:rsid w:val="61CD2943"/>
    <w:rsid w:val="61DD267F"/>
    <w:rsid w:val="61DE0D2F"/>
    <w:rsid w:val="61F972A9"/>
    <w:rsid w:val="61FA642D"/>
    <w:rsid w:val="61FE2F26"/>
    <w:rsid w:val="620210F1"/>
    <w:rsid w:val="620379C9"/>
    <w:rsid w:val="62067CAD"/>
    <w:rsid w:val="620C7B55"/>
    <w:rsid w:val="621A7F78"/>
    <w:rsid w:val="621D75FA"/>
    <w:rsid w:val="622F5FF0"/>
    <w:rsid w:val="62325F9C"/>
    <w:rsid w:val="6241104C"/>
    <w:rsid w:val="624A3ED9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414489"/>
    <w:rsid w:val="634F480A"/>
    <w:rsid w:val="635004B6"/>
    <w:rsid w:val="635C5FE7"/>
    <w:rsid w:val="637E3640"/>
    <w:rsid w:val="638239CD"/>
    <w:rsid w:val="638657D8"/>
    <w:rsid w:val="639D7085"/>
    <w:rsid w:val="63B76BE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B6A8D"/>
    <w:rsid w:val="63FC0340"/>
    <w:rsid w:val="64060AD2"/>
    <w:rsid w:val="64086B6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70509F"/>
    <w:rsid w:val="64747C96"/>
    <w:rsid w:val="64755241"/>
    <w:rsid w:val="64775C9A"/>
    <w:rsid w:val="64861665"/>
    <w:rsid w:val="6498531D"/>
    <w:rsid w:val="64A129B2"/>
    <w:rsid w:val="64BC25A2"/>
    <w:rsid w:val="64C104EB"/>
    <w:rsid w:val="64C90546"/>
    <w:rsid w:val="64D5678D"/>
    <w:rsid w:val="64DA2A84"/>
    <w:rsid w:val="64E34F50"/>
    <w:rsid w:val="64E37EBA"/>
    <w:rsid w:val="64E7561A"/>
    <w:rsid w:val="64E81094"/>
    <w:rsid w:val="650E05BD"/>
    <w:rsid w:val="651A74CA"/>
    <w:rsid w:val="65294088"/>
    <w:rsid w:val="65614C3E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477D"/>
    <w:rsid w:val="6633034C"/>
    <w:rsid w:val="66366F47"/>
    <w:rsid w:val="664231CF"/>
    <w:rsid w:val="66450B7E"/>
    <w:rsid w:val="664805B8"/>
    <w:rsid w:val="664C0558"/>
    <w:rsid w:val="66552B05"/>
    <w:rsid w:val="6670518C"/>
    <w:rsid w:val="667F7199"/>
    <w:rsid w:val="66873A34"/>
    <w:rsid w:val="669F243F"/>
    <w:rsid w:val="66AD2D02"/>
    <w:rsid w:val="66C84A8D"/>
    <w:rsid w:val="66EE123C"/>
    <w:rsid w:val="670614E7"/>
    <w:rsid w:val="67097FC1"/>
    <w:rsid w:val="672E2ACA"/>
    <w:rsid w:val="67336912"/>
    <w:rsid w:val="673A55B6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433DB"/>
    <w:rsid w:val="677E6701"/>
    <w:rsid w:val="67820CCB"/>
    <w:rsid w:val="678D0C62"/>
    <w:rsid w:val="679A3B98"/>
    <w:rsid w:val="679D34FD"/>
    <w:rsid w:val="679D3931"/>
    <w:rsid w:val="67B22585"/>
    <w:rsid w:val="67BE63F1"/>
    <w:rsid w:val="67C26BA2"/>
    <w:rsid w:val="67CF52DC"/>
    <w:rsid w:val="67D92633"/>
    <w:rsid w:val="67D97AA7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B12C09"/>
    <w:rsid w:val="68B7369A"/>
    <w:rsid w:val="68B871EA"/>
    <w:rsid w:val="68C30DC4"/>
    <w:rsid w:val="68C60886"/>
    <w:rsid w:val="68C81605"/>
    <w:rsid w:val="68CB4906"/>
    <w:rsid w:val="68DE28AE"/>
    <w:rsid w:val="68EE2DDC"/>
    <w:rsid w:val="68F36435"/>
    <w:rsid w:val="68F716C7"/>
    <w:rsid w:val="68F769D2"/>
    <w:rsid w:val="68FD6E7A"/>
    <w:rsid w:val="6903616B"/>
    <w:rsid w:val="69046D70"/>
    <w:rsid w:val="690F418B"/>
    <w:rsid w:val="691D3EB9"/>
    <w:rsid w:val="692011D1"/>
    <w:rsid w:val="692F6B1A"/>
    <w:rsid w:val="6937127A"/>
    <w:rsid w:val="69437765"/>
    <w:rsid w:val="69567DC3"/>
    <w:rsid w:val="695C5338"/>
    <w:rsid w:val="69666D1F"/>
    <w:rsid w:val="6969482E"/>
    <w:rsid w:val="69757DB3"/>
    <w:rsid w:val="69880E41"/>
    <w:rsid w:val="6997169C"/>
    <w:rsid w:val="699A543B"/>
    <w:rsid w:val="69B67A80"/>
    <w:rsid w:val="69B824B1"/>
    <w:rsid w:val="69C14DC0"/>
    <w:rsid w:val="69C6433D"/>
    <w:rsid w:val="69E71818"/>
    <w:rsid w:val="69ED3C78"/>
    <w:rsid w:val="69F339BC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D02C2"/>
    <w:rsid w:val="6A720B65"/>
    <w:rsid w:val="6A796038"/>
    <w:rsid w:val="6A7A2736"/>
    <w:rsid w:val="6A7B4B9C"/>
    <w:rsid w:val="6A803105"/>
    <w:rsid w:val="6A9958F1"/>
    <w:rsid w:val="6AB36EC6"/>
    <w:rsid w:val="6ABB3833"/>
    <w:rsid w:val="6AC370B0"/>
    <w:rsid w:val="6ACA14AC"/>
    <w:rsid w:val="6AEA0C88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F7103"/>
    <w:rsid w:val="6B56058A"/>
    <w:rsid w:val="6B5B363D"/>
    <w:rsid w:val="6B6312D6"/>
    <w:rsid w:val="6B660DBA"/>
    <w:rsid w:val="6B672BDA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E629EC"/>
    <w:rsid w:val="6BF04AC4"/>
    <w:rsid w:val="6C0210CA"/>
    <w:rsid w:val="6C085AC8"/>
    <w:rsid w:val="6C0D6CD4"/>
    <w:rsid w:val="6C135E28"/>
    <w:rsid w:val="6C1B2F5E"/>
    <w:rsid w:val="6C1E5FB4"/>
    <w:rsid w:val="6C1F05F4"/>
    <w:rsid w:val="6C2213C2"/>
    <w:rsid w:val="6C364070"/>
    <w:rsid w:val="6C372B9C"/>
    <w:rsid w:val="6C386229"/>
    <w:rsid w:val="6C6368FD"/>
    <w:rsid w:val="6C6C16DC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173B78"/>
    <w:rsid w:val="6D423F96"/>
    <w:rsid w:val="6D441F9F"/>
    <w:rsid w:val="6D57106C"/>
    <w:rsid w:val="6D681761"/>
    <w:rsid w:val="6D6956CA"/>
    <w:rsid w:val="6D6F24DD"/>
    <w:rsid w:val="6D7A54AB"/>
    <w:rsid w:val="6D8D0D02"/>
    <w:rsid w:val="6D985BF6"/>
    <w:rsid w:val="6DA50D45"/>
    <w:rsid w:val="6DBE7995"/>
    <w:rsid w:val="6DD9036F"/>
    <w:rsid w:val="6DE46DC2"/>
    <w:rsid w:val="6DE848D0"/>
    <w:rsid w:val="6DF66514"/>
    <w:rsid w:val="6E0C33B2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8B62EB"/>
    <w:rsid w:val="6E8F08C5"/>
    <w:rsid w:val="6E944750"/>
    <w:rsid w:val="6E9D4A2D"/>
    <w:rsid w:val="6EA61845"/>
    <w:rsid w:val="6EAB2255"/>
    <w:rsid w:val="6EC3566E"/>
    <w:rsid w:val="6EC848D0"/>
    <w:rsid w:val="6ED10546"/>
    <w:rsid w:val="6ED91C3C"/>
    <w:rsid w:val="6EE75A58"/>
    <w:rsid w:val="6EE77D9D"/>
    <w:rsid w:val="6F0336CE"/>
    <w:rsid w:val="6F1A27EB"/>
    <w:rsid w:val="6F1E2DEC"/>
    <w:rsid w:val="6F2B029D"/>
    <w:rsid w:val="6F361596"/>
    <w:rsid w:val="6F364D21"/>
    <w:rsid w:val="6F4D1FFC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629D4"/>
    <w:rsid w:val="6FAB3BBF"/>
    <w:rsid w:val="6FC97076"/>
    <w:rsid w:val="6FCB6781"/>
    <w:rsid w:val="6FE04A6A"/>
    <w:rsid w:val="6FE0566F"/>
    <w:rsid w:val="6FE949BE"/>
    <w:rsid w:val="6FEE7A6B"/>
    <w:rsid w:val="6FFC5FF9"/>
    <w:rsid w:val="70053656"/>
    <w:rsid w:val="7009397F"/>
    <w:rsid w:val="7011652C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B27550"/>
    <w:rsid w:val="70BB2EF0"/>
    <w:rsid w:val="70BF3CD0"/>
    <w:rsid w:val="70C17927"/>
    <w:rsid w:val="70C3074C"/>
    <w:rsid w:val="70D73B3D"/>
    <w:rsid w:val="70E8675B"/>
    <w:rsid w:val="70EE0054"/>
    <w:rsid w:val="70F10F3A"/>
    <w:rsid w:val="70F50E86"/>
    <w:rsid w:val="710467B9"/>
    <w:rsid w:val="71091BA0"/>
    <w:rsid w:val="710E5974"/>
    <w:rsid w:val="71133294"/>
    <w:rsid w:val="71137E0D"/>
    <w:rsid w:val="7121243F"/>
    <w:rsid w:val="71213798"/>
    <w:rsid w:val="71223705"/>
    <w:rsid w:val="712E3ED0"/>
    <w:rsid w:val="712F249C"/>
    <w:rsid w:val="71336D44"/>
    <w:rsid w:val="713A7EC9"/>
    <w:rsid w:val="71406CE0"/>
    <w:rsid w:val="715471CA"/>
    <w:rsid w:val="7162408F"/>
    <w:rsid w:val="716961BB"/>
    <w:rsid w:val="716B490D"/>
    <w:rsid w:val="71726346"/>
    <w:rsid w:val="71742CB8"/>
    <w:rsid w:val="717D48FE"/>
    <w:rsid w:val="718C56FF"/>
    <w:rsid w:val="719A769A"/>
    <w:rsid w:val="71BA5955"/>
    <w:rsid w:val="71C00CCE"/>
    <w:rsid w:val="71C605D4"/>
    <w:rsid w:val="71C83495"/>
    <w:rsid w:val="71CA610A"/>
    <w:rsid w:val="71E0214A"/>
    <w:rsid w:val="71EB0F46"/>
    <w:rsid w:val="71EE30DF"/>
    <w:rsid w:val="71FF6F44"/>
    <w:rsid w:val="720635EC"/>
    <w:rsid w:val="72150D6C"/>
    <w:rsid w:val="721663F4"/>
    <w:rsid w:val="722B6DB6"/>
    <w:rsid w:val="722C4139"/>
    <w:rsid w:val="723A22F1"/>
    <w:rsid w:val="7241491E"/>
    <w:rsid w:val="72493242"/>
    <w:rsid w:val="724A27E5"/>
    <w:rsid w:val="72562FE7"/>
    <w:rsid w:val="725E7419"/>
    <w:rsid w:val="72725879"/>
    <w:rsid w:val="72820418"/>
    <w:rsid w:val="72851C53"/>
    <w:rsid w:val="72867C83"/>
    <w:rsid w:val="728E6673"/>
    <w:rsid w:val="729015B5"/>
    <w:rsid w:val="72964F4A"/>
    <w:rsid w:val="72992130"/>
    <w:rsid w:val="72A757DE"/>
    <w:rsid w:val="72A80E22"/>
    <w:rsid w:val="72B04CF8"/>
    <w:rsid w:val="72B10F3D"/>
    <w:rsid w:val="72B86026"/>
    <w:rsid w:val="72B87523"/>
    <w:rsid w:val="72C847B0"/>
    <w:rsid w:val="72E564C4"/>
    <w:rsid w:val="72F647C8"/>
    <w:rsid w:val="730A7AF0"/>
    <w:rsid w:val="7312062B"/>
    <w:rsid w:val="7319112D"/>
    <w:rsid w:val="731E1AC6"/>
    <w:rsid w:val="732E199C"/>
    <w:rsid w:val="733E3449"/>
    <w:rsid w:val="733F5F19"/>
    <w:rsid w:val="73426B43"/>
    <w:rsid w:val="7353638C"/>
    <w:rsid w:val="73580B3F"/>
    <w:rsid w:val="736148B9"/>
    <w:rsid w:val="73637AD7"/>
    <w:rsid w:val="736A4C65"/>
    <w:rsid w:val="73802010"/>
    <w:rsid w:val="739844C7"/>
    <w:rsid w:val="73B27E75"/>
    <w:rsid w:val="73BC099A"/>
    <w:rsid w:val="73C0085B"/>
    <w:rsid w:val="73CE3CD3"/>
    <w:rsid w:val="73D425F7"/>
    <w:rsid w:val="73D75A09"/>
    <w:rsid w:val="73DD1EA3"/>
    <w:rsid w:val="73F644B0"/>
    <w:rsid w:val="740A5B9D"/>
    <w:rsid w:val="740A7BA8"/>
    <w:rsid w:val="741155CA"/>
    <w:rsid w:val="741D36B3"/>
    <w:rsid w:val="742862AE"/>
    <w:rsid w:val="742C65C3"/>
    <w:rsid w:val="7461632F"/>
    <w:rsid w:val="746C5D87"/>
    <w:rsid w:val="746D164D"/>
    <w:rsid w:val="746E3853"/>
    <w:rsid w:val="7470469A"/>
    <w:rsid w:val="74774BF1"/>
    <w:rsid w:val="7483581F"/>
    <w:rsid w:val="748A5DC8"/>
    <w:rsid w:val="748D5C02"/>
    <w:rsid w:val="74AF26F8"/>
    <w:rsid w:val="74B22B93"/>
    <w:rsid w:val="74BA4E5F"/>
    <w:rsid w:val="74D358EF"/>
    <w:rsid w:val="74D372B6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7B3779"/>
    <w:rsid w:val="758F158F"/>
    <w:rsid w:val="75A0327C"/>
    <w:rsid w:val="75A42A0E"/>
    <w:rsid w:val="75DB2A24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44186F"/>
    <w:rsid w:val="76495704"/>
    <w:rsid w:val="76517B41"/>
    <w:rsid w:val="765B5316"/>
    <w:rsid w:val="765E6134"/>
    <w:rsid w:val="76630A37"/>
    <w:rsid w:val="76654563"/>
    <w:rsid w:val="766C48CD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F676C4"/>
    <w:rsid w:val="770441CF"/>
    <w:rsid w:val="770533C1"/>
    <w:rsid w:val="77072193"/>
    <w:rsid w:val="771001FA"/>
    <w:rsid w:val="771523AD"/>
    <w:rsid w:val="77184A33"/>
    <w:rsid w:val="771B7ABB"/>
    <w:rsid w:val="771D661B"/>
    <w:rsid w:val="77212CF0"/>
    <w:rsid w:val="77267FDD"/>
    <w:rsid w:val="773D12EA"/>
    <w:rsid w:val="774C28CA"/>
    <w:rsid w:val="775273EE"/>
    <w:rsid w:val="77551320"/>
    <w:rsid w:val="77606B74"/>
    <w:rsid w:val="776379AE"/>
    <w:rsid w:val="777D294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F379C7"/>
    <w:rsid w:val="77F51482"/>
    <w:rsid w:val="77FA221B"/>
    <w:rsid w:val="77FB5016"/>
    <w:rsid w:val="77FE4D4D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7782A"/>
    <w:rsid w:val="783A3A44"/>
    <w:rsid w:val="7849544B"/>
    <w:rsid w:val="785449AA"/>
    <w:rsid w:val="786301DC"/>
    <w:rsid w:val="78782A0D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A506A"/>
    <w:rsid w:val="79160C11"/>
    <w:rsid w:val="792450C7"/>
    <w:rsid w:val="79307270"/>
    <w:rsid w:val="79367368"/>
    <w:rsid w:val="79383FC1"/>
    <w:rsid w:val="793E6CC5"/>
    <w:rsid w:val="794B22BD"/>
    <w:rsid w:val="795C435E"/>
    <w:rsid w:val="795E2A51"/>
    <w:rsid w:val="79621F29"/>
    <w:rsid w:val="79786970"/>
    <w:rsid w:val="79851D4E"/>
    <w:rsid w:val="79865877"/>
    <w:rsid w:val="7993310F"/>
    <w:rsid w:val="799C7C94"/>
    <w:rsid w:val="79A073F5"/>
    <w:rsid w:val="79A2171F"/>
    <w:rsid w:val="79A252FF"/>
    <w:rsid w:val="79A33902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184A"/>
    <w:rsid w:val="79D52B87"/>
    <w:rsid w:val="79D67395"/>
    <w:rsid w:val="79DB59F6"/>
    <w:rsid w:val="79E51124"/>
    <w:rsid w:val="79F05ED3"/>
    <w:rsid w:val="79F07921"/>
    <w:rsid w:val="79F3343F"/>
    <w:rsid w:val="79F81CCE"/>
    <w:rsid w:val="79FA3922"/>
    <w:rsid w:val="79FD6EE5"/>
    <w:rsid w:val="7A073A41"/>
    <w:rsid w:val="7A0E778B"/>
    <w:rsid w:val="7A1919DD"/>
    <w:rsid w:val="7A2B1FC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963555"/>
    <w:rsid w:val="7AB04C3E"/>
    <w:rsid w:val="7ACA4379"/>
    <w:rsid w:val="7AD64595"/>
    <w:rsid w:val="7ADF149B"/>
    <w:rsid w:val="7AE252F7"/>
    <w:rsid w:val="7AEB43D7"/>
    <w:rsid w:val="7AF679A3"/>
    <w:rsid w:val="7B065AD5"/>
    <w:rsid w:val="7B2100EA"/>
    <w:rsid w:val="7B310F67"/>
    <w:rsid w:val="7B32435E"/>
    <w:rsid w:val="7B3301E2"/>
    <w:rsid w:val="7B353736"/>
    <w:rsid w:val="7B582AF7"/>
    <w:rsid w:val="7B6605D3"/>
    <w:rsid w:val="7B6F3DB6"/>
    <w:rsid w:val="7B8F764E"/>
    <w:rsid w:val="7B941B0C"/>
    <w:rsid w:val="7B9A6581"/>
    <w:rsid w:val="7BAA0F1E"/>
    <w:rsid w:val="7BC61111"/>
    <w:rsid w:val="7BE709F7"/>
    <w:rsid w:val="7BE97327"/>
    <w:rsid w:val="7C196F90"/>
    <w:rsid w:val="7C26369C"/>
    <w:rsid w:val="7C284E00"/>
    <w:rsid w:val="7C5143DE"/>
    <w:rsid w:val="7C5C07B1"/>
    <w:rsid w:val="7C5C51B4"/>
    <w:rsid w:val="7C5C745E"/>
    <w:rsid w:val="7C64151E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C7697A"/>
    <w:rsid w:val="7CCB5070"/>
    <w:rsid w:val="7CCD525E"/>
    <w:rsid w:val="7CEA0AC2"/>
    <w:rsid w:val="7CEC34D8"/>
    <w:rsid w:val="7CF33D01"/>
    <w:rsid w:val="7CF66415"/>
    <w:rsid w:val="7CFC5DCD"/>
    <w:rsid w:val="7D1F1F78"/>
    <w:rsid w:val="7D4F20E6"/>
    <w:rsid w:val="7D50205B"/>
    <w:rsid w:val="7D575412"/>
    <w:rsid w:val="7D62117D"/>
    <w:rsid w:val="7D6B1878"/>
    <w:rsid w:val="7D6F5EC0"/>
    <w:rsid w:val="7D946C64"/>
    <w:rsid w:val="7DB54254"/>
    <w:rsid w:val="7DD506A9"/>
    <w:rsid w:val="7DD9385C"/>
    <w:rsid w:val="7DE942BC"/>
    <w:rsid w:val="7DEC1E57"/>
    <w:rsid w:val="7DEE1391"/>
    <w:rsid w:val="7DF24CBA"/>
    <w:rsid w:val="7DF61E84"/>
    <w:rsid w:val="7E013056"/>
    <w:rsid w:val="7E025878"/>
    <w:rsid w:val="7E066EF8"/>
    <w:rsid w:val="7E156209"/>
    <w:rsid w:val="7E18215E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35066"/>
    <w:rsid w:val="7F430F55"/>
    <w:rsid w:val="7F526D0D"/>
    <w:rsid w:val="7F53507A"/>
    <w:rsid w:val="7F5A7818"/>
    <w:rsid w:val="7F626DDF"/>
    <w:rsid w:val="7F7143A2"/>
    <w:rsid w:val="7F7164B7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5C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A725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FA725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FA725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FA725C"/>
    <w:pPr>
      <w:ind w:left="1135"/>
    </w:pPr>
  </w:style>
  <w:style w:type="paragraph" w:styleId="20">
    <w:name w:val="List 2"/>
    <w:basedOn w:val="a3"/>
    <w:uiPriority w:val="99"/>
    <w:unhideWhenUsed/>
    <w:qFormat/>
    <w:rsid w:val="00FA725C"/>
    <w:pPr>
      <w:ind w:left="851"/>
    </w:pPr>
  </w:style>
  <w:style w:type="paragraph" w:styleId="a3">
    <w:name w:val="List"/>
    <w:basedOn w:val="a"/>
    <w:uiPriority w:val="99"/>
    <w:unhideWhenUsed/>
    <w:qFormat/>
    <w:rsid w:val="00FA725C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FA725C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FA725C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FA725C"/>
    <w:pPr>
      <w:jc w:val="left"/>
    </w:pPr>
  </w:style>
  <w:style w:type="paragraph" w:styleId="a7">
    <w:name w:val="Body Text"/>
    <w:basedOn w:val="a"/>
    <w:uiPriority w:val="99"/>
    <w:unhideWhenUsed/>
    <w:qFormat/>
    <w:rsid w:val="00FA725C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FA725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FA725C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FA7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FA725C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FA725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FA725C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FA725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">
    <w:name w:val="List 4"/>
    <w:basedOn w:val="30"/>
    <w:qFormat/>
    <w:rsid w:val="00FA725C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FA725C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FA725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FA725C"/>
    <w:rPr>
      <w:i/>
      <w:iCs/>
    </w:rPr>
  </w:style>
  <w:style w:type="character" w:styleId="af">
    <w:name w:val="Hyperlink"/>
    <w:basedOn w:val="a0"/>
    <w:uiPriority w:val="99"/>
    <w:unhideWhenUsed/>
    <w:qFormat/>
    <w:rsid w:val="00FA725C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FA725C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FA725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FA725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FA725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FA725C"/>
  </w:style>
  <w:style w:type="paragraph" w:customStyle="1" w:styleId="3rdlevelproposal">
    <w:name w:val="3rd level proposal"/>
    <w:basedOn w:val="sub-proposal"/>
    <w:next w:val="a"/>
    <w:qFormat/>
    <w:rsid w:val="00FA725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FA725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FA725C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FA725C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FA725C"/>
  </w:style>
  <w:style w:type="paragraph" w:customStyle="1" w:styleId="22">
    <w:name w:val="样式2"/>
    <w:basedOn w:val="a"/>
    <w:qFormat/>
    <w:rsid w:val="00FA725C"/>
  </w:style>
  <w:style w:type="character" w:customStyle="1" w:styleId="Char1">
    <w:name w:val="批注框文本 Char"/>
    <w:basedOn w:val="a0"/>
    <w:link w:val="a8"/>
    <w:uiPriority w:val="99"/>
    <w:semiHidden/>
    <w:qFormat/>
    <w:rsid w:val="00FA725C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FA725C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FA725C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FA725C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FA725C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FA725C"/>
    <w:rPr>
      <w:kern w:val="2"/>
      <w:sz w:val="21"/>
    </w:rPr>
  </w:style>
  <w:style w:type="paragraph" w:customStyle="1" w:styleId="B2">
    <w:name w:val="B2"/>
    <w:basedOn w:val="20"/>
    <w:qFormat/>
    <w:rsid w:val="00FA725C"/>
  </w:style>
  <w:style w:type="paragraph" w:customStyle="1" w:styleId="B3">
    <w:name w:val="B3"/>
    <w:basedOn w:val="30"/>
    <w:qFormat/>
    <w:rsid w:val="00FA725C"/>
  </w:style>
  <w:style w:type="paragraph" w:customStyle="1" w:styleId="TAL">
    <w:name w:val="TAL"/>
    <w:basedOn w:val="a"/>
    <w:qFormat/>
    <w:rsid w:val="00FA725C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FA725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"/>
    <w:qFormat/>
    <w:rsid w:val="00FA725C"/>
  </w:style>
  <w:style w:type="paragraph" w:customStyle="1" w:styleId="TH">
    <w:name w:val="TH"/>
    <w:basedOn w:val="a"/>
    <w:qFormat/>
    <w:rsid w:val="00FA725C"/>
    <w:pPr>
      <w:keepNext/>
      <w:keepLines/>
      <w:spacing w:before="60" w:line="240" w:lineRule="auto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FA725C"/>
    <w:rPr>
      <w:b/>
    </w:rPr>
  </w:style>
  <w:style w:type="paragraph" w:customStyle="1" w:styleId="TAC">
    <w:name w:val="TAC"/>
    <w:basedOn w:val="TAL"/>
    <w:qFormat/>
    <w:rsid w:val="00FA725C"/>
    <w:pPr>
      <w:jc w:val="center"/>
    </w:pPr>
  </w:style>
  <w:style w:type="paragraph" w:customStyle="1" w:styleId="TAN">
    <w:name w:val="TAN"/>
    <w:basedOn w:val="TAL"/>
    <w:qFormat/>
    <w:rsid w:val="00FA725C"/>
    <w:pPr>
      <w:ind w:left="851" w:hanging="851"/>
    </w:pPr>
  </w:style>
  <w:style w:type="character" w:customStyle="1" w:styleId="apple-converted-space">
    <w:name w:val="apple-converted-space"/>
    <w:qFormat/>
    <w:rsid w:val="00FA725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52632F-F1E2-4294-9DBB-8397805F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1923</Words>
  <Characters>10963</Characters>
  <Application>Microsoft Office Word</Application>
  <DocSecurity>0</DocSecurity>
  <Lines>91</Lines>
  <Paragraphs>25</Paragraphs>
  <ScaleCrop>false</ScaleCrop>
  <Company>ZTE</Company>
  <LinksUpToDate>false</LinksUpToDate>
  <CharactersWithSpaces>12861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207</cp:revision>
  <dcterms:created xsi:type="dcterms:W3CDTF">2019-04-08T03:09:00Z</dcterms:created>
  <dcterms:modified xsi:type="dcterms:W3CDTF">2021-04-07T03:19:00Z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