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C126B" w14:textId="406E91F4" w:rsidR="00AE1D7C" w:rsidRPr="008E57EF" w:rsidRDefault="00AE1D7C" w:rsidP="00F74DB2">
      <w:pPr>
        <w:tabs>
          <w:tab w:val="right" w:pos="9216"/>
        </w:tabs>
        <w:spacing w:after="0"/>
        <w:rPr>
          <w:b/>
          <w:kern w:val="2"/>
          <w:lang w:eastAsia="zh-CN"/>
        </w:rPr>
      </w:pPr>
      <w:r w:rsidRPr="008E57EF">
        <w:rPr>
          <w:b/>
          <w:noProof/>
          <w:kern w:val="2"/>
          <w:lang w:val="de-DE" w:eastAsia="de-DE"/>
        </w:rPr>
        <mc:AlternateContent>
          <mc:Choice Requires="wps">
            <w:drawing>
              <wp:anchor distT="0" distB="0" distL="114300" distR="114300" simplePos="0" relativeHeight="251659264" behindDoc="0" locked="1" layoutInCell="1" allowOverlap="1" wp14:anchorId="3A79358F" wp14:editId="5708906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368C20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sidR="00A54874">
        <w:rPr>
          <w:b/>
          <w:kern w:val="2"/>
          <w:lang w:eastAsia="zh-CN"/>
        </w:rPr>
        <w:t>P TSG RAN WG1</w:t>
      </w:r>
      <w:r>
        <w:rPr>
          <w:b/>
          <w:kern w:val="2"/>
          <w:lang w:eastAsia="zh-CN"/>
        </w:rPr>
        <w:t xml:space="preserve"> Meeting #</w:t>
      </w:r>
      <w:r w:rsidR="00A54874" w:rsidRPr="00B121C6">
        <w:rPr>
          <w:b/>
          <w:kern w:val="2"/>
          <w:lang w:eastAsia="zh-CN"/>
        </w:rPr>
        <w:t>10</w:t>
      </w:r>
      <w:r w:rsidR="004A6896">
        <w:rPr>
          <w:b/>
          <w:kern w:val="2"/>
          <w:lang w:eastAsia="zh-CN"/>
        </w:rPr>
        <w:t>4</w:t>
      </w:r>
      <w:r w:rsidR="00EF09B7">
        <w:rPr>
          <w:b/>
          <w:kern w:val="2"/>
          <w:lang w:eastAsia="zh-CN"/>
        </w:rPr>
        <w:t>bis</w:t>
      </w:r>
      <w:r w:rsidR="002C0A52">
        <w:rPr>
          <w:b/>
          <w:kern w:val="2"/>
          <w:lang w:eastAsia="zh-CN"/>
        </w:rPr>
        <w:t>-</w:t>
      </w:r>
      <w:r w:rsidR="00D94306" w:rsidRPr="00B121C6">
        <w:rPr>
          <w:b/>
          <w:kern w:val="2"/>
          <w:lang w:eastAsia="zh-CN"/>
        </w:rPr>
        <w:t>e</w:t>
      </w:r>
      <w:r>
        <w:rPr>
          <w:b/>
          <w:kern w:val="2"/>
          <w:lang w:eastAsia="zh-CN"/>
        </w:rPr>
        <w:tab/>
      </w:r>
      <w:r w:rsidR="00DB6F32" w:rsidRPr="00DB6F32">
        <w:rPr>
          <w:b/>
          <w:kern w:val="2"/>
          <w:lang w:eastAsia="zh-CN"/>
        </w:rPr>
        <w:t>R1-2103685</w:t>
      </w:r>
    </w:p>
    <w:p w14:paraId="04F91B01" w14:textId="12F5AAF3" w:rsidR="00951180" w:rsidRPr="00951180" w:rsidRDefault="00951180" w:rsidP="00951180">
      <w:pPr>
        <w:tabs>
          <w:tab w:val="right" w:pos="9216"/>
        </w:tabs>
        <w:spacing w:after="0"/>
        <w:rPr>
          <w:b/>
          <w:kern w:val="2"/>
          <w:lang w:eastAsia="zh-CN"/>
        </w:rPr>
      </w:pPr>
      <w:r w:rsidRPr="00951180">
        <w:rPr>
          <w:b/>
          <w:kern w:val="2"/>
          <w:lang w:eastAsia="zh-CN"/>
        </w:rPr>
        <w:t xml:space="preserve">e-Meeting, </w:t>
      </w:r>
      <w:r w:rsidR="00EF09B7" w:rsidRPr="00EF09B7">
        <w:rPr>
          <w:b/>
          <w:kern w:val="2"/>
          <w:lang w:eastAsia="zh-CN"/>
        </w:rPr>
        <w:t>April 12th – 20th, 2021</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447D610F" w:rsidR="009C0564" w:rsidRPr="00EF6E3B" w:rsidRDefault="009C0564" w:rsidP="00CF195E">
      <w:pPr>
        <w:spacing w:after="60"/>
        <w:ind w:left="1555" w:hanging="1555"/>
        <w:jc w:val="left"/>
        <w:rPr>
          <w:b/>
          <w:kern w:val="2"/>
          <w:lang w:eastAsia="zh-CN"/>
        </w:rPr>
      </w:pPr>
      <w:r w:rsidRPr="00EF6E3B">
        <w:rPr>
          <w:b/>
          <w:kern w:val="2"/>
          <w:lang w:eastAsia="zh-CN"/>
        </w:rPr>
        <w:t>Agenda Item:</w:t>
      </w:r>
      <w:r w:rsidR="002C0A52">
        <w:rPr>
          <w:b/>
          <w:kern w:val="2"/>
          <w:lang w:eastAsia="zh-CN"/>
        </w:rPr>
        <w:tab/>
      </w:r>
      <w:r w:rsidR="00411172">
        <w:rPr>
          <w:b/>
          <w:kern w:val="2"/>
          <w:lang w:eastAsia="zh-CN"/>
        </w:rPr>
        <w:t>8.5.3</w:t>
      </w:r>
      <w:r w:rsidR="00F31B49" w:rsidRPr="00EF6E3B">
        <w:rPr>
          <w:b/>
          <w:kern w:val="2"/>
          <w:lang w:eastAsia="zh-CN"/>
        </w:rPr>
        <w:tab/>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100A44C5" w:rsidR="0026538C" w:rsidRPr="00CF195E" w:rsidRDefault="009C0564" w:rsidP="00995FDE">
      <w:pPr>
        <w:spacing w:after="60"/>
        <w:ind w:left="1555" w:hanging="1555"/>
        <w:jc w:val="left"/>
        <w:rPr>
          <w:b/>
          <w:kern w:val="2"/>
          <w:lang w:eastAsia="zh-CN"/>
        </w:rPr>
      </w:pPr>
      <w:r w:rsidRPr="00CF195E">
        <w:rPr>
          <w:b/>
          <w:kern w:val="2"/>
          <w:lang w:eastAsia="zh-CN"/>
        </w:rPr>
        <w:t>Title:</w:t>
      </w:r>
      <w:r w:rsidRPr="00CF195E">
        <w:rPr>
          <w:b/>
          <w:kern w:val="2"/>
          <w:lang w:eastAsia="zh-CN"/>
        </w:rPr>
        <w:tab/>
      </w:r>
      <w:r w:rsidR="004A6896">
        <w:rPr>
          <w:b/>
          <w:bCs/>
          <w:lang w:eastAsia="zh-CN"/>
        </w:rPr>
        <w:t>DL-AoD</w:t>
      </w:r>
      <w:r w:rsidR="00411172" w:rsidRPr="00411172">
        <w:rPr>
          <w:b/>
          <w:bCs/>
          <w:lang w:eastAsia="zh-CN"/>
        </w:rPr>
        <w:t xml:space="preserve"> positioning enhancements</w:t>
      </w:r>
    </w:p>
    <w:p w14:paraId="0F0A7EBD" w14:textId="38BA980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52751D">
        <w:rPr>
          <w:b/>
          <w:kern w:val="2"/>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251B92FC" w14:textId="1F135A67" w:rsidR="007707D8" w:rsidRPr="007707D8" w:rsidRDefault="007707D8" w:rsidP="007707D8">
      <w:bookmarkStart w:id="0" w:name="_Ref124589705"/>
      <w:bookmarkStart w:id="1" w:name="_Ref129681862"/>
    </w:p>
    <w:p w14:paraId="3C2EAA45" w14:textId="0A264037" w:rsidR="004E69C4" w:rsidRDefault="00CD1910" w:rsidP="00840D8D">
      <w:pPr>
        <w:pStyle w:val="berschrift1"/>
        <w:tabs>
          <w:tab w:val="clear" w:pos="972"/>
        </w:tabs>
        <w:ind w:left="450"/>
      </w:pPr>
      <w:bookmarkStart w:id="2" w:name="_Ref37187857"/>
      <w:r>
        <w:t>Introduction</w:t>
      </w:r>
      <w:bookmarkEnd w:id="2"/>
      <w:r>
        <w:t xml:space="preserve"> </w:t>
      </w:r>
    </w:p>
    <w:p w14:paraId="2298A0B1" w14:textId="77777777" w:rsidR="00C749F3" w:rsidRDefault="00C749F3" w:rsidP="00C749F3">
      <w:pPr>
        <w:rPr>
          <w:lang w:eastAsia="zh-CN"/>
        </w:rPr>
      </w:pPr>
      <w:r w:rsidRPr="00B40941">
        <w:rPr>
          <w:lang w:eastAsia="ko-KR"/>
        </w:rPr>
        <w:t>Some of the objectives of the</w:t>
      </w:r>
      <w:r>
        <w:rPr>
          <w:lang w:eastAsia="ko-KR"/>
        </w:rPr>
        <w:t xml:space="preserve"> revised </w:t>
      </w:r>
      <w:r w:rsidRPr="00B40941">
        <w:rPr>
          <w:lang w:eastAsia="ko-KR"/>
        </w:rPr>
        <w:t>WID in</w:t>
      </w:r>
      <w:sdt>
        <w:sdtPr>
          <w:rPr>
            <w:lang w:eastAsia="ko-KR"/>
          </w:rPr>
          <w:id w:val="-1063635688"/>
          <w:citation/>
        </w:sdtPr>
        <w:sdtEndPr/>
        <w:sdtContent>
          <w:r w:rsidRPr="00B40941">
            <w:rPr>
              <w:lang w:eastAsia="ko-KR"/>
            </w:rPr>
            <w:fldChar w:fldCharType="begin"/>
          </w:r>
          <w:r w:rsidRPr="00B40941">
            <w:rPr>
              <w:lang w:eastAsia="ko-KR"/>
            </w:rPr>
            <w:instrText xml:space="preserve">CITATION 1RP \l 1031 </w:instrText>
          </w:r>
          <w:r w:rsidRPr="00B40941">
            <w:rPr>
              <w:lang w:eastAsia="ko-KR"/>
            </w:rPr>
            <w:fldChar w:fldCharType="separate"/>
          </w:r>
          <w:r w:rsidRPr="00B40941">
            <w:rPr>
              <w:noProof/>
              <w:lang w:eastAsia="ko-KR"/>
            </w:rPr>
            <w:t xml:space="preserve"> [1]</w:t>
          </w:r>
          <w:r w:rsidRPr="00B40941">
            <w:rPr>
              <w:lang w:eastAsia="ko-KR"/>
            </w:rPr>
            <w:fldChar w:fldCharType="end"/>
          </w:r>
        </w:sdtContent>
      </w:sdt>
      <w:r w:rsidRPr="00B40941">
        <w:rPr>
          <w:lang w:eastAsia="ko-KR"/>
        </w:rPr>
        <w:t xml:space="preserve"> include</w:t>
      </w:r>
      <w:r w:rsidRPr="00B40941">
        <w:rPr>
          <w:lang w:eastAsia="zh-CN"/>
        </w:rPr>
        <w:t>:</w:t>
      </w:r>
    </w:p>
    <w:p w14:paraId="54596DB5" w14:textId="77777777" w:rsidR="00C749F3" w:rsidRPr="00A7542E" w:rsidRDefault="00C749F3" w:rsidP="00C749F3">
      <w:pPr>
        <w:rPr>
          <w:b/>
          <w:lang w:eastAsia="zh-CN"/>
        </w:rPr>
      </w:pPr>
    </w:p>
    <w:tbl>
      <w:tblPr>
        <w:tblStyle w:val="Tabellenraster"/>
        <w:tblW w:w="0" w:type="auto"/>
        <w:tblLook w:val="04A0" w:firstRow="1" w:lastRow="0" w:firstColumn="1" w:lastColumn="0" w:noHBand="0" w:noVBand="1"/>
      </w:tblPr>
      <w:tblGrid>
        <w:gridCol w:w="9307"/>
      </w:tblGrid>
      <w:tr w:rsidR="00C749F3" w:rsidRPr="00B40941" w14:paraId="79FDF98B" w14:textId="77777777" w:rsidTr="009E350A">
        <w:tc>
          <w:tcPr>
            <w:tcW w:w="9533" w:type="dxa"/>
          </w:tcPr>
          <w:p w14:paraId="05D29691" w14:textId="77777777" w:rsidR="00C749F3" w:rsidRDefault="00C749F3" w:rsidP="009E350A">
            <w:pPr>
              <w:autoSpaceDE/>
              <w:autoSpaceDN/>
              <w:adjustRightInd/>
              <w:snapToGrid/>
              <w:spacing w:after="160" w:line="256" w:lineRule="auto"/>
              <w:jc w:val="left"/>
              <w:rPr>
                <w:rFonts w:eastAsia="MS Mincho"/>
              </w:rPr>
            </w:pPr>
            <w:r>
              <w:rPr>
                <w:rFonts w:eastAsia="MS Mincho"/>
              </w:rPr>
              <w:t>…</w:t>
            </w:r>
          </w:p>
          <w:p w14:paraId="7AE6FC08" w14:textId="77777777" w:rsidR="00C749F3" w:rsidRDefault="00C749F3" w:rsidP="00C749F3">
            <w:pPr>
              <w:numPr>
                <w:ilvl w:val="0"/>
                <w:numId w:val="11"/>
              </w:numPr>
              <w:autoSpaceDE/>
              <w:autoSpaceDN/>
              <w:adjustRightInd/>
              <w:snapToGrid/>
              <w:spacing w:after="160" w:line="256" w:lineRule="auto"/>
              <w:jc w:val="left"/>
              <w:rPr>
                <w:rFonts w:eastAsia="MS Mincho"/>
              </w:rPr>
            </w:pPr>
            <w:r>
              <w:rPr>
                <w:rFonts w:eastAsia="MS Mincho"/>
              </w:rPr>
              <w:t>Specify the procedure, measurements, reporting, and signalling for improving the accuracy of [RAN1, RAN2, RAN3]</w:t>
            </w:r>
          </w:p>
          <w:p w14:paraId="0A5FCA6D" w14:textId="77777777" w:rsidR="00C749F3" w:rsidRDefault="00C749F3" w:rsidP="00C749F3">
            <w:pPr>
              <w:numPr>
                <w:ilvl w:val="1"/>
                <w:numId w:val="11"/>
              </w:numPr>
              <w:autoSpaceDE/>
              <w:autoSpaceDN/>
              <w:adjustRightInd/>
              <w:snapToGrid/>
              <w:spacing w:after="160" w:line="256" w:lineRule="auto"/>
              <w:jc w:val="left"/>
              <w:rPr>
                <w:rFonts w:eastAsia="MS Mincho"/>
              </w:rPr>
            </w:pPr>
            <w:r>
              <w:rPr>
                <w:rFonts w:eastAsia="MS Mincho"/>
              </w:rPr>
              <w:t>UL AoA for network-based positioning solutions.</w:t>
            </w:r>
          </w:p>
          <w:p w14:paraId="17E57378" w14:textId="77777777" w:rsidR="00C749F3" w:rsidRDefault="00C749F3" w:rsidP="00C749F3">
            <w:pPr>
              <w:numPr>
                <w:ilvl w:val="1"/>
                <w:numId w:val="11"/>
              </w:numPr>
              <w:autoSpaceDE/>
              <w:autoSpaceDN/>
              <w:adjustRightInd/>
              <w:snapToGrid/>
              <w:spacing w:after="160" w:line="256" w:lineRule="auto"/>
              <w:jc w:val="left"/>
              <w:rPr>
                <w:rFonts w:eastAsia="MS Mincho"/>
              </w:rPr>
            </w:pPr>
            <w:r>
              <w:rPr>
                <w:rFonts w:eastAsia="MS Mincho"/>
              </w:rPr>
              <w:t>DL-AoD for UE-based and network-based (including UE-assisted) positioning solutions.</w:t>
            </w:r>
          </w:p>
          <w:p w14:paraId="588B7B17" w14:textId="77777777" w:rsidR="00C749F3" w:rsidRPr="006D796A" w:rsidRDefault="00C749F3" w:rsidP="009E350A">
            <w:pPr>
              <w:autoSpaceDE/>
              <w:autoSpaceDN/>
              <w:adjustRightInd/>
              <w:snapToGrid/>
              <w:spacing w:after="160" w:line="256" w:lineRule="auto"/>
              <w:jc w:val="left"/>
              <w:rPr>
                <w:rFonts w:eastAsia="MS Mincho"/>
              </w:rPr>
            </w:pPr>
            <w:r>
              <w:rPr>
                <w:rFonts w:eastAsia="MS Mincho"/>
              </w:rPr>
              <w:t>…</w:t>
            </w:r>
          </w:p>
        </w:tc>
      </w:tr>
    </w:tbl>
    <w:p w14:paraId="1F5B41AF" w14:textId="77777777" w:rsidR="00C749F3" w:rsidRPr="00B40941" w:rsidRDefault="00C749F3" w:rsidP="00C749F3">
      <w:pPr>
        <w:rPr>
          <w:lang w:eastAsia="zh-CN"/>
        </w:rPr>
      </w:pPr>
    </w:p>
    <w:p w14:paraId="36478DD6" w14:textId="062CFE67" w:rsidR="00804122" w:rsidRPr="00FE6FD8" w:rsidRDefault="00C749F3" w:rsidP="00C749F3">
      <w:pPr>
        <w:rPr>
          <w:lang w:eastAsia="ja-JP"/>
        </w:rPr>
      </w:pPr>
      <w:r w:rsidRPr="00B40941">
        <w:rPr>
          <w:lang w:eastAsia="zh-CN"/>
        </w:rPr>
        <w:t>In this contribution we discus</w:t>
      </w:r>
      <w:r>
        <w:rPr>
          <w:lang w:eastAsia="zh-CN"/>
        </w:rPr>
        <w:t>s</w:t>
      </w:r>
      <w:r w:rsidR="00FE6FD8" w:rsidRPr="00FE6FD8">
        <w:rPr>
          <w:lang w:eastAsia="zh-CN"/>
        </w:rPr>
        <w:t xml:space="preserve"> </w:t>
      </w:r>
      <w:r w:rsidR="001705EB">
        <w:rPr>
          <w:lang w:eastAsia="zh-CN"/>
        </w:rPr>
        <w:t xml:space="preserve">and propose </w:t>
      </w:r>
      <w:r w:rsidR="00AC41D9">
        <w:rPr>
          <w:lang w:eastAsia="zh-CN"/>
        </w:rPr>
        <w:t xml:space="preserve">possible </w:t>
      </w:r>
      <w:r w:rsidR="00AC41D9" w:rsidRPr="00FE6FD8">
        <w:rPr>
          <w:lang w:eastAsia="zh-CN"/>
        </w:rPr>
        <w:t>Rel</w:t>
      </w:r>
      <w:r w:rsidR="00FE6FD8" w:rsidRPr="00FE6FD8">
        <w:rPr>
          <w:lang w:eastAsia="zh-CN"/>
        </w:rPr>
        <w:t xml:space="preserve">-17 enhancements for </w:t>
      </w:r>
      <w:r w:rsidR="001705EB">
        <w:rPr>
          <w:lang w:eastAsia="zh-CN"/>
        </w:rPr>
        <w:t xml:space="preserve">the </w:t>
      </w:r>
      <w:r w:rsidR="00FE6FD8" w:rsidRPr="00FE6FD8">
        <w:rPr>
          <w:lang w:eastAsia="zh-CN"/>
        </w:rPr>
        <w:t xml:space="preserve">DL-AoD </w:t>
      </w:r>
      <w:r w:rsidR="001705EB">
        <w:rPr>
          <w:lang w:eastAsia="zh-CN"/>
        </w:rPr>
        <w:t xml:space="preserve">positioning </w:t>
      </w:r>
      <w:r w:rsidR="00FE6FD8" w:rsidRPr="00FE6FD8">
        <w:rPr>
          <w:lang w:eastAsia="zh-CN"/>
        </w:rPr>
        <w:t>method</w:t>
      </w:r>
      <w:r w:rsidR="001705EB">
        <w:rPr>
          <w:lang w:eastAsia="zh-CN"/>
        </w:rPr>
        <w:t>.</w:t>
      </w:r>
    </w:p>
    <w:p w14:paraId="75DA9F26" w14:textId="77777777" w:rsidR="00ED6CFB" w:rsidRPr="00EF09B7" w:rsidRDefault="00ED6CFB" w:rsidP="00EF09B7"/>
    <w:p w14:paraId="532839DF" w14:textId="77777777" w:rsidR="00ED6CFB" w:rsidRDefault="005538E9" w:rsidP="009E350A">
      <w:pPr>
        <w:pStyle w:val="berschrift1"/>
        <w:tabs>
          <w:tab w:val="clear" w:pos="972"/>
        </w:tabs>
        <w:ind w:left="450"/>
      </w:pPr>
      <w:r>
        <w:t>D</w:t>
      </w:r>
      <w:r w:rsidR="0064188A">
        <w:t>iscussion</w:t>
      </w:r>
      <w:r w:rsidR="008D464B">
        <w:t xml:space="preserve"> on </w:t>
      </w:r>
      <w:r>
        <w:t>DL-AoD</w:t>
      </w:r>
      <w:r w:rsidR="00D44DA7" w:rsidRPr="005538E9">
        <w:t xml:space="preserve"> </w:t>
      </w:r>
      <w:r w:rsidR="0064188A">
        <w:t>improvements</w:t>
      </w:r>
      <w:r w:rsidR="009A30B8" w:rsidRPr="005538E9">
        <w:t xml:space="preserve"> </w:t>
      </w:r>
      <w:r w:rsidR="00ED6CFB">
        <w:t xml:space="preserve"> </w:t>
      </w:r>
    </w:p>
    <w:p w14:paraId="785F9398" w14:textId="77777777" w:rsidR="00ED6CFB" w:rsidRPr="00ED6CFB" w:rsidRDefault="00ED6CFB" w:rsidP="00ED6CFB">
      <w:pPr>
        <w:rPr>
          <w:lang w:eastAsia="x-none"/>
        </w:rPr>
      </w:pPr>
    </w:p>
    <w:p w14:paraId="6ED26806" w14:textId="60AC73FC" w:rsidR="00ED6CFB" w:rsidRDefault="00ED6CFB" w:rsidP="00ED6CFB">
      <w:pPr>
        <w:pStyle w:val="berschrift2"/>
        <w:autoSpaceDE/>
        <w:autoSpaceDN/>
        <w:adjustRightInd/>
        <w:snapToGrid/>
        <w:spacing w:after="0"/>
        <w:jc w:val="left"/>
        <w:rPr>
          <w:lang w:eastAsia="x-none"/>
        </w:rPr>
      </w:pPr>
      <w:r>
        <w:rPr>
          <w:lang w:eastAsia="x-none"/>
        </w:rPr>
        <w:t>TRP radiation pattern information</w:t>
      </w:r>
    </w:p>
    <w:p w14:paraId="1857D184" w14:textId="7C0D66A1" w:rsidR="00ED6CFB" w:rsidRDefault="00ED6CFB" w:rsidP="00ED6CFB">
      <w:pPr>
        <w:rPr>
          <w:lang w:eastAsia="x-none"/>
        </w:rPr>
      </w:pPr>
    </w:p>
    <w:p w14:paraId="1F3D577F" w14:textId="77777777" w:rsidR="00355325" w:rsidRDefault="00355325" w:rsidP="00355325">
      <w:r>
        <w:t xml:space="preserve">DL-AoD improvements in Rel-17 targets a direction estimation accuracy significantly lower than the beam-width corresponding to the transmitted PRS. In the example in </w:t>
      </w:r>
      <w:r>
        <w:fldChar w:fldCharType="begin"/>
      </w:r>
      <w:r>
        <w:instrText xml:space="preserve"> REF _Ref61262068 \h  \* MERGEFORMAT </w:instrText>
      </w:r>
      <w:r>
        <w:fldChar w:fldCharType="separate"/>
      </w:r>
      <w:r>
        <w:t xml:space="preserve">Figure </w:t>
      </w:r>
      <w:r>
        <w:rPr>
          <w:noProof/>
        </w:rPr>
        <w:t>1</w:t>
      </w:r>
      <w:r>
        <w:fldChar w:fldCharType="end"/>
      </w:r>
      <w:r>
        <w:t>, the UE receives the LOS signal from beam 2 and beam 3 with different RSRP levels: for beam 2 the LOS signal is dominant, for beam 3 the UE receives also a strong multipath signal.</w:t>
      </w:r>
    </w:p>
    <w:p w14:paraId="0F526886" w14:textId="77777777" w:rsidR="00355325" w:rsidRDefault="00355325" w:rsidP="00355325">
      <w:pPr>
        <w:jc w:val="left"/>
      </w:pPr>
    </w:p>
    <w:p w14:paraId="678097CC" w14:textId="77777777" w:rsidR="00355325" w:rsidRDefault="00355325" w:rsidP="00355325">
      <w:pPr>
        <w:jc w:val="center"/>
      </w:pPr>
      <w:r>
        <w:rPr>
          <w:noProof/>
          <w:lang w:val="de-DE" w:eastAsia="de-DE"/>
        </w:rPr>
        <w:lastRenderedPageBreak/>
        <w:drawing>
          <wp:inline distT="0" distB="0" distL="0" distR="0" wp14:anchorId="66A41420" wp14:editId="3FA50A0F">
            <wp:extent cx="3058886" cy="2313503"/>
            <wp:effectExtent l="0" t="0" r="825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6084" cy="2326510"/>
                    </a:xfrm>
                    <a:prstGeom prst="rect">
                      <a:avLst/>
                    </a:prstGeom>
                    <a:noFill/>
                  </pic:spPr>
                </pic:pic>
              </a:graphicData>
            </a:graphic>
          </wp:inline>
        </w:drawing>
      </w:r>
    </w:p>
    <w:p w14:paraId="4B4C5303" w14:textId="77777777" w:rsidR="00355325" w:rsidRPr="004F59FA" w:rsidRDefault="00355325" w:rsidP="00355325">
      <w:pPr>
        <w:keepNext/>
        <w:jc w:val="center"/>
        <w:rPr>
          <w:lang w:val="de-DE"/>
        </w:rPr>
      </w:pPr>
    </w:p>
    <w:p w14:paraId="4A197521" w14:textId="77777777" w:rsidR="00355325" w:rsidRDefault="00355325" w:rsidP="00355325">
      <w:pPr>
        <w:pStyle w:val="Beschriftung"/>
      </w:pPr>
      <w:bookmarkStart w:id="3" w:name="_Ref61262068"/>
      <w:r>
        <w:t xml:space="preserve">Figure </w:t>
      </w:r>
      <w:r w:rsidR="00A41F4D">
        <w:fldChar w:fldCharType="begin"/>
      </w:r>
      <w:r w:rsidR="00A41F4D">
        <w:instrText xml:space="preserve"> SEQ Figure \* ARABIC </w:instrText>
      </w:r>
      <w:r w:rsidR="00A41F4D">
        <w:fldChar w:fldCharType="separate"/>
      </w:r>
      <w:r>
        <w:rPr>
          <w:noProof/>
        </w:rPr>
        <w:t>1</w:t>
      </w:r>
      <w:r w:rsidR="00A41F4D">
        <w:rPr>
          <w:noProof/>
        </w:rPr>
        <w:fldChar w:fldCharType="end"/>
      </w:r>
      <w:bookmarkEnd w:id="3"/>
      <w:r>
        <w:t xml:space="preserve"> – An example of DL-AoD method in the presence of multipath.</w:t>
      </w:r>
    </w:p>
    <w:p w14:paraId="4DAF4110" w14:textId="77777777" w:rsidR="00355325" w:rsidRDefault="00355325" w:rsidP="00355325">
      <w:pPr>
        <w:jc w:val="center"/>
      </w:pPr>
    </w:p>
    <w:p w14:paraId="575FE6FE" w14:textId="77777777" w:rsidR="00355325" w:rsidRDefault="00355325" w:rsidP="00355325">
      <w:pPr>
        <w:jc w:val="center"/>
      </w:pPr>
    </w:p>
    <w:p w14:paraId="152D727F" w14:textId="4DA97E72" w:rsidR="00355325" w:rsidRDefault="00355325" w:rsidP="00355325">
      <w:r>
        <w:t xml:space="preserve">Assuming the antenna pattern is known the AoD accuracy can be increased taking into account the relative RSRP of beam 2 and beam 3. </w:t>
      </w:r>
      <w:r w:rsidRPr="006C086F">
        <w:t xml:space="preserve">The TRP </w:t>
      </w:r>
      <w:r>
        <w:t>can signal</w:t>
      </w:r>
      <w:r w:rsidRPr="006C086F">
        <w:t xml:space="preserve"> the LMF </w:t>
      </w:r>
      <w:r>
        <w:t>more detailed</w:t>
      </w:r>
      <w:r w:rsidRPr="006C086F">
        <w:t xml:space="preserve"> NR-PRS beam information </w:t>
      </w:r>
      <w:r>
        <w:t>including</w:t>
      </w:r>
      <w:r w:rsidRPr="006C086F">
        <w:t xml:space="preserve"> one or more azimuth</w:t>
      </w:r>
      <w:r>
        <w:t>/</w:t>
      </w:r>
      <w:r w:rsidRPr="006C086F">
        <w:t>elevation angle information and optional</w:t>
      </w:r>
      <w:r>
        <w:t xml:space="preserve">ly </w:t>
      </w:r>
      <w:r w:rsidRPr="006C086F">
        <w:t xml:space="preserve">finer angle-related information per beam. </w:t>
      </w:r>
      <w:r>
        <w:t xml:space="preserve">Signaling on </w:t>
      </w:r>
      <w:r w:rsidRPr="006C086F">
        <w:t xml:space="preserve">the reported elevation and azimuth angles </w:t>
      </w:r>
      <w:r>
        <w:t xml:space="preserve">by </w:t>
      </w:r>
      <w:r w:rsidRPr="006C086F">
        <w:t>additional</w:t>
      </w:r>
      <w:r>
        <w:t>ly</w:t>
      </w:r>
      <w:r w:rsidRPr="006C086F">
        <w:t xml:space="preserve"> </w:t>
      </w:r>
      <w:r>
        <w:t>providing</w:t>
      </w:r>
      <w:r w:rsidRPr="006C086F">
        <w:t xml:space="preserve"> </w:t>
      </w:r>
      <w:r>
        <w:t>the beam power level information</w:t>
      </w:r>
      <w:r w:rsidRPr="006C086F">
        <w:t xml:space="preserve"> </w:t>
      </w:r>
      <w:r>
        <w:t xml:space="preserve">also helps to support </w:t>
      </w:r>
      <w:r w:rsidRPr="006C086F">
        <w:t>a</w:t>
      </w:r>
      <w:r>
        <w:t>n</w:t>
      </w:r>
      <w:r w:rsidRPr="006C086F">
        <w:t xml:space="preserve"> </w:t>
      </w:r>
      <w:r>
        <w:t xml:space="preserve">enhanced </w:t>
      </w:r>
      <w:r w:rsidRPr="006C086F">
        <w:t>DL-AoD estimate.</w:t>
      </w:r>
    </w:p>
    <w:p w14:paraId="7A64AEF5" w14:textId="77777777" w:rsidR="00591344" w:rsidRDefault="00591344" w:rsidP="00355325"/>
    <w:p w14:paraId="4309327F" w14:textId="77777777" w:rsidR="00355325" w:rsidRDefault="00355325" w:rsidP="00355325">
      <w:pPr>
        <w:ind w:left="1418" w:hanging="1417"/>
        <w:jc w:val="left"/>
        <w:rPr>
          <w:b/>
          <w:bCs/>
        </w:rPr>
      </w:pPr>
      <w:r>
        <w:rPr>
          <w:b/>
          <w:bCs/>
        </w:rPr>
        <w:t>Proposal 1</w:t>
      </w:r>
      <w:r w:rsidRPr="0092611E">
        <w:rPr>
          <w:b/>
          <w:bCs/>
        </w:rPr>
        <w:t xml:space="preserve">: </w:t>
      </w:r>
      <w:r w:rsidRPr="0092611E">
        <w:rPr>
          <w:b/>
          <w:bCs/>
        </w:rPr>
        <w:tab/>
      </w:r>
    </w:p>
    <w:p w14:paraId="24058874" w14:textId="1CFEAE21" w:rsidR="00355325" w:rsidRDefault="00355325" w:rsidP="00591344">
      <w:pPr>
        <w:numPr>
          <w:ilvl w:val="0"/>
          <w:numId w:val="19"/>
        </w:numPr>
        <w:autoSpaceDE/>
        <w:autoSpaceDN/>
        <w:adjustRightInd/>
        <w:snapToGrid/>
        <w:spacing w:before="100" w:beforeAutospacing="1" w:after="100" w:afterAutospacing="1"/>
        <w:jc w:val="left"/>
        <w:rPr>
          <w:b/>
          <w:bCs/>
        </w:rPr>
      </w:pPr>
      <w:r w:rsidRPr="00355325">
        <w:rPr>
          <w:b/>
          <w:bCs/>
        </w:rPr>
        <w:t xml:space="preserve">Support the </w:t>
      </w:r>
      <w:r>
        <w:rPr>
          <w:b/>
          <w:bCs/>
        </w:rPr>
        <w:t xml:space="preserve">TRP </w:t>
      </w:r>
      <w:r w:rsidRPr="00355325">
        <w:rPr>
          <w:b/>
          <w:bCs/>
        </w:rPr>
        <w:t>providing</w:t>
      </w:r>
      <w:r>
        <w:rPr>
          <w:b/>
          <w:bCs/>
        </w:rPr>
        <w:t xml:space="preserve"> </w:t>
      </w:r>
      <w:r w:rsidR="00CC18D7">
        <w:rPr>
          <w:b/>
          <w:bCs/>
        </w:rPr>
        <w:t xml:space="preserve">beam </w:t>
      </w:r>
      <w:r w:rsidRPr="00355325">
        <w:rPr>
          <w:b/>
          <w:bCs/>
        </w:rPr>
        <w:t xml:space="preserve">information to the </w:t>
      </w:r>
      <w:r w:rsidR="00CC18D7">
        <w:rPr>
          <w:b/>
          <w:bCs/>
        </w:rPr>
        <w:t>LMF; the information include</w:t>
      </w:r>
      <w:r w:rsidR="004A5AC9">
        <w:rPr>
          <w:b/>
          <w:bCs/>
        </w:rPr>
        <w:t>s</w:t>
      </w:r>
      <w:r w:rsidR="00CC18D7">
        <w:rPr>
          <w:b/>
          <w:bCs/>
        </w:rPr>
        <w:t>:</w:t>
      </w:r>
    </w:p>
    <w:p w14:paraId="579DB47A" w14:textId="63E679D5" w:rsidR="004A5AC9" w:rsidRPr="004A5AC9" w:rsidRDefault="004A5AC9" w:rsidP="004A5AC9">
      <w:pPr>
        <w:numPr>
          <w:ilvl w:val="1"/>
          <w:numId w:val="19"/>
        </w:numPr>
        <w:autoSpaceDE/>
        <w:autoSpaceDN/>
        <w:adjustRightInd/>
        <w:snapToGrid/>
        <w:spacing w:before="100" w:beforeAutospacing="1" w:after="100" w:afterAutospacing="1"/>
        <w:jc w:val="left"/>
        <w:rPr>
          <w:b/>
          <w:bCs/>
        </w:rPr>
      </w:pPr>
      <w:r w:rsidRPr="004A5AC9">
        <w:rPr>
          <w:b/>
          <w:bCs/>
        </w:rPr>
        <w:t>a gain level for the</w:t>
      </w:r>
      <w:r>
        <w:rPr>
          <w:b/>
          <w:bCs/>
        </w:rPr>
        <w:t xml:space="preserve"> reported main lobe</w:t>
      </w:r>
      <w:r w:rsidRPr="004A5AC9">
        <w:rPr>
          <w:b/>
          <w:bCs/>
        </w:rPr>
        <w:t xml:space="preserve"> and a </w:t>
      </w:r>
      <w:r>
        <w:rPr>
          <w:b/>
          <w:bCs/>
        </w:rPr>
        <w:t>the side lobe levels</w:t>
      </w:r>
    </w:p>
    <w:p w14:paraId="0350BB86" w14:textId="6267CCE5" w:rsidR="00ED6CFB" w:rsidRDefault="004A5AC9" w:rsidP="004A5AC9">
      <w:pPr>
        <w:numPr>
          <w:ilvl w:val="1"/>
          <w:numId w:val="19"/>
        </w:numPr>
        <w:autoSpaceDE/>
        <w:autoSpaceDN/>
        <w:adjustRightInd/>
        <w:snapToGrid/>
        <w:spacing w:before="100" w:beforeAutospacing="1" w:after="100" w:afterAutospacing="1"/>
        <w:jc w:val="left"/>
        <w:rPr>
          <w:b/>
          <w:bCs/>
        </w:rPr>
      </w:pPr>
      <w:r w:rsidRPr="004A5AC9">
        <w:rPr>
          <w:b/>
          <w:bCs/>
        </w:rPr>
        <w:t>a relative gain level a gain level for the</w:t>
      </w:r>
      <w:r>
        <w:rPr>
          <w:b/>
          <w:bCs/>
        </w:rPr>
        <w:t xml:space="preserve"> reported main lobe</w:t>
      </w:r>
      <w:r w:rsidRPr="004A5AC9">
        <w:rPr>
          <w:b/>
          <w:bCs/>
        </w:rPr>
        <w:t xml:space="preserve"> and a </w:t>
      </w:r>
      <w:r>
        <w:rPr>
          <w:b/>
          <w:bCs/>
        </w:rPr>
        <w:t>the side lobe levels</w:t>
      </w:r>
    </w:p>
    <w:p w14:paraId="23603314" w14:textId="77777777" w:rsidR="00E038DB" w:rsidRDefault="00E038DB" w:rsidP="00E038DB">
      <w:pPr>
        <w:autoSpaceDE/>
        <w:autoSpaceDN/>
        <w:adjustRightInd/>
        <w:snapToGrid/>
        <w:spacing w:after="0"/>
        <w:jc w:val="left"/>
        <w:rPr>
          <w:lang w:eastAsia="x-none"/>
        </w:rPr>
      </w:pPr>
    </w:p>
    <w:p w14:paraId="7D36C82A" w14:textId="191A5CA0" w:rsidR="00355325" w:rsidRDefault="00355325" w:rsidP="00355325">
      <w:pPr>
        <w:pStyle w:val="berschrift2"/>
        <w:autoSpaceDE/>
        <w:autoSpaceDN/>
        <w:adjustRightInd/>
        <w:snapToGrid/>
        <w:spacing w:after="0"/>
        <w:jc w:val="left"/>
        <w:rPr>
          <w:lang w:eastAsia="x-none"/>
        </w:rPr>
      </w:pPr>
      <w:r>
        <w:rPr>
          <w:lang w:eastAsia="x-none"/>
        </w:rPr>
        <w:t>UE measurements and reports</w:t>
      </w:r>
    </w:p>
    <w:p w14:paraId="39A9EBD1" w14:textId="189917E2" w:rsidR="00355325" w:rsidRDefault="00355325" w:rsidP="00355325">
      <w:pPr>
        <w:rPr>
          <w:lang w:eastAsia="x-none"/>
        </w:rPr>
      </w:pPr>
    </w:p>
    <w:p w14:paraId="46D2BEF6" w14:textId="3E185749" w:rsidR="004A5AC9" w:rsidRDefault="004A5AC9" w:rsidP="008F0B0C">
      <w:pPr>
        <w:rPr>
          <w:bCs/>
        </w:rPr>
      </w:pPr>
      <w:r>
        <w:t xml:space="preserve">If the UE measures and reports the RSRP only the multipath propagation directly impacts the measurements and hence the estimated AoD accuracy. In the example of </w:t>
      </w:r>
      <w:r>
        <w:fldChar w:fldCharType="begin"/>
      </w:r>
      <w:r>
        <w:instrText xml:space="preserve"> REF _Ref61262068 \h  \* MERGEFORMAT </w:instrText>
      </w:r>
      <w:r>
        <w:fldChar w:fldCharType="separate"/>
      </w:r>
      <w:r>
        <w:t xml:space="preserve">Figure </w:t>
      </w:r>
      <w:r>
        <w:rPr>
          <w:noProof/>
        </w:rPr>
        <w:t>1</w:t>
      </w:r>
      <w:r>
        <w:fldChar w:fldCharType="end"/>
      </w:r>
      <w:r>
        <w:t>, the RSRP for beam 3 is the sum of the LOS power (P</w:t>
      </w:r>
      <w:r w:rsidRPr="008D464B">
        <w:rPr>
          <w:vertAlign w:val="subscript"/>
        </w:rPr>
        <w:t>3, LOS</w:t>
      </w:r>
      <w:r>
        <w:t>), the multipath power (P</w:t>
      </w:r>
      <w:r w:rsidRPr="008D464B">
        <w:rPr>
          <w:vertAlign w:val="subscript"/>
        </w:rPr>
        <w:t>3, MP</w:t>
      </w:r>
      <w:r>
        <w:t xml:space="preserve">, in the example only one multipath component is depicted) and interference and noise power. The measured RSRP is the sum of the power of the LOS and multipath components in addition to noise and interference. </w:t>
      </w:r>
    </w:p>
    <w:p w14:paraId="1DF4B1BF" w14:textId="77777777" w:rsidR="004A5AC9" w:rsidRDefault="004A5AC9" w:rsidP="004A5AC9">
      <w:pPr>
        <w:rPr>
          <w:b/>
          <w:bCs/>
        </w:rPr>
      </w:pPr>
    </w:p>
    <w:p w14:paraId="01ED2987" w14:textId="77777777" w:rsidR="00724DD5" w:rsidRDefault="00724DD5" w:rsidP="00724DD5">
      <w:pPr>
        <w:ind w:left="1418" w:hanging="1417"/>
        <w:jc w:val="left"/>
        <w:rPr>
          <w:b/>
          <w:bCs/>
        </w:rPr>
      </w:pPr>
      <w:r w:rsidRPr="0092611E">
        <w:rPr>
          <w:b/>
          <w:bCs/>
        </w:rPr>
        <w:t>Observation</w:t>
      </w:r>
      <w:r>
        <w:rPr>
          <w:b/>
          <w:bCs/>
        </w:rPr>
        <w:t xml:space="preserve"> 1</w:t>
      </w:r>
      <w:r w:rsidRPr="0092611E">
        <w:rPr>
          <w:b/>
          <w:bCs/>
        </w:rPr>
        <w:t xml:space="preserve">: </w:t>
      </w:r>
      <w:r>
        <w:rPr>
          <w:b/>
          <w:bCs/>
        </w:rPr>
        <w:t>If the measured RSRP is the sum of the power of the LOS and multipath components the achievable DL-AoD accuracy may be reduced.</w:t>
      </w:r>
    </w:p>
    <w:p w14:paraId="14DD3865" w14:textId="77777777" w:rsidR="008F0B0C" w:rsidRDefault="008F0B0C" w:rsidP="004A5AC9">
      <w:pPr>
        <w:ind w:left="1418" w:hanging="1417"/>
        <w:jc w:val="left"/>
        <w:rPr>
          <w:b/>
          <w:bCs/>
        </w:rPr>
      </w:pPr>
    </w:p>
    <w:p w14:paraId="2411F450" w14:textId="689C6540" w:rsidR="008F0B0C" w:rsidRDefault="008F0B0C" w:rsidP="008F0B0C">
      <w:pPr>
        <w:autoSpaceDE/>
        <w:autoSpaceDN/>
        <w:adjustRightInd/>
        <w:snapToGrid/>
        <w:spacing w:after="0"/>
        <w:jc w:val="left"/>
        <w:rPr>
          <w:lang w:eastAsia="x-none"/>
        </w:rPr>
      </w:pPr>
      <w:r>
        <w:rPr>
          <w:lang w:eastAsia="x-none"/>
        </w:rPr>
        <w:t>The following agreement was made in RAN104-e on DL-AoD UE measurement and reports for UE-assisted mode:</w:t>
      </w:r>
    </w:p>
    <w:tbl>
      <w:tblPr>
        <w:tblStyle w:val="Tabellenraster"/>
        <w:tblW w:w="0" w:type="auto"/>
        <w:tblLook w:val="04A0" w:firstRow="1" w:lastRow="0" w:firstColumn="1" w:lastColumn="0" w:noHBand="0" w:noVBand="1"/>
      </w:tblPr>
      <w:tblGrid>
        <w:gridCol w:w="9307"/>
      </w:tblGrid>
      <w:tr w:rsidR="008F0B0C" w14:paraId="46AC2319" w14:textId="77777777" w:rsidTr="00EB0D15">
        <w:tc>
          <w:tcPr>
            <w:tcW w:w="9307" w:type="dxa"/>
          </w:tcPr>
          <w:p w14:paraId="5FD655E3" w14:textId="77777777" w:rsidR="008F0B0C" w:rsidRDefault="008F0B0C" w:rsidP="00EB0D15">
            <w:pPr>
              <w:rPr>
                <w:lang w:eastAsia="x-none"/>
              </w:rPr>
            </w:pPr>
            <w:r w:rsidRPr="00F44798">
              <w:rPr>
                <w:highlight w:val="green"/>
                <w:lang w:eastAsia="x-none"/>
              </w:rPr>
              <w:t>Agreement:</w:t>
            </w:r>
          </w:p>
          <w:p w14:paraId="3CA9C17A" w14:textId="77777777" w:rsidR="008F0B0C" w:rsidRDefault="008F0B0C" w:rsidP="00EB0D15">
            <w:pPr>
              <w:numPr>
                <w:ilvl w:val="0"/>
                <w:numId w:val="17"/>
              </w:numPr>
              <w:autoSpaceDE/>
              <w:autoSpaceDN/>
              <w:adjustRightInd/>
              <w:snapToGrid/>
              <w:spacing w:after="0"/>
              <w:jc w:val="left"/>
              <w:rPr>
                <w:lang w:eastAsia="x-none"/>
              </w:rPr>
            </w:pPr>
            <w:r>
              <w:rPr>
                <w:lang w:eastAsia="x-none"/>
              </w:rPr>
              <w:t>For both UE-based and UE-assisted DL-AOD study the following enhancements that enable the UE to measure and report (for UE-assisted) information related to the first arriving path</w:t>
            </w:r>
          </w:p>
          <w:p w14:paraId="57704142" w14:textId="77777777" w:rsidR="008F0B0C" w:rsidRDefault="008F0B0C" w:rsidP="00EB0D15">
            <w:pPr>
              <w:numPr>
                <w:ilvl w:val="1"/>
                <w:numId w:val="17"/>
              </w:numPr>
              <w:autoSpaceDE/>
              <w:autoSpaceDN/>
              <w:adjustRightInd/>
              <w:snapToGrid/>
              <w:spacing w:after="0"/>
              <w:jc w:val="left"/>
              <w:rPr>
                <w:lang w:eastAsia="x-none"/>
              </w:rPr>
            </w:pPr>
            <w:r>
              <w:rPr>
                <w:lang w:eastAsia="x-none"/>
              </w:rPr>
              <w:lastRenderedPageBreak/>
              <w:t>Option 1: Information corresponds to PRS-RSRP of the first arriving path</w:t>
            </w:r>
          </w:p>
          <w:p w14:paraId="088455F3" w14:textId="77777777" w:rsidR="008F0B0C" w:rsidRDefault="008F0B0C" w:rsidP="00EB0D15">
            <w:pPr>
              <w:numPr>
                <w:ilvl w:val="1"/>
                <w:numId w:val="17"/>
              </w:numPr>
              <w:autoSpaceDE/>
              <w:autoSpaceDN/>
              <w:adjustRightInd/>
              <w:snapToGrid/>
              <w:spacing w:after="0"/>
              <w:jc w:val="left"/>
              <w:rPr>
                <w:lang w:eastAsia="x-none"/>
              </w:rPr>
            </w:pPr>
            <w:r>
              <w:rPr>
                <w:lang w:eastAsia="x-none"/>
              </w:rPr>
              <w:t>Option 2: Information corresponds to the angle of departure of the first arriving path</w:t>
            </w:r>
          </w:p>
          <w:p w14:paraId="57E1FE01" w14:textId="77777777" w:rsidR="008F0B0C" w:rsidRDefault="008F0B0C" w:rsidP="00EB0D15">
            <w:pPr>
              <w:numPr>
                <w:ilvl w:val="1"/>
                <w:numId w:val="17"/>
              </w:numPr>
              <w:autoSpaceDE/>
              <w:autoSpaceDN/>
              <w:adjustRightInd/>
              <w:snapToGrid/>
              <w:spacing w:after="0"/>
              <w:jc w:val="left"/>
              <w:rPr>
                <w:lang w:eastAsia="x-none"/>
              </w:rPr>
            </w:pPr>
            <w:r>
              <w:rPr>
                <w:lang w:eastAsia="x-none"/>
              </w:rPr>
              <w:t>Option 3: Information corresponds to the arrival time of the first path</w:t>
            </w:r>
          </w:p>
          <w:p w14:paraId="13DA4515" w14:textId="77777777" w:rsidR="008F0B0C" w:rsidRDefault="008F0B0C" w:rsidP="00EB0D15">
            <w:pPr>
              <w:numPr>
                <w:ilvl w:val="1"/>
                <w:numId w:val="17"/>
              </w:numPr>
              <w:autoSpaceDE/>
              <w:autoSpaceDN/>
              <w:adjustRightInd/>
              <w:snapToGrid/>
              <w:spacing w:after="0"/>
              <w:jc w:val="left"/>
              <w:rPr>
                <w:lang w:eastAsia="x-none"/>
              </w:rPr>
            </w:pPr>
            <w:r>
              <w:rPr>
                <w:lang w:eastAsia="x-none"/>
              </w:rPr>
              <w:t>Option 4: Information corresponds to phase of the CIR corresponding to the first arriving path</w:t>
            </w:r>
          </w:p>
          <w:p w14:paraId="3798EC81" w14:textId="77777777" w:rsidR="008F0B0C" w:rsidRDefault="008F0B0C" w:rsidP="00EB0D15">
            <w:pPr>
              <w:numPr>
                <w:ilvl w:val="1"/>
                <w:numId w:val="17"/>
              </w:numPr>
              <w:autoSpaceDE/>
              <w:autoSpaceDN/>
              <w:adjustRightInd/>
              <w:snapToGrid/>
              <w:spacing w:after="0"/>
              <w:jc w:val="left"/>
              <w:rPr>
                <w:lang w:eastAsia="x-none"/>
              </w:rPr>
            </w:pPr>
            <w:r>
              <w:rPr>
                <w:lang w:eastAsia="x-none"/>
              </w:rPr>
              <w:t>Option 5: Information corresponds to received signal value (amplitude and phase of the channel estimated from the first path which can be achieved as a combination of option 1 and option 4) of the first arriving path</w:t>
            </w:r>
          </w:p>
          <w:p w14:paraId="00B5DB59" w14:textId="77777777" w:rsidR="008F0B0C" w:rsidRDefault="008F0B0C" w:rsidP="00EB0D15">
            <w:pPr>
              <w:numPr>
                <w:ilvl w:val="0"/>
                <w:numId w:val="17"/>
              </w:numPr>
              <w:autoSpaceDE/>
              <w:autoSpaceDN/>
              <w:adjustRightInd/>
              <w:snapToGrid/>
              <w:spacing w:after="0"/>
              <w:jc w:val="left"/>
              <w:rPr>
                <w:lang w:eastAsia="x-none"/>
              </w:rPr>
            </w:pPr>
            <w:r>
              <w:rPr>
                <w:lang w:eastAsia="x-none"/>
              </w:rPr>
              <w:t>FFS: Reporting of additional path to the first arriving path.</w:t>
            </w:r>
          </w:p>
          <w:p w14:paraId="5BAC8793" w14:textId="77777777" w:rsidR="008F0B0C" w:rsidRDefault="008F0B0C" w:rsidP="00EB0D15">
            <w:pPr>
              <w:numPr>
                <w:ilvl w:val="0"/>
                <w:numId w:val="17"/>
              </w:numPr>
              <w:autoSpaceDE/>
              <w:autoSpaceDN/>
              <w:adjustRightInd/>
              <w:snapToGrid/>
              <w:spacing w:after="0"/>
              <w:jc w:val="left"/>
              <w:rPr>
                <w:lang w:eastAsia="x-none"/>
              </w:rPr>
            </w:pPr>
            <w:r>
              <w:rPr>
                <w:lang w:eastAsia="x-none"/>
              </w:rPr>
              <w:t>FFS: Measurement definition details</w:t>
            </w:r>
          </w:p>
          <w:p w14:paraId="04D9EC9F" w14:textId="77777777" w:rsidR="008F0B0C" w:rsidRDefault="008F0B0C" w:rsidP="00EB0D15">
            <w:pPr>
              <w:numPr>
                <w:ilvl w:val="0"/>
                <w:numId w:val="17"/>
              </w:numPr>
              <w:autoSpaceDE/>
              <w:autoSpaceDN/>
              <w:adjustRightInd/>
              <w:snapToGrid/>
              <w:spacing w:after="0"/>
              <w:jc w:val="left"/>
              <w:rPr>
                <w:lang w:eastAsia="x-none"/>
              </w:rPr>
            </w:pPr>
            <w:r>
              <w:rPr>
                <w:lang w:eastAsia="x-none"/>
              </w:rPr>
              <w:t>FFS: additional assistance data to support these enhancements</w:t>
            </w:r>
          </w:p>
          <w:p w14:paraId="37574303" w14:textId="77777777" w:rsidR="008F0B0C" w:rsidRDefault="008F0B0C" w:rsidP="00EB0D15">
            <w:pPr>
              <w:numPr>
                <w:ilvl w:val="0"/>
                <w:numId w:val="17"/>
              </w:numPr>
              <w:autoSpaceDE/>
              <w:autoSpaceDN/>
              <w:adjustRightInd/>
              <w:snapToGrid/>
              <w:spacing w:after="0"/>
              <w:jc w:val="left"/>
              <w:rPr>
                <w:lang w:eastAsia="x-none"/>
              </w:rPr>
            </w:pPr>
            <w:r>
              <w:rPr>
                <w:lang w:eastAsia="x-none"/>
              </w:rPr>
              <w:t xml:space="preserve">FFS: how the “first path” is selected among PRS resources in a PRS resource set  </w:t>
            </w:r>
          </w:p>
          <w:p w14:paraId="29B2AD39" w14:textId="77777777" w:rsidR="008F0B0C" w:rsidRDefault="008F0B0C" w:rsidP="00EB0D15">
            <w:pPr>
              <w:numPr>
                <w:ilvl w:val="0"/>
                <w:numId w:val="17"/>
              </w:numPr>
              <w:autoSpaceDE/>
              <w:autoSpaceDN/>
              <w:adjustRightInd/>
              <w:snapToGrid/>
              <w:spacing w:after="0"/>
              <w:jc w:val="left"/>
              <w:rPr>
                <w:lang w:eastAsia="x-none"/>
              </w:rPr>
            </w:pPr>
            <w:r>
              <w:rPr>
                <w:lang w:eastAsia="x-none"/>
              </w:rPr>
              <w:t>Note 1: Supporting multiple options as well as none of the options above is not precluded.</w:t>
            </w:r>
          </w:p>
        </w:tc>
      </w:tr>
    </w:tbl>
    <w:p w14:paraId="28254121" w14:textId="77777777" w:rsidR="00C01EAD" w:rsidRDefault="00C01EAD" w:rsidP="00C01EAD">
      <w:pPr>
        <w:rPr>
          <w:b/>
          <w:bCs/>
        </w:rPr>
      </w:pPr>
    </w:p>
    <w:p w14:paraId="589CBFEC" w14:textId="141FB0EE" w:rsidR="002877DE" w:rsidRDefault="008217C4" w:rsidP="008217C4">
      <w:pPr>
        <w:rPr>
          <w:bCs/>
        </w:rPr>
      </w:pPr>
      <w:r>
        <w:t xml:space="preserve">The </w:t>
      </w:r>
      <w:r w:rsidR="008F0B0C" w:rsidRPr="00C01EAD">
        <w:t xml:space="preserve">PRS-RSRP </w:t>
      </w:r>
      <w:r w:rsidR="00C01EAD">
        <w:t xml:space="preserve">of </w:t>
      </w:r>
      <w:r w:rsidR="00C01EAD" w:rsidRPr="00C01EAD">
        <w:t>the first arriving path</w:t>
      </w:r>
      <w:r w:rsidR="002B5B71">
        <w:t xml:space="preserve"> (FAP)</w:t>
      </w:r>
      <w:r w:rsidR="00C01EAD">
        <w:t>,</w:t>
      </w:r>
      <w:r w:rsidR="00C01EAD" w:rsidRPr="00C01EAD">
        <w:t xml:space="preserve"> as </w:t>
      </w:r>
      <w:r w:rsidR="00DF0D13">
        <w:t>in</w:t>
      </w:r>
      <w:r w:rsidR="00DF0D13" w:rsidRPr="00C01EAD">
        <w:t xml:space="preserve"> Option</w:t>
      </w:r>
      <w:r w:rsidR="00C01EAD" w:rsidRPr="00C01EAD">
        <w:t xml:space="preserve"> 1</w:t>
      </w:r>
      <w:r w:rsidR="00C01EAD">
        <w:t>,</w:t>
      </w:r>
      <w:r w:rsidR="00C01EAD" w:rsidRPr="00E72564">
        <w:rPr>
          <w:bCs/>
        </w:rPr>
        <w:t xml:space="preserve"> </w:t>
      </w:r>
      <w:r w:rsidR="00C01EAD">
        <w:t xml:space="preserve">provides better DL-AoD performance and reduces </w:t>
      </w:r>
      <w:r>
        <w:rPr>
          <w:bCs/>
        </w:rPr>
        <w:t>in certain scenarios</w:t>
      </w:r>
      <w:r>
        <w:t xml:space="preserve"> </w:t>
      </w:r>
      <w:r w:rsidR="00C01EAD">
        <w:t xml:space="preserve">the </w:t>
      </w:r>
      <w:r w:rsidR="00C01EAD">
        <w:rPr>
          <w:bCs/>
        </w:rPr>
        <w:t>impact of</w:t>
      </w:r>
      <w:r w:rsidR="008F0B0C" w:rsidRPr="00E72564">
        <w:rPr>
          <w:bCs/>
        </w:rPr>
        <w:t xml:space="preserve"> multipath propagation</w:t>
      </w:r>
      <w:r w:rsidR="00C01EAD">
        <w:rPr>
          <w:bCs/>
        </w:rPr>
        <w:t>.</w:t>
      </w:r>
      <w:r w:rsidR="0062759A">
        <w:rPr>
          <w:bCs/>
        </w:rPr>
        <w:t xml:space="preserve"> </w:t>
      </w:r>
      <w:r>
        <w:rPr>
          <w:bCs/>
        </w:rPr>
        <w:t>Additionally</w:t>
      </w:r>
      <w:r w:rsidR="0062759A" w:rsidRPr="0062759A">
        <w:rPr>
          <w:bCs/>
        </w:rPr>
        <w:t xml:space="preserve"> </w:t>
      </w:r>
      <w:r w:rsidR="0062759A">
        <w:rPr>
          <w:bCs/>
        </w:rPr>
        <w:t xml:space="preserve">the </w:t>
      </w:r>
      <w:r w:rsidR="002877DE">
        <w:rPr>
          <w:bCs/>
        </w:rPr>
        <w:t xml:space="preserve">(relative) </w:t>
      </w:r>
      <w:r w:rsidR="0062759A">
        <w:rPr>
          <w:bCs/>
        </w:rPr>
        <w:t xml:space="preserve">phase measurement provides </w:t>
      </w:r>
      <w:r w:rsidR="002877DE">
        <w:rPr>
          <w:bCs/>
        </w:rPr>
        <w:t xml:space="preserve">further information to enhance the accuracy and reliability of the </w:t>
      </w:r>
      <w:r w:rsidR="0062759A">
        <w:rPr>
          <w:bCs/>
        </w:rPr>
        <w:t>DL-AoD estimate</w:t>
      </w:r>
      <w:r w:rsidR="002877DE">
        <w:rPr>
          <w:bCs/>
        </w:rPr>
        <w:t xml:space="preserve">. The relative phase may be the phase difference of the (complex valued) correlation peaks related to the neighboring beams. The reporting of the relative phase may be subject of </w:t>
      </w:r>
      <w:r w:rsidR="0062759A">
        <w:rPr>
          <w:bCs/>
        </w:rPr>
        <w:t>the UE capability and the TRP architecture.</w:t>
      </w:r>
      <w:r w:rsidR="002877DE">
        <w:rPr>
          <w:bCs/>
        </w:rPr>
        <w:t xml:space="preserve"> Taking into account phase noise and/or frequency offsets issues the relative phase measurements may be only feasible if the DL-PRS is transmitted over several beams simultaneously using different sequences (different COMB-offset and/or different sequences). </w:t>
      </w:r>
    </w:p>
    <w:p w14:paraId="4ADAF73F" w14:textId="77777777" w:rsidR="008F0B0C" w:rsidRDefault="008F0B0C" w:rsidP="004A5AC9">
      <w:pPr>
        <w:autoSpaceDE/>
        <w:autoSpaceDN/>
        <w:adjustRightInd/>
        <w:snapToGrid/>
        <w:spacing w:after="0"/>
        <w:jc w:val="left"/>
        <w:rPr>
          <w:b/>
          <w:bCs/>
        </w:rPr>
      </w:pPr>
    </w:p>
    <w:p w14:paraId="32119F79" w14:textId="77777777" w:rsidR="00724DD5" w:rsidRDefault="00724DD5" w:rsidP="00724DD5">
      <w:pPr>
        <w:ind w:left="1418" w:hanging="1417"/>
        <w:jc w:val="left"/>
        <w:rPr>
          <w:b/>
          <w:bCs/>
        </w:rPr>
      </w:pPr>
      <w:r w:rsidRPr="0092611E">
        <w:rPr>
          <w:b/>
          <w:bCs/>
        </w:rPr>
        <w:t>Observation</w:t>
      </w:r>
      <w:r>
        <w:rPr>
          <w:b/>
          <w:bCs/>
        </w:rPr>
        <w:t xml:space="preserve"> 2</w:t>
      </w:r>
      <w:r w:rsidRPr="0092611E">
        <w:rPr>
          <w:b/>
          <w:bCs/>
        </w:rPr>
        <w:t>:</w:t>
      </w:r>
      <w:r w:rsidRPr="00724DD5">
        <w:rPr>
          <w:b/>
          <w:bCs/>
        </w:rPr>
        <w:t xml:space="preserve"> For UE-assisted mode: The reporting of the relative phase of simultaneous received beams from the same TRP may improve the accuracy and reliability of DL-AoD estimations. The measurement of the relative phase shall apply to the path with the same delay.</w:t>
      </w:r>
    </w:p>
    <w:p w14:paraId="315FB8A2" w14:textId="77777777" w:rsidR="00C01EAD" w:rsidRDefault="00C01EAD" w:rsidP="004A5AC9">
      <w:pPr>
        <w:autoSpaceDE/>
        <w:autoSpaceDN/>
        <w:adjustRightInd/>
        <w:snapToGrid/>
        <w:spacing w:after="0"/>
        <w:jc w:val="left"/>
        <w:rPr>
          <w:b/>
          <w:bCs/>
          <w:lang w:eastAsia="x-none"/>
        </w:rPr>
      </w:pPr>
    </w:p>
    <w:p w14:paraId="1DCA0E63" w14:textId="77777777" w:rsidR="004A5AC9" w:rsidRDefault="004A5AC9" w:rsidP="004A5AC9">
      <w:pPr>
        <w:ind w:left="1418" w:hanging="1417"/>
        <w:jc w:val="left"/>
        <w:rPr>
          <w:b/>
          <w:bCs/>
        </w:rPr>
      </w:pPr>
      <w:r>
        <w:rPr>
          <w:b/>
          <w:bCs/>
        </w:rPr>
        <w:t>Proposal 2:</w:t>
      </w:r>
      <w:r>
        <w:rPr>
          <w:b/>
          <w:bCs/>
        </w:rPr>
        <w:tab/>
        <w:t xml:space="preserve">To improve the </w:t>
      </w:r>
      <w:r>
        <w:rPr>
          <w:b/>
        </w:rPr>
        <w:t>DL-</w:t>
      </w:r>
      <w:r>
        <w:rPr>
          <w:b/>
          <w:bCs/>
        </w:rPr>
        <w:t xml:space="preserve">AoD accuracy in UE-assisted mode, support enhanced UE measurements and reporting by considering the following: </w:t>
      </w:r>
    </w:p>
    <w:p w14:paraId="7418A377" w14:textId="228854FC" w:rsidR="002877DE" w:rsidRDefault="002877DE" w:rsidP="00E41DED">
      <w:pPr>
        <w:pStyle w:val="Listenabsatz"/>
        <w:numPr>
          <w:ilvl w:val="0"/>
          <w:numId w:val="15"/>
        </w:numPr>
        <w:ind w:firstLineChars="0"/>
        <w:jc w:val="left"/>
        <w:rPr>
          <w:b/>
          <w:bCs/>
        </w:rPr>
      </w:pPr>
      <w:r>
        <w:rPr>
          <w:b/>
          <w:bCs/>
        </w:rPr>
        <w:t>The UE estimate</w:t>
      </w:r>
      <w:r w:rsidR="00724DD5">
        <w:rPr>
          <w:b/>
          <w:bCs/>
        </w:rPr>
        <w:t>s</w:t>
      </w:r>
      <w:bookmarkStart w:id="4" w:name="_GoBack"/>
      <w:bookmarkEnd w:id="4"/>
      <w:r>
        <w:rPr>
          <w:b/>
          <w:bCs/>
        </w:rPr>
        <w:t xml:space="preserve"> the delay of the first arriving path of several </w:t>
      </w:r>
      <w:r w:rsidR="00276CFF">
        <w:rPr>
          <w:b/>
          <w:bCs/>
        </w:rPr>
        <w:t>PRS resources per TRP</w:t>
      </w:r>
      <w:r>
        <w:rPr>
          <w:b/>
          <w:bCs/>
        </w:rPr>
        <w:t xml:space="preserve"> </w:t>
      </w:r>
    </w:p>
    <w:p w14:paraId="284743EB" w14:textId="4501BCAA" w:rsidR="002877DE" w:rsidRDefault="00276CFF" w:rsidP="00E41DED">
      <w:pPr>
        <w:pStyle w:val="Listenabsatz"/>
        <w:numPr>
          <w:ilvl w:val="0"/>
          <w:numId w:val="15"/>
        </w:numPr>
        <w:ind w:firstLineChars="0"/>
        <w:jc w:val="left"/>
        <w:rPr>
          <w:b/>
          <w:bCs/>
        </w:rPr>
      </w:pPr>
      <w:r>
        <w:rPr>
          <w:b/>
          <w:bCs/>
        </w:rPr>
        <w:t>The</w:t>
      </w:r>
      <w:r w:rsidR="002877DE">
        <w:rPr>
          <w:b/>
          <w:bCs/>
        </w:rPr>
        <w:t xml:space="preserve"> UE may select a common ToA </w:t>
      </w:r>
      <w:r>
        <w:rPr>
          <w:b/>
          <w:bCs/>
        </w:rPr>
        <w:t xml:space="preserve">per TRP </w:t>
      </w:r>
      <w:r w:rsidR="002877DE">
        <w:rPr>
          <w:b/>
          <w:bCs/>
        </w:rPr>
        <w:t xml:space="preserve">for the first </w:t>
      </w:r>
      <w:r>
        <w:rPr>
          <w:b/>
          <w:bCs/>
        </w:rPr>
        <w:t xml:space="preserve">arriving path </w:t>
      </w:r>
      <w:r w:rsidR="002877DE">
        <w:rPr>
          <w:b/>
          <w:bCs/>
        </w:rPr>
        <w:t xml:space="preserve"> </w:t>
      </w:r>
    </w:p>
    <w:p w14:paraId="6B96BAC9" w14:textId="13D6390D" w:rsidR="004A5AC9" w:rsidRDefault="002877DE" w:rsidP="00E41DED">
      <w:pPr>
        <w:pStyle w:val="Listenabsatz"/>
        <w:numPr>
          <w:ilvl w:val="0"/>
          <w:numId w:val="15"/>
        </w:numPr>
        <w:ind w:firstLineChars="0"/>
        <w:jc w:val="left"/>
        <w:rPr>
          <w:b/>
          <w:bCs/>
        </w:rPr>
      </w:pPr>
      <w:r>
        <w:rPr>
          <w:b/>
          <w:bCs/>
        </w:rPr>
        <w:t xml:space="preserve">For the CIR value related to the common ToA the UE shall report the relative phase (or the magnitude and phase or the I/Q component of the first arriving path. This combines </w:t>
      </w:r>
      <w:r w:rsidR="004A5AC9">
        <w:rPr>
          <w:b/>
          <w:bCs/>
        </w:rPr>
        <w:t>Option</w:t>
      </w:r>
      <w:r w:rsidR="00252462">
        <w:rPr>
          <w:b/>
          <w:bCs/>
        </w:rPr>
        <w:t xml:space="preserve">s </w:t>
      </w:r>
      <w:r w:rsidR="004A5AC9">
        <w:rPr>
          <w:b/>
          <w:bCs/>
        </w:rPr>
        <w:t>1</w:t>
      </w:r>
      <w:r>
        <w:rPr>
          <w:b/>
          <w:bCs/>
        </w:rPr>
        <w:t>, 3</w:t>
      </w:r>
      <w:r w:rsidR="00E41DED">
        <w:rPr>
          <w:b/>
          <w:bCs/>
        </w:rPr>
        <w:t xml:space="preserve"> and </w:t>
      </w:r>
      <w:r w:rsidR="00252462">
        <w:rPr>
          <w:b/>
          <w:bCs/>
        </w:rPr>
        <w:t>4 (or Option</w:t>
      </w:r>
      <w:r w:rsidR="00724DD5">
        <w:rPr>
          <w:b/>
          <w:bCs/>
        </w:rPr>
        <w:t>s 3 and</w:t>
      </w:r>
      <w:r w:rsidR="00E038DB">
        <w:rPr>
          <w:b/>
          <w:bCs/>
        </w:rPr>
        <w:t xml:space="preserve"> </w:t>
      </w:r>
      <w:r w:rsidR="00252462">
        <w:rPr>
          <w:b/>
          <w:bCs/>
        </w:rPr>
        <w:t>5</w:t>
      </w:r>
      <w:r>
        <w:rPr>
          <w:b/>
          <w:bCs/>
        </w:rPr>
        <w:t>)</w:t>
      </w:r>
    </w:p>
    <w:p w14:paraId="0E62BFB5" w14:textId="77777777" w:rsidR="00932541" w:rsidRDefault="00932541" w:rsidP="00355325">
      <w:pPr>
        <w:autoSpaceDE/>
        <w:autoSpaceDN/>
        <w:adjustRightInd/>
        <w:snapToGrid/>
        <w:spacing w:after="0"/>
        <w:jc w:val="left"/>
      </w:pPr>
    </w:p>
    <w:p w14:paraId="70C3A8EF" w14:textId="1B0FADCE" w:rsidR="00932541" w:rsidRDefault="00932541" w:rsidP="00B821C2">
      <w:pPr>
        <w:autoSpaceDE/>
        <w:autoSpaceDN/>
        <w:adjustRightInd/>
        <w:snapToGrid/>
        <w:spacing w:after="0"/>
        <w:jc w:val="left"/>
      </w:pPr>
      <w:r>
        <w:t xml:space="preserve">The accuracy of the phase as well as the PRS-RSRP </w:t>
      </w:r>
      <w:r w:rsidR="002B5B71">
        <w:t>estimates</w:t>
      </w:r>
      <w:r>
        <w:t xml:space="preserve"> depends on the </w:t>
      </w:r>
      <w:r w:rsidR="002B5B71">
        <w:t xml:space="preserve">FAP </w:t>
      </w:r>
      <w:r>
        <w:t>detection</w:t>
      </w:r>
      <w:r w:rsidR="002B5B71">
        <w:t xml:space="preserve"> accuracy</w:t>
      </w:r>
      <w:r>
        <w:t xml:space="preserve">. In </w:t>
      </w:r>
      <w:r w:rsidR="00DF0D13">
        <w:t>InF</w:t>
      </w:r>
      <w:r w:rsidR="002B5B71">
        <w:t xml:space="preserve"> </w:t>
      </w:r>
      <w:r w:rsidR="00DF0D13">
        <w:t>scenarios</w:t>
      </w:r>
      <w:r>
        <w:t xml:space="preserve">, the LMF can perform a more accurate </w:t>
      </w:r>
      <w:r w:rsidR="00DF0D13">
        <w:t xml:space="preserve">ToA, phase and RSRP </w:t>
      </w:r>
      <w:r>
        <w:t>estimate</w:t>
      </w:r>
      <w:r w:rsidR="002B5B71">
        <w:t xml:space="preserve"> on the </w:t>
      </w:r>
      <w:r w:rsidR="00DF0D13">
        <w:t>UE received CIRs</w:t>
      </w:r>
      <w:r w:rsidR="002B5B71">
        <w:t xml:space="preserve">. To avoid </w:t>
      </w:r>
      <w:r w:rsidR="00DF0D13">
        <w:t>unnecessary</w:t>
      </w:r>
      <w:r w:rsidR="002B5B71">
        <w:t xml:space="preserve"> reporting</w:t>
      </w:r>
      <w:r w:rsidR="00DF0D13">
        <w:t>,</w:t>
      </w:r>
      <w:r w:rsidR="002B5B71">
        <w:t xml:space="preserve"> the number of</w:t>
      </w:r>
      <w:r w:rsidR="00DF0D13" w:rsidRPr="00DF0D13">
        <w:t xml:space="preserve"> </w:t>
      </w:r>
      <w:r w:rsidR="00DF0D13">
        <w:t>reported</w:t>
      </w:r>
      <w:r w:rsidR="002B5B71">
        <w:t xml:space="preserve"> </w:t>
      </w:r>
      <w:r w:rsidR="00DF0D13">
        <w:t>CIR</w:t>
      </w:r>
      <w:r w:rsidR="002B5B71">
        <w:t xml:space="preserve"> samples can be constrained. </w:t>
      </w:r>
    </w:p>
    <w:p w14:paraId="1071150C" w14:textId="77777777" w:rsidR="004A5AC9" w:rsidRDefault="004A5AC9" w:rsidP="00355325">
      <w:pPr>
        <w:autoSpaceDE/>
        <w:autoSpaceDN/>
        <w:adjustRightInd/>
        <w:snapToGrid/>
        <w:spacing w:after="0"/>
        <w:jc w:val="left"/>
        <w:rPr>
          <w:b/>
          <w:bCs/>
          <w:lang w:eastAsia="x-none"/>
        </w:rPr>
      </w:pPr>
    </w:p>
    <w:p w14:paraId="1C49A366" w14:textId="0E2A4714" w:rsidR="00724DD5" w:rsidRPr="00724DD5" w:rsidRDefault="00724DD5" w:rsidP="00724DD5">
      <w:pPr>
        <w:ind w:left="1418" w:hanging="1417"/>
        <w:jc w:val="left"/>
        <w:rPr>
          <w:b/>
          <w:bCs/>
        </w:rPr>
      </w:pPr>
      <w:r>
        <w:rPr>
          <w:b/>
          <w:bCs/>
        </w:rPr>
        <w:t>Proposal 3</w:t>
      </w:r>
      <w:r>
        <w:rPr>
          <w:b/>
          <w:bCs/>
        </w:rPr>
        <w:t>:</w:t>
      </w:r>
      <w:r>
        <w:rPr>
          <w:b/>
          <w:bCs/>
        </w:rPr>
        <w:tab/>
      </w:r>
      <w:r w:rsidRPr="00724DD5">
        <w:rPr>
          <w:b/>
          <w:bCs/>
        </w:rPr>
        <w:t>For UE-assisted mode, support reporting N samples of the (complex valued) CIR including the first arriving path.</w:t>
      </w:r>
    </w:p>
    <w:p w14:paraId="0997F5FF" w14:textId="3581D5D8" w:rsidR="00724DD5" w:rsidRPr="00724DD5" w:rsidRDefault="00724DD5" w:rsidP="00724DD5">
      <w:pPr>
        <w:pStyle w:val="Listenabsatz"/>
        <w:numPr>
          <w:ilvl w:val="0"/>
          <w:numId w:val="21"/>
        </w:numPr>
        <w:ind w:firstLineChars="0"/>
        <w:jc w:val="left"/>
        <w:rPr>
          <w:b/>
          <w:bCs/>
        </w:rPr>
      </w:pPr>
      <w:r w:rsidRPr="00724DD5">
        <w:rPr>
          <w:b/>
          <w:bCs/>
        </w:rPr>
        <w:t>FFS: values of N</w:t>
      </w:r>
    </w:p>
    <w:p w14:paraId="496C439E" w14:textId="77777777" w:rsidR="00355325" w:rsidRDefault="00355325" w:rsidP="00355325">
      <w:pPr>
        <w:rPr>
          <w:lang w:eastAsia="x-none"/>
        </w:rPr>
      </w:pPr>
    </w:p>
    <w:p w14:paraId="49F89C8D" w14:textId="77777777" w:rsidR="008B14D6" w:rsidRDefault="008B14D6">
      <w:pPr>
        <w:autoSpaceDE/>
        <w:autoSpaceDN/>
        <w:adjustRightInd/>
        <w:snapToGrid/>
        <w:spacing w:after="0"/>
        <w:jc w:val="left"/>
        <w:rPr>
          <w:b/>
          <w:bCs/>
          <w:sz w:val="28"/>
          <w:szCs w:val="28"/>
        </w:rPr>
      </w:pPr>
    </w:p>
    <w:p w14:paraId="49193008" w14:textId="7BC9C5D4" w:rsidR="00E73F3C" w:rsidRPr="00E73F3C" w:rsidRDefault="00E67484" w:rsidP="00840D8D">
      <w:pPr>
        <w:pStyle w:val="berschrift1"/>
        <w:tabs>
          <w:tab w:val="clear" w:pos="972"/>
        </w:tabs>
        <w:ind w:left="450"/>
      </w:pPr>
      <w:r>
        <w:t>Conclusions</w:t>
      </w:r>
    </w:p>
    <w:p w14:paraId="7C84EC92" w14:textId="6FEECF02" w:rsidR="001B3F2E" w:rsidRDefault="001B3F2E" w:rsidP="001B3F2E">
      <w:pPr>
        <w:ind w:left="1560" w:hanging="1560"/>
        <w:rPr>
          <w:iCs/>
        </w:rPr>
      </w:pPr>
      <w:r>
        <w:rPr>
          <w:iCs/>
        </w:rPr>
        <w:t xml:space="preserve">Based on the discussion in this document, </w:t>
      </w:r>
      <w:r w:rsidR="00AC41D9">
        <w:rPr>
          <w:iCs/>
        </w:rPr>
        <w:t>we made</w:t>
      </w:r>
      <w:r>
        <w:rPr>
          <w:iCs/>
        </w:rPr>
        <w:t xml:space="preserve"> the following observation and proposals:</w:t>
      </w:r>
    </w:p>
    <w:p w14:paraId="5BD399F9" w14:textId="5B8D2F82" w:rsidR="00724DD5" w:rsidRDefault="00724DD5" w:rsidP="00724DD5">
      <w:pPr>
        <w:ind w:left="1418" w:hanging="1417"/>
        <w:jc w:val="left"/>
        <w:rPr>
          <w:b/>
          <w:bCs/>
        </w:rPr>
      </w:pPr>
      <w:r w:rsidRPr="0092611E">
        <w:rPr>
          <w:b/>
          <w:bCs/>
        </w:rPr>
        <w:lastRenderedPageBreak/>
        <w:t>Observation</w:t>
      </w:r>
      <w:r>
        <w:rPr>
          <w:b/>
          <w:bCs/>
        </w:rPr>
        <w:t xml:space="preserve"> </w:t>
      </w:r>
      <w:r>
        <w:rPr>
          <w:b/>
          <w:bCs/>
        </w:rPr>
        <w:t>1</w:t>
      </w:r>
      <w:r w:rsidRPr="0092611E">
        <w:rPr>
          <w:b/>
          <w:bCs/>
        </w:rPr>
        <w:t xml:space="preserve">: </w:t>
      </w:r>
      <w:r>
        <w:rPr>
          <w:b/>
          <w:bCs/>
        </w:rPr>
        <w:t>If the measured RSRP is the sum of the power of the LOS and multipath components the achievable DL-AoD accuracy may be reduced.</w:t>
      </w:r>
    </w:p>
    <w:p w14:paraId="0B55A80B" w14:textId="69A78B05" w:rsidR="00724DD5" w:rsidRDefault="00724DD5" w:rsidP="00724DD5">
      <w:pPr>
        <w:ind w:left="1418" w:hanging="1417"/>
        <w:jc w:val="left"/>
        <w:rPr>
          <w:b/>
          <w:bCs/>
        </w:rPr>
      </w:pPr>
      <w:r w:rsidRPr="0092611E">
        <w:rPr>
          <w:b/>
          <w:bCs/>
        </w:rPr>
        <w:t>Observation</w:t>
      </w:r>
      <w:r>
        <w:rPr>
          <w:b/>
          <w:bCs/>
        </w:rPr>
        <w:t xml:space="preserve"> 2</w:t>
      </w:r>
      <w:r w:rsidRPr="0092611E">
        <w:rPr>
          <w:b/>
          <w:bCs/>
        </w:rPr>
        <w:t>:</w:t>
      </w:r>
      <w:r w:rsidRPr="00724DD5">
        <w:rPr>
          <w:b/>
          <w:bCs/>
        </w:rPr>
        <w:t xml:space="preserve"> For UE-assisted mode: The reporting of the relative phase of simultaneous received beams from the same TRP may improve the accuracy and reliability of DL-AoD estimations. The measurement of the relative phase shall apply to the path with the same delay.</w:t>
      </w:r>
    </w:p>
    <w:p w14:paraId="78C07BAE" w14:textId="77777777" w:rsidR="00724DD5" w:rsidRDefault="00724DD5" w:rsidP="00724DD5">
      <w:pPr>
        <w:ind w:left="1418" w:hanging="1417"/>
        <w:jc w:val="left"/>
        <w:rPr>
          <w:b/>
          <w:bCs/>
        </w:rPr>
      </w:pPr>
    </w:p>
    <w:p w14:paraId="6310E2BB" w14:textId="7E2B2436" w:rsidR="00724DD5" w:rsidRDefault="00724DD5" w:rsidP="00724DD5">
      <w:pPr>
        <w:ind w:left="1418" w:hanging="1417"/>
        <w:jc w:val="left"/>
        <w:rPr>
          <w:b/>
          <w:bCs/>
        </w:rPr>
      </w:pPr>
      <w:r>
        <w:rPr>
          <w:b/>
          <w:bCs/>
        </w:rPr>
        <w:t>Proposal 1</w:t>
      </w:r>
      <w:r w:rsidRPr="0092611E">
        <w:rPr>
          <w:b/>
          <w:bCs/>
        </w:rPr>
        <w:t xml:space="preserve">: </w:t>
      </w:r>
      <w:r w:rsidRPr="0092611E">
        <w:rPr>
          <w:b/>
          <w:bCs/>
        </w:rPr>
        <w:tab/>
      </w:r>
    </w:p>
    <w:p w14:paraId="19D70F0E" w14:textId="77777777" w:rsidR="00724DD5" w:rsidRDefault="00724DD5" w:rsidP="00724DD5">
      <w:pPr>
        <w:numPr>
          <w:ilvl w:val="0"/>
          <w:numId w:val="19"/>
        </w:numPr>
        <w:autoSpaceDE/>
        <w:autoSpaceDN/>
        <w:adjustRightInd/>
        <w:snapToGrid/>
        <w:spacing w:before="100" w:beforeAutospacing="1" w:after="100" w:afterAutospacing="1"/>
        <w:jc w:val="left"/>
        <w:rPr>
          <w:b/>
          <w:bCs/>
        </w:rPr>
      </w:pPr>
      <w:r w:rsidRPr="00355325">
        <w:rPr>
          <w:b/>
          <w:bCs/>
        </w:rPr>
        <w:t xml:space="preserve">Support the </w:t>
      </w:r>
      <w:r>
        <w:rPr>
          <w:b/>
          <w:bCs/>
        </w:rPr>
        <w:t xml:space="preserve">TRP </w:t>
      </w:r>
      <w:r w:rsidRPr="00355325">
        <w:rPr>
          <w:b/>
          <w:bCs/>
        </w:rPr>
        <w:t>providing</w:t>
      </w:r>
      <w:r>
        <w:rPr>
          <w:b/>
          <w:bCs/>
        </w:rPr>
        <w:t xml:space="preserve"> beam </w:t>
      </w:r>
      <w:r w:rsidRPr="00355325">
        <w:rPr>
          <w:b/>
          <w:bCs/>
        </w:rPr>
        <w:t xml:space="preserve">information to the </w:t>
      </w:r>
      <w:r>
        <w:rPr>
          <w:b/>
          <w:bCs/>
        </w:rPr>
        <w:t>LMF; the information includes:</w:t>
      </w:r>
    </w:p>
    <w:p w14:paraId="6A694DDF" w14:textId="77777777" w:rsidR="00724DD5" w:rsidRPr="004A5AC9" w:rsidRDefault="00724DD5" w:rsidP="00724DD5">
      <w:pPr>
        <w:numPr>
          <w:ilvl w:val="1"/>
          <w:numId w:val="19"/>
        </w:numPr>
        <w:autoSpaceDE/>
        <w:autoSpaceDN/>
        <w:adjustRightInd/>
        <w:snapToGrid/>
        <w:spacing w:before="100" w:beforeAutospacing="1" w:after="100" w:afterAutospacing="1"/>
        <w:jc w:val="left"/>
        <w:rPr>
          <w:b/>
          <w:bCs/>
        </w:rPr>
      </w:pPr>
      <w:r w:rsidRPr="004A5AC9">
        <w:rPr>
          <w:b/>
          <w:bCs/>
        </w:rPr>
        <w:t>a gain level for the</w:t>
      </w:r>
      <w:r>
        <w:rPr>
          <w:b/>
          <w:bCs/>
        </w:rPr>
        <w:t xml:space="preserve"> reported main lobe</w:t>
      </w:r>
      <w:r w:rsidRPr="004A5AC9">
        <w:rPr>
          <w:b/>
          <w:bCs/>
        </w:rPr>
        <w:t xml:space="preserve"> and a </w:t>
      </w:r>
      <w:r>
        <w:rPr>
          <w:b/>
          <w:bCs/>
        </w:rPr>
        <w:t>the side lobe levels</w:t>
      </w:r>
    </w:p>
    <w:p w14:paraId="64DD5048" w14:textId="77777777" w:rsidR="00724DD5" w:rsidRDefault="00724DD5" w:rsidP="00724DD5">
      <w:pPr>
        <w:numPr>
          <w:ilvl w:val="1"/>
          <w:numId w:val="19"/>
        </w:numPr>
        <w:autoSpaceDE/>
        <w:autoSpaceDN/>
        <w:adjustRightInd/>
        <w:snapToGrid/>
        <w:spacing w:before="100" w:beforeAutospacing="1" w:after="100" w:afterAutospacing="1"/>
        <w:jc w:val="left"/>
        <w:rPr>
          <w:b/>
          <w:bCs/>
        </w:rPr>
      </w:pPr>
      <w:r w:rsidRPr="004A5AC9">
        <w:rPr>
          <w:b/>
          <w:bCs/>
        </w:rPr>
        <w:t>a relative gain level a gain level for the</w:t>
      </w:r>
      <w:r>
        <w:rPr>
          <w:b/>
          <w:bCs/>
        </w:rPr>
        <w:t xml:space="preserve"> reported main lobe</w:t>
      </w:r>
      <w:r w:rsidRPr="004A5AC9">
        <w:rPr>
          <w:b/>
          <w:bCs/>
        </w:rPr>
        <w:t xml:space="preserve"> and a </w:t>
      </w:r>
      <w:r>
        <w:rPr>
          <w:b/>
          <w:bCs/>
        </w:rPr>
        <w:t>the side lobe levels</w:t>
      </w:r>
    </w:p>
    <w:p w14:paraId="001DB548" w14:textId="77777777" w:rsidR="00724DD5" w:rsidRDefault="00724DD5" w:rsidP="00724DD5">
      <w:pPr>
        <w:autoSpaceDE/>
        <w:autoSpaceDN/>
        <w:adjustRightInd/>
        <w:snapToGrid/>
        <w:spacing w:after="0"/>
        <w:jc w:val="left"/>
        <w:rPr>
          <w:b/>
          <w:bCs/>
          <w:lang w:eastAsia="x-none"/>
        </w:rPr>
      </w:pPr>
    </w:p>
    <w:p w14:paraId="28097031" w14:textId="77777777" w:rsidR="00724DD5" w:rsidRDefault="00724DD5" w:rsidP="00724DD5">
      <w:pPr>
        <w:autoSpaceDE/>
        <w:autoSpaceDN/>
        <w:adjustRightInd/>
        <w:snapToGrid/>
        <w:spacing w:after="0"/>
        <w:jc w:val="left"/>
        <w:rPr>
          <w:b/>
          <w:bCs/>
          <w:lang w:eastAsia="x-none"/>
        </w:rPr>
      </w:pPr>
    </w:p>
    <w:p w14:paraId="0D21D821" w14:textId="77777777" w:rsidR="00724DD5" w:rsidRDefault="00724DD5" w:rsidP="00724DD5">
      <w:pPr>
        <w:ind w:left="1418" w:hanging="1417"/>
        <w:jc w:val="left"/>
        <w:rPr>
          <w:b/>
          <w:bCs/>
        </w:rPr>
      </w:pPr>
      <w:r>
        <w:rPr>
          <w:b/>
          <w:bCs/>
        </w:rPr>
        <w:t>Proposal 2:</w:t>
      </w:r>
      <w:r>
        <w:rPr>
          <w:b/>
          <w:bCs/>
        </w:rPr>
        <w:tab/>
        <w:t xml:space="preserve">To improve the </w:t>
      </w:r>
      <w:r>
        <w:rPr>
          <w:b/>
        </w:rPr>
        <w:t>DL-</w:t>
      </w:r>
      <w:r>
        <w:rPr>
          <w:b/>
          <w:bCs/>
        </w:rPr>
        <w:t xml:space="preserve">AoD accuracy in UE-assisted mode, support enhanced UE measurements and reporting by considering the following: </w:t>
      </w:r>
    </w:p>
    <w:p w14:paraId="666D12AC" w14:textId="6ECCFE83" w:rsidR="00724DD5" w:rsidRDefault="00724DD5" w:rsidP="00724DD5">
      <w:pPr>
        <w:pStyle w:val="Listenabsatz"/>
        <w:numPr>
          <w:ilvl w:val="0"/>
          <w:numId w:val="15"/>
        </w:numPr>
        <w:ind w:firstLineChars="0"/>
        <w:jc w:val="left"/>
        <w:rPr>
          <w:b/>
          <w:bCs/>
        </w:rPr>
      </w:pPr>
      <w:r>
        <w:rPr>
          <w:b/>
          <w:bCs/>
        </w:rPr>
        <w:t>The UE estimate</w:t>
      </w:r>
      <w:r>
        <w:rPr>
          <w:b/>
          <w:bCs/>
        </w:rPr>
        <w:t>s</w:t>
      </w:r>
      <w:r>
        <w:rPr>
          <w:b/>
          <w:bCs/>
        </w:rPr>
        <w:t xml:space="preserve"> the delay of the first arriving path of several PRS resources per TRP </w:t>
      </w:r>
    </w:p>
    <w:p w14:paraId="01724288" w14:textId="77777777" w:rsidR="00724DD5" w:rsidRDefault="00724DD5" w:rsidP="00724DD5">
      <w:pPr>
        <w:pStyle w:val="Listenabsatz"/>
        <w:numPr>
          <w:ilvl w:val="0"/>
          <w:numId w:val="15"/>
        </w:numPr>
        <w:ind w:firstLineChars="0"/>
        <w:jc w:val="left"/>
        <w:rPr>
          <w:b/>
          <w:bCs/>
        </w:rPr>
      </w:pPr>
      <w:r>
        <w:rPr>
          <w:b/>
          <w:bCs/>
        </w:rPr>
        <w:t xml:space="preserve">The UE may select a common ToA per TRP for the first arriving path  </w:t>
      </w:r>
    </w:p>
    <w:p w14:paraId="176EFA0E" w14:textId="77777777" w:rsidR="00724DD5" w:rsidRDefault="00724DD5" w:rsidP="00724DD5">
      <w:pPr>
        <w:pStyle w:val="Listenabsatz"/>
        <w:numPr>
          <w:ilvl w:val="0"/>
          <w:numId w:val="15"/>
        </w:numPr>
        <w:ind w:firstLineChars="0"/>
        <w:jc w:val="left"/>
        <w:rPr>
          <w:b/>
          <w:bCs/>
        </w:rPr>
      </w:pPr>
      <w:r>
        <w:rPr>
          <w:b/>
          <w:bCs/>
        </w:rPr>
        <w:t>For the CIR value related to the common ToA the UE shall report the relative phase (or the magnitude and phase or the I/Q component of the first arriving path. This combines Options 1, 3 and 4 (or Options 3 and 5)</w:t>
      </w:r>
    </w:p>
    <w:p w14:paraId="5FDD2463" w14:textId="41C9E3CC" w:rsidR="008B14D6" w:rsidRPr="0077152D" w:rsidRDefault="008B14D6" w:rsidP="0070592D">
      <w:pPr>
        <w:ind w:left="1620" w:hanging="1560"/>
        <w:rPr>
          <w:b/>
        </w:rPr>
      </w:pPr>
    </w:p>
    <w:p w14:paraId="638A1288" w14:textId="77777777" w:rsidR="00724DD5" w:rsidRPr="00724DD5" w:rsidRDefault="00724DD5" w:rsidP="00724DD5">
      <w:pPr>
        <w:ind w:left="1418" w:hanging="1417"/>
        <w:jc w:val="left"/>
        <w:rPr>
          <w:b/>
          <w:bCs/>
        </w:rPr>
      </w:pPr>
      <w:r>
        <w:rPr>
          <w:b/>
          <w:bCs/>
        </w:rPr>
        <w:t>Proposal 3:</w:t>
      </w:r>
      <w:r>
        <w:rPr>
          <w:b/>
          <w:bCs/>
        </w:rPr>
        <w:tab/>
      </w:r>
      <w:r w:rsidRPr="00724DD5">
        <w:rPr>
          <w:b/>
          <w:bCs/>
        </w:rPr>
        <w:t>For UE-assisted mode, support reporting N samples of the (complex valued) CIR including the first arriving path.</w:t>
      </w:r>
    </w:p>
    <w:p w14:paraId="42F5E8C3" w14:textId="77777777" w:rsidR="00724DD5" w:rsidRPr="00724DD5" w:rsidRDefault="00724DD5" w:rsidP="00724DD5">
      <w:pPr>
        <w:pStyle w:val="Listenabsatz"/>
        <w:numPr>
          <w:ilvl w:val="0"/>
          <w:numId w:val="21"/>
        </w:numPr>
        <w:ind w:firstLineChars="0"/>
        <w:jc w:val="left"/>
        <w:rPr>
          <w:b/>
          <w:bCs/>
        </w:rPr>
      </w:pPr>
      <w:r w:rsidRPr="00724DD5">
        <w:rPr>
          <w:b/>
          <w:bCs/>
        </w:rPr>
        <w:t>FFS: values of N</w:t>
      </w:r>
    </w:p>
    <w:p w14:paraId="12A77143" w14:textId="77777777" w:rsidR="008B14D6" w:rsidRPr="00F4358D" w:rsidRDefault="008B14D6" w:rsidP="008B14D6">
      <w:pPr>
        <w:ind w:left="1560" w:hanging="1560"/>
        <w:rPr>
          <w:b/>
          <w:bCs/>
        </w:rPr>
      </w:pPr>
    </w:p>
    <w:p w14:paraId="37F6A9A7" w14:textId="77777777" w:rsidR="00E73F3C" w:rsidRDefault="00E73F3C" w:rsidP="00E73F3C">
      <w:pPr>
        <w:autoSpaceDE/>
        <w:autoSpaceDN/>
        <w:adjustRightInd/>
        <w:snapToGrid/>
        <w:spacing w:after="0"/>
        <w:jc w:val="left"/>
        <w:rPr>
          <w:b/>
          <w:bCs/>
          <w:sz w:val="28"/>
          <w:szCs w:val="28"/>
        </w:rPr>
      </w:pPr>
    </w:p>
    <w:bookmarkEnd w:id="1" w:displacedByCustomXml="next"/>
    <w:bookmarkEnd w:id="0" w:displacedByCustomXml="next"/>
    <w:sdt>
      <w:sdtPr>
        <w:rPr>
          <w:b w:val="0"/>
          <w:bCs w:val="0"/>
          <w:sz w:val="22"/>
          <w:szCs w:val="22"/>
        </w:rPr>
        <w:id w:val="-1399583417"/>
        <w:docPartObj>
          <w:docPartGallery w:val="Bibliographies"/>
          <w:docPartUnique/>
        </w:docPartObj>
      </w:sdtPr>
      <w:sdtEndPr/>
      <w:sdtContent>
        <w:p w14:paraId="3AE36371" w14:textId="77777777" w:rsidR="007B4069" w:rsidRDefault="007B4069" w:rsidP="00840D8D">
          <w:pPr>
            <w:pStyle w:val="berschrift1"/>
            <w:tabs>
              <w:tab w:val="clear" w:pos="972"/>
            </w:tabs>
            <w:ind w:left="450"/>
          </w:pPr>
          <w:r>
            <w:t>References</w:t>
          </w:r>
        </w:p>
        <w:sdt>
          <w:sdtPr>
            <w:id w:val="111145805"/>
            <w:bibliography/>
          </w:sdtPr>
          <w:sdtEndPr/>
          <w:sdtContent>
            <w:p w14:paraId="5567BE0E" w14:textId="77777777" w:rsidR="00DB774A" w:rsidRDefault="007B4069" w:rsidP="004C5C93">
              <w:pPr>
                <w:pStyle w:val="Literaturverzeichnis"/>
                <w:rPr>
                  <w:noProof/>
                  <w:sz w:val="20"/>
                  <w:szCs w:val="20"/>
                </w:rPr>
              </w:pPr>
              <w:r w:rsidRPr="004C5C93">
                <w:rPr>
                  <w:noProof/>
                </w:rPr>
                <w:fldChar w:fldCharType="begin"/>
              </w:r>
              <w:r>
                <w:rPr>
                  <w:noProof/>
                </w:rPr>
                <w:instrText xml:space="preserve"> BIBLIOGRAPHY </w:instrText>
              </w:r>
              <w:r w:rsidRPr="004C5C93">
                <w:rPr>
                  <w:noProof/>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2"/>
                <w:gridCol w:w="8875"/>
              </w:tblGrid>
              <w:tr w:rsidR="00DB774A" w14:paraId="188E8D26" w14:textId="77777777" w:rsidTr="00DB774A">
                <w:trPr>
                  <w:divId w:val="535315193"/>
                  <w:tblCellSpacing w:w="15" w:type="dxa"/>
                </w:trPr>
                <w:tc>
                  <w:tcPr>
                    <w:tcW w:w="213" w:type="pct"/>
                    <w:hideMark/>
                  </w:tcPr>
                  <w:p w14:paraId="72C8194D" w14:textId="4A0FA633" w:rsidR="00DB774A" w:rsidRDefault="00DB774A">
                    <w:pPr>
                      <w:pStyle w:val="Literaturverzeichnis"/>
                      <w:rPr>
                        <w:noProof/>
                        <w:sz w:val="24"/>
                        <w:szCs w:val="24"/>
                      </w:rPr>
                    </w:pPr>
                    <w:r>
                      <w:rPr>
                        <w:noProof/>
                      </w:rPr>
                      <w:t xml:space="preserve">[1] </w:t>
                    </w:r>
                  </w:p>
                </w:tc>
                <w:tc>
                  <w:tcPr>
                    <w:tcW w:w="4739" w:type="pct"/>
                    <w:hideMark/>
                  </w:tcPr>
                  <w:p w14:paraId="017FA2A0" w14:textId="26CC0F87" w:rsidR="00DB774A" w:rsidRDefault="00F03D1D" w:rsidP="00DB774A">
                    <w:pPr>
                      <w:pStyle w:val="Literaturverzeichnis"/>
                      <w:rPr>
                        <w:noProof/>
                      </w:rPr>
                    </w:pPr>
                    <w:r w:rsidRPr="00F03D1D">
                      <w:rPr>
                        <w:noProof/>
                      </w:rPr>
                      <w:t>RP-210903, “Revised WID on NR Positioning Enhancements”, Intel Corporation, CATT, March 16th – 26th, 2021.</w:t>
                    </w:r>
                  </w:p>
                </w:tc>
              </w:tr>
              <w:tr w:rsidR="00DB774A" w14:paraId="40F7B712" w14:textId="77777777" w:rsidTr="00DB774A">
                <w:trPr>
                  <w:divId w:val="535315193"/>
                  <w:tblCellSpacing w:w="15" w:type="dxa"/>
                </w:trPr>
                <w:tc>
                  <w:tcPr>
                    <w:tcW w:w="213" w:type="pct"/>
                  </w:tcPr>
                  <w:p w14:paraId="35EE3F08" w14:textId="3468E50B" w:rsidR="00DB774A" w:rsidRDefault="00DB774A">
                    <w:pPr>
                      <w:pStyle w:val="Literaturverzeichnis"/>
                      <w:rPr>
                        <w:noProof/>
                      </w:rPr>
                    </w:pPr>
                  </w:p>
                </w:tc>
                <w:tc>
                  <w:tcPr>
                    <w:tcW w:w="4739" w:type="pct"/>
                  </w:tcPr>
                  <w:p w14:paraId="0FF4E4BC" w14:textId="269020C1" w:rsidR="00DB774A" w:rsidRDefault="00DB774A">
                    <w:pPr>
                      <w:pStyle w:val="Literaturverzeichnis"/>
                      <w:rPr>
                        <w:noProof/>
                      </w:rPr>
                    </w:pPr>
                  </w:p>
                </w:tc>
              </w:tr>
              <w:tr w:rsidR="00DB774A" w14:paraId="24C63777" w14:textId="77777777" w:rsidTr="00DB774A">
                <w:trPr>
                  <w:divId w:val="535315193"/>
                  <w:tblCellSpacing w:w="15" w:type="dxa"/>
                </w:trPr>
                <w:tc>
                  <w:tcPr>
                    <w:tcW w:w="213" w:type="pct"/>
                  </w:tcPr>
                  <w:p w14:paraId="7A36FEE8" w14:textId="3727B5B5" w:rsidR="00DB774A" w:rsidRDefault="00DB774A">
                    <w:pPr>
                      <w:pStyle w:val="Literaturverzeichnis"/>
                      <w:rPr>
                        <w:noProof/>
                      </w:rPr>
                    </w:pPr>
                  </w:p>
                </w:tc>
                <w:tc>
                  <w:tcPr>
                    <w:tcW w:w="4739" w:type="pct"/>
                  </w:tcPr>
                  <w:p w14:paraId="2ADE1487" w14:textId="02456163" w:rsidR="00DB774A" w:rsidRDefault="00DB774A">
                    <w:pPr>
                      <w:pStyle w:val="Literaturverzeichnis"/>
                      <w:rPr>
                        <w:noProof/>
                      </w:rPr>
                    </w:pPr>
                  </w:p>
                </w:tc>
              </w:tr>
              <w:tr w:rsidR="00DB774A" w14:paraId="1ECFCD95" w14:textId="77777777" w:rsidTr="00DB774A">
                <w:trPr>
                  <w:divId w:val="535315193"/>
                  <w:tblCellSpacing w:w="15" w:type="dxa"/>
                </w:trPr>
                <w:tc>
                  <w:tcPr>
                    <w:tcW w:w="213" w:type="pct"/>
                  </w:tcPr>
                  <w:p w14:paraId="634AA173" w14:textId="0972AB03" w:rsidR="00DB774A" w:rsidRDefault="00DB774A">
                    <w:pPr>
                      <w:pStyle w:val="Literaturverzeichnis"/>
                      <w:rPr>
                        <w:noProof/>
                      </w:rPr>
                    </w:pPr>
                  </w:p>
                </w:tc>
                <w:tc>
                  <w:tcPr>
                    <w:tcW w:w="4739" w:type="pct"/>
                  </w:tcPr>
                  <w:p w14:paraId="4120B515" w14:textId="3AB5BB34" w:rsidR="00DB774A" w:rsidRDefault="00DB774A">
                    <w:pPr>
                      <w:pStyle w:val="Literaturverzeichnis"/>
                      <w:rPr>
                        <w:noProof/>
                      </w:rPr>
                    </w:pPr>
                  </w:p>
                </w:tc>
              </w:tr>
              <w:tr w:rsidR="00DB774A" w14:paraId="42AC916E" w14:textId="77777777" w:rsidTr="00DB774A">
                <w:trPr>
                  <w:divId w:val="535315193"/>
                  <w:tblCellSpacing w:w="15" w:type="dxa"/>
                </w:trPr>
                <w:tc>
                  <w:tcPr>
                    <w:tcW w:w="213" w:type="pct"/>
                  </w:tcPr>
                  <w:p w14:paraId="250E96A3" w14:textId="0F1745CB" w:rsidR="00DB774A" w:rsidRDefault="00DB774A">
                    <w:pPr>
                      <w:pStyle w:val="Literaturverzeichnis"/>
                      <w:rPr>
                        <w:noProof/>
                      </w:rPr>
                    </w:pPr>
                  </w:p>
                </w:tc>
                <w:tc>
                  <w:tcPr>
                    <w:tcW w:w="4739" w:type="pct"/>
                  </w:tcPr>
                  <w:p w14:paraId="3BB5A5F6" w14:textId="68DB821F" w:rsidR="00DB774A" w:rsidRDefault="00DB774A">
                    <w:pPr>
                      <w:pStyle w:val="Literaturverzeichnis"/>
                      <w:rPr>
                        <w:noProof/>
                      </w:rPr>
                    </w:pPr>
                  </w:p>
                </w:tc>
              </w:tr>
              <w:tr w:rsidR="00DB774A" w14:paraId="3C05AF12" w14:textId="77777777" w:rsidTr="00DB774A">
                <w:trPr>
                  <w:divId w:val="535315193"/>
                  <w:tblCellSpacing w:w="15" w:type="dxa"/>
                </w:trPr>
                <w:tc>
                  <w:tcPr>
                    <w:tcW w:w="213" w:type="pct"/>
                  </w:tcPr>
                  <w:p w14:paraId="7153F23D" w14:textId="0ADD3CF7" w:rsidR="00DB774A" w:rsidRDefault="00DB774A">
                    <w:pPr>
                      <w:pStyle w:val="Literaturverzeichnis"/>
                      <w:rPr>
                        <w:noProof/>
                      </w:rPr>
                    </w:pPr>
                  </w:p>
                </w:tc>
                <w:tc>
                  <w:tcPr>
                    <w:tcW w:w="4739" w:type="pct"/>
                  </w:tcPr>
                  <w:p w14:paraId="3C8100BA" w14:textId="481BD400" w:rsidR="00DB774A" w:rsidRDefault="00DB774A">
                    <w:pPr>
                      <w:pStyle w:val="Literaturverzeichnis"/>
                      <w:rPr>
                        <w:noProof/>
                      </w:rPr>
                    </w:pPr>
                  </w:p>
                </w:tc>
              </w:tr>
              <w:tr w:rsidR="00DB774A" w14:paraId="718BA6AB" w14:textId="77777777" w:rsidTr="00DB774A">
                <w:trPr>
                  <w:divId w:val="535315193"/>
                  <w:tblCellSpacing w:w="15" w:type="dxa"/>
                </w:trPr>
                <w:tc>
                  <w:tcPr>
                    <w:tcW w:w="213" w:type="pct"/>
                  </w:tcPr>
                  <w:p w14:paraId="411A14AA" w14:textId="2C65930A" w:rsidR="00DB774A" w:rsidRDefault="00DB774A">
                    <w:pPr>
                      <w:pStyle w:val="Literaturverzeichnis"/>
                      <w:rPr>
                        <w:noProof/>
                      </w:rPr>
                    </w:pPr>
                  </w:p>
                </w:tc>
                <w:tc>
                  <w:tcPr>
                    <w:tcW w:w="4739" w:type="pct"/>
                  </w:tcPr>
                  <w:p w14:paraId="20979068" w14:textId="6EA0DDB0" w:rsidR="00DB774A" w:rsidRDefault="00DB774A">
                    <w:pPr>
                      <w:pStyle w:val="Literaturverzeichnis"/>
                      <w:rPr>
                        <w:noProof/>
                      </w:rPr>
                    </w:pPr>
                  </w:p>
                </w:tc>
              </w:tr>
            </w:tbl>
            <w:p w14:paraId="1585D381" w14:textId="77777777" w:rsidR="00DB774A" w:rsidRDefault="00DB774A">
              <w:pPr>
                <w:divId w:val="535315193"/>
                <w:rPr>
                  <w:rFonts w:eastAsia="Times New Roman"/>
                  <w:noProof/>
                </w:rPr>
              </w:pPr>
            </w:p>
            <w:p w14:paraId="48A08E58" w14:textId="7AEF9F5C" w:rsidR="005C4FB5" w:rsidRPr="00D2431F" w:rsidRDefault="007B4069" w:rsidP="004C5C93">
              <w:pPr>
                <w:pStyle w:val="Literaturverzeichnis"/>
              </w:pPr>
              <w:r w:rsidRPr="004C5C93">
                <w:rPr>
                  <w:noProof/>
                </w:rPr>
                <w:fldChar w:fldCharType="end"/>
              </w:r>
            </w:p>
          </w:sdtContent>
        </w:sdt>
      </w:sdtContent>
    </w:sdt>
    <w:sectPr w:rsidR="005C4FB5" w:rsidRPr="00D2431F"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B2DD54" w16cid:durableId="2416F5E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AEA22" w14:textId="77777777" w:rsidR="006C3638" w:rsidRDefault="006C3638">
      <w:r>
        <w:separator/>
      </w:r>
    </w:p>
  </w:endnote>
  <w:endnote w:type="continuationSeparator" w:id="0">
    <w:p w14:paraId="75B10BA9" w14:textId="77777777" w:rsidR="006C3638" w:rsidRDefault="006C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altName w:val="﷽﷽﷽﷽﷽﷽婑蝶ĝ笐O怀"/>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3A94D" w14:textId="77777777" w:rsidR="006C3638" w:rsidRDefault="006C3638">
      <w:r>
        <w:separator/>
      </w:r>
    </w:p>
  </w:footnote>
  <w:footnote w:type="continuationSeparator" w:id="0">
    <w:p w14:paraId="60C74F3F" w14:textId="77777777" w:rsidR="006C3638" w:rsidRDefault="006C3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numm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8B5DA4"/>
    <w:multiLevelType w:val="hybridMultilevel"/>
    <w:tmpl w:val="856638FA"/>
    <w:lvl w:ilvl="0" w:tplc="07FA5F28">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E2430"/>
    <w:multiLevelType w:val="hybridMultilevel"/>
    <w:tmpl w:val="ECCCDC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DB7DF9"/>
    <w:multiLevelType w:val="hybridMultilevel"/>
    <w:tmpl w:val="FE0A568C"/>
    <w:lvl w:ilvl="0" w:tplc="3252C8E6">
      <w:numFmt w:val="bullet"/>
      <w:lvlText w:val="-"/>
      <w:lvlJc w:val="left"/>
      <w:pPr>
        <w:ind w:left="1778" w:hanging="360"/>
      </w:pPr>
      <w:rPr>
        <w:rFonts w:ascii="Times New Roman" w:eastAsia="SimSun" w:hAnsi="Times New Roman" w:cs="Times New Roman"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6" w15:restartNumberingAfterBreak="0">
    <w:nsid w:val="1DA458C8"/>
    <w:multiLevelType w:val="multilevel"/>
    <w:tmpl w:val="8AD81F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A50484"/>
    <w:multiLevelType w:val="hybridMultilevel"/>
    <w:tmpl w:val="BCD858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BA05A9"/>
    <w:multiLevelType w:val="hybridMultilevel"/>
    <w:tmpl w:val="CED6992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4B9E3B4A"/>
    <w:lvl w:ilvl="0">
      <w:start w:val="1"/>
      <w:numFmt w:val="decimal"/>
      <w:pStyle w:val="berschrift1"/>
      <w:lvlText w:val="%1"/>
      <w:lvlJc w:val="left"/>
      <w:pPr>
        <w:tabs>
          <w:tab w:val="num" w:pos="972"/>
        </w:tabs>
        <w:ind w:left="97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0"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5E0593"/>
    <w:multiLevelType w:val="hybridMultilevel"/>
    <w:tmpl w:val="A2A4D794"/>
    <w:lvl w:ilvl="0" w:tplc="723869DC">
      <w:numFmt w:val="bullet"/>
      <w:lvlText w:val=""/>
      <w:lvlJc w:val="left"/>
      <w:pPr>
        <w:ind w:left="2520" w:hanging="360"/>
      </w:pPr>
      <w:rPr>
        <w:rFonts w:ascii="Wingdings" w:eastAsia="SimSun" w:hAnsi="Wingdings"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F47590"/>
    <w:multiLevelType w:val="hybridMultilevel"/>
    <w:tmpl w:val="2E0AA3EA"/>
    <w:lvl w:ilvl="0" w:tplc="92C88686">
      <w:numFmt w:val="bullet"/>
      <w:lvlText w:val="•"/>
      <w:lvlJc w:val="left"/>
      <w:pPr>
        <w:ind w:left="1778" w:hanging="360"/>
      </w:pPr>
      <w:rPr>
        <w:rFonts w:ascii="Times New Roman" w:eastAsia="SimSun" w:hAnsi="Times New Roman" w:cs="Times New Roman"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18"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0"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8"/>
  </w:num>
  <w:num w:numId="4">
    <w:abstractNumId w:val="19"/>
  </w:num>
  <w:num w:numId="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13"/>
  </w:num>
  <w:num w:numId="9">
    <w:abstractNumId w:val="15"/>
  </w:num>
  <w:num w:numId="10">
    <w:abstractNumId w:val="2"/>
  </w:num>
  <w:num w:numId="11">
    <w:abstractNumId w:val="1"/>
  </w:num>
  <w:num w:numId="12">
    <w:abstractNumId w:val="4"/>
  </w:num>
  <w:num w:numId="13">
    <w:abstractNumId w:val="8"/>
  </w:num>
  <w:num w:numId="14">
    <w:abstractNumId w:val="14"/>
  </w:num>
  <w:num w:numId="15">
    <w:abstractNumId w:val="5"/>
  </w:num>
  <w:num w:numId="16">
    <w:abstractNumId w:val="11"/>
  </w:num>
  <w:num w:numId="17">
    <w:abstractNumId w:val="20"/>
  </w:num>
  <w:num w:numId="18">
    <w:abstractNumId w:val="10"/>
  </w:num>
  <w:num w:numId="19">
    <w:abstractNumId w:val="6"/>
  </w:num>
  <w:num w:numId="20">
    <w:abstractNumId w:val="7"/>
  </w:num>
  <w:num w:numId="21">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AE"/>
    <w:rsid w:val="000033A3"/>
    <w:rsid w:val="00003605"/>
    <w:rsid w:val="00003C56"/>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862"/>
    <w:rsid w:val="000128E6"/>
    <w:rsid w:val="00012D7E"/>
    <w:rsid w:val="00015840"/>
    <w:rsid w:val="00015B95"/>
    <w:rsid w:val="00015EFB"/>
    <w:rsid w:val="000160B6"/>
    <w:rsid w:val="000165E2"/>
    <w:rsid w:val="000172BE"/>
    <w:rsid w:val="00017D8A"/>
    <w:rsid w:val="00017E45"/>
    <w:rsid w:val="00020074"/>
    <w:rsid w:val="00020107"/>
    <w:rsid w:val="00020BAD"/>
    <w:rsid w:val="00021E1E"/>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6CA"/>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E96"/>
    <w:rsid w:val="00053FE5"/>
    <w:rsid w:val="000545CC"/>
    <w:rsid w:val="00054E0C"/>
    <w:rsid w:val="00054E1D"/>
    <w:rsid w:val="0005541D"/>
    <w:rsid w:val="000565C8"/>
    <w:rsid w:val="00057DC8"/>
    <w:rsid w:val="000602B9"/>
    <w:rsid w:val="000605E3"/>
    <w:rsid w:val="0006060D"/>
    <w:rsid w:val="000612E1"/>
    <w:rsid w:val="000614FE"/>
    <w:rsid w:val="00063167"/>
    <w:rsid w:val="00063EC0"/>
    <w:rsid w:val="00065D38"/>
    <w:rsid w:val="00066BE9"/>
    <w:rsid w:val="00067DD1"/>
    <w:rsid w:val="00070447"/>
    <w:rsid w:val="000706E7"/>
    <w:rsid w:val="00070EF8"/>
    <w:rsid w:val="00071192"/>
    <w:rsid w:val="000713A7"/>
    <w:rsid w:val="000714FF"/>
    <w:rsid w:val="000719D2"/>
    <w:rsid w:val="0007276A"/>
    <w:rsid w:val="00072A80"/>
    <w:rsid w:val="000731A0"/>
    <w:rsid w:val="000736C1"/>
    <w:rsid w:val="00073797"/>
    <w:rsid w:val="00073DEC"/>
    <w:rsid w:val="000745AA"/>
    <w:rsid w:val="00074E86"/>
    <w:rsid w:val="00076097"/>
    <w:rsid w:val="00076541"/>
    <w:rsid w:val="000772F4"/>
    <w:rsid w:val="000776EB"/>
    <w:rsid w:val="00080AB7"/>
    <w:rsid w:val="00081F5B"/>
    <w:rsid w:val="000823B0"/>
    <w:rsid w:val="0008335B"/>
    <w:rsid w:val="00083379"/>
    <w:rsid w:val="00083587"/>
    <w:rsid w:val="00083838"/>
    <w:rsid w:val="00083B6A"/>
    <w:rsid w:val="00084E72"/>
    <w:rsid w:val="00084FDA"/>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6356"/>
    <w:rsid w:val="00097C99"/>
    <w:rsid w:val="000A0D9F"/>
    <w:rsid w:val="000A0E61"/>
    <w:rsid w:val="000A0F14"/>
    <w:rsid w:val="000A11F6"/>
    <w:rsid w:val="000A1441"/>
    <w:rsid w:val="000A1A06"/>
    <w:rsid w:val="000A1A7D"/>
    <w:rsid w:val="000A1B60"/>
    <w:rsid w:val="000A1D94"/>
    <w:rsid w:val="000A21B4"/>
    <w:rsid w:val="000A2CC7"/>
    <w:rsid w:val="000A2ED6"/>
    <w:rsid w:val="000A3D05"/>
    <w:rsid w:val="000A401F"/>
    <w:rsid w:val="000A4205"/>
    <w:rsid w:val="000A4A19"/>
    <w:rsid w:val="000A4CAE"/>
    <w:rsid w:val="000A6351"/>
    <w:rsid w:val="000A63D6"/>
    <w:rsid w:val="000A67EA"/>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81E"/>
    <w:rsid w:val="000B7A10"/>
    <w:rsid w:val="000C0C84"/>
    <w:rsid w:val="000C0CAF"/>
    <w:rsid w:val="000C115D"/>
    <w:rsid w:val="000C122F"/>
    <w:rsid w:val="000C12E9"/>
    <w:rsid w:val="000C1535"/>
    <w:rsid w:val="000C2454"/>
    <w:rsid w:val="000C252B"/>
    <w:rsid w:val="000C2FBD"/>
    <w:rsid w:val="000C3835"/>
    <w:rsid w:val="000C3B0C"/>
    <w:rsid w:val="000C3E31"/>
    <w:rsid w:val="000C422D"/>
    <w:rsid w:val="000C44C8"/>
    <w:rsid w:val="000C4839"/>
    <w:rsid w:val="000C5F91"/>
    <w:rsid w:val="000C6025"/>
    <w:rsid w:val="000C60E1"/>
    <w:rsid w:val="000C6183"/>
    <w:rsid w:val="000C68B7"/>
    <w:rsid w:val="000C7DBA"/>
    <w:rsid w:val="000D0082"/>
    <w:rsid w:val="000D025C"/>
    <w:rsid w:val="000D0565"/>
    <w:rsid w:val="000D0E4E"/>
    <w:rsid w:val="000D113C"/>
    <w:rsid w:val="000D12D1"/>
    <w:rsid w:val="000D159A"/>
    <w:rsid w:val="000D1796"/>
    <w:rsid w:val="000D22CC"/>
    <w:rsid w:val="000D2FAB"/>
    <w:rsid w:val="000D36AE"/>
    <w:rsid w:val="000D38A1"/>
    <w:rsid w:val="000D4381"/>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5A84"/>
    <w:rsid w:val="000E6331"/>
    <w:rsid w:val="000E6510"/>
    <w:rsid w:val="000E7A84"/>
    <w:rsid w:val="000F0B4A"/>
    <w:rsid w:val="000F1491"/>
    <w:rsid w:val="000F15BC"/>
    <w:rsid w:val="000F180A"/>
    <w:rsid w:val="000F1C92"/>
    <w:rsid w:val="000F2EEE"/>
    <w:rsid w:val="000F3697"/>
    <w:rsid w:val="000F42A2"/>
    <w:rsid w:val="000F490D"/>
    <w:rsid w:val="000F5EE0"/>
    <w:rsid w:val="000F6BE2"/>
    <w:rsid w:val="000F7F58"/>
    <w:rsid w:val="00100128"/>
    <w:rsid w:val="00100FF3"/>
    <w:rsid w:val="00101E72"/>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1EB9"/>
    <w:rsid w:val="001220F1"/>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BF7"/>
    <w:rsid w:val="00134B88"/>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47650"/>
    <w:rsid w:val="0015161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5EB"/>
    <w:rsid w:val="00170C19"/>
    <w:rsid w:val="00171143"/>
    <w:rsid w:val="00172864"/>
    <w:rsid w:val="00172958"/>
    <w:rsid w:val="00172B82"/>
    <w:rsid w:val="00172EFA"/>
    <w:rsid w:val="00173608"/>
    <w:rsid w:val="00173E1A"/>
    <w:rsid w:val="001745EC"/>
    <w:rsid w:val="001747B7"/>
    <w:rsid w:val="00175204"/>
    <w:rsid w:val="0017531E"/>
    <w:rsid w:val="00175382"/>
    <w:rsid w:val="00175783"/>
    <w:rsid w:val="00175C30"/>
    <w:rsid w:val="00175F8C"/>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4FA6"/>
    <w:rsid w:val="0018588A"/>
    <w:rsid w:val="00187252"/>
    <w:rsid w:val="00191BC8"/>
    <w:rsid w:val="00191C91"/>
    <w:rsid w:val="001920BB"/>
    <w:rsid w:val="00192DD9"/>
    <w:rsid w:val="00194339"/>
    <w:rsid w:val="001944DF"/>
    <w:rsid w:val="00194848"/>
    <w:rsid w:val="00194B22"/>
    <w:rsid w:val="001958EA"/>
    <w:rsid w:val="00195E0E"/>
    <w:rsid w:val="001962D5"/>
    <w:rsid w:val="00196654"/>
    <w:rsid w:val="00197A49"/>
    <w:rsid w:val="001A1613"/>
    <w:rsid w:val="001A180D"/>
    <w:rsid w:val="001A1BAC"/>
    <w:rsid w:val="001A23CE"/>
    <w:rsid w:val="001A2AA7"/>
    <w:rsid w:val="001A2C89"/>
    <w:rsid w:val="001A3079"/>
    <w:rsid w:val="001A3F50"/>
    <w:rsid w:val="001A4C8A"/>
    <w:rsid w:val="001A5B79"/>
    <w:rsid w:val="001A662C"/>
    <w:rsid w:val="001A673E"/>
    <w:rsid w:val="001A7763"/>
    <w:rsid w:val="001B2529"/>
    <w:rsid w:val="001B27E9"/>
    <w:rsid w:val="001B2844"/>
    <w:rsid w:val="001B388D"/>
    <w:rsid w:val="001B3964"/>
    <w:rsid w:val="001B3A73"/>
    <w:rsid w:val="001B3C27"/>
    <w:rsid w:val="001B3F2E"/>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046D"/>
    <w:rsid w:val="001D1D95"/>
    <w:rsid w:val="001D2360"/>
    <w:rsid w:val="001D27EC"/>
    <w:rsid w:val="001D2E34"/>
    <w:rsid w:val="001D3069"/>
    <w:rsid w:val="001D3109"/>
    <w:rsid w:val="001D332E"/>
    <w:rsid w:val="001D4D32"/>
    <w:rsid w:val="001D4E03"/>
    <w:rsid w:val="001D5033"/>
    <w:rsid w:val="001D5478"/>
    <w:rsid w:val="001D5C88"/>
    <w:rsid w:val="001D6567"/>
    <w:rsid w:val="001D695C"/>
    <w:rsid w:val="001D6FD9"/>
    <w:rsid w:val="001D780E"/>
    <w:rsid w:val="001E05C3"/>
    <w:rsid w:val="001E0AD3"/>
    <w:rsid w:val="001E20CE"/>
    <w:rsid w:val="001E30D2"/>
    <w:rsid w:val="001E36E4"/>
    <w:rsid w:val="001E379D"/>
    <w:rsid w:val="001E3A3C"/>
    <w:rsid w:val="001E5C23"/>
    <w:rsid w:val="001E63F2"/>
    <w:rsid w:val="001E6D97"/>
    <w:rsid w:val="001E7132"/>
    <w:rsid w:val="001E740F"/>
    <w:rsid w:val="001E7504"/>
    <w:rsid w:val="001E76DF"/>
    <w:rsid w:val="001F1308"/>
    <w:rsid w:val="001F1525"/>
    <w:rsid w:val="001F17A3"/>
    <w:rsid w:val="001F1E87"/>
    <w:rsid w:val="001F1EB6"/>
    <w:rsid w:val="001F264D"/>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141"/>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40FF"/>
    <w:rsid w:val="002171FB"/>
    <w:rsid w:val="00220855"/>
    <w:rsid w:val="00220894"/>
    <w:rsid w:val="00221E33"/>
    <w:rsid w:val="00222E8C"/>
    <w:rsid w:val="00224952"/>
    <w:rsid w:val="00224DD2"/>
    <w:rsid w:val="00224FFD"/>
    <w:rsid w:val="00225466"/>
    <w:rsid w:val="00225A6A"/>
    <w:rsid w:val="00225AC7"/>
    <w:rsid w:val="00225ACC"/>
    <w:rsid w:val="00225AE3"/>
    <w:rsid w:val="002278BD"/>
    <w:rsid w:val="002278E2"/>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462"/>
    <w:rsid w:val="00252BE0"/>
    <w:rsid w:val="00253588"/>
    <w:rsid w:val="002546F4"/>
    <w:rsid w:val="0025485C"/>
    <w:rsid w:val="00254879"/>
    <w:rsid w:val="002551D0"/>
    <w:rsid w:val="00255374"/>
    <w:rsid w:val="0025651A"/>
    <w:rsid w:val="00257282"/>
    <w:rsid w:val="00257A2A"/>
    <w:rsid w:val="00257BF4"/>
    <w:rsid w:val="00257DA0"/>
    <w:rsid w:val="00260003"/>
    <w:rsid w:val="0026035D"/>
    <w:rsid w:val="002606D6"/>
    <w:rsid w:val="00260C17"/>
    <w:rsid w:val="00261C98"/>
    <w:rsid w:val="0026248E"/>
    <w:rsid w:val="00262914"/>
    <w:rsid w:val="00263792"/>
    <w:rsid w:val="002647BF"/>
    <w:rsid w:val="002647D5"/>
    <w:rsid w:val="00265032"/>
    <w:rsid w:val="002651FB"/>
    <w:rsid w:val="0026538C"/>
    <w:rsid w:val="00265781"/>
    <w:rsid w:val="00266092"/>
    <w:rsid w:val="00266B13"/>
    <w:rsid w:val="00266DBE"/>
    <w:rsid w:val="00267DDF"/>
    <w:rsid w:val="002701DB"/>
    <w:rsid w:val="002704FA"/>
    <w:rsid w:val="00270728"/>
    <w:rsid w:val="00270BA9"/>
    <w:rsid w:val="00270D42"/>
    <w:rsid w:val="0027195D"/>
    <w:rsid w:val="00272B03"/>
    <w:rsid w:val="00272DBF"/>
    <w:rsid w:val="002733E2"/>
    <w:rsid w:val="0027487D"/>
    <w:rsid w:val="002750B1"/>
    <w:rsid w:val="00275E96"/>
    <w:rsid w:val="00276A35"/>
    <w:rsid w:val="00276B2B"/>
    <w:rsid w:val="00276CFF"/>
    <w:rsid w:val="00277835"/>
    <w:rsid w:val="00280AB1"/>
    <w:rsid w:val="002828C2"/>
    <w:rsid w:val="002838E1"/>
    <w:rsid w:val="00283B16"/>
    <w:rsid w:val="00283FA2"/>
    <w:rsid w:val="00284BAE"/>
    <w:rsid w:val="00285195"/>
    <w:rsid w:val="002859AF"/>
    <w:rsid w:val="00286A7C"/>
    <w:rsid w:val="00286AE7"/>
    <w:rsid w:val="00287243"/>
    <w:rsid w:val="002877DE"/>
    <w:rsid w:val="00290647"/>
    <w:rsid w:val="0029101D"/>
    <w:rsid w:val="00291385"/>
    <w:rsid w:val="00291422"/>
    <w:rsid w:val="00291DA8"/>
    <w:rsid w:val="0029237F"/>
    <w:rsid w:val="00292715"/>
    <w:rsid w:val="00293E57"/>
    <w:rsid w:val="0029445D"/>
    <w:rsid w:val="002947D1"/>
    <w:rsid w:val="002948DF"/>
    <w:rsid w:val="0029492F"/>
    <w:rsid w:val="00294D90"/>
    <w:rsid w:val="00295045"/>
    <w:rsid w:val="0029671E"/>
    <w:rsid w:val="00297AB2"/>
    <w:rsid w:val="002A0526"/>
    <w:rsid w:val="002A0C7B"/>
    <w:rsid w:val="002A14FC"/>
    <w:rsid w:val="002A1E92"/>
    <w:rsid w:val="002A1F9B"/>
    <w:rsid w:val="002A204D"/>
    <w:rsid w:val="002A233C"/>
    <w:rsid w:val="002A24A7"/>
    <w:rsid w:val="002A2616"/>
    <w:rsid w:val="002A26E1"/>
    <w:rsid w:val="002A368A"/>
    <w:rsid w:val="002A3ECF"/>
    <w:rsid w:val="002A4065"/>
    <w:rsid w:val="002A4BC6"/>
    <w:rsid w:val="002A533A"/>
    <w:rsid w:val="002A586C"/>
    <w:rsid w:val="002A59F0"/>
    <w:rsid w:val="002A6432"/>
    <w:rsid w:val="002A6F25"/>
    <w:rsid w:val="002A6FD3"/>
    <w:rsid w:val="002B0A7D"/>
    <w:rsid w:val="002B1A69"/>
    <w:rsid w:val="002B1D0A"/>
    <w:rsid w:val="002B2206"/>
    <w:rsid w:val="002B2723"/>
    <w:rsid w:val="002B293C"/>
    <w:rsid w:val="002B303A"/>
    <w:rsid w:val="002B34E9"/>
    <w:rsid w:val="002B3E04"/>
    <w:rsid w:val="002B4BF0"/>
    <w:rsid w:val="002B538E"/>
    <w:rsid w:val="002B5B71"/>
    <w:rsid w:val="002B5DCA"/>
    <w:rsid w:val="002B6BDC"/>
    <w:rsid w:val="002B6C18"/>
    <w:rsid w:val="002B75B0"/>
    <w:rsid w:val="002B7EAF"/>
    <w:rsid w:val="002C0348"/>
    <w:rsid w:val="002C099C"/>
    <w:rsid w:val="002C0A52"/>
    <w:rsid w:val="002C0B74"/>
    <w:rsid w:val="002C0C8B"/>
    <w:rsid w:val="002C0CBB"/>
    <w:rsid w:val="002C0DAB"/>
    <w:rsid w:val="002C10A7"/>
    <w:rsid w:val="002C1201"/>
    <w:rsid w:val="002C1460"/>
    <w:rsid w:val="002C1ABC"/>
    <w:rsid w:val="002C20F2"/>
    <w:rsid w:val="002C233E"/>
    <w:rsid w:val="002C34CB"/>
    <w:rsid w:val="002C38B2"/>
    <w:rsid w:val="002C3A39"/>
    <w:rsid w:val="002C3F9C"/>
    <w:rsid w:val="002C5AFA"/>
    <w:rsid w:val="002C79F2"/>
    <w:rsid w:val="002D0439"/>
    <w:rsid w:val="002D11B7"/>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5AD1"/>
    <w:rsid w:val="002E63D9"/>
    <w:rsid w:val="002E640E"/>
    <w:rsid w:val="002E6600"/>
    <w:rsid w:val="002E67EC"/>
    <w:rsid w:val="002E7204"/>
    <w:rsid w:val="002E7480"/>
    <w:rsid w:val="002F0486"/>
    <w:rsid w:val="002F07A9"/>
    <w:rsid w:val="002F0C28"/>
    <w:rsid w:val="002F3CDE"/>
    <w:rsid w:val="002F3DEA"/>
    <w:rsid w:val="002F5DD6"/>
    <w:rsid w:val="002F5FEA"/>
    <w:rsid w:val="002F63E7"/>
    <w:rsid w:val="002F7112"/>
    <w:rsid w:val="002F7BE3"/>
    <w:rsid w:val="002F7E6A"/>
    <w:rsid w:val="00300165"/>
    <w:rsid w:val="003010CF"/>
    <w:rsid w:val="00302818"/>
    <w:rsid w:val="00303440"/>
    <w:rsid w:val="00304D9B"/>
    <w:rsid w:val="00305FF9"/>
    <w:rsid w:val="00306E5B"/>
    <w:rsid w:val="00306E6B"/>
    <w:rsid w:val="003100C8"/>
    <w:rsid w:val="003109E8"/>
    <w:rsid w:val="00311161"/>
    <w:rsid w:val="00312400"/>
    <w:rsid w:val="00312739"/>
    <w:rsid w:val="00312D10"/>
    <w:rsid w:val="0031415B"/>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0704"/>
    <w:rsid w:val="00331426"/>
    <w:rsid w:val="0033171D"/>
    <w:rsid w:val="00331FC3"/>
    <w:rsid w:val="003336B3"/>
    <w:rsid w:val="00335B75"/>
    <w:rsid w:val="00335D8C"/>
    <w:rsid w:val="00336072"/>
    <w:rsid w:val="003363A1"/>
    <w:rsid w:val="00340823"/>
    <w:rsid w:val="0034112A"/>
    <w:rsid w:val="00341286"/>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8E3"/>
    <w:rsid w:val="003519A1"/>
    <w:rsid w:val="00352480"/>
    <w:rsid w:val="003530D2"/>
    <w:rsid w:val="0035331A"/>
    <w:rsid w:val="003534E1"/>
    <w:rsid w:val="003548D8"/>
    <w:rsid w:val="00355325"/>
    <w:rsid w:val="003554CA"/>
    <w:rsid w:val="00356066"/>
    <w:rsid w:val="00356D9E"/>
    <w:rsid w:val="00357595"/>
    <w:rsid w:val="00357E96"/>
    <w:rsid w:val="00360232"/>
    <w:rsid w:val="003602E0"/>
    <w:rsid w:val="00360D01"/>
    <w:rsid w:val="00361208"/>
    <w:rsid w:val="00362569"/>
    <w:rsid w:val="003636CD"/>
    <w:rsid w:val="003639A2"/>
    <w:rsid w:val="0036487C"/>
    <w:rsid w:val="00364BD1"/>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0C"/>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90017"/>
    <w:rsid w:val="003901A3"/>
    <w:rsid w:val="003903ED"/>
    <w:rsid w:val="0039072F"/>
    <w:rsid w:val="00390EC6"/>
    <w:rsid w:val="003940CE"/>
    <w:rsid w:val="003944D8"/>
    <w:rsid w:val="00397C1D"/>
    <w:rsid w:val="003A1200"/>
    <w:rsid w:val="003A180F"/>
    <w:rsid w:val="003A18DD"/>
    <w:rsid w:val="003A20C8"/>
    <w:rsid w:val="003A2933"/>
    <w:rsid w:val="003A2C29"/>
    <w:rsid w:val="003A2EC3"/>
    <w:rsid w:val="003A36F2"/>
    <w:rsid w:val="003A3D39"/>
    <w:rsid w:val="003A3EC7"/>
    <w:rsid w:val="003A3FC4"/>
    <w:rsid w:val="003A40B4"/>
    <w:rsid w:val="003A5C9A"/>
    <w:rsid w:val="003A5E88"/>
    <w:rsid w:val="003A68D1"/>
    <w:rsid w:val="003A7834"/>
    <w:rsid w:val="003B03BD"/>
    <w:rsid w:val="003B0B5B"/>
    <w:rsid w:val="003B0E79"/>
    <w:rsid w:val="003B19A2"/>
    <w:rsid w:val="003B3575"/>
    <w:rsid w:val="003B3883"/>
    <w:rsid w:val="003B48F9"/>
    <w:rsid w:val="003B50BC"/>
    <w:rsid w:val="003B5A32"/>
    <w:rsid w:val="003B5D97"/>
    <w:rsid w:val="003B63A4"/>
    <w:rsid w:val="003B63EE"/>
    <w:rsid w:val="003B68FE"/>
    <w:rsid w:val="003B6D7D"/>
    <w:rsid w:val="003B70AD"/>
    <w:rsid w:val="003B7D7E"/>
    <w:rsid w:val="003C0F90"/>
    <w:rsid w:val="003C1012"/>
    <w:rsid w:val="003C11C9"/>
    <w:rsid w:val="003C1229"/>
    <w:rsid w:val="003C1395"/>
    <w:rsid w:val="003C1408"/>
    <w:rsid w:val="003C1FD4"/>
    <w:rsid w:val="003C213D"/>
    <w:rsid w:val="003C226D"/>
    <w:rsid w:val="003C25AD"/>
    <w:rsid w:val="003C2D21"/>
    <w:rsid w:val="003C3276"/>
    <w:rsid w:val="003C3F5D"/>
    <w:rsid w:val="003C502E"/>
    <w:rsid w:val="003C504A"/>
    <w:rsid w:val="003C5E6B"/>
    <w:rsid w:val="003C7AD7"/>
    <w:rsid w:val="003D0FC3"/>
    <w:rsid w:val="003D149D"/>
    <w:rsid w:val="003D25E4"/>
    <w:rsid w:val="003D2C1D"/>
    <w:rsid w:val="003D2C34"/>
    <w:rsid w:val="003D3DDD"/>
    <w:rsid w:val="003D3E4F"/>
    <w:rsid w:val="003D5CBF"/>
    <w:rsid w:val="003D5E53"/>
    <w:rsid w:val="003D66D2"/>
    <w:rsid w:val="003D7E12"/>
    <w:rsid w:val="003E0598"/>
    <w:rsid w:val="003E07AE"/>
    <w:rsid w:val="003E14FC"/>
    <w:rsid w:val="003E1815"/>
    <w:rsid w:val="003E25BE"/>
    <w:rsid w:val="003E297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07DD"/>
    <w:rsid w:val="0040126E"/>
    <w:rsid w:val="004020D4"/>
    <w:rsid w:val="004021B6"/>
    <w:rsid w:val="00403C9A"/>
    <w:rsid w:val="00403D5B"/>
    <w:rsid w:val="0040426D"/>
    <w:rsid w:val="004047C4"/>
    <w:rsid w:val="00404940"/>
    <w:rsid w:val="0040570B"/>
    <w:rsid w:val="00405766"/>
    <w:rsid w:val="00405EDB"/>
    <w:rsid w:val="00405FB1"/>
    <w:rsid w:val="0040642A"/>
    <w:rsid w:val="00406460"/>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26C35"/>
    <w:rsid w:val="00430A2D"/>
    <w:rsid w:val="00431429"/>
    <w:rsid w:val="00431505"/>
    <w:rsid w:val="00431AF0"/>
    <w:rsid w:val="0043213A"/>
    <w:rsid w:val="004330F4"/>
    <w:rsid w:val="00433590"/>
    <w:rsid w:val="0043393D"/>
    <w:rsid w:val="004344C7"/>
    <w:rsid w:val="00434C3A"/>
    <w:rsid w:val="00435274"/>
    <w:rsid w:val="004352AD"/>
    <w:rsid w:val="0043545D"/>
    <w:rsid w:val="00435D01"/>
    <w:rsid w:val="00435FE2"/>
    <w:rsid w:val="00436E10"/>
    <w:rsid w:val="00436E2F"/>
    <w:rsid w:val="00436EAB"/>
    <w:rsid w:val="00440D0D"/>
    <w:rsid w:val="00443F58"/>
    <w:rsid w:val="004448B0"/>
    <w:rsid w:val="00444D19"/>
    <w:rsid w:val="004453A1"/>
    <w:rsid w:val="004461D9"/>
    <w:rsid w:val="004469A7"/>
    <w:rsid w:val="00446AC6"/>
    <w:rsid w:val="0044759B"/>
    <w:rsid w:val="00447F54"/>
    <w:rsid w:val="00450B7E"/>
    <w:rsid w:val="0045136B"/>
    <w:rsid w:val="00451C7E"/>
    <w:rsid w:val="00452512"/>
    <w:rsid w:val="00452841"/>
    <w:rsid w:val="00453BB6"/>
    <w:rsid w:val="00453CAA"/>
    <w:rsid w:val="00453F1B"/>
    <w:rsid w:val="00453F31"/>
    <w:rsid w:val="00455113"/>
    <w:rsid w:val="004553B2"/>
    <w:rsid w:val="00456421"/>
    <w:rsid w:val="00456DAB"/>
    <w:rsid w:val="00457036"/>
    <w:rsid w:val="00460C66"/>
    <w:rsid w:val="00460CC3"/>
    <w:rsid w:val="00460E86"/>
    <w:rsid w:val="004615B2"/>
    <w:rsid w:val="004616BB"/>
    <w:rsid w:val="00462D08"/>
    <w:rsid w:val="00463091"/>
    <w:rsid w:val="004641DF"/>
    <w:rsid w:val="004646B4"/>
    <w:rsid w:val="00464A88"/>
    <w:rsid w:val="004651A0"/>
    <w:rsid w:val="00466133"/>
    <w:rsid w:val="00466532"/>
    <w:rsid w:val="00466DCE"/>
    <w:rsid w:val="00467488"/>
    <w:rsid w:val="00467872"/>
    <w:rsid w:val="004704B6"/>
    <w:rsid w:val="0047083E"/>
    <w:rsid w:val="00470CEB"/>
    <w:rsid w:val="00470E2D"/>
    <w:rsid w:val="00470EB5"/>
    <w:rsid w:val="004710BC"/>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5E5F"/>
    <w:rsid w:val="0049648F"/>
    <w:rsid w:val="00496606"/>
    <w:rsid w:val="00496F05"/>
    <w:rsid w:val="00497370"/>
    <w:rsid w:val="00497D65"/>
    <w:rsid w:val="004A0822"/>
    <w:rsid w:val="004A0F39"/>
    <w:rsid w:val="004A209D"/>
    <w:rsid w:val="004A213C"/>
    <w:rsid w:val="004A251F"/>
    <w:rsid w:val="004A2706"/>
    <w:rsid w:val="004A3BF1"/>
    <w:rsid w:val="004A3E42"/>
    <w:rsid w:val="004A4715"/>
    <w:rsid w:val="004A5046"/>
    <w:rsid w:val="004A565E"/>
    <w:rsid w:val="004A5AC9"/>
    <w:rsid w:val="004A5DF3"/>
    <w:rsid w:val="004A6134"/>
    <w:rsid w:val="004A6896"/>
    <w:rsid w:val="004A7092"/>
    <w:rsid w:val="004A7C9B"/>
    <w:rsid w:val="004B0A65"/>
    <w:rsid w:val="004B49E6"/>
    <w:rsid w:val="004B4D69"/>
    <w:rsid w:val="004B5C2B"/>
    <w:rsid w:val="004B65CA"/>
    <w:rsid w:val="004B6651"/>
    <w:rsid w:val="004B799A"/>
    <w:rsid w:val="004B7B14"/>
    <w:rsid w:val="004C01A8"/>
    <w:rsid w:val="004C1479"/>
    <w:rsid w:val="004C1840"/>
    <w:rsid w:val="004C24C9"/>
    <w:rsid w:val="004C2564"/>
    <w:rsid w:val="004C2B64"/>
    <w:rsid w:val="004C2ECA"/>
    <w:rsid w:val="004C31B6"/>
    <w:rsid w:val="004C3482"/>
    <w:rsid w:val="004C4C44"/>
    <w:rsid w:val="004C5319"/>
    <w:rsid w:val="004C5C93"/>
    <w:rsid w:val="004C621F"/>
    <w:rsid w:val="004C72E9"/>
    <w:rsid w:val="004C78BA"/>
    <w:rsid w:val="004C7948"/>
    <w:rsid w:val="004C7BB8"/>
    <w:rsid w:val="004C7C60"/>
    <w:rsid w:val="004C7FF5"/>
    <w:rsid w:val="004D0339"/>
    <w:rsid w:val="004D071C"/>
    <w:rsid w:val="004D0DFE"/>
    <w:rsid w:val="004D12D5"/>
    <w:rsid w:val="004D1D91"/>
    <w:rsid w:val="004D22C3"/>
    <w:rsid w:val="004D3D39"/>
    <w:rsid w:val="004D604D"/>
    <w:rsid w:val="004D6F4D"/>
    <w:rsid w:val="004D6F95"/>
    <w:rsid w:val="004D72FE"/>
    <w:rsid w:val="004D7BB2"/>
    <w:rsid w:val="004D7E91"/>
    <w:rsid w:val="004E003A"/>
    <w:rsid w:val="004E0768"/>
    <w:rsid w:val="004E1A31"/>
    <w:rsid w:val="004E217D"/>
    <w:rsid w:val="004E241A"/>
    <w:rsid w:val="004E2C90"/>
    <w:rsid w:val="004E2DE0"/>
    <w:rsid w:val="004E2E24"/>
    <w:rsid w:val="004E365C"/>
    <w:rsid w:val="004E4060"/>
    <w:rsid w:val="004E409A"/>
    <w:rsid w:val="004E59C9"/>
    <w:rsid w:val="004E69C4"/>
    <w:rsid w:val="004E6E96"/>
    <w:rsid w:val="004E7F25"/>
    <w:rsid w:val="004F0C6F"/>
    <w:rsid w:val="004F0FB9"/>
    <w:rsid w:val="004F2F7E"/>
    <w:rsid w:val="004F32B5"/>
    <w:rsid w:val="004F407E"/>
    <w:rsid w:val="004F5479"/>
    <w:rsid w:val="004F58FE"/>
    <w:rsid w:val="004F59FA"/>
    <w:rsid w:val="004F6CBA"/>
    <w:rsid w:val="004F7295"/>
    <w:rsid w:val="004F7528"/>
    <w:rsid w:val="004F7BCA"/>
    <w:rsid w:val="004F7D89"/>
    <w:rsid w:val="00500142"/>
    <w:rsid w:val="005009F6"/>
    <w:rsid w:val="00501489"/>
    <w:rsid w:val="00501981"/>
    <w:rsid w:val="00501A85"/>
    <w:rsid w:val="00501BB3"/>
    <w:rsid w:val="005021DD"/>
    <w:rsid w:val="005026CA"/>
    <w:rsid w:val="00502B72"/>
    <w:rsid w:val="00502FA3"/>
    <w:rsid w:val="00504BC1"/>
    <w:rsid w:val="00505134"/>
    <w:rsid w:val="00505C04"/>
    <w:rsid w:val="00507544"/>
    <w:rsid w:val="005112F0"/>
    <w:rsid w:val="00511ECC"/>
    <w:rsid w:val="00511F15"/>
    <w:rsid w:val="0051318C"/>
    <w:rsid w:val="005142CD"/>
    <w:rsid w:val="005143C9"/>
    <w:rsid w:val="005157A9"/>
    <w:rsid w:val="00515836"/>
    <w:rsid w:val="005159D6"/>
    <w:rsid w:val="00516E5E"/>
    <w:rsid w:val="00516ECD"/>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5E2D"/>
    <w:rsid w:val="00527200"/>
    <w:rsid w:val="0052751D"/>
    <w:rsid w:val="00530157"/>
    <w:rsid w:val="00530D60"/>
    <w:rsid w:val="005314F2"/>
    <w:rsid w:val="00531EBE"/>
    <w:rsid w:val="00532394"/>
    <w:rsid w:val="00532F8B"/>
    <w:rsid w:val="00533737"/>
    <w:rsid w:val="00535B79"/>
    <w:rsid w:val="00535D7C"/>
    <w:rsid w:val="00535D80"/>
    <w:rsid w:val="00535F56"/>
    <w:rsid w:val="00536579"/>
    <w:rsid w:val="00536C1E"/>
    <w:rsid w:val="005372CE"/>
    <w:rsid w:val="00537EB7"/>
    <w:rsid w:val="0054343A"/>
    <w:rsid w:val="00543856"/>
    <w:rsid w:val="00543974"/>
    <w:rsid w:val="00543EBF"/>
    <w:rsid w:val="00544ABA"/>
    <w:rsid w:val="00544CAE"/>
    <w:rsid w:val="00544E77"/>
    <w:rsid w:val="005455D4"/>
    <w:rsid w:val="0054593A"/>
    <w:rsid w:val="00545D66"/>
    <w:rsid w:val="00545F60"/>
    <w:rsid w:val="005461DC"/>
    <w:rsid w:val="005467FB"/>
    <w:rsid w:val="00546AE9"/>
    <w:rsid w:val="00547989"/>
    <w:rsid w:val="005506AC"/>
    <w:rsid w:val="00551320"/>
    <w:rsid w:val="005518A4"/>
    <w:rsid w:val="00551BDB"/>
    <w:rsid w:val="00552768"/>
    <w:rsid w:val="00552935"/>
    <w:rsid w:val="00553127"/>
    <w:rsid w:val="005537D5"/>
    <w:rsid w:val="005538E9"/>
    <w:rsid w:val="00554BE7"/>
    <w:rsid w:val="00556753"/>
    <w:rsid w:val="00556D68"/>
    <w:rsid w:val="00556FCB"/>
    <w:rsid w:val="00557173"/>
    <w:rsid w:val="005576A1"/>
    <w:rsid w:val="00557A64"/>
    <w:rsid w:val="005605C0"/>
    <w:rsid w:val="005609E8"/>
    <w:rsid w:val="00560A86"/>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670E3"/>
    <w:rsid w:val="005700FE"/>
    <w:rsid w:val="005704E8"/>
    <w:rsid w:val="00570E24"/>
    <w:rsid w:val="00571639"/>
    <w:rsid w:val="005720B1"/>
    <w:rsid w:val="00572760"/>
    <w:rsid w:val="00572B47"/>
    <w:rsid w:val="0057312D"/>
    <w:rsid w:val="005743DE"/>
    <w:rsid w:val="00574F3F"/>
    <w:rsid w:val="0057520B"/>
    <w:rsid w:val="0057562C"/>
    <w:rsid w:val="005759F6"/>
    <w:rsid w:val="00575E3E"/>
    <w:rsid w:val="005765F5"/>
    <w:rsid w:val="00576D6C"/>
    <w:rsid w:val="00577A2E"/>
    <w:rsid w:val="00580E48"/>
    <w:rsid w:val="00580F0A"/>
    <w:rsid w:val="00581246"/>
    <w:rsid w:val="00581963"/>
    <w:rsid w:val="00582802"/>
    <w:rsid w:val="00582C3A"/>
    <w:rsid w:val="00582E1A"/>
    <w:rsid w:val="00583147"/>
    <w:rsid w:val="00583670"/>
    <w:rsid w:val="005843B1"/>
    <w:rsid w:val="00584416"/>
    <w:rsid w:val="00584B39"/>
    <w:rsid w:val="00585028"/>
    <w:rsid w:val="005854D1"/>
    <w:rsid w:val="00585F5B"/>
    <w:rsid w:val="0058620A"/>
    <w:rsid w:val="00587FC0"/>
    <w:rsid w:val="005906AD"/>
    <w:rsid w:val="00590DA6"/>
    <w:rsid w:val="00591344"/>
    <w:rsid w:val="00591C7D"/>
    <w:rsid w:val="00592120"/>
    <w:rsid w:val="00592B03"/>
    <w:rsid w:val="00593A88"/>
    <w:rsid w:val="00593AB9"/>
    <w:rsid w:val="00593C15"/>
    <w:rsid w:val="00593EA9"/>
    <w:rsid w:val="00594729"/>
    <w:rsid w:val="0059485A"/>
    <w:rsid w:val="00594ABB"/>
    <w:rsid w:val="00594D1C"/>
    <w:rsid w:val="00594E36"/>
    <w:rsid w:val="00594F0A"/>
    <w:rsid w:val="0059525E"/>
    <w:rsid w:val="00595887"/>
    <w:rsid w:val="00595A10"/>
    <w:rsid w:val="005961F7"/>
    <w:rsid w:val="00596B9C"/>
    <w:rsid w:val="00597A2E"/>
    <w:rsid w:val="00597C97"/>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3F"/>
    <w:rsid w:val="005C127B"/>
    <w:rsid w:val="005C28FA"/>
    <w:rsid w:val="005C2A59"/>
    <w:rsid w:val="005C2F01"/>
    <w:rsid w:val="005C40F4"/>
    <w:rsid w:val="005C43BE"/>
    <w:rsid w:val="005C44F3"/>
    <w:rsid w:val="005C4FB5"/>
    <w:rsid w:val="005C712D"/>
    <w:rsid w:val="005C7C75"/>
    <w:rsid w:val="005D0E4F"/>
    <w:rsid w:val="005D1199"/>
    <w:rsid w:val="005D1E32"/>
    <w:rsid w:val="005D206B"/>
    <w:rsid w:val="005D22B7"/>
    <w:rsid w:val="005D2BDE"/>
    <w:rsid w:val="005D2CA3"/>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F35"/>
    <w:rsid w:val="005E701D"/>
    <w:rsid w:val="005E775D"/>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6C5"/>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754"/>
    <w:rsid w:val="00607A2E"/>
    <w:rsid w:val="00611C6D"/>
    <w:rsid w:val="006130F7"/>
    <w:rsid w:val="00613AF8"/>
    <w:rsid w:val="00613D8E"/>
    <w:rsid w:val="006142E0"/>
    <w:rsid w:val="00614A6F"/>
    <w:rsid w:val="00616112"/>
    <w:rsid w:val="00620020"/>
    <w:rsid w:val="006205CA"/>
    <w:rsid w:val="00621F53"/>
    <w:rsid w:val="00621F7C"/>
    <w:rsid w:val="00622825"/>
    <w:rsid w:val="00622E2A"/>
    <w:rsid w:val="00623089"/>
    <w:rsid w:val="0062308E"/>
    <w:rsid w:val="006234C4"/>
    <w:rsid w:val="00623D4F"/>
    <w:rsid w:val="006244C9"/>
    <w:rsid w:val="006245F6"/>
    <w:rsid w:val="006246F2"/>
    <w:rsid w:val="0062475D"/>
    <w:rsid w:val="0062495F"/>
    <w:rsid w:val="00624E74"/>
    <w:rsid w:val="00625B34"/>
    <w:rsid w:val="00625F8D"/>
    <w:rsid w:val="0062660B"/>
    <w:rsid w:val="00626AD1"/>
    <w:rsid w:val="00627342"/>
    <w:rsid w:val="0062759A"/>
    <w:rsid w:val="006304BC"/>
    <w:rsid w:val="00630DCE"/>
    <w:rsid w:val="0063120A"/>
    <w:rsid w:val="0063136E"/>
    <w:rsid w:val="0063150B"/>
    <w:rsid w:val="00631585"/>
    <w:rsid w:val="00633DE2"/>
    <w:rsid w:val="00634260"/>
    <w:rsid w:val="00634ACF"/>
    <w:rsid w:val="00634AF1"/>
    <w:rsid w:val="00635035"/>
    <w:rsid w:val="0063580D"/>
    <w:rsid w:val="00635CAE"/>
    <w:rsid w:val="00637240"/>
    <w:rsid w:val="006403A1"/>
    <w:rsid w:val="006405AF"/>
    <w:rsid w:val="00640678"/>
    <w:rsid w:val="006406E0"/>
    <w:rsid w:val="00640A1B"/>
    <w:rsid w:val="00640B95"/>
    <w:rsid w:val="0064188A"/>
    <w:rsid w:val="00643387"/>
    <w:rsid w:val="00643660"/>
    <w:rsid w:val="00643828"/>
    <w:rsid w:val="00643B20"/>
    <w:rsid w:val="006445FD"/>
    <w:rsid w:val="006465A8"/>
    <w:rsid w:val="00647157"/>
    <w:rsid w:val="0064722B"/>
    <w:rsid w:val="00650139"/>
    <w:rsid w:val="00650FFA"/>
    <w:rsid w:val="00652756"/>
    <w:rsid w:val="00652AD8"/>
    <w:rsid w:val="00652B79"/>
    <w:rsid w:val="0065330C"/>
    <w:rsid w:val="006533C3"/>
    <w:rsid w:val="00654068"/>
    <w:rsid w:val="00654B38"/>
    <w:rsid w:val="00654B83"/>
    <w:rsid w:val="00655061"/>
    <w:rsid w:val="0065510C"/>
    <w:rsid w:val="00655B63"/>
    <w:rsid w:val="006571F6"/>
    <w:rsid w:val="006618CC"/>
    <w:rsid w:val="00661CF3"/>
    <w:rsid w:val="00662111"/>
    <w:rsid w:val="00662118"/>
    <w:rsid w:val="006633F5"/>
    <w:rsid w:val="006636BF"/>
    <w:rsid w:val="006638AD"/>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360"/>
    <w:rsid w:val="006806A3"/>
    <w:rsid w:val="006806A6"/>
    <w:rsid w:val="00681211"/>
    <w:rsid w:val="00681B36"/>
    <w:rsid w:val="00682CB7"/>
    <w:rsid w:val="00682E14"/>
    <w:rsid w:val="00683028"/>
    <w:rsid w:val="0068436C"/>
    <w:rsid w:val="0068545E"/>
    <w:rsid w:val="00685FD4"/>
    <w:rsid w:val="00686612"/>
    <w:rsid w:val="0068661E"/>
    <w:rsid w:val="00690392"/>
    <w:rsid w:val="00690A49"/>
    <w:rsid w:val="00690BB6"/>
    <w:rsid w:val="00690FEC"/>
    <w:rsid w:val="0069163F"/>
    <w:rsid w:val="00691B30"/>
    <w:rsid w:val="00691FDF"/>
    <w:rsid w:val="00692DFC"/>
    <w:rsid w:val="00693E1F"/>
    <w:rsid w:val="00693ECB"/>
    <w:rsid w:val="00694797"/>
    <w:rsid w:val="00694F8F"/>
    <w:rsid w:val="0069517A"/>
    <w:rsid w:val="00695887"/>
    <w:rsid w:val="0069684D"/>
    <w:rsid w:val="00697051"/>
    <w:rsid w:val="006970A5"/>
    <w:rsid w:val="00697733"/>
    <w:rsid w:val="006979AE"/>
    <w:rsid w:val="006A096B"/>
    <w:rsid w:val="006A254E"/>
    <w:rsid w:val="006A2C30"/>
    <w:rsid w:val="006A2C89"/>
    <w:rsid w:val="006A301C"/>
    <w:rsid w:val="006A3E2B"/>
    <w:rsid w:val="006A49DA"/>
    <w:rsid w:val="006A4ACC"/>
    <w:rsid w:val="006A6E17"/>
    <w:rsid w:val="006A7673"/>
    <w:rsid w:val="006B08C0"/>
    <w:rsid w:val="006B120D"/>
    <w:rsid w:val="006B17E7"/>
    <w:rsid w:val="006B19E8"/>
    <w:rsid w:val="006B19ED"/>
    <w:rsid w:val="006B1A8A"/>
    <w:rsid w:val="006B1FD5"/>
    <w:rsid w:val="006B2C36"/>
    <w:rsid w:val="006B4EC8"/>
    <w:rsid w:val="006B5064"/>
    <w:rsid w:val="006B555A"/>
    <w:rsid w:val="006B5A40"/>
    <w:rsid w:val="006B600A"/>
    <w:rsid w:val="006B653C"/>
    <w:rsid w:val="006B6635"/>
    <w:rsid w:val="006B7108"/>
    <w:rsid w:val="006B74F7"/>
    <w:rsid w:val="006B794D"/>
    <w:rsid w:val="006B7D22"/>
    <w:rsid w:val="006B7D2C"/>
    <w:rsid w:val="006C086F"/>
    <w:rsid w:val="006C1019"/>
    <w:rsid w:val="006C237B"/>
    <w:rsid w:val="006C2BB5"/>
    <w:rsid w:val="006C2BEE"/>
    <w:rsid w:val="006C2BF2"/>
    <w:rsid w:val="006C2E47"/>
    <w:rsid w:val="006C3638"/>
    <w:rsid w:val="006C3AD8"/>
    <w:rsid w:val="006C4516"/>
    <w:rsid w:val="006C455E"/>
    <w:rsid w:val="006C5958"/>
    <w:rsid w:val="006C5B4F"/>
    <w:rsid w:val="006C643C"/>
    <w:rsid w:val="006C6849"/>
    <w:rsid w:val="006C6CEA"/>
    <w:rsid w:val="006C6E3A"/>
    <w:rsid w:val="006C6FD7"/>
    <w:rsid w:val="006C706F"/>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12C3"/>
    <w:rsid w:val="006E1A31"/>
    <w:rsid w:val="006E1B5E"/>
    <w:rsid w:val="006E2529"/>
    <w:rsid w:val="006E2EC6"/>
    <w:rsid w:val="006E45F3"/>
    <w:rsid w:val="006E4A2F"/>
    <w:rsid w:val="006E4ED4"/>
    <w:rsid w:val="006E5B05"/>
    <w:rsid w:val="006E5E19"/>
    <w:rsid w:val="006E61C3"/>
    <w:rsid w:val="006E6DAB"/>
    <w:rsid w:val="006E6F49"/>
    <w:rsid w:val="006E799D"/>
    <w:rsid w:val="006F0593"/>
    <w:rsid w:val="006F0705"/>
    <w:rsid w:val="006F0C80"/>
    <w:rsid w:val="006F1064"/>
    <w:rsid w:val="006F1EB7"/>
    <w:rsid w:val="006F52E5"/>
    <w:rsid w:val="006F6066"/>
    <w:rsid w:val="006F6850"/>
    <w:rsid w:val="006F707E"/>
    <w:rsid w:val="007001DC"/>
    <w:rsid w:val="007010CE"/>
    <w:rsid w:val="00701155"/>
    <w:rsid w:val="007025CB"/>
    <w:rsid w:val="007034AA"/>
    <w:rsid w:val="00703C9D"/>
    <w:rsid w:val="007042A7"/>
    <w:rsid w:val="007048D6"/>
    <w:rsid w:val="0070490C"/>
    <w:rsid w:val="00704DA3"/>
    <w:rsid w:val="0070592D"/>
    <w:rsid w:val="00705B26"/>
    <w:rsid w:val="00705C38"/>
    <w:rsid w:val="00706465"/>
    <w:rsid w:val="0070695A"/>
    <w:rsid w:val="007077B2"/>
    <w:rsid w:val="0070782D"/>
    <w:rsid w:val="007109C2"/>
    <w:rsid w:val="00711340"/>
    <w:rsid w:val="007114EC"/>
    <w:rsid w:val="00712C42"/>
    <w:rsid w:val="00713DE4"/>
    <w:rsid w:val="00714C47"/>
    <w:rsid w:val="00715993"/>
    <w:rsid w:val="00716033"/>
    <w:rsid w:val="00716462"/>
    <w:rsid w:val="00716717"/>
    <w:rsid w:val="007171C8"/>
    <w:rsid w:val="00720B72"/>
    <w:rsid w:val="00721084"/>
    <w:rsid w:val="00721262"/>
    <w:rsid w:val="00721D9B"/>
    <w:rsid w:val="00722121"/>
    <w:rsid w:val="007224B9"/>
    <w:rsid w:val="00722F94"/>
    <w:rsid w:val="00723AA7"/>
    <w:rsid w:val="0072432E"/>
    <w:rsid w:val="00724DD5"/>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EBE"/>
    <w:rsid w:val="007356B0"/>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0068"/>
    <w:rsid w:val="00751091"/>
    <w:rsid w:val="007511DC"/>
    <w:rsid w:val="00751961"/>
    <w:rsid w:val="00751B83"/>
    <w:rsid w:val="00754359"/>
    <w:rsid w:val="00754411"/>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BC9"/>
    <w:rsid w:val="00771BF9"/>
    <w:rsid w:val="00772F8A"/>
    <w:rsid w:val="007737CD"/>
    <w:rsid w:val="007739C6"/>
    <w:rsid w:val="00774889"/>
    <w:rsid w:val="00774D03"/>
    <w:rsid w:val="00774EF4"/>
    <w:rsid w:val="00774FF5"/>
    <w:rsid w:val="007750B3"/>
    <w:rsid w:val="0077570F"/>
    <w:rsid w:val="00775F76"/>
    <w:rsid w:val="0077675C"/>
    <w:rsid w:val="00776AEA"/>
    <w:rsid w:val="00777BA0"/>
    <w:rsid w:val="007803BD"/>
    <w:rsid w:val="007811DC"/>
    <w:rsid w:val="007820FA"/>
    <w:rsid w:val="0078270E"/>
    <w:rsid w:val="0078285F"/>
    <w:rsid w:val="00783207"/>
    <w:rsid w:val="00783E1D"/>
    <w:rsid w:val="0078483B"/>
    <w:rsid w:val="00784907"/>
    <w:rsid w:val="00784E4C"/>
    <w:rsid w:val="00784EED"/>
    <w:rsid w:val="00784F96"/>
    <w:rsid w:val="00785900"/>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1543"/>
    <w:rsid w:val="007B1AC0"/>
    <w:rsid w:val="007B22D4"/>
    <w:rsid w:val="007B270A"/>
    <w:rsid w:val="007B2D3B"/>
    <w:rsid w:val="007B4069"/>
    <w:rsid w:val="007B46EF"/>
    <w:rsid w:val="007B4F23"/>
    <w:rsid w:val="007B52CD"/>
    <w:rsid w:val="007B6C25"/>
    <w:rsid w:val="007B6DEB"/>
    <w:rsid w:val="007B7DC1"/>
    <w:rsid w:val="007B7EDB"/>
    <w:rsid w:val="007C0637"/>
    <w:rsid w:val="007C19AD"/>
    <w:rsid w:val="007C1A59"/>
    <w:rsid w:val="007C3598"/>
    <w:rsid w:val="007C3FA8"/>
    <w:rsid w:val="007C68DA"/>
    <w:rsid w:val="007D0783"/>
    <w:rsid w:val="007D0B57"/>
    <w:rsid w:val="007D15ED"/>
    <w:rsid w:val="007D1F1A"/>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11C8"/>
    <w:rsid w:val="007F1CFB"/>
    <w:rsid w:val="007F1D75"/>
    <w:rsid w:val="007F220B"/>
    <w:rsid w:val="007F27DD"/>
    <w:rsid w:val="007F3556"/>
    <w:rsid w:val="007F511A"/>
    <w:rsid w:val="007F5C55"/>
    <w:rsid w:val="007F60EE"/>
    <w:rsid w:val="007F6880"/>
    <w:rsid w:val="007F76B4"/>
    <w:rsid w:val="007F7A89"/>
    <w:rsid w:val="008001B4"/>
    <w:rsid w:val="00800769"/>
    <w:rsid w:val="00800ED2"/>
    <w:rsid w:val="00801771"/>
    <w:rsid w:val="008028C7"/>
    <w:rsid w:val="00802E74"/>
    <w:rsid w:val="00804122"/>
    <w:rsid w:val="00804B92"/>
    <w:rsid w:val="00804E21"/>
    <w:rsid w:val="00805092"/>
    <w:rsid w:val="00805803"/>
    <w:rsid w:val="00805F79"/>
    <w:rsid w:val="008062AA"/>
    <w:rsid w:val="00806A3F"/>
    <w:rsid w:val="00806AAF"/>
    <w:rsid w:val="008070AC"/>
    <w:rsid w:val="008101FD"/>
    <w:rsid w:val="00810B0D"/>
    <w:rsid w:val="00810D8D"/>
    <w:rsid w:val="00811835"/>
    <w:rsid w:val="00812746"/>
    <w:rsid w:val="0081581D"/>
    <w:rsid w:val="008172BE"/>
    <w:rsid w:val="00817B71"/>
    <w:rsid w:val="00817C9E"/>
    <w:rsid w:val="00820244"/>
    <w:rsid w:val="008217C4"/>
    <w:rsid w:val="00821BC9"/>
    <w:rsid w:val="008221B3"/>
    <w:rsid w:val="0082248E"/>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F5C"/>
    <w:rsid w:val="0083527C"/>
    <w:rsid w:val="008359E0"/>
    <w:rsid w:val="00836E0E"/>
    <w:rsid w:val="008376F6"/>
    <w:rsid w:val="00837B98"/>
    <w:rsid w:val="00837C62"/>
    <w:rsid w:val="00837D5B"/>
    <w:rsid w:val="00840607"/>
    <w:rsid w:val="00840D8D"/>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391"/>
    <w:rsid w:val="00855563"/>
    <w:rsid w:val="00855C18"/>
    <w:rsid w:val="00855F48"/>
    <w:rsid w:val="008564BB"/>
    <w:rsid w:val="00856833"/>
    <w:rsid w:val="00856840"/>
    <w:rsid w:val="00856BB7"/>
    <w:rsid w:val="00856C05"/>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2D63"/>
    <w:rsid w:val="008732EB"/>
    <w:rsid w:val="008733E4"/>
    <w:rsid w:val="00873F15"/>
    <w:rsid w:val="00874096"/>
    <w:rsid w:val="00875655"/>
    <w:rsid w:val="008756A4"/>
    <w:rsid w:val="00875F73"/>
    <w:rsid w:val="0087641B"/>
    <w:rsid w:val="00876927"/>
    <w:rsid w:val="00876F90"/>
    <w:rsid w:val="00877D14"/>
    <w:rsid w:val="00880F30"/>
    <w:rsid w:val="008833E8"/>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3A"/>
    <w:rsid w:val="00896C81"/>
    <w:rsid w:val="00896D83"/>
    <w:rsid w:val="008971D1"/>
    <w:rsid w:val="008A0AB2"/>
    <w:rsid w:val="008A0CFC"/>
    <w:rsid w:val="008A1177"/>
    <w:rsid w:val="008A12FE"/>
    <w:rsid w:val="008A28B6"/>
    <w:rsid w:val="008A2BB1"/>
    <w:rsid w:val="008A3466"/>
    <w:rsid w:val="008A389F"/>
    <w:rsid w:val="008A3D02"/>
    <w:rsid w:val="008A4047"/>
    <w:rsid w:val="008A5940"/>
    <w:rsid w:val="008A73B2"/>
    <w:rsid w:val="008A7FCF"/>
    <w:rsid w:val="008B043F"/>
    <w:rsid w:val="008B0808"/>
    <w:rsid w:val="008B0AEC"/>
    <w:rsid w:val="008B14D6"/>
    <w:rsid w:val="008B182F"/>
    <w:rsid w:val="008B1E53"/>
    <w:rsid w:val="008B1E5B"/>
    <w:rsid w:val="008B389D"/>
    <w:rsid w:val="008B3C5C"/>
    <w:rsid w:val="008B45BF"/>
    <w:rsid w:val="008B51CB"/>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882"/>
    <w:rsid w:val="008D0AFB"/>
    <w:rsid w:val="008D0B19"/>
    <w:rsid w:val="008D1511"/>
    <w:rsid w:val="008D216B"/>
    <w:rsid w:val="008D32DF"/>
    <w:rsid w:val="008D3584"/>
    <w:rsid w:val="008D35E9"/>
    <w:rsid w:val="008D3959"/>
    <w:rsid w:val="008D3966"/>
    <w:rsid w:val="008D4352"/>
    <w:rsid w:val="008D464B"/>
    <w:rsid w:val="008D4ACF"/>
    <w:rsid w:val="008D5BED"/>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4E3E"/>
    <w:rsid w:val="008E56BA"/>
    <w:rsid w:val="008E5BB9"/>
    <w:rsid w:val="008E5BF2"/>
    <w:rsid w:val="008E5C81"/>
    <w:rsid w:val="008F0A38"/>
    <w:rsid w:val="008F0B0C"/>
    <w:rsid w:val="008F0F84"/>
    <w:rsid w:val="008F1014"/>
    <w:rsid w:val="008F11C9"/>
    <w:rsid w:val="008F12E4"/>
    <w:rsid w:val="008F23D8"/>
    <w:rsid w:val="008F2FD5"/>
    <w:rsid w:val="008F37E5"/>
    <w:rsid w:val="008F48C2"/>
    <w:rsid w:val="008F4F1F"/>
    <w:rsid w:val="008F5840"/>
    <w:rsid w:val="008F5EDE"/>
    <w:rsid w:val="008F5EEF"/>
    <w:rsid w:val="008F66FE"/>
    <w:rsid w:val="008F7091"/>
    <w:rsid w:val="008F72CC"/>
    <w:rsid w:val="008F72CD"/>
    <w:rsid w:val="0090081A"/>
    <w:rsid w:val="009016D5"/>
    <w:rsid w:val="00901D13"/>
    <w:rsid w:val="00903802"/>
    <w:rsid w:val="0090696D"/>
    <w:rsid w:val="00906CD6"/>
    <w:rsid w:val="00906E4D"/>
    <w:rsid w:val="00906F31"/>
    <w:rsid w:val="009078B3"/>
    <w:rsid w:val="00907A77"/>
    <w:rsid w:val="00907D65"/>
    <w:rsid w:val="00907E00"/>
    <w:rsid w:val="00910097"/>
    <w:rsid w:val="0091088D"/>
    <w:rsid w:val="00910FC9"/>
    <w:rsid w:val="00911EE5"/>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204C5"/>
    <w:rsid w:val="00921381"/>
    <w:rsid w:val="0092180D"/>
    <w:rsid w:val="00921A09"/>
    <w:rsid w:val="009232C9"/>
    <w:rsid w:val="00923608"/>
    <w:rsid w:val="009238E5"/>
    <w:rsid w:val="00923F12"/>
    <w:rsid w:val="00924424"/>
    <w:rsid w:val="00924FF8"/>
    <w:rsid w:val="00925BA8"/>
    <w:rsid w:val="00926DA7"/>
    <w:rsid w:val="00927B87"/>
    <w:rsid w:val="00927F8B"/>
    <w:rsid w:val="0093077C"/>
    <w:rsid w:val="0093094D"/>
    <w:rsid w:val="009311B4"/>
    <w:rsid w:val="0093204B"/>
    <w:rsid w:val="00932541"/>
    <w:rsid w:val="009328C7"/>
    <w:rsid w:val="00932E91"/>
    <w:rsid w:val="009336EC"/>
    <w:rsid w:val="00933F56"/>
    <w:rsid w:val="00934C13"/>
    <w:rsid w:val="00935228"/>
    <w:rsid w:val="009355A2"/>
    <w:rsid w:val="00935617"/>
    <w:rsid w:val="00935BE6"/>
    <w:rsid w:val="00935F9E"/>
    <w:rsid w:val="00936D98"/>
    <w:rsid w:val="0094165F"/>
    <w:rsid w:val="00941EE6"/>
    <w:rsid w:val="00942689"/>
    <w:rsid w:val="00942C80"/>
    <w:rsid w:val="00943197"/>
    <w:rsid w:val="009435F2"/>
    <w:rsid w:val="00945180"/>
    <w:rsid w:val="009455B7"/>
    <w:rsid w:val="009458BC"/>
    <w:rsid w:val="0094590C"/>
    <w:rsid w:val="00946355"/>
    <w:rsid w:val="009468B7"/>
    <w:rsid w:val="0094724E"/>
    <w:rsid w:val="00947973"/>
    <w:rsid w:val="00947BE6"/>
    <w:rsid w:val="00950419"/>
    <w:rsid w:val="0095048D"/>
    <w:rsid w:val="00951180"/>
    <w:rsid w:val="009518FB"/>
    <w:rsid w:val="00951ADB"/>
    <w:rsid w:val="009526A6"/>
    <w:rsid w:val="00952CC9"/>
    <w:rsid w:val="009533CA"/>
    <w:rsid w:val="0095380C"/>
    <w:rsid w:val="00954353"/>
    <w:rsid w:val="00955C0A"/>
    <w:rsid w:val="00955C4F"/>
    <w:rsid w:val="00956DE6"/>
    <w:rsid w:val="0096055A"/>
    <w:rsid w:val="00961A72"/>
    <w:rsid w:val="0096436A"/>
    <w:rsid w:val="00964602"/>
    <w:rsid w:val="009657F1"/>
    <w:rsid w:val="0096625D"/>
    <w:rsid w:val="009709A3"/>
    <w:rsid w:val="009709F8"/>
    <w:rsid w:val="0097155D"/>
    <w:rsid w:val="00972929"/>
    <w:rsid w:val="00972F91"/>
    <w:rsid w:val="00973827"/>
    <w:rsid w:val="00973922"/>
    <w:rsid w:val="00973CBD"/>
    <w:rsid w:val="00973E24"/>
    <w:rsid w:val="009742D3"/>
    <w:rsid w:val="00976AA1"/>
    <w:rsid w:val="00976F94"/>
    <w:rsid w:val="009771C1"/>
    <w:rsid w:val="009773AF"/>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B98"/>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B44"/>
    <w:rsid w:val="009A0C6F"/>
    <w:rsid w:val="009A14EF"/>
    <w:rsid w:val="009A24B2"/>
    <w:rsid w:val="009A2BA7"/>
    <w:rsid w:val="009A2DF9"/>
    <w:rsid w:val="009A30B8"/>
    <w:rsid w:val="009A320F"/>
    <w:rsid w:val="009A3A86"/>
    <w:rsid w:val="009A4869"/>
    <w:rsid w:val="009A6A6B"/>
    <w:rsid w:val="009B0181"/>
    <w:rsid w:val="009B1EF9"/>
    <w:rsid w:val="009B26AC"/>
    <w:rsid w:val="009B35A4"/>
    <w:rsid w:val="009B37E2"/>
    <w:rsid w:val="009B4519"/>
    <w:rsid w:val="009B506B"/>
    <w:rsid w:val="009B57EF"/>
    <w:rsid w:val="009B5B85"/>
    <w:rsid w:val="009B7204"/>
    <w:rsid w:val="009C0074"/>
    <w:rsid w:val="009C0564"/>
    <w:rsid w:val="009C19D5"/>
    <w:rsid w:val="009C1EE4"/>
    <w:rsid w:val="009C2398"/>
    <w:rsid w:val="009C2685"/>
    <w:rsid w:val="009C2BB6"/>
    <w:rsid w:val="009C39BC"/>
    <w:rsid w:val="009C4BC2"/>
    <w:rsid w:val="009C4D22"/>
    <w:rsid w:val="009C4DF5"/>
    <w:rsid w:val="009C4EE2"/>
    <w:rsid w:val="009C7320"/>
    <w:rsid w:val="009D0729"/>
    <w:rsid w:val="009D0ED1"/>
    <w:rsid w:val="009D0F66"/>
    <w:rsid w:val="009D117A"/>
    <w:rsid w:val="009D1742"/>
    <w:rsid w:val="009D1A06"/>
    <w:rsid w:val="009D1BA4"/>
    <w:rsid w:val="009D1C2A"/>
    <w:rsid w:val="009D1CF5"/>
    <w:rsid w:val="009D22E4"/>
    <w:rsid w:val="009D22F7"/>
    <w:rsid w:val="009D29B2"/>
    <w:rsid w:val="009D319C"/>
    <w:rsid w:val="009D415C"/>
    <w:rsid w:val="009D5BAB"/>
    <w:rsid w:val="009D6A0A"/>
    <w:rsid w:val="009E058F"/>
    <w:rsid w:val="009E0A9E"/>
    <w:rsid w:val="009E19A2"/>
    <w:rsid w:val="009E350A"/>
    <w:rsid w:val="009E3AFD"/>
    <w:rsid w:val="009E3CDD"/>
    <w:rsid w:val="009E40A0"/>
    <w:rsid w:val="009E4AB2"/>
    <w:rsid w:val="009E4B16"/>
    <w:rsid w:val="009E54E2"/>
    <w:rsid w:val="009E5C60"/>
    <w:rsid w:val="009E64DB"/>
    <w:rsid w:val="009E6794"/>
    <w:rsid w:val="009E7189"/>
    <w:rsid w:val="009E7E46"/>
    <w:rsid w:val="009E7FC1"/>
    <w:rsid w:val="009F01E1"/>
    <w:rsid w:val="009F09EE"/>
    <w:rsid w:val="009F0B4D"/>
    <w:rsid w:val="009F1096"/>
    <w:rsid w:val="009F150E"/>
    <w:rsid w:val="009F27AD"/>
    <w:rsid w:val="009F3FB5"/>
    <w:rsid w:val="009F40B8"/>
    <w:rsid w:val="009F521F"/>
    <w:rsid w:val="009F553C"/>
    <w:rsid w:val="009F59F8"/>
    <w:rsid w:val="00A005B0"/>
    <w:rsid w:val="00A00947"/>
    <w:rsid w:val="00A01F17"/>
    <w:rsid w:val="00A0203B"/>
    <w:rsid w:val="00A022A5"/>
    <w:rsid w:val="00A022FE"/>
    <w:rsid w:val="00A02F37"/>
    <w:rsid w:val="00A03A22"/>
    <w:rsid w:val="00A04634"/>
    <w:rsid w:val="00A06119"/>
    <w:rsid w:val="00A07A48"/>
    <w:rsid w:val="00A108EE"/>
    <w:rsid w:val="00A10BB8"/>
    <w:rsid w:val="00A1200D"/>
    <w:rsid w:val="00A130DA"/>
    <w:rsid w:val="00A137E4"/>
    <w:rsid w:val="00A14813"/>
    <w:rsid w:val="00A1566A"/>
    <w:rsid w:val="00A165BF"/>
    <w:rsid w:val="00A169C3"/>
    <w:rsid w:val="00A172E8"/>
    <w:rsid w:val="00A179FF"/>
    <w:rsid w:val="00A205CE"/>
    <w:rsid w:val="00A21A36"/>
    <w:rsid w:val="00A25294"/>
    <w:rsid w:val="00A254EE"/>
    <w:rsid w:val="00A25BE7"/>
    <w:rsid w:val="00A2647C"/>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2A8E"/>
    <w:rsid w:val="00A42C5F"/>
    <w:rsid w:val="00A4376F"/>
    <w:rsid w:val="00A44540"/>
    <w:rsid w:val="00A44731"/>
    <w:rsid w:val="00A44A4B"/>
    <w:rsid w:val="00A44B4E"/>
    <w:rsid w:val="00A4549F"/>
    <w:rsid w:val="00A45B9B"/>
    <w:rsid w:val="00A462FE"/>
    <w:rsid w:val="00A501C9"/>
    <w:rsid w:val="00A50506"/>
    <w:rsid w:val="00A50718"/>
    <w:rsid w:val="00A507F6"/>
    <w:rsid w:val="00A51E08"/>
    <w:rsid w:val="00A52EA3"/>
    <w:rsid w:val="00A53F55"/>
    <w:rsid w:val="00A5417B"/>
    <w:rsid w:val="00A54599"/>
    <w:rsid w:val="00A54874"/>
    <w:rsid w:val="00A54B82"/>
    <w:rsid w:val="00A56814"/>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4B5A"/>
    <w:rsid w:val="00A65911"/>
    <w:rsid w:val="00A6605D"/>
    <w:rsid w:val="00A6643C"/>
    <w:rsid w:val="00A67544"/>
    <w:rsid w:val="00A67712"/>
    <w:rsid w:val="00A7075B"/>
    <w:rsid w:val="00A71840"/>
    <w:rsid w:val="00A71CE6"/>
    <w:rsid w:val="00A71D23"/>
    <w:rsid w:val="00A72020"/>
    <w:rsid w:val="00A72D93"/>
    <w:rsid w:val="00A73256"/>
    <w:rsid w:val="00A7333A"/>
    <w:rsid w:val="00A73D0D"/>
    <w:rsid w:val="00A74A92"/>
    <w:rsid w:val="00A75CC1"/>
    <w:rsid w:val="00A75E88"/>
    <w:rsid w:val="00A7692D"/>
    <w:rsid w:val="00A76F69"/>
    <w:rsid w:val="00A77383"/>
    <w:rsid w:val="00A804D9"/>
    <w:rsid w:val="00A8056E"/>
    <w:rsid w:val="00A82D58"/>
    <w:rsid w:val="00A82F95"/>
    <w:rsid w:val="00A8399D"/>
    <w:rsid w:val="00A83DF0"/>
    <w:rsid w:val="00A83E3D"/>
    <w:rsid w:val="00A842B2"/>
    <w:rsid w:val="00A8443A"/>
    <w:rsid w:val="00A8479C"/>
    <w:rsid w:val="00A84A7F"/>
    <w:rsid w:val="00A84D80"/>
    <w:rsid w:val="00A8557B"/>
    <w:rsid w:val="00A85A05"/>
    <w:rsid w:val="00A86D63"/>
    <w:rsid w:val="00A87797"/>
    <w:rsid w:val="00A90E72"/>
    <w:rsid w:val="00A912C8"/>
    <w:rsid w:val="00A91BA0"/>
    <w:rsid w:val="00A91EAD"/>
    <w:rsid w:val="00A922A2"/>
    <w:rsid w:val="00A9327B"/>
    <w:rsid w:val="00A93B69"/>
    <w:rsid w:val="00A93D6F"/>
    <w:rsid w:val="00A9543D"/>
    <w:rsid w:val="00A96146"/>
    <w:rsid w:val="00A963C7"/>
    <w:rsid w:val="00AA0864"/>
    <w:rsid w:val="00AA1626"/>
    <w:rsid w:val="00AA1C25"/>
    <w:rsid w:val="00AA2406"/>
    <w:rsid w:val="00AA2441"/>
    <w:rsid w:val="00AA2691"/>
    <w:rsid w:val="00AA2EBD"/>
    <w:rsid w:val="00AA3DB7"/>
    <w:rsid w:val="00AA4F89"/>
    <w:rsid w:val="00AA51F5"/>
    <w:rsid w:val="00AA5D86"/>
    <w:rsid w:val="00AA5E3B"/>
    <w:rsid w:val="00AA6317"/>
    <w:rsid w:val="00AA68B4"/>
    <w:rsid w:val="00AA7DB2"/>
    <w:rsid w:val="00AB0543"/>
    <w:rsid w:val="00AB0AC9"/>
    <w:rsid w:val="00AB105E"/>
    <w:rsid w:val="00AB185A"/>
    <w:rsid w:val="00AB1BA7"/>
    <w:rsid w:val="00AB1E04"/>
    <w:rsid w:val="00AB29CF"/>
    <w:rsid w:val="00AB3113"/>
    <w:rsid w:val="00AB348A"/>
    <w:rsid w:val="00AB3F38"/>
    <w:rsid w:val="00AB43EC"/>
    <w:rsid w:val="00AB4B7A"/>
    <w:rsid w:val="00AB4BF4"/>
    <w:rsid w:val="00AB500E"/>
    <w:rsid w:val="00AB5160"/>
    <w:rsid w:val="00AB5ADF"/>
    <w:rsid w:val="00AB5E57"/>
    <w:rsid w:val="00AB609E"/>
    <w:rsid w:val="00AB725F"/>
    <w:rsid w:val="00AC0705"/>
    <w:rsid w:val="00AC0E66"/>
    <w:rsid w:val="00AC103D"/>
    <w:rsid w:val="00AC109B"/>
    <w:rsid w:val="00AC1854"/>
    <w:rsid w:val="00AC19FB"/>
    <w:rsid w:val="00AC41D9"/>
    <w:rsid w:val="00AC5B02"/>
    <w:rsid w:val="00AC6693"/>
    <w:rsid w:val="00AC74DA"/>
    <w:rsid w:val="00AC7A2B"/>
    <w:rsid w:val="00AC7C25"/>
    <w:rsid w:val="00AD06FD"/>
    <w:rsid w:val="00AD0A51"/>
    <w:rsid w:val="00AD0B37"/>
    <w:rsid w:val="00AD104B"/>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12E"/>
    <w:rsid w:val="00AE149E"/>
    <w:rsid w:val="00AE1963"/>
    <w:rsid w:val="00AE1D20"/>
    <w:rsid w:val="00AE1D7C"/>
    <w:rsid w:val="00AE22F2"/>
    <w:rsid w:val="00AE29FC"/>
    <w:rsid w:val="00AE2F3F"/>
    <w:rsid w:val="00AE3462"/>
    <w:rsid w:val="00AE3A47"/>
    <w:rsid w:val="00AE3B4E"/>
    <w:rsid w:val="00AE4F82"/>
    <w:rsid w:val="00AE5482"/>
    <w:rsid w:val="00AE59EC"/>
    <w:rsid w:val="00AE67B3"/>
    <w:rsid w:val="00AE6D9A"/>
    <w:rsid w:val="00AE7709"/>
    <w:rsid w:val="00AE7864"/>
    <w:rsid w:val="00AE7949"/>
    <w:rsid w:val="00AF0EEF"/>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40D"/>
    <w:rsid w:val="00B06A05"/>
    <w:rsid w:val="00B07510"/>
    <w:rsid w:val="00B07BE7"/>
    <w:rsid w:val="00B07C34"/>
    <w:rsid w:val="00B10558"/>
    <w:rsid w:val="00B11E3F"/>
    <w:rsid w:val="00B11F39"/>
    <w:rsid w:val="00B121C6"/>
    <w:rsid w:val="00B128B8"/>
    <w:rsid w:val="00B14A75"/>
    <w:rsid w:val="00B156A9"/>
    <w:rsid w:val="00B15EE2"/>
    <w:rsid w:val="00B15F83"/>
    <w:rsid w:val="00B160FF"/>
    <w:rsid w:val="00B16322"/>
    <w:rsid w:val="00B1662E"/>
    <w:rsid w:val="00B168CF"/>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6AFE"/>
    <w:rsid w:val="00B3795B"/>
    <w:rsid w:val="00B37D97"/>
    <w:rsid w:val="00B408C4"/>
    <w:rsid w:val="00B411BD"/>
    <w:rsid w:val="00B41559"/>
    <w:rsid w:val="00B41804"/>
    <w:rsid w:val="00B418E8"/>
    <w:rsid w:val="00B42285"/>
    <w:rsid w:val="00B4274B"/>
    <w:rsid w:val="00B42F9B"/>
    <w:rsid w:val="00B4351F"/>
    <w:rsid w:val="00B435B1"/>
    <w:rsid w:val="00B4367F"/>
    <w:rsid w:val="00B438BA"/>
    <w:rsid w:val="00B44B9C"/>
    <w:rsid w:val="00B44F99"/>
    <w:rsid w:val="00B45876"/>
    <w:rsid w:val="00B45FA7"/>
    <w:rsid w:val="00B51542"/>
    <w:rsid w:val="00B51D1D"/>
    <w:rsid w:val="00B5310E"/>
    <w:rsid w:val="00B53B21"/>
    <w:rsid w:val="00B54ACC"/>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434"/>
    <w:rsid w:val="00B67C42"/>
    <w:rsid w:val="00B711CE"/>
    <w:rsid w:val="00B71DC8"/>
    <w:rsid w:val="00B744B5"/>
    <w:rsid w:val="00B745B4"/>
    <w:rsid w:val="00B746C6"/>
    <w:rsid w:val="00B754D0"/>
    <w:rsid w:val="00B7604C"/>
    <w:rsid w:val="00B7652C"/>
    <w:rsid w:val="00B766BF"/>
    <w:rsid w:val="00B76930"/>
    <w:rsid w:val="00B76FA6"/>
    <w:rsid w:val="00B77132"/>
    <w:rsid w:val="00B77F6C"/>
    <w:rsid w:val="00B806F4"/>
    <w:rsid w:val="00B80910"/>
    <w:rsid w:val="00B81363"/>
    <w:rsid w:val="00B818F4"/>
    <w:rsid w:val="00B81BC9"/>
    <w:rsid w:val="00B821C2"/>
    <w:rsid w:val="00B8222F"/>
    <w:rsid w:val="00B82615"/>
    <w:rsid w:val="00B83444"/>
    <w:rsid w:val="00B836ED"/>
    <w:rsid w:val="00B84F93"/>
    <w:rsid w:val="00B853BE"/>
    <w:rsid w:val="00B86476"/>
    <w:rsid w:val="00B86A3D"/>
    <w:rsid w:val="00B86A59"/>
    <w:rsid w:val="00B875C7"/>
    <w:rsid w:val="00B90D10"/>
    <w:rsid w:val="00B90FE5"/>
    <w:rsid w:val="00B919AD"/>
    <w:rsid w:val="00B91A2B"/>
    <w:rsid w:val="00B93204"/>
    <w:rsid w:val="00B94E17"/>
    <w:rsid w:val="00B952A5"/>
    <w:rsid w:val="00B957FE"/>
    <w:rsid w:val="00B95F02"/>
    <w:rsid w:val="00B95F0A"/>
    <w:rsid w:val="00B96722"/>
    <w:rsid w:val="00B96BEF"/>
    <w:rsid w:val="00B96C88"/>
    <w:rsid w:val="00B96FC0"/>
    <w:rsid w:val="00B97260"/>
    <w:rsid w:val="00B97A18"/>
    <w:rsid w:val="00B97A69"/>
    <w:rsid w:val="00BA0632"/>
    <w:rsid w:val="00BA0737"/>
    <w:rsid w:val="00BA0AAA"/>
    <w:rsid w:val="00BA0AD6"/>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C00EC"/>
    <w:rsid w:val="00BC08C5"/>
    <w:rsid w:val="00BC12FB"/>
    <w:rsid w:val="00BC1C3C"/>
    <w:rsid w:val="00BC307F"/>
    <w:rsid w:val="00BC3159"/>
    <w:rsid w:val="00BC3257"/>
    <w:rsid w:val="00BC39DB"/>
    <w:rsid w:val="00BC3A32"/>
    <w:rsid w:val="00BC3B07"/>
    <w:rsid w:val="00BC46EF"/>
    <w:rsid w:val="00BC4E3F"/>
    <w:rsid w:val="00BC51C8"/>
    <w:rsid w:val="00BC5C28"/>
    <w:rsid w:val="00BC691C"/>
    <w:rsid w:val="00BC6E9C"/>
    <w:rsid w:val="00BC6FD6"/>
    <w:rsid w:val="00BC710A"/>
    <w:rsid w:val="00BD008E"/>
    <w:rsid w:val="00BD0FD2"/>
    <w:rsid w:val="00BD1424"/>
    <w:rsid w:val="00BD2F3B"/>
    <w:rsid w:val="00BD3372"/>
    <w:rsid w:val="00BD3FDB"/>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51F"/>
    <w:rsid w:val="00BE294A"/>
    <w:rsid w:val="00BE2B4F"/>
    <w:rsid w:val="00BE2F39"/>
    <w:rsid w:val="00BE332D"/>
    <w:rsid w:val="00BE3CF1"/>
    <w:rsid w:val="00BE4B20"/>
    <w:rsid w:val="00BE5FC4"/>
    <w:rsid w:val="00BE65AE"/>
    <w:rsid w:val="00BE6803"/>
    <w:rsid w:val="00BE7C4D"/>
    <w:rsid w:val="00BE7F6A"/>
    <w:rsid w:val="00BF0274"/>
    <w:rsid w:val="00BF08C4"/>
    <w:rsid w:val="00BF0BAF"/>
    <w:rsid w:val="00BF1819"/>
    <w:rsid w:val="00BF19CE"/>
    <w:rsid w:val="00BF2720"/>
    <w:rsid w:val="00BF2B6F"/>
    <w:rsid w:val="00BF351A"/>
    <w:rsid w:val="00BF375C"/>
    <w:rsid w:val="00BF3914"/>
    <w:rsid w:val="00BF3AA7"/>
    <w:rsid w:val="00BF3F49"/>
    <w:rsid w:val="00BF49B1"/>
    <w:rsid w:val="00BF4FBC"/>
    <w:rsid w:val="00BF5552"/>
    <w:rsid w:val="00BF73F2"/>
    <w:rsid w:val="00C01671"/>
    <w:rsid w:val="00C01EAD"/>
    <w:rsid w:val="00C02419"/>
    <w:rsid w:val="00C02766"/>
    <w:rsid w:val="00C028F5"/>
    <w:rsid w:val="00C03EE8"/>
    <w:rsid w:val="00C058D2"/>
    <w:rsid w:val="00C05BEC"/>
    <w:rsid w:val="00C06E7D"/>
    <w:rsid w:val="00C10239"/>
    <w:rsid w:val="00C1112B"/>
    <w:rsid w:val="00C119E9"/>
    <w:rsid w:val="00C11A88"/>
    <w:rsid w:val="00C12012"/>
    <w:rsid w:val="00C12874"/>
    <w:rsid w:val="00C12BC1"/>
    <w:rsid w:val="00C12FC1"/>
    <w:rsid w:val="00C13BDA"/>
    <w:rsid w:val="00C13FFD"/>
    <w:rsid w:val="00C14632"/>
    <w:rsid w:val="00C167CC"/>
    <w:rsid w:val="00C16C30"/>
    <w:rsid w:val="00C17F7B"/>
    <w:rsid w:val="00C203E8"/>
    <w:rsid w:val="00C20A00"/>
    <w:rsid w:val="00C21673"/>
    <w:rsid w:val="00C21899"/>
    <w:rsid w:val="00C21C7A"/>
    <w:rsid w:val="00C22910"/>
    <w:rsid w:val="00C23130"/>
    <w:rsid w:val="00C255A5"/>
    <w:rsid w:val="00C2584B"/>
    <w:rsid w:val="00C25942"/>
    <w:rsid w:val="00C25DD9"/>
    <w:rsid w:val="00C2663F"/>
    <w:rsid w:val="00C269B3"/>
    <w:rsid w:val="00C26CCF"/>
    <w:rsid w:val="00C26DB8"/>
    <w:rsid w:val="00C302BC"/>
    <w:rsid w:val="00C3163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9D7"/>
    <w:rsid w:val="00C520A4"/>
    <w:rsid w:val="00C52744"/>
    <w:rsid w:val="00C5372E"/>
    <w:rsid w:val="00C53CDA"/>
    <w:rsid w:val="00C53EB3"/>
    <w:rsid w:val="00C542D4"/>
    <w:rsid w:val="00C54CAC"/>
    <w:rsid w:val="00C54D71"/>
    <w:rsid w:val="00C55D40"/>
    <w:rsid w:val="00C563F5"/>
    <w:rsid w:val="00C56712"/>
    <w:rsid w:val="00C570EF"/>
    <w:rsid w:val="00C570F7"/>
    <w:rsid w:val="00C61F89"/>
    <w:rsid w:val="00C62B5A"/>
    <w:rsid w:val="00C62CD5"/>
    <w:rsid w:val="00C636E6"/>
    <w:rsid w:val="00C639D6"/>
    <w:rsid w:val="00C63F8E"/>
    <w:rsid w:val="00C647FB"/>
    <w:rsid w:val="00C651C9"/>
    <w:rsid w:val="00C654E0"/>
    <w:rsid w:val="00C65C47"/>
    <w:rsid w:val="00C67402"/>
    <w:rsid w:val="00C67EAB"/>
    <w:rsid w:val="00C70DFF"/>
    <w:rsid w:val="00C71389"/>
    <w:rsid w:val="00C7206F"/>
    <w:rsid w:val="00C72402"/>
    <w:rsid w:val="00C73BDE"/>
    <w:rsid w:val="00C746DB"/>
    <w:rsid w:val="00C749F3"/>
    <w:rsid w:val="00C75A6B"/>
    <w:rsid w:val="00C763B6"/>
    <w:rsid w:val="00C7644F"/>
    <w:rsid w:val="00C768F6"/>
    <w:rsid w:val="00C7706F"/>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B96"/>
    <w:rsid w:val="00C95C9E"/>
    <w:rsid w:val="00C95EFF"/>
    <w:rsid w:val="00C96E6F"/>
    <w:rsid w:val="00C97872"/>
    <w:rsid w:val="00CA0532"/>
    <w:rsid w:val="00CA2241"/>
    <w:rsid w:val="00CA3061"/>
    <w:rsid w:val="00CA369C"/>
    <w:rsid w:val="00CA3CDD"/>
    <w:rsid w:val="00CA403B"/>
    <w:rsid w:val="00CA505A"/>
    <w:rsid w:val="00CA506A"/>
    <w:rsid w:val="00CA59DD"/>
    <w:rsid w:val="00CA72D5"/>
    <w:rsid w:val="00CB008E"/>
    <w:rsid w:val="00CB01FA"/>
    <w:rsid w:val="00CB0737"/>
    <w:rsid w:val="00CB097A"/>
    <w:rsid w:val="00CB0F09"/>
    <w:rsid w:val="00CB1479"/>
    <w:rsid w:val="00CB22F7"/>
    <w:rsid w:val="00CB26EC"/>
    <w:rsid w:val="00CB2B06"/>
    <w:rsid w:val="00CB2D2A"/>
    <w:rsid w:val="00CB3CDB"/>
    <w:rsid w:val="00CB4E99"/>
    <w:rsid w:val="00CB4FA1"/>
    <w:rsid w:val="00CB5986"/>
    <w:rsid w:val="00CB5A76"/>
    <w:rsid w:val="00CB5B1E"/>
    <w:rsid w:val="00CB5DB8"/>
    <w:rsid w:val="00CB787A"/>
    <w:rsid w:val="00CC0C4A"/>
    <w:rsid w:val="00CC17F0"/>
    <w:rsid w:val="00CC1851"/>
    <w:rsid w:val="00CC1853"/>
    <w:rsid w:val="00CC18D7"/>
    <w:rsid w:val="00CC1FAE"/>
    <w:rsid w:val="00CC3A23"/>
    <w:rsid w:val="00CC6CE1"/>
    <w:rsid w:val="00CC737C"/>
    <w:rsid w:val="00CD087D"/>
    <w:rsid w:val="00CD0F5D"/>
    <w:rsid w:val="00CD17C7"/>
    <w:rsid w:val="00CD1910"/>
    <w:rsid w:val="00CD1C0B"/>
    <w:rsid w:val="00CD239A"/>
    <w:rsid w:val="00CD39CD"/>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4C8A"/>
    <w:rsid w:val="00CE5251"/>
    <w:rsid w:val="00CE5279"/>
    <w:rsid w:val="00CE5471"/>
    <w:rsid w:val="00CE5A78"/>
    <w:rsid w:val="00CE5EF7"/>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CF7437"/>
    <w:rsid w:val="00D00338"/>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1FA5"/>
    <w:rsid w:val="00D12293"/>
    <w:rsid w:val="00D12F4C"/>
    <w:rsid w:val="00D14236"/>
    <w:rsid w:val="00D14553"/>
    <w:rsid w:val="00D147DB"/>
    <w:rsid w:val="00D14DB1"/>
    <w:rsid w:val="00D15F43"/>
    <w:rsid w:val="00D16D91"/>
    <w:rsid w:val="00D16E87"/>
    <w:rsid w:val="00D20B8B"/>
    <w:rsid w:val="00D2162C"/>
    <w:rsid w:val="00D21A3C"/>
    <w:rsid w:val="00D21EC1"/>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5981"/>
    <w:rsid w:val="00D36234"/>
    <w:rsid w:val="00D36371"/>
    <w:rsid w:val="00D36F89"/>
    <w:rsid w:val="00D373B3"/>
    <w:rsid w:val="00D40189"/>
    <w:rsid w:val="00D410F6"/>
    <w:rsid w:val="00D4117F"/>
    <w:rsid w:val="00D41D7E"/>
    <w:rsid w:val="00D437D8"/>
    <w:rsid w:val="00D44976"/>
    <w:rsid w:val="00D44994"/>
    <w:rsid w:val="00D44DA7"/>
    <w:rsid w:val="00D45DF3"/>
    <w:rsid w:val="00D45EEA"/>
    <w:rsid w:val="00D460B2"/>
    <w:rsid w:val="00D46174"/>
    <w:rsid w:val="00D46FBD"/>
    <w:rsid w:val="00D47DD0"/>
    <w:rsid w:val="00D50183"/>
    <w:rsid w:val="00D507F4"/>
    <w:rsid w:val="00D50D45"/>
    <w:rsid w:val="00D511EE"/>
    <w:rsid w:val="00D514C1"/>
    <w:rsid w:val="00D51D12"/>
    <w:rsid w:val="00D52F6C"/>
    <w:rsid w:val="00D5362B"/>
    <w:rsid w:val="00D54A3A"/>
    <w:rsid w:val="00D55072"/>
    <w:rsid w:val="00D551B5"/>
    <w:rsid w:val="00D554EE"/>
    <w:rsid w:val="00D559CE"/>
    <w:rsid w:val="00D5620C"/>
    <w:rsid w:val="00D564B6"/>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5D75"/>
    <w:rsid w:val="00D761AA"/>
    <w:rsid w:val="00D7685D"/>
    <w:rsid w:val="00D76997"/>
    <w:rsid w:val="00D76E85"/>
    <w:rsid w:val="00D76FAE"/>
    <w:rsid w:val="00D777D7"/>
    <w:rsid w:val="00D803DB"/>
    <w:rsid w:val="00D80AB8"/>
    <w:rsid w:val="00D812F9"/>
    <w:rsid w:val="00D81792"/>
    <w:rsid w:val="00D819B1"/>
    <w:rsid w:val="00D82144"/>
    <w:rsid w:val="00D82494"/>
    <w:rsid w:val="00D83AE9"/>
    <w:rsid w:val="00D84940"/>
    <w:rsid w:val="00D857B8"/>
    <w:rsid w:val="00D87175"/>
    <w:rsid w:val="00D87ABF"/>
    <w:rsid w:val="00D9040D"/>
    <w:rsid w:val="00D90CD3"/>
    <w:rsid w:val="00D919E6"/>
    <w:rsid w:val="00D91BE1"/>
    <w:rsid w:val="00D92388"/>
    <w:rsid w:val="00D92C29"/>
    <w:rsid w:val="00D936E2"/>
    <w:rsid w:val="00D94306"/>
    <w:rsid w:val="00D95104"/>
    <w:rsid w:val="00D95600"/>
    <w:rsid w:val="00D95C9A"/>
    <w:rsid w:val="00D9683C"/>
    <w:rsid w:val="00D97884"/>
    <w:rsid w:val="00D97888"/>
    <w:rsid w:val="00D97BF0"/>
    <w:rsid w:val="00DA0A7F"/>
    <w:rsid w:val="00DA1C31"/>
    <w:rsid w:val="00DA20BC"/>
    <w:rsid w:val="00DA2ED7"/>
    <w:rsid w:val="00DA3E7A"/>
    <w:rsid w:val="00DA430C"/>
    <w:rsid w:val="00DA4809"/>
    <w:rsid w:val="00DA5C8A"/>
    <w:rsid w:val="00DA615D"/>
    <w:rsid w:val="00DA6598"/>
    <w:rsid w:val="00DA6738"/>
    <w:rsid w:val="00DA6C0F"/>
    <w:rsid w:val="00DA702F"/>
    <w:rsid w:val="00DA74B4"/>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6F32"/>
    <w:rsid w:val="00DB7088"/>
    <w:rsid w:val="00DB774A"/>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947"/>
    <w:rsid w:val="00DD0AD1"/>
    <w:rsid w:val="00DD2025"/>
    <w:rsid w:val="00DD22EA"/>
    <w:rsid w:val="00DD23A0"/>
    <w:rsid w:val="00DD2EF9"/>
    <w:rsid w:val="00DD343E"/>
    <w:rsid w:val="00DD3EF5"/>
    <w:rsid w:val="00DD4D3C"/>
    <w:rsid w:val="00DD53FA"/>
    <w:rsid w:val="00DD5F42"/>
    <w:rsid w:val="00DD617B"/>
    <w:rsid w:val="00DD6285"/>
    <w:rsid w:val="00DD71D9"/>
    <w:rsid w:val="00DE0E59"/>
    <w:rsid w:val="00DE0EDE"/>
    <w:rsid w:val="00DE0F6C"/>
    <w:rsid w:val="00DE219B"/>
    <w:rsid w:val="00DE52E3"/>
    <w:rsid w:val="00DE7C00"/>
    <w:rsid w:val="00DF03E9"/>
    <w:rsid w:val="00DF03ED"/>
    <w:rsid w:val="00DF04EE"/>
    <w:rsid w:val="00DF0BF4"/>
    <w:rsid w:val="00DF0D13"/>
    <w:rsid w:val="00DF179D"/>
    <w:rsid w:val="00DF1E67"/>
    <w:rsid w:val="00DF1E9C"/>
    <w:rsid w:val="00DF41B8"/>
    <w:rsid w:val="00DF4399"/>
    <w:rsid w:val="00DF4572"/>
    <w:rsid w:val="00DF4658"/>
    <w:rsid w:val="00DF49D8"/>
    <w:rsid w:val="00DF6C8B"/>
    <w:rsid w:val="00DF6F17"/>
    <w:rsid w:val="00DF7858"/>
    <w:rsid w:val="00DF78FA"/>
    <w:rsid w:val="00E002F1"/>
    <w:rsid w:val="00E0082C"/>
    <w:rsid w:val="00E01DAA"/>
    <w:rsid w:val="00E023E5"/>
    <w:rsid w:val="00E02432"/>
    <w:rsid w:val="00E029E3"/>
    <w:rsid w:val="00E038DB"/>
    <w:rsid w:val="00E04022"/>
    <w:rsid w:val="00E0580B"/>
    <w:rsid w:val="00E0728F"/>
    <w:rsid w:val="00E0755C"/>
    <w:rsid w:val="00E10E16"/>
    <w:rsid w:val="00E133AE"/>
    <w:rsid w:val="00E14A7E"/>
    <w:rsid w:val="00E151E1"/>
    <w:rsid w:val="00E1523B"/>
    <w:rsid w:val="00E15859"/>
    <w:rsid w:val="00E15B18"/>
    <w:rsid w:val="00E15B55"/>
    <w:rsid w:val="00E1704D"/>
    <w:rsid w:val="00E17619"/>
    <w:rsid w:val="00E17805"/>
    <w:rsid w:val="00E2065E"/>
    <w:rsid w:val="00E20F79"/>
    <w:rsid w:val="00E21278"/>
    <w:rsid w:val="00E22CCD"/>
    <w:rsid w:val="00E23A11"/>
    <w:rsid w:val="00E23FB7"/>
    <w:rsid w:val="00E24A27"/>
    <w:rsid w:val="00E25F89"/>
    <w:rsid w:val="00E262BE"/>
    <w:rsid w:val="00E2662D"/>
    <w:rsid w:val="00E26C4B"/>
    <w:rsid w:val="00E32D62"/>
    <w:rsid w:val="00E339DC"/>
    <w:rsid w:val="00E33E15"/>
    <w:rsid w:val="00E33F49"/>
    <w:rsid w:val="00E346D3"/>
    <w:rsid w:val="00E35912"/>
    <w:rsid w:val="00E361B8"/>
    <w:rsid w:val="00E3661D"/>
    <w:rsid w:val="00E36A1B"/>
    <w:rsid w:val="00E37210"/>
    <w:rsid w:val="00E40384"/>
    <w:rsid w:val="00E41DED"/>
    <w:rsid w:val="00E429ED"/>
    <w:rsid w:val="00E438A7"/>
    <w:rsid w:val="00E43B0D"/>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60D2"/>
    <w:rsid w:val="00E56723"/>
    <w:rsid w:val="00E5733D"/>
    <w:rsid w:val="00E57F1D"/>
    <w:rsid w:val="00E6094A"/>
    <w:rsid w:val="00E61CC0"/>
    <w:rsid w:val="00E6277B"/>
    <w:rsid w:val="00E64424"/>
    <w:rsid w:val="00E64C99"/>
    <w:rsid w:val="00E64CD3"/>
    <w:rsid w:val="00E64E96"/>
    <w:rsid w:val="00E65046"/>
    <w:rsid w:val="00E65ACB"/>
    <w:rsid w:val="00E671C9"/>
    <w:rsid w:val="00E6743F"/>
    <w:rsid w:val="00E67484"/>
    <w:rsid w:val="00E674ED"/>
    <w:rsid w:val="00E6758E"/>
    <w:rsid w:val="00E67E23"/>
    <w:rsid w:val="00E70016"/>
    <w:rsid w:val="00E70BC7"/>
    <w:rsid w:val="00E70D87"/>
    <w:rsid w:val="00E70FBC"/>
    <w:rsid w:val="00E72564"/>
    <w:rsid w:val="00E72C01"/>
    <w:rsid w:val="00E7359A"/>
    <w:rsid w:val="00E73F3C"/>
    <w:rsid w:val="00E741AC"/>
    <w:rsid w:val="00E74799"/>
    <w:rsid w:val="00E75174"/>
    <w:rsid w:val="00E75DD8"/>
    <w:rsid w:val="00E75EBA"/>
    <w:rsid w:val="00E763B4"/>
    <w:rsid w:val="00E77848"/>
    <w:rsid w:val="00E80514"/>
    <w:rsid w:val="00E80E5B"/>
    <w:rsid w:val="00E816C5"/>
    <w:rsid w:val="00E81CE0"/>
    <w:rsid w:val="00E81E7C"/>
    <w:rsid w:val="00E8224D"/>
    <w:rsid w:val="00E83E37"/>
    <w:rsid w:val="00E8414B"/>
    <w:rsid w:val="00E8519F"/>
    <w:rsid w:val="00E85CC3"/>
    <w:rsid w:val="00E8644A"/>
    <w:rsid w:val="00E876F4"/>
    <w:rsid w:val="00E90279"/>
    <w:rsid w:val="00E90635"/>
    <w:rsid w:val="00E909A1"/>
    <w:rsid w:val="00E90BFF"/>
    <w:rsid w:val="00E91308"/>
    <w:rsid w:val="00E91702"/>
    <w:rsid w:val="00E91F04"/>
    <w:rsid w:val="00E91F35"/>
    <w:rsid w:val="00E93BFD"/>
    <w:rsid w:val="00E947B7"/>
    <w:rsid w:val="00E94B84"/>
    <w:rsid w:val="00E95107"/>
    <w:rsid w:val="00E95BA6"/>
    <w:rsid w:val="00E96F31"/>
    <w:rsid w:val="00E97648"/>
    <w:rsid w:val="00EA0E4A"/>
    <w:rsid w:val="00EA13DC"/>
    <w:rsid w:val="00EA1A54"/>
    <w:rsid w:val="00EA2226"/>
    <w:rsid w:val="00EA26FC"/>
    <w:rsid w:val="00EA30C9"/>
    <w:rsid w:val="00EA3B5A"/>
    <w:rsid w:val="00EA3E60"/>
    <w:rsid w:val="00EA410E"/>
    <w:rsid w:val="00EA4B08"/>
    <w:rsid w:val="00EA4FD1"/>
    <w:rsid w:val="00EA5385"/>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6BB5"/>
    <w:rsid w:val="00EC7DB6"/>
    <w:rsid w:val="00ED09A0"/>
    <w:rsid w:val="00ED0B0F"/>
    <w:rsid w:val="00ED124C"/>
    <w:rsid w:val="00ED162F"/>
    <w:rsid w:val="00ED1FDF"/>
    <w:rsid w:val="00ED2E52"/>
    <w:rsid w:val="00ED2F9E"/>
    <w:rsid w:val="00ED3024"/>
    <w:rsid w:val="00ED3448"/>
    <w:rsid w:val="00ED412B"/>
    <w:rsid w:val="00ED4906"/>
    <w:rsid w:val="00ED5D82"/>
    <w:rsid w:val="00ED5FE4"/>
    <w:rsid w:val="00ED6CFB"/>
    <w:rsid w:val="00ED71C5"/>
    <w:rsid w:val="00ED7FAE"/>
    <w:rsid w:val="00EE04E3"/>
    <w:rsid w:val="00EE1212"/>
    <w:rsid w:val="00EE16FA"/>
    <w:rsid w:val="00EE37A7"/>
    <w:rsid w:val="00EE3C42"/>
    <w:rsid w:val="00EE3D4F"/>
    <w:rsid w:val="00EE485C"/>
    <w:rsid w:val="00EE486A"/>
    <w:rsid w:val="00EE534D"/>
    <w:rsid w:val="00EE5560"/>
    <w:rsid w:val="00EE6C46"/>
    <w:rsid w:val="00EE6C59"/>
    <w:rsid w:val="00EE6F1E"/>
    <w:rsid w:val="00EF0348"/>
    <w:rsid w:val="00EF09B7"/>
    <w:rsid w:val="00EF1F9C"/>
    <w:rsid w:val="00EF243E"/>
    <w:rsid w:val="00EF4366"/>
    <w:rsid w:val="00EF4CD6"/>
    <w:rsid w:val="00EF55A0"/>
    <w:rsid w:val="00EF5AD2"/>
    <w:rsid w:val="00EF63D1"/>
    <w:rsid w:val="00EF6513"/>
    <w:rsid w:val="00EF6683"/>
    <w:rsid w:val="00EF6E3B"/>
    <w:rsid w:val="00EF7002"/>
    <w:rsid w:val="00EF769B"/>
    <w:rsid w:val="00EF7AB3"/>
    <w:rsid w:val="00EF7F23"/>
    <w:rsid w:val="00F027BA"/>
    <w:rsid w:val="00F036EC"/>
    <w:rsid w:val="00F03C6A"/>
    <w:rsid w:val="00F03D1D"/>
    <w:rsid w:val="00F03E79"/>
    <w:rsid w:val="00F048A9"/>
    <w:rsid w:val="00F0628D"/>
    <w:rsid w:val="00F06651"/>
    <w:rsid w:val="00F06A35"/>
    <w:rsid w:val="00F07847"/>
    <w:rsid w:val="00F07DE6"/>
    <w:rsid w:val="00F1056C"/>
    <w:rsid w:val="00F106F1"/>
    <w:rsid w:val="00F107F1"/>
    <w:rsid w:val="00F10FC1"/>
    <w:rsid w:val="00F112FD"/>
    <w:rsid w:val="00F1130B"/>
    <w:rsid w:val="00F130EE"/>
    <w:rsid w:val="00F133A1"/>
    <w:rsid w:val="00F13ECD"/>
    <w:rsid w:val="00F153E2"/>
    <w:rsid w:val="00F155CE"/>
    <w:rsid w:val="00F15939"/>
    <w:rsid w:val="00F159B0"/>
    <w:rsid w:val="00F16986"/>
    <w:rsid w:val="00F16BF2"/>
    <w:rsid w:val="00F17ADA"/>
    <w:rsid w:val="00F17EAE"/>
    <w:rsid w:val="00F2089B"/>
    <w:rsid w:val="00F214BE"/>
    <w:rsid w:val="00F218D4"/>
    <w:rsid w:val="00F2250A"/>
    <w:rsid w:val="00F22E21"/>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65D"/>
    <w:rsid w:val="00F32F56"/>
    <w:rsid w:val="00F33D4F"/>
    <w:rsid w:val="00F34036"/>
    <w:rsid w:val="00F34B07"/>
    <w:rsid w:val="00F34CD6"/>
    <w:rsid w:val="00F351FF"/>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60645"/>
    <w:rsid w:val="00F60BE9"/>
    <w:rsid w:val="00F61E29"/>
    <w:rsid w:val="00F61F31"/>
    <w:rsid w:val="00F61FD8"/>
    <w:rsid w:val="00F62DBF"/>
    <w:rsid w:val="00F641FC"/>
    <w:rsid w:val="00F647F7"/>
    <w:rsid w:val="00F6489A"/>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95C"/>
    <w:rsid w:val="00F73D08"/>
    <w:rsid w:val="00F74DB2"/>
    <w:rsid w:val="00F7586B"/>
    <w:rsid w:val="00F75F2F"/>
    <w:rsid w:val="00F76445"/>
    <w:rsid w:val="00F76781"/>
    <w:rsid w:val="00F76BFF"/>
    <w:rsid w:val="00F76ECC"/>
    <w:rsid w:val="00F77220"/>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8FA"/>
    <w:rsid w:val="00F92C7C"/>
    <w:rsid w:val="00F931C7"/>
    <w:rsid w:val="00F93559"/>
    <w:rsid w:val="00F9378F"/>
    <w:rsid w:val="00F93D72"/>
    <w:rsid w:val="00F93E65"/>
    <w:rsid w:val="00F94070"/>
    <w:rsid w:val="00F950B5"/>
    <w:rsid w:val="00F9513F"/>
    <w:rsid w:val="00F956CD"/>
    <w:rsid w:val="00F95A67"/>
    <w:rsid w:val="00F95FE7"/>
    <w:rsid w:val="00F97270"/>
    <w:rsid w:val="00F97905"/>
    <w:rsid w:val="00F97908"/>
    <w:rsid w:val="00F97B43"/>
    <w:rsid w:val="00FA07F8"/>
    <w:rsid w:val="00FA0CB7"/>
    <w:rsid w:val="00FA105C"/>
    <w:rsid w:val="00FA1475"/>
    <w:rsid w:val="00FA148A"/>
    <w:rsid w:val="00FA21A4"/>
    <w:rsid w:val="00FA27C8"/>
    <w:rsid w:val="00FA2FE1"/>
    <w:rsid w:val="00FA33A5"/>
    <w:rsid w:val="00FA39BA"/>
    <w:rsid w:val="00FA3B76"/>
    <w:rsid w:val="00FA4D66"/>
    <w:rsid w:val="00FA5A4E"/>
    <w:rsid w:val="00FA6542"/>
    <w:rsid w:val="00FA77EF"/>
    <w:rsid w:val="00FB0082"/>
    <w:rsid w:val="00FB0243"/>
    <w:rsid w:val="00FB089B"/>
    <w:rsid w:val="00FB0EA1"/>
    <w:rsid w:val="00FB1527"/>
    <w:rsid w:val="00FB188C"/>
    <w:rsid w:val="00FB2537"/>
    <w:rsid w:val="00FB33DC"/>
    <w:rsid w:val="00FB3C64"/>
    <w:rsid w:val="00FB4338"/>
    <w:rsid w:val="00FB477E"/>
    <w:rsid w:val="00FB4C9C"/>
    <w:rsid w:val="00FB6165"/>
    <w:rsid w:val="00FB69BD"/>
    <w:rsid w:val="00FC0150"/>
    <w:rsid w:val="00FC03AB"/>
    <w:rsid w:val="00FC2009"/>
    <w:rsid w:val="00FC3D98"/>
    <w:rsid w:val="00FC4729"/>
    <w:rsid w:val="00FC4A8C"/>
    <w:rsid w:val="00FC4E71"/>
    <w:rsid w:val="00FC53DB"/>
    <w:rsid w:val="00FC5905"/>
    <w:rsid w:val="00FC5FC2"/>
    <w:rsid w:val="00FC6177"/>
    <w:rsid w:val="00FC63D1"/>
    <w:rsid w:val="00FC659E"/>
    <w:rsid w:val="00FC6B2B"/>
    <w:rsid w:val="00FC71E6"/>
    <w:rsid w:val="00FC7528"/>
    <w:rsid w:val="00FC7AA8"/>
    <w:rsid w:val="00FC7DD7"/>
    <w:rsid w:val="00FD0572"/>
    <w:rsid w:val="00FD1A97"/>
    <w:rsid w:val="00FD1FDD"/>
    <w:rsid w:val="00FD2C1A"/>
    <w:rsid w:val="00FD2D7B"/>
    <w:rsid w:val="00FD37F6"/>
    <w:rsid w:val="00FD4589"/>
    <w:rsid w:val="00FD473E"/>
    <w:rsid w:val="00FD4DF2"/>
    <w:rsid w:val="00FD501D"/>
    <w:rsid w:val="00FD5137"/>
    <w:rsid w:val="00FD6055"/>
    <w:rsid w:val="00FD7DF9"/>
    <w:rsid w:val="00FD7EAA"/>
    <w:rsid w:val="00FD7FBD"/>
    <w:rsid w:val="00FE0B51"/>
    <w:rsid w:val="00FE0B78"/>
    <w:rsid w:val="00FE0ED4"/>
    <w:rsid w:val="00FE1EAB"/>
    <w:rsid w:val="00FE3465"/>
    <w:rsid w:val="00FE36C2"/>
    <w:rsid w:val="00FE4FA4"/>
    <w:rsid w:val="00FE67CF"/>
    <w:rsid w:val="00FE6D20"/>
    <w:rsid w:val="00FE6FB9"/>
    <w:rsid w:val="00FE6FD8"/>
    <w:rsid w:val="00FE7265"/>
    <w:rsid w:val="00FE72BB"/>
    <w:rsid w:val="00FE7549"/>
    <w:rsid w:val="00FE7BCC"/>
    <w:rsid w:val="00FE7D9F"/>
    <w:rsid w:val="00FF01B7"/>
    <w:rsid w:val="00FF04A1"/>
    <w:rsid w:val="00FF04EE"/>
    <w:rsid w:val="00FF0FF6"/>
    <w:rsid w:val="00FF126D"/>
    <w:rsid w:val="00FF2310"/>
    <w:rsid w:val="00FF2E73"/>
    <w:rsid w:val="00FF4AE2"/>
    <w:rsid w:val="00FF4DCF"/>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0362A"/>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spacing w:before="120"/>
      <w:outlineLvl w:val="2"/>
    </w:pPr>
    <w:rPr>
      <w:b/>
    </w:rPr>
  </w:style>
  <w:style w:type="paragraph" w:styleId="berschrift4">
    <w:name w:val="heading 4"/>
    <w:basedOn w:val="Standard"/>
    <w:next w:val="Standard"/>
    <w:uiPriority w:val="9"/>
    <w:qFormat/>
    <w:pPr>
      <w:keepNext/>
      <w:numPr>
        <w:ilvl w:val="3"/>
        <w:numId w:val="2"/>
      </w:numPr>
      <w:spacing w:before="120"/>
      <w:outlineLvl w:val="3"/>
    </w:pPr>
    <w:rPr>
      <w:b/>
      <w:bCs/>
      <w:szCs w:val="28"/>
    </w:rPr>
  </w:style>
  <w:style w:type="paragraph" w:styleId="berschrift5">
    <w:name w:val="heading 5"/>
    <w:basedOn w:val="Standard"/>
    <w:next w:val="Standard"/>
    <w:uiPriority w:val="9"/>
    <w:qFormat/>
    <w:pPr>
      <w:keepNext/>
      <w:numPr>
        <w:ilvl w:val="4"/>
        <w:numId w:val="2"/>
      </w:numPr>
      <w:spacing w:before="1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3GPP Caption Table,Caption Char1 Char,cap Char Char1,Caption Char Char1 Char,cap Char2,Ca"/>
    <w:basedOn w:val="Standard"/>
    <w:next w:val="Standard"/>
    <w:link w:val="BeschriftungZchn"/>
    <w:uiPriority w:val="35"/>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uiPriority w:val="22"/>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uiPriority w:val="99"/>
    <w:qFormat/>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uiPriority w:val="99"/>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ennummer3">
    <w:name w:val="List Number 3"/>
    <w:basedOn w:val="Listennumm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ennummer2">
    <w:name w:val="List Number 2"/>
    <w:basedOn w:val="Standard"/>
    <w:semiHidden/>
    <w:unhideWhenUsed/>
    <w:rsid w:val="0034112A"/>
    <w:pPr>
      <w:ind w:left="720" w:hanging="360"/>
      <w:contextualSpacing/>
    </w:pPr>
  </w:style>
  <w:style w:type="paragraph" w:customStyle="1" w:styleId="EQ">
    <w:name w:val="EQ"/>
    <w:basedOn w:val="Standard"/>
    <w:next w:val="Standard"/>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Standard"/>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Textkrper"/>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TdocHeading1">
    <w:name w:val="Tdoc_Heading_1"/>
    <w:basedOn w:val="berschrift1"/>
    <w:next w:val="Textkrper"/>
    <w:qFormat/>
    <w:rsid w:val="00A51E08"/>
    <w:pPr>
      <w:numPr>
        <w:numId w:val="9"/>
      </w:numPr>
      <w:tabs>
        <w:tab w:val="left" w:pos="432"/>
      </w:tabs>
      <w:autoSpaceDE/>
      <w:autoSpaceDN/>
      <w:adjustRightInd/>
      <w:snapToGrid/>
      <w:spacing w:before="240" w:line="259" w:lineRule="auto"/>
      <w:ind w:left="357" w:hanging="357"/>
    </w:pPr>
    <w:rPr>
      <w:rFonts w:ascii="Arial" w:eastAsia="Batang" w:hAnsi="Arial"/>
      <w:bCs w:val="0"/>
      <w:kern w:val="28"/>
      <w:sz w:val="24"/>
      <w:szCs w:val="20"/>
    </w:rPr>
  </w:style>
  <w:style w:type="paragraph" w:customStyle="1" w:styleId="RequirementNote">
    <w:name w:val="Requirement_Note"/>
    <w:basedOn w:val="Standard"/>
    <w:rsid w:val="00FC6B2B"/>
    <w:pPr>
      <w:autoSpaceDE/>
      <w:autoSpaceDN/>
      <w:adjustRightInd/>
      <w:snapToGrid/>
      <w:spacing w:before="60"/>
      <w:jc w:val="left"/>
    </w:pPr>
    <w:rPr>
      <w:rFonts w:ascii="Frutiger LT Com 45 Light" w:hAnsi="Frutiger LT Com 45 Light"/>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528">
      <w:bodyDiv w:val="1"/>
      <w:marLeft w:val="0"/>
      <w:marRight w:val="0"/>
      <w:marTop w:val="0"/>
      <w:marBottom w:val="0"/>
      <w:divBdr>
        <w:top w:val="none" w:sz="0" w:space="0" w:color="auto"/>
        <w:left w:val="none" w:sz="0" w:space="0" w:color="auto"/>
        <w:bottom w:val="none" w:sz="0" w:space="0" w:color="auto"/>
        <w:right w:val="none" w:sz="0" w:space="0" w:color="auto"/>
      </w:divBdr>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1097896">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485844">
      <w:bodyDiv w:val="1"/>
      <w:marLeft w:val="0"/>
      <w:marRight w:val="0"/>
      <w:marTop w:val="0"/>
      <w:marBottom w:val="0"/>
      <w:divBdr>
        <w:top w:val="none" w:sz="0" w:space="0" w:color="auto"/>
        <w:left w:val="none" w:sz="0" w:space="0" w:color="auto"/>
        <w:bottom w:val="none" w:sz="0" w:space="0" w:color="auto"/>
        <w:right w:val="none" w:sz="0" w:space="0" w:color="auto"/>
      </w:divBdr>
      <w:divsChild>
        <w:div w:id="1188178113">
          <w:marLeft w:val="0"/>
          <w:marRight w:val="0"/>
          <w:marTop w:val="0"/>
          <w:marBottom w:val="0"/>
          <w:divBdr>
            <w:top w:val="none" w:sz="0" w:space="0" w:color="auto"/>
            <w:left w:val="none" w:sz="0" w:space="0" w:color="auto"/>
            <w:bottom w:val="none" w:sz="0" w:space="0" w:color="auto"/>
            <w:right w:val="none" w:sz="0" w:space="0" w:color="auto"/>
          </w:divBdr>
        </w:div>
      </w:divsChild>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2265883">
      <w:bodyDiv w:val="1"/>
      <w:marLeft w:val="0"/>
      <w:marRight w:val="0"/>
      <w:marTop w:val="0"/>
      <w:marBottom w:val="0"/>
      <w:divBdr>
        <w:top w:val="none" w:sz="0" w:space="0" w:color="auto"/>
        <w:left w:val="none" w:sz="0" w:space="0" w:color="auto"/>
        <w:bottom w:val="none" w:sz="0" w:space="0" w:color="auto"/>
        <w:right w:val="none" w:sz="0" w:space="0" w:color="auto"/>
      </w:divBdr>
    </w:div>
    <w:div w:id="65301371">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0658217">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0562287">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9007893">
      <w:bodyDiv w:val="1"/>
      <w:marLeft w:val="0"/>
      <w:marRight w:val="0"/>
      <w:marTop w:val="0"/>
      <w:marBottom w:val="0"/>
      <w:divBdr>
        <w:top w:val="none" w:sz="0" w:space="0" w:color="auto"/>
        <w:left w:val="none" w:sz="0" w:space="0" w:color="auto"/>
        <w:bottom w:val="none" w:sz="0" w:space="0" w:color="auto"/>
        <w:right w:val="none" w:sz="0" w:space="0" w:color="auto"/>
      </w:divBdr>
    </w:div>
    <w:div w:id="139423762">
      <w:bodyDiv w:val="1"/>
      <w:marLeft w:val="0"/>
      <w:marRight w:val="0"/>
      <w:marTop w:val="0"/>
      <w:marBottom w:val="0"/>
      <w:divBdr>
        <w:top w:val="none" w:sz="0" w:space="0" w:color="auto"/>
        <w:left w:val="none" w:sz="0" w:space="0" w:color="auto"/>
        <w:bottom w:val="none" w:sz="0" w:space="0" w:color="auto"/>
        <w:right w:val="none" w:sz="0" w:space="0" w:color="auto"/>
      </w:divBdr>
    </w:div>
    <w:div w:id="148250297">
      <w:bodyDiv w:val="1"/>
      <w:marLeft w:val="0"/>
      <w:marRight w:val="0"/>
      <w:marTop w:val="0"/>
      <w:marBottom w:val="0"/>
      <w:divBdr>
        <w:top w:val="none" w:sz="0" w:space="0" w:color="auto"/>
        <w:left w:val="none" w:sz="0" w:space="0" w:color="auto"/>
        <w:bottom w:val="none" w:sz="0" w:space="0" w:color="auto"/>
        <w:right w:val="none" w:sz="0" w:space="0" w:color="auto"/>
      </w:divBdr>
    </w:div>
    <w:div w:id="156968250">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4421212">
      <w:bodyDiv w:val="1"/>
      <w:marLeft w:val="0"/>
      <w:marRight w:val="0"/>
      <w:marTop w:val="0"/>
      <w:marBottom w:val="0"/>
      <w:divBdr>
        <w:top w:val="none" w:sz="0" w:space="0" w:color="auto"/>
        <w:left w:val="none" w:sz="0" w:space="0" w:color="auto"/>
        <w:bottom w:val="none" w:sz="0" w:space="0" w:color="auto"/>
        <w:right w:val="none" w:sz="0" w:space="0" w:color="auto"/>
      </w:divBdr>
    </w:div>
    <w:div w:id="174729014">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85872410">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0848020">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23878798">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5737312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166611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86476299">
      <w:bodyDiv w:val="1"/>
      <w:marLeft w:val="0"/>
      <w:marRight w:val="0"/>
      <w:marTop w:val="0"/>
      <w:marBottom w:val="0"/>
      <w:divBdr>
        <w:top w:val="none" w:sz="0" w:space="0" w:color="auto"/>
        <w:left w:val="none" w:sz="0" w:space="0" w:color="auto"/>
        <w:bottom w:val="none" w:sz="0" w:space="0" w:color="auto"/>
        <w:right w:val="none" w:sz="0" w:space="0" w:color="auto"/>
      </w:divBdr>
    </w:div>
    <w:div w:id="296183069">
      <w:bodyDiv w:val="1"/>
      <w:marLeft w:val="0"/>
      <w:marRight w:val="0"/>
      <w:marTop w:val="0"/>
      <w:marBottom w:val="0"/>
      <w:divBdr>
        <w:top w:val="none" w:sz="0" w:space="0" w:color="auto"/>
        <w:left w:val="none" w:sz="0" w:space="0" w:color="auto"/>
        <w:bottom w:val="none" w:sz="0" w:space="0" w:color="auto"/>
        <w:right w:val="none" w:sz="0" w:space="0" w:color="auto"/>
      </w:divBdr>
    </w:div>
    <w:div w:id="29885128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00228837">
      <w:bodyDiv w:val="1"/>
      <w:marLeft w:val="0"/>
      <w:marRight w:val="0"/>
      <w:marTop w:val="0"/>
      <w:marBottom w:val="0"/>
      <w:divBdr>
        <w:top w:val="none" w:sz="0" w:space="0" w:color="auto"/>
        <w:left w:val="none" w:sz="0" w:space="0" w:color="auto"/>
        <w:bottom w:val="none" w:sz="0" w:space="0" w:color="auto"/>
        <w:right w:val="none" w:sz="0" w:space="0" w:color="auto"/>
      </w:divBdr>
    </w:div>
    <w:div w:id="307053669">
      <w:bodyDiv w:val="1"/>
      <w:marLeft w:val="0"/>
      <w:marRight w:val="0"/>
      <w:marTop w:val="0"/>
      <w:marBottom w:val="0"/>
      <w:divBdr>
        <w:top w:val="none" w:sz="0" w:space="0" w:color="auto"/>
        <w:left w:val="none" w:sz="0" w:space="0" w:color="auto"/>
        <w:bottom w:val="none" w:sz="0" w:space="0" w:color="auto"/>
        <w:right w:val="none" w:sz="0" w:space="0" w:color="auto"/>
      </w:divBdr>
    </w:div>
    <w:div w:id="326327586">
      <w:bodyDiv w:val="1"/>
      <w:marLeft w:val="0"/>
      <w:marRight w:val="0"/>
      <w:marTop w:val="0"/>
      <w:marBottom w:val="0"/>
      <w:divBdr>
        <w:top w:val="none" w:sz="0" w:space="0" w:color="auto"/>
        <w:left w:val="none" w:sz="0" w:space="0" w:color="auto"/>
        <w:bottom w:val="none" w:sz="0" w:space="0" w:color="auto"/>
        <w:right w:val="none" w:sz="0" w:space="0" w:color="auto"/>
      </w:divBdr>
    </w:div>
    <w:div w:id="3269019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186962">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06894">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5514366">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26585714">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54714560">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2430889">
      <w:bodyDiv w:val="1"/>
      <w:marLeft w:val="0"/>
      <w:marRight w:val="0"/>
      <w:marTop w:val="0"/>
      <w:marBottom w:val="0"/>
      <w:divBdr>
        <w:top w:val="none" w:sz="0" w:space="0" w:color="auto"/>
        <w:left w:val="none" w:sz="0" w:space="0" w:color="auto"/>
        <w:bottom w:val="none" w:sz="0" w:space="0" w:color="auto"/>
        <w:right w:val="none" w:sz="0" w:space="0" w:color="auto"/>
      </w:divBdr>
    </w:div>
    <w:div w:id="483736600">
      <w:bodyDiv w:val="1"/>
      <w:marLeft w:val="0"/>
      <w:marRight w:val="0"/>
      <w:marTop w:val="0"/>
      <w:marBottom w:val="0"/>
      <w:divBdr>
        <w:top w:val="none" w:sz="0" w:space="0" w:color="auto"/>
        <w:left w:val="none" w:sz="0" w:space="0" w:color="auto"/>
        <w:bottom w:val="none" w:sz="0" w:space="0" w:color="auto"/>
        <w:right w:val="none" w:sz="0" w:space="0" w:color="auto"/>
      </w:divBdr>
    </w:div>
    <w:div w:id="490296444">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16693553">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5315193">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38515781">
      <w:bodyDiv w:val="1"/>
      <w:marLeft w:val="0"/>
      <w:marRight w:val="0"/>
      <w:marTop w:val="0"/>
      <w:marBottom w:val="0"/>
      <w:divBdr>
        <w:top w:val="none" w:sz="0" w:space="0" w:color="auto"/>
        <w:left w:val="none" w:sz="0" w:space="0" w:color="auto"/>
        <w:bottom w:val="none" w:sz="0" w:space="0" w:color="auto"/>
        <w:right w:val="none" w:sz="0" w:space="0" w:color="auto"/>
      </w:divBdr>
    </w:div>
    <w:div w:id="544609901">
      <w:bodyDiv w:val="1"/>
      <w:marLeft w:val="0"/>
      <w:marRight w:val="0"/>
      <w:marTop w:val="0"/>
      <w:marBottom w:val="0"/>
      <w:divBdr>
        <w:top w:val="none" w:sz="0" w:space="0" w:color="auto"/>
        <w:left w:val="none" w:sz="0" w:space="0" w:color="auto"/>
        <w:bottom w:val="none" w:sz="0" w:space="0" w:color="auto"/>
        <w:right w:val="none" w:sz="0" w:space="0" w:color="auto"/>
      </w:divBdr>
    </w:div>
    <w:div w:id="548688238">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787556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309795">
      <w:bodyDiv w:val="1"/>
      <w:marLeft w:val="0"/>
      <w:marRight w:val="0"/>
      <w:marTop w:val="0"/>
      <w:marBottom w:val="0"/>
      <w:divBdr>
        <w:top w:val="none" w:sz="0" w:space="0" w:color="auto"/>
        <w:left w:val="none" w:sz="0" w:space="0" w:color="auto"/>
        <w:bottom w:val="none" w:sz="0" w:space="0" w:color="auto"/>
        <w:right w:val="none" w:sz="0" w:space="0" w:color="auto"/>
      </w:divBdr>
    </w:div>
    <w:div w:id="591816189">
      <w:bodyDiv w:val="1"/>
      <w:marLeft w:val="0"/>
      <w:marRight w:val="0"/>
      <w:marTop w:val="0"/>
      <w:marBottom w:val="0"/>
      <w:divBdr>
        <w:top w:val="none" w:sz="0" w:space="0" w:color="auto"/>
        <w:left w:val="none" w:sz="0" w:space="0" w:color="auto"/>
        <w:bottom w:val="none" w:sz="0" w:space="0" w:color="auto"/>
        <w:right w:val="none" w:sz="0" w:space="0" w:color="auto"/>
      </w:divBdr>
    </w:div>
    <w:div w:id="598441451">
      <w:bodyDiv w:val="1"/>
      <w:marLeft w:val="0"/>
      <w:marRight w:val="0"/>
      <w:marTop w:val="0"/>
      <w:marBottom w:val="0"/>
      <w:divBdr>
        <w:top w:val="none" w:sz="0" w:space="0" w:color="auto"/>
        <w:left w:val="none" w:sz="0" w:space="0" w:color="auto"/>
        <w:bottom w:val="none" w:sz="0" w:space="0" w:color="auto"/>
        <w:right w:val="none" w:sz="0" w:space="0" w:color="auto"/>
      </w:divBdr>
    </w:div>
    <w:div w:id="598638025">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57733949">
      <w:bodyDiv w:val="1"/>
      <w:marLeft w:val="0"/>
      <w:marRight w:val="0"/>
      <w:marTop w:val="0"/>
      <w:marBottom w:val="0"/>
      <w:divBdr>
        <w:top w:val="none" w:sz="0" w:space="0" w:color="auto"/>
        <w:left w:val="none" w:sz="0" w:space="0" w:color="auto"/>
        <w:bottom w:val="none" w:sz="0" w:space="0" w:color="auto"/>
        <w:right w:val="none" w:sz="0" w:space="0" w:color="auto"/>
      </w:divBdr>
    </w:div>
    <w:div w:id="659697149">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73190970">
      <w:bodyDiv w:val="1"/>
      <w:marLeft w:val="0"/>
      <w:marRight w:val="0"/>
      <w:marTop w:val="0"/>
      <w:marBottom w:val="0"/>
      <w:divBdr>
        <w:top w:val="none" w:sz="0" w:space="0" w:color="auto"/>
        <w:left w:val="none" w:sz="0" w:space="0" w:color="auto"/>
        <w:bottom w:val="none" w:sz="0" w:space="0" w:color="auto"/>
        <w:right w:val="none" w:sz="0" w:space="0" w:color="auto"/>
      </w:divBdr>
    </w:div>
    <w:div w:id="69084172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693578641">
      <w:bodyDiv w:val="1"/>
      <w:marLeft w:val="0"/>
      <w:marRight w:val="0"/>
      <w:marTop w:val="0"/>
      <w:marBottom w:val="0"/>
      <w:divBdr>
        <w:top w:val="none" w:sz="0" w:space="0" w:color="auto"/>
        <w:left w:val="none" w:sz="0" w:space="0" w:color="auto"/>
        <w:bottom w:val="none" w:sz="0" w:space="0" w:color="auto"/>
        <w:right w:val="none" w:sz="0" w:space="0" w:color="auto"/>
      </w:divBdr>
    </w:div>
    <w:div w:id="695079363">
      <w:bodyDiv w:val="1"/>
      <w:marLeft w:val="0"/>
      <w:marRight w:val="0"/>
      <w:marTop w:val="0"/>
      <w:marBottom w:val="0"/>
      <w:divBdr>
        <w:top w:val="none" w:sz="0" w:space="0" w:color="auto"/>
        <w:left w:val="none" w:sz="0" w:space="0" w:color="auto"/>
        <w:bottom w:val="none" w:sz="0" w:space="0" w:color="auto"/>
        <w:right w:val="none" w:sz="0" w:space="0" w:color="auto"/>
      </w:divBdr>
    </w:div>
    <w:div w:id="712736411">
      <w:bodyDiv w:val="1"/>
      <w:marLeft w:val="0"/>
      <w:marRight w:val="0"/>
      <w:marTop w:val="0"/>
      <w:marBottom w:val="0"/>
      <w:divBdr>
        <w:top w:val="none" w:sz="0" w:space="0" w:color="auto"/>
        <w:left w:val="none" w:sz="0" w:space="0" w:color="auto"/>
        <w:bottom w:val="none" w:sz="0" w:space="0" w:color="auto"/>
        <w:right w:val="none" w:sz="0" w:space="0" w:color="auto"/>
      </w:divBdr>
    </w:div>
    <w:div w:id="717974732">
      <w:bodyDiv w:val="1"/>
      <w:marLeft w:val="0"/>
      <w:marRight w:val="0"/>
      <w:marTop w:val="0"/>
      <w:marBottom w:val="0"/>
      <w:divBdr>
        <w:top w:val="none" w:sz="0" w:space="0" w:color="auto"/>
        <w:left w:val="none" w:sz="0" w:space="0" w:color="auto"/>
        <w:bottom w:val="none" w:sz="0" w:space="0" w:color="auto"/>
        <w:right w:val="none" w:sz="0" w:space="0" w:color="auto"/>
      </w:divBdr>
    </w:div>
    <w:div w:id="720983211">
      <w:bodyDiv w:val="1"/>
      <w:marLeft w:val="0"/>
      <w:marRight w:val="0"/>
      <w:marTop w:val="0"/>
      <w:marBottom w:val="0"/>
      <w:divBdr>
        <w:top w:val="none" w:sz="0" w:space="0" w:color="auto"/>
        <w:left w:val="none" w:sz="0" w:space="0" w:color="auto"/>
        <w:bottom w:val="none" w:sz="0" w:space="0" w:color="auto"/>
        <w:right w:val="none" w:sz="0" w:space="0" w:color="auto"/>
      </w:divBdr>
    </w:div>
    <w:div w:id="735595063">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070138">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28713860">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1379178">
      <w:bodyDiv w:val="1"/>
      <w:marLeft w:val="0"/>
      <w:marRight w:val="0"/>
      <w:marTop w:val="0"/>
      <w:marBottom w:val="0"/>
      <w:divBdr>
        <w:top w:val="none" w:sz="0" w:space="0" w:color="auto"/>
        <w:left w:val="none" w:sz="0" w:space="0" w:color="auto"/>
        <w:bottom w:val="none" w:sz="0" w:space="0" w:color="auto"/>
        <w:right w:val="none" w:sz="0" w:space="0" w:color="auto"/>
      </w:divBdr>
    </w:div>
    <w:div w:id="862477469">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66210777">
      <w:bodyDiv w:val="1"/>
      <w:marLeft w:val="0"/>
      <w:marRight w:val="0"/>
      <w:marTop w:val="0"/>
      <w:marBottom w:val="0"/>
      <w:divBdr>
        <w:top w:val="none" w:sz="0" w:space="0" w:color="auto"/>
        <w:left w:val="none" w:sz="0" w:space="0" w:color="auto"/>
        <w:bottom w:val="none" w:sz="0" w:space="0" w:color="auto"/>
        <w:right w:val="none" w:sz="0" w:space="0" w:color="auto"/>
      </w:divBdr>
    </w:div>
    <w:div w:id="876434281">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92275873">
      <w:bodyDiv w:val="1"/>
      <w:marLeft w:val="0"/>
      <w:marRight w:val="0"/>
      <w:marTop w:val="0"/>
      <w:marBottom w:val="0"/>
      <w:divBdr>
        <w:top w:val="none" w:sz="0" w:space="0" w:color="auto"/>
        <w:left w:val="none" w:sz="0" w:space="0" w:color="auto"/>
        <w:bottom w:val="none" w:sz="0" w:space="0" w:color="auto"/>
        <w:right w:val="none" w:sz="0" w:space="0" w:color="auto"/>
      </w:divBdr>
      <w:divsChild>
        <w:div w:id="1361586150">
          <w:marLeft w:val="0"/>
          <w:marRight w:val="0"/>
          <w:marTop w:val="0"/>
          <w:marBottom w:val="0"/>
          <w:divBdr>
            <w:top w:val="none" w:sz="0" w:space="0" w:color="auto"/>
            <w:left w:val="none" w:sz="0" w:space="0" w:color="auto"/>
            <w:bottom w:val="none" w:sz="0" w:space="0" w:color="auto"/>
            <w:right w:val="none" w:sz="0" w:space="0" w:color="auto"/>
          </w:divBdr>
        </w:div>
      </w:divsChild>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1112856">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39026842">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05051">
      <w:bodyDiv w:val="1"/>
      <w:marLeft w:val="0"/>
      <w:marRight w:val="0"/>
      <w:marTop w:val="0"/>
      <w:marBottom w:val="0"/>
      <w:divBdr>
        <w:top w:val="none" w:sz="0" w:space="0" w:color="auto"/>
        <w:left w:val="none" w:sz="0" w:space="0" w:color="auto"/>
        <w:bottom w:val="none" w:sz="0" w:space="0" w:color="auto"/>
        <w:right w:val="none" w:sz="0" w:space="0" w:color="auto"/>
      </w:divBdr>
    </w:div>
    <w:div w:id="99872760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41975661">
      <w:bodyDiv w:val="1"/>
      <w:marLeft w:val="0"/>
      <w:marRight w:val="0"/>
      <w:marTop w:val="0"/>
      <w:marBottom w:val="0"/>
      <w:divBdr>
        <w:top w:val="none" w:sz="0" w:space="0" w:color="auto"/>
        <w:left w:val="none" w:sz="0" w:space="0" w:color="auto"/>
        <w:bottom w:val="none" w:sz="0" w:space="0" w:color="auto"/>
        <w:right w:val="none" w:sz="0" w:space="0" w:color="auto"/>
      </w:divBdr>
    </w:div>
    <w:div w:id="1045907402">
      <w:bodyDiv w:val="1"/>
      <w:marLeft w:val="0"/>
      <w:marRight w:val="0"/>
      <w:marTop w:val="0"/>
      <w:marBottom w:val="0"/>
      <w:divBdr>
        <w:top w:val="none" w:sz="0" w:space="0" w:color="auto"/>
        <w:left w:val="none" w:sz="0" w:space="0" w:color="auto"/>
        <w:bottom w:val="none" w:sz="0" w:space="0" w:color="auto"/>
        <w:right w:val="none" w:sz="0" w:space="0" w:color="auto"/>
      </w:divBdr>
    </w:div>
    <w:div w:id="1057895943">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92045992">
      <w:bodyDiv w:val="1"/>
      <w:marLeft w:val="0"/>
      <w:marRight w:val="0"/>
      <w:marTop w:val="0"/>
      <w:marBottom w:val="0"/>
      <w:divBdr>
        <w:top w:val="none" w:sz="0" w:space="0" w:color="auto"/>
        <w:left w:val="none" w:sz="0" w:space="0" w:color="auto"/>
        <w:bottom w:val="none" w:sz="0" w:space="0" w:color="auto"/>
        <w:right w:val="none" w:sz="0" w:space="0" w:color="auto"/>
      </w:divBdr>
    </w:div>
    <w:div w:id="1101683769">
      <w:bodyDiv w:val="1"/>
      <w:marLeft w:val="0"/>
      <w:marRight w:val="0"/>
      <w:marTop w:val="0"/>
      <w:marBottom w:val="0"/>
      <w:divBdr>
        <w:top w:val="none" w:sz="0" w:space="0" w:color="auto"/>
        <w:left w:val="none" w:sz="0" w:space="0" w:color="auto"/>
        <w:bottom w:val="none" w:sz="0" w:space="0" w:color="auto"/>
        <w:right w:val="none" w:sz="0" w:space="0" w:color="auto"/>
      </w:divBdr>
    </w:div>
    <w:div w:id="1103264664">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3784976">
      <w:bodyDiv w:val="1"/>
      <w:marLeft w:val="0"/>
      <w:marRight w:val="0"/>
      <w:marTop w:val="0"/>
      <w:marBottom w:val="0"/>
      <w:divBdr>
        <w:top w:val="none" w:sz="0" w:space="0" w:color="auto"/>
        <w:left w:val="none" w:sz="0" w:space="0" w:color="auto"/>
        <w:bottom w:val="none" w:sz="0" w:space="0" w:color="auto"/>
        <w:right w:val="none" w:sz="0" w:space="0" w:color="auto"/>
      </w:divBdr>
    </w:div>
    <w:div w:id="1117722245">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33787150">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47283649">
      <w:bodyDiv w:val="1"/>
      <w:marLeft w:val="0"/>
      <w:marRight w:val="0"/>
      <w:marTop w:val="0"/>
      <w:marBottom w:val="0"/>
      <w:divBdr>
        <w:top w:val="none" w:sz="0" w:space="0" w:color="auto"/>
        <w:left w:val="none" w:sz="0" w:space="0" w:color="auto"/>
        <w:bottom w:val="none" w:sz="0" w:space="0" w:color="auto"/>
        <w:right w:val="none" w:sz="0" w:space="0" w:color="auto"/>
      </w:divBdr>
    </w:div>
    <w:div w:id="1153451585">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18548346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1014249">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39638239">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0941626">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6130851">
      <w:bodyDiv w:val="1"/>
      <w:marLeft w:val="0"/>
      <w:marRight w:val="0"/>
      <w:marTop w:val="0"/>
      <w:marBottom w:val="0"/>
      <w:divBdr>
        <w:top w:val="none" w:sz="0" w:space="0" w:color="auto"/>
        <w:left w:val="none" w:sz="0" w:space="0" w:color="auto"/>
        <w:bottom w:val="none" w:sz="0" w:space="0" w:color="auto"/>
        <w:right w:val="none" w:sz="0" w:space="0" w:color="auto"/>
      </w:divBdr>
    </w:div>
    <w:div w:id="1278412405">
      <w:bodyDiv w:val="1"/>
      <w:marLeft w:val="0"/>
      <w:marRight w:val="0"/>
      <w:marTop w:val="0"/>
      <w:marBottom w:val="0"/>
      <w:divBdr>
        <w:top w:val="none" w:sz="0" w:space="0" w:color="auto"/>
        <w:left w:val="none" w:sz="0" w:space="0" w:color="auto"/>
        <w:bottom w:val="none" w:sz="0" w:space="0" w:color="auto"/>
        <w:right w:val="none" w:sz="0" w:space="0" w:color="auto"/>
      </w:divBdr>
    </w:div>
    <w:div w:id="1290623220">
      <w:bodyDiv w:val="1"/>
      <w:marLeft w:val="0"/>
      <w:marRight w:val="0"/>
      <w:marTop w:val="0"/>
      <w:marBottom w:val="0"/>
      <w:divBdr>
        <w:top w:val="none" w:sz="0" w:space="0" w:color="auto"/>
        <w:left w:val="none" w:sz="0" w:space="0" w:color="auto"/>
        <w:bottom w:val="none" w:sz="0" w:space="0" w:color="auto"/>
        <w:right w:val="none" w:sz="0" w:space="0" w:color="auto"/>
      </w:divBdr>
    </w:div>
    <w:div w:id="1296568268">
      <w:bodyDiv w:val="1"/>
      <w:marLeft w:val="0"/>
      <w:marRight w:val="0"/>
      <w:marTop w:val="0"/>
      <w:marBottom w:val="0"/>
      <w:divBdr>
        <w:top w:val="none" w:sz="0" w:space="0" w:color="auto"/>
        <w:left w:val="none" w:sz="0" w:space="0" w:color="auto"/>
        <w:bottom w:val="none" w:sz="0" w:space="0" w:color="auto"/>
        <w:right w:val="none" w:sz="0" w:space="0" w:color="auto"/>
      </w:divBdr>
    </w:div>
    <w:div w:id="1304700738">
      <w:bodyDiv w:val="1"/>
      <w:marLeft w:val="0"/>
      <w:marRight w:val="0"/>
      <w:marTop w:val="0"/>
      <w:marBottom w:val="0"/>
      <w:divBdr>
        <w:top w:val="none" w:sz="0" w:space="0" w:color="auto"/>
        <w:left w:val="none" w:sz="0" w:space="0" w:color="auto"/>
        <w:bottom w:val="none" w:sz="0" w:space="0" w:color="auto"/>
        <w:right w:val="none" w:sz="0" w:space="0" w:color="auto"/>
      </w:divBdr>
    </w:div>
    <w:div w:id="1318802352">
      <w:bodyDiv w:val="1"/>
      <w:marLeft w:val="0"/>
      <w:marRight w:val="0"/>
      <w:marTop w:val="0"/>
      <w:marBottom w:val="0"/>
      <w:divBdr>
        <w:top w:val="none" w:sz="0" w:space="0" w:color="auto"/>
        <w:left w:val="none" w:sz="0" w:space="0" w:color="auto"/>
        <w:bottom w:val="none" w:sz="0" w:space="0" w:color="auto"/>
        <w:right w:val="none" w:sz="0" w:space="0" w:color="auto"/>
      </w:divBdr>
    </w:div>
    <w:div w:id="1325277352">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411033">
      <w:bodyDiv w:val="1"/>
      <w:marLeft w:val="0"/>
      <w:marRight w:val="0"/>
      <w:marTop w:val="0"/>
      <w:marBottom w:val="0"/>
      <w:divBdr>
        <w:top w:val="none" w:sz="0" w:space="0" w:color="auto"/>
        <w:left w:val="none" w:sz="0" w:space="0" w:color="auto"/>
        <w:bottom w:val="none" w:sz="0" w:space="0" w:color="auto"/>
        <w:right w:val="none" w:sz="0" w:space="0" w:color="auto"/>
      </w:divBdr>
    </w:div>
    <w:div w:id="1334146894">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4725258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64020078">
      <w:bodyDiv w:val="1"/>
      <w:marLeft w:val="0"/>
      <w:marRight w:val="0"/>
      <w:marTop w:val="0"/>
      <w:marBottom w:val="0"/>
      <w:divBdr>
        <w:top w:val="none" w:sz="0" w:space="0" w:color="auto"/>
        <w:left w:val="none" w:sz="0" w:space="0" w:color="auto"/>
        <w:bottom w:val="none" w:sz="0" w:space="0" w:color="auto"/>
        <w:right w:val="none" w:sz="0" w:space="0" w:color="auto"/>
      </w:divBdr>
    </w:div>
    <w:div w:id="1376462924">
      <w:bodyDiv w:val="1"/>
      <w:marLeft w:val="0"/>
      <w:marRight w:val="0"/>
      <w:marTop w:val="0"/>
      <w:marBottom w:val="0"/>
      <w:divBdr>
        <w:top w:val="none" w:sz="0" w:space="0" w:color="auto"/>
        <w:left w:val="none" w:sz="0" w:space="0" w:color="auto"/>
        <w:bottom w:val="none" w:sz="0" w:space="0" w:color="auto"/>
        <w:right w:val="none" w:sz="0" w:space="0" w:color="auto"/>
      </w:divBdr>
    </w:div>
    <w:div w:id="1392000328">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59297715">
      <w:bodyDiv w:val="1"/>
      <w:marLeft w:val="0"/>
      <w:marRight w:val="0"/>
      <w:marTop w:val="0"/>
      <w:marBottom w:val="0"/>
      <w:divBdr>
        <w:top w:val="none" w:sz="0" w:space="0" w:color="auto"/>
        <w:left w:val="none" w:sz="0" w:space="0" w:color="auto"/>
        <w:bottom w:val="none" w:sz="0" w:space="0" w:color="auto"/>
        <w:right w:val="none" w:sz="0" w:space="0" w:color="auto"/>
      </w:divBdr>
    </w:div>
    <w:div w:id="1467317547">
      <w:bodyDiv w:val="1"/>
      <w:marLeft w:val="0"/>
      <w:marRight w:val="0"/>
      <w:marTop w:val="0"/>
      <w:marBottom w:val="0"/>
      <w:divBdr>
        <w:top w:val="none" w:sz="0" w:space="0" w:color="auto"/>
        <w:left w:val="none" w:sz="0" w:space="0" w:color="auto"/>
        <w:bottom w:val="none" w:sz="0" w:space="0" w:color="auto"/>
        <w:right w:val="none" w:sz="0" w:space="0" w:color="auto"/>
      </w:divBdr>
    </w:div>
    <w:div w:id="1475178527">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5852549">
      <w:bodyDiv w:val="1"/>
      <w:marLeft w:val="0"/>
      <w:marRight w:val="0"/>
      <w:marTop w:val="0"/>
      <w:marBottom w:val="0"/>
      <w:divBdr>
        <w:top w:val="none" w:sz="0" w:space="0" w:color="auto"/>
        <w:left w:val="none" w:sz="0" w:space="0" w:color="auto"/>
        <w:bottom w:val="none" w:sz="0" w:space="0" w:color="auto"/>
        <w:right w:val="none" w:sz="0" w:space="0" w:color="auto"/>
      </w:divBdr>
    </w:div>
    <w:div w:id="15152650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56745157">
      <w:bodyDiv w:val="1"/>
      <w:marLeft w:val="0"/>
      <w:marRight w:val="0"/>
      <w:marTop w:val="0"/>
      <w:marBottom w:val="0"/>
      <w:divBdr>
        <w:top w:val="none" w:sz="0" w:space="0" w:color="auto"/>
        <w:left w:val="none" w:sz="0" w:space="0" w:color="auto"/>
        <w:bottom w:val="none" w:sz="0" w:space="0" w:color="auto"/>
        <w:right w:val="none" w:sz="0" w:space="0" w:color="auto"/>
      </w:divBdr>
    </w:div>
    <w:div w:id="1578127564">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589582833">
      <w:bodyDiv w:val="1"/>
      <w:marLeft w:val="0"/>
      <w:marRight w:val="0"/>
      <w:marTop w:val="0"/>
      <w:marBottom w:val="0"/>
      <w:divBdr>
        <w:top w:val="none" w:sz="0" w:space="0" w:color="auto"/>
        <w:left w:val="none" w:sz="0" w:space="0" w:color="auto"/>
        <w:bottom w:val="none" w:sz="0" w:space="0" w:color="auto"/>
        <w:right w:val="none" w:sz="0" w:space="0" w:color="auto"/>
      </w:divBdr>
    </w:div>
    <w:div w:id="1601911617">
      <w:bodyDiv w:val="1"/>
      <w:marLeft w:val="0"/>
      <w:marRight w:val="0"/>
      <w:marTop w:val="0"/>
      <w:marBottom w:val="0"/>
      <w:divBdr>
        <w:top w:val="none" w:sz="0" w:space="0" w:color="auto"/>
        <w:left w:val="none" w:sz="0" w:space="0" w:color="auto"/>
        <w:bottom w:val="none" w:sz="0" w:space="0" w:color="auto"/>
        <w:right w:val="none" w:sz="0" w:space="0" w:color="auto"/>
      </w:divBdr>
    </w:div>
    <w:div w:id="1608849964">
      <w:bodyDiv w:val="1"/>
      <w:marLeft w:val="0"/>
      <w:marRight w:val="0"/>
      <w:marTop w:val="0"/>
      <w:marBottom w:val="0"/>
      <w:divBdr>
        <w:top w:val="none" w:sz="0" w:space="0" w:color="auto"/>
        <w:left w:val="none" w:sz="0" w:space="0" w:color="auto"/>
        <w:bottom w:val="none" w:sz="0" w:space="0" w:color="auto"/>
        <w:right w:val="none" w:sz="0" w:space="0" w:color="auto"/>
      </w:divBdr>
    </w:div>
    <w:div w:id="1627739039">
      <w:bodyDiv w:val="1"/>
      <w:marLeft w:val="0"/>
      <w:marRight w:val="0"/>
      <w:marTop w:val="0"/>
      <w:marBottom w:val="0"/>
      <w:divBdr>
        <w:top w:val="none" w:sz="0" w:space="0" w:color="auto"/>
        <w:left w:val="none" w:sz="0" w:space="0" w:color="auto"/>
        <w:bottom w:val="none" w:sz="0" w:space="0" w:color="auto"/>
        <w:right w:val="none" w:sz="0" w:space="0" w:color="auto"/>
      </w:divBdr>
    </w:div>
    <w:div w:id="1630865026">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39727367">
      <w:bodyDiv w:val="1"/>
      <w:marLeft w:val="0"/>
      <w:marRight w:val="0"/>
      <w:marTop w:val="0"/>
      <w:marBottom w:val="0"/>
      <w:divBdr>
        <w:top w:val="none" w:sz="0" w:space="0" w:color="auto"/>
        <w:left w:val="none" w:sz="0" w:space="0" w:color="auto"/>
        <w:bottom w:val="none" w:sz="0" w:space="0" w:color="auto"/>
        <w:right w:val="none" w:sz="0" w:space="0" w:color="auto"/>
      </w:divBdr>
    </w:div>
    <w:div w:id="1644115050">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0959132">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5812987">
      <w:bodyDiv w:val="1"/>
      <w:marLeft w:val="0"/>
      <w:marRight w:val="0"/>
      <w:marTop w:val="0"/>
      <w:marBottom w:val="0"/>
      <w:divBdr>
        <w:top w:val="none" w:sz="0" w:space="0" w:color="auto"/>
        <w:left w:val="none" w:sz="0" w:space="0" w:color="auto"/>
        <w:bottom w:val="none" w:sz="0" w:space="0" w:color="auto"/>
        <w:right w:val="none" w:sz="0" w:space="0" w:color="auto"/>
      </w:divBdr>
    </w:div>
    <w:div w:id="1700624804">
      <w:bodyDiv w:val="1"/>
      <w:marLeft w:val="0"/>
      <w:marRight w:val="0"/>
      <w:marTop w:val="0"/>
      <w:marBottom w:val="0"/>
      <w:divBdr>
        <w:top w:val="none" w:sz="0" w:space="0" w:color="auto"/>
        <w:left w:val="none" w:sz="0" w:space="0" w:color="auto"/>
        <w:bottom w:val="none" w:sz="0" w:space="0" w:color="auto"/>
        <w:right w:val="none" w:sz="0" w:space="0" w:color="auto"/>
      </w:divBdr>
    </w:div>
    <w:div w:id="1705788467">
      <w:bodyDiv w:val="1"/>
      <w:marLeft w:val="0"/>
      <w:marRight w:val="0"/>
      <w:marTop w:val="0"/>
      <w:marBottom w:val="0"/>
      <w:divBdr>
        <w:top w:val="none" w:sz="0" w:space="0" w:color="auto"/>
        <w:left w:val="none" w:sz="0" w:space="0" w:color="auto"/>
        <w:bottom w:val="none" w:sz="0" w:space="0" w:color="auto"/>
        <w:right w:val="none" w:sz="0" w:space="0" w:color="auto"/>
      </w:divBdr>
    </w:div>
    <w:div w:id="1714382714">
      <w:bodyDiv w:val="1"/>
      <w:marLeft w:val="0"/>
      <w:marRight w:val="0"/>
      <w:marTop w:val="0"/>
      <w:marBottom w:val="0"/>
      <w:divBdr>
        <w:top w:val="none" w:sz="0" w:space="0" w:color="auto"/>
        <w:left w:val="none" w:sz="0" w:space="0" w:color="auto"/>
        <w:bottom w:val="none" w:sz="0" w:space="0" w:color="auto"/>
        <w:right w:val="none" w:sz="0" w:space="0" w:color="auto"/>
      </w:divBdr>
    </w:div>
    <w:div w:id="17222907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57020762">
      <w:bodyDiv w:val="1"/>
      <w:marLeft w:val="0"/>
      <w:marRight w:val="0"/>
      <w:marTop w:val="0"/>
      <w:marBottom w:val="0"/>
      <w:divBdr>
        <w:top w:val="none" w:sz="0" w:space="0" w:color="auto"/>
        <w:left w:val="none" w:sz="0" w:space="0" w:color="auto"/>
        <w:bottom w:val="none" w:sz="0" w:space="0" w:color="auto"/>
        <w:right w:val="none" w:sz="0" w:space="0" w:color="auto"/>
      </w:divBdr>
    </w:div>
    <w:div w:id="1758667852">
      <w:bodyDiv w:val="1"/>
      <w:marLeft w:val="0"/>
      <w:marRight w:val="0"/>
      <w:marTop w:val="0"/>
      <w:marBottom w:val="0"/>
      <w:divBdr>
        <w:top w:val="none" w:sz="0" w:space="0" w:color="auto"/>
        <w:left w:val="none" w:sz="0" w:space="0" w:color="auto"/>
        <w:bottom w:val="none" w:sz="0" w:space="0" w:color="auto"/>
        <w:right w:val="none" w:sz="0" w:space="0" w:color="auto"/>
      </w:divBdr>
    </w:div>
    <w:div w:id="1766030508">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0932346">
      <w:bodyDiv w:val="1"/>
      <w:marLeft w:val="0"/>
      <w:marRight w:val="0"/>
      <w:marTop w:val="0"/>
      <w:marBottom w:val="0"/>
      <w:divBdr>
        <w:top w:val="none" w:sz="0" w:space="0" w:color="auto"/>
        <w:left w:val="none" w:sz="0" w:space="0" w:color="auto"/>
        <w:bottom w:val="none" w:sz="0" w:space="0" w:color="auto"/>
        <w:right w:val="none" w:sz="0" w:space="0" w:color="auto"/>
      </w:divBdr>
    </w:div>
    <w:div w:id="1801413029">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3809886">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54417274">
      <w:bodyDiv w:val="1"/>
      <w:marLeft w:val="0"/>
      <w:marRight w:val="0"/>
      <w:marTop w:val="0"/>
      <w:marBottom w:val="0"/>
      <w:divBdr>
        <w:top w:val="none" w:sz="0" w:space="0" w:color="auto"/>
        <w:left w:val="none" w:sz="0" w:space="0" w:color="auto"/>
        <w:bottom w:val="none" w:sz="0" w:space="0" w:color="auto"/>
        <w:right w:val="none" w:sz="0" w:space="0" w:color="auto"/>
      </w:divBdr>
    </w:div>
    <w:div w:id="1858229181">
      <w:bodyDiv w:val="1"/>
      <w:marLeft w:val="0"/>
      <w:marRight w:val="0"/>
      <w:marTop w:val="0"/>
      <w:marBottom w:val="0"/>
      <w:divBdr>
        <w:top w:val="none" w:sz="0" w:space="0" w:color="auto"/>
        <w:left w:val="none" w:sz="0" w:space="0" w:color="auto"/>
        <w:bottom w:val="none" w:sz="0" w:space="0" w:color="auto"/>
        <w:right w:val="none" w:sz="0" w:space="0" w:color="auto"/>
      </w:divBdr>
    </w:div>
    <w:div w:id="1862696501">
      <w:bodyDiv w:val="1"/>
      <w:marLeft w:val="0"/>
      <w:marRight w:val="0"/>
      <w:marTop w:val="0"/>
      <w:marBottom w:val="0"/>
      <w:divBdr>
        <w:top w:val="none" w:sz="0" w:space="0" w:color="auto"/>
        <w:left w:val="none" w:sz="0" w:space="0" w:color="auto"/>
        <w:bottom w:val="none" w:sz="0" w:space="0" w:color="auto"/>
        <w:right w:val="none" w:sz="0" w:space="0" w:color="auto"/>
      </w:divBdr>
    </w:div>
    <w:div w:id="1867863799">
      <w:bodyDiv w:val="1"/>
      <w:marLeft w:val="0"/>
      <w:marRight w:val="0"/>
      <w:marTop w:val="0"/>
      <w:marBottom w:val="0"/>
      <w:divBdr>
        <w:top w:val="none" w:sz="0" w:space="0" w:color="auto"/>
        <w:left w:val="none" w:sz="0" w:space="0" w:color="auto"/>
        <w:bottom w:val="none" w:sz="0" w:space="0" w:color="auto"/>
        <w:right w:val="none" w:sz="0" w:space="0" w:color="auto"/>
      </w:divBdr>
    </w:div>
    <w:div w:id="1882016381">
      <w:bodyDiv w:val="1"/>
      <w:marLeft w:val="0"/>
      <w:marRight w:val="0"/>
      <w:marTop w:val="0"/>
      <w:marBottom w:val="0"/>
      <w:divBdr>
        <w:top w:val="none" w:sz="0" w:space="0" w:color="auto"/>
        <w:left w:val="none" w:sz="0" w:space="0" w:color="auto"/>
        <w:bottom w:val="none" w:sz="0" w:space="0" w:color="auto"/>
        <w:right w:val="none" w:sz="0" w:space="0" w:color="auto"/>
      </w:divBdr>
    </w:div>
    <w:div w:id="1896425318">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793051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035809">
      <w:bodyDiv w:val="1"/>
      <w:marLeft w:val="0"/>
      <w:marRight w:val="0"/>
      <w:marTop w:val="0"/>
      <w:marBottom w:val="0"/>
      <w:divBdr>
        <w:top w:val="none" w:sz="0" w:space="0" w:color="auto"/>
        <w:left w:val="none" w:sz="0" w:space="0" w:color="auto"/>
        <w:bottom w:val="none" w:sz="0" w:space="0" w:color="auto"/>
        <w:right w:val="none" w:sz="0" w:space="0" w:color="auto"/>
      </w:divBdr>
    </w:div>
    <w:div w:id="1928268869">
      <w:bodyDiv w:val="1"/>
      <w:marLeft w:val="0"/>
      <w:marRight w:val="0"/>
      <w:marTop w:val="0"/>
      <w:marBottom w:val="0"/>
      <w:divBdr>
        <w:top w:val="none" w:sz="0" w:space="0" w:color="auto"/>
        <w:left w:val="none" w:sz="0" w:space="0" w:color="auto"/>
        <w:bottom w:val="none" w:sz="0" w:space="0" w:color="auto"/>
        <w:right w:val="none" w:sz="0" w:space="0" w:color="auto"/>
      </w:divBdr>
    </w:div>
    <w:div w:id="1969309911">
      <w:bodyDiv w:val="1"/>
      <w:marLeft w:val="0"/>
      <w:marRight w:val="0"/>
      <w:marTop w:val="0"/>
      <w:marBottom w:val="0"/>
      <w:divBdr>
        <w:top w:val="none" w:sz="0" w:space="0" w:color="auto"/>
        <w:left w:val="none" w:sz="0" w:space="0" w:color="auto"/>
        <w:bottom w:val="none" w:sz="0" w:space="0" w:color="auto"/>
        <w:right w:val="none" w:sz="0" w:space="0" w:color="auto"/>
      </w:divBdr>
    </w:div>
    <w:div w:id="1971475267">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1996258586">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22316062">
      <w:bodyDiv w:val="1"/>
      <w:marLeft w:val="0"/>
      <w:marRight w:val="0"/>
      <w:marTop w:val="0"/>
      <w:marBottom w:val="0"/>
      <w:divBdr>
        <w:top w:val="none" w:sz="0" w:space="0" w:color="auto"/>
        <w:left w:val="none" w:sz="0" w:space="0" w:color="auto"/>
        <w:bottom w:val="none" w:sz="0" w:space="0" w:color="auto"/>
        <w:right w:val="none" w:sz="0" w:space="0" w:color="auto"/>
      </w:divBdr>
    </w:div>
    <w:div w:id="2032949622">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64325785">
      <w:bodyDiv w:val="1"/>
      <w:marLeft w:val="0"/>
      <w:marRight w:val="0"/>
      <w:marTop w:val="0"/>
      <w:marBottom w:val="0"/>
      <w:divBdr>
        <w:top w:val="none" w:sz="0" w:space="0" w:color="auto"/>
        <w:left w:val="none" w:sz="0" w:space="0" w:color="auto"/>
        <w:bottom w:val="none" w:sz="0" w:space="0" w:color="auto"/>
        <w:right w:val="none" w:sz="0" w:space="0" w:color="auto"/>
      </w:divBdr>
    </w:div>
    <w:div w:id="2073892580">
      <w:bodyDiv w:val="1"/>
      <w:marLeft w:val="0"/>
      <w:marRight w:val="0"/>
      <w:marTop w:val="0"/>
      <w:marBottom w:val="0"/>
      <w:divBdr>
        <w:top w:val="none" w:sz="0" w:space="0" w:color="auto"/>
        <w:left w:val="none" w:sz="0" w:space="0" w:color="auto"/>
        <w:bottom w:val="none" w:sz="0" w:space="0" w:color="auto"/>
        <w:right w:val="none" w:sz="0" w:space="0" w:color="auto"/>
      </w:divBdr>
    </w:div>
    <w:div w:id="2074813552">
      <w:bodyDiv w:val="1"/>
      <w:marLeft w:val="0"/>
      <w:marRight w:val="0"/>
      <w:marTop w:val="0"/>
      <w:marBottom w:val="0"/>
      <w:divBdr>
        <w:top w:val="none" w:sz="0" w:space="0" w:color="auto"/>
        <w:left w:val="none" w:sz="0" w:space="0" w:color="auto"/>
        <w:bottom w:val="none" w:sz="0" w:space="0" w:color="auto"/>
        <w:right w:val="none" w:sz="0" w:space="0" w:color="auto"/>
      </w:divBdr>
    </w:div>
    <w:div w:id="2096702086">
      <w:bodyDiv w:val="1"/>
      <w:marLeft w:val="0"/>
      <w:marRight w:val="0"/>
      <w:marTop w:val="0"/>
      <w:marBottom w:val="0"/>
      <w:divBdr>
        <w:top w:val="none" w:sz="0" w:space="0" w:color="auto"/>
        <w:left w:val="none" w:sz="0" w:space="0" w:color="auto"/>
        <w:bottom w:val="none" w:sz="0" w:space="0" w:color="auto"/>
        <w:right w:val="none" w:sz="0" w:space="0" w:color="auto"/>
      </w:divBdr>
    </w:div>
    <w:div w:id="2105950100">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3GPP_R1_2004652</b:Tag>
    <b:SourceType>Report</b:SourceType>
    <b:Title>Potential enhancements for NR positioning in release 17</b:Title>
    <b:Year>2019-05</b:Year>
    <b:City>eMeeting</b:City>
    <b:Author>
      <b:Author>
        <b:Corporate>3GPP R1-2004652</b:Corporate>
      </b:Author>
    </b:Author>
    <b:Guid>{78E41293-0AEB-4273-9F4F-63B3547911DF}</b:Guid>
    <b:Publisher>Ericsson</b:Publisher>
    <b:RefOrder>3</b:RefOrder>
  </b:Source>
  <b:Source>
    <b:Tag>3GPP_R1_2006459</b:Tag>
    <b:SourceType>Report</b:SourceType>
    <b:Title>Evaluation of positioning enhancements</b:Title>
    <b:Year>2020-08</b:Year>
    <b:City>eMeeting</b:City>
    <b:Author>
      <b:Author>
        <b:Corporate>3GPP R1-2006459</b:Corporate>
      </b:Author>
    </b:Author>
    <b:Guid>{49CA48EA-D90F-491D-A449-35F3A63E5507}</b:Guid>
    <b:Publisher>Fraunhofer</b:Publisher>
    <b:RefOrder>4</b:RefOrder>
  </b:Source>
  <b:Source>
    <b:Tag>3GPP_R1_1913136</b:Tag>
    <b:SourceType>Report</b:SourceType>
    <b:Title>UL Reference Signals for NR Positioning</b:Title>
    <b:Year>2019-11</b:Year>
    <b:City>Reno, USA</b:City>
    <b:Author>
      <b:Author>
        <b:Corporate>3GPP R1-1913136</b:Corporate>
      </b:Author>
    </b:Author>
    <b:Guid>{7132736F-6D69-4CC5-AD97-CD73D128A764}</b:Guid>
    <b:Publisher>Ericsson</b:Publisher>
    <b:RefOrder>5</b:RefOrder>
  </b:Source>
  <b:Source>
    <b:Tag>3GPP_R1_1912293</b:Tag>
    <b:SourceType>Report</b:SourceType>
    <b:Title>Views on UL reference signals for NR Positioning</b:Title>
    <b:Year>2019-11</b:Year>
    <b:City>Reno, USA</b:City>
    <b:Author>
      <b:Author>
        <b:Corporate>3GPP R1-1912293</b:Corporate>
      </b:Author>
    </b:Author>
    <b:Guid>{7A60EDAC-E692-4F1B-A21C-B587AB2146AE}</b:Guid>
    <b:Publisher>Nokia</b:Publisher>
    <b:RefOrder>6</b:RefOrder>
  </b:Source>
  <b:Source>
    <b:Tag>3GPP_R1_1912113</b:Tag>
    <b:SourceType>Report</b:SourceType>
    <b:Title>Uplink RS design for NR positioning</b:Title>
    <b:Year>2019-11</b:Year>
    <b:City>Reno, USA</b:City>
    <b:Author>
      <b:Author>
        <b:Corporate>3GPP R1-1912113</b:Corporate>
      </b:Author>
    </b:Author>
    <b:Guid>{91AF6FB3-F007-4619-994F-5FB5DC080940}</b:Guid>
    <b:Publisher>MediaTek</b:Publisher>
    <b:RefOrder>7</b:RefOrder>
  </b:Source>
  <b:Source>
    <b:Tag>3GPP_R1_1913101</b:Tag>
    <b:SourceType>Report</b:SourceType>
    <b:Title>Remaining details on SRS enhancements for positioning</b:Title>
    <b:Year>2019-11</b:Year>
    <b:City>Reno, USA</b:City>
    <b:Author>
      <b:Author>
        <b:Corporate>3GPP R1-1913101</b:Corporate>
      </b:Author>
    </b:Author>
    <b:Guid>{8655237F-9F76-46F6-9E12-1E87C7B4BA61}</b:Guid>
    <b:Publisher>Fraunhofer</b:Publisher>
    <b:RefOrder>8</b:RefOrder>
  </b:Source>
  <b:Source>
    <b:Tag>1RP</b:Tag>
    <b:SourceType>Book</b:SourceType>
    <b:Guid>{2618DA13-87CA-481F-B64D-B8131D025BCF}</b:Guid>
    <b:Title>[RP-193237, “New SID on NR Positioning Enhancements”, Qualcomm Incorporated, Sitges, Spain, December 9th – 12th, 2019</b:Title>
    <b:RefOrder>1</b:RefOrder>
  </b:Source>
  <b:Source>
    <b:Tag>Jae</b:Tag>
    <b:SourceType>Book</b:SourceType>
    <b:Guid>{CDA389A3-C8C9-468C-9522-10716A3EE68B}</b:Guid>
    <b:Title>Jaeckel, Stephan, et al. "Industrial indoor measurements from 2-6 GHz for the 3GPP-NR and QuaDRiGa channel model." 2019 IEEE 90th Vehicular Technology Conference (VTC2019-Fall). IEEE, 2019</b:Title>
    <b:RefOrder>9</b:RefOrder>
  </b:Source>
  <b:Source>
    <b:Tag>3GP</b:Tag>
    <b:SourceType>Book</b:SourceType>
    <b:Guid>{4197B2D7-E979-4672-AD51-C157A628AF1C}</b:Guid>
    <b:Title>3GPP R1-2008709, "Evaluation of positioning enhancements", Fraunhofer, eMeeting, 2020-10</b:Title>
    <b:RefOrder>2</b:RefOrder>
  </b:Source>
  <b:Source>
    <b:Tag>3GPPR1_101_FR</b:Tag>
    <b:SourceType>Report</b:SourceType>
    <b:Guid>{E16A86F5-22D6-4327-8C22-62FC55EE6FD3}</b:Guid>
    <b:Author>
      <b:Author>
        <b:NameList>
          <b:Person>
            <b:Last>3GPP</b:Last>
          </b:Person>
        </b:NameList>
      </b:Author>
    </b:Author>
    <b:Title>Final_Minutes_report_RAN1#101</b:Title>
    <b:Year>2020</b:Year>
    <b:Publisher>3GPP</b:Publisher>
    <b:City>e-Meeting</b:City>
    <b:RefOrder>10</b:RefOrder>
  </b:Source>
  <b:Source>
    <b:Tag>3GPPR1_102_FR</b:Tag>
    <b:SourceType>Report</b:SourceType>
    <b:Guid>{48FD2E2A-1C27-4A6A-88B9-25136E82AE64}</b:Guid>
    <b:Author>
      <b:Author>
        <b:NameList>
          <b:Person>
            <b:Last>3GPP</b:Last>
          </b:Person>
        </b:NameList>
      </b:Author>
    </b:Author>
    <b:Title>Final_Minutes_report_RAN1#102</b:Title>
    <b:Year>2020</b:Year>
    <b:Publisher>3GPP</b:Publisher>
    <b:City>e-Meeting</b:City>
    <b:RefOrder>11</b:RefOrder>
  </b:Source>
</b:Sources>
</file>

<file path=customXml/itemProps1.xml><?xml version="1.0" encoding="utf-8"?>
<ds:datastoreItem xmlns:ds="http://schemas.openxmlformats.org/officeDocument/2006/customXml" ds:itemID="{1AED4215-FBD3-41DC-A1A9-5E0237F3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1189</Words>
  <Characters>6250</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2021-04-06T14:50:00Z</dcterms:created>
  <dcterms:modified xsi:type="dcterms:W3CDTF">2021-04-06T14:50:00Z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