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02093" w14:textId="46D2E77A" w:rsidR="00E22E39" w:rsidRPr="002B1794" w:rsidRDefault="00D7440A" w:rsidP="004B61B3">
      <w:pPr>
        <w:pStyle w:val="3GPPHeader"/>
      </w:pPr>
      <w:r>
        <w:t>3GPP</w:t>
      </w:r>
      <w:r w:rsidR="00136C0E">
        <w:t xml:space="preserve"> TSG RAN WG1 #</w:t>
      </w:r>
      <w:r w:rsidR="00BF1725">
        <w:t>10</w:t>
      </w:r>
      <w:r w:rsidR="00F25264">
        <w:t>4</w:t>
      </w:r>
      <w:r w:rsidR="002E29FE">
        <w:t>bis</w:t>
      </w:r>
      <w:r w:rsidR="00A14464">
        <w:t>-</w:t>
      </w:r>
      <w:r w:rsidR="00BF1725">
        <w:t>e</w:t>
      </w:r>
      <w:r w:rsidR="00E22E39" w:rsidRPr="002B1794">
        <w:tab/>
      </w:r>
      <w:r w:rsidR="00136C0E" w:rsidRPr="004B61B3">
        <w:t>R1-</w:t>
      </w:r>
      <w:r w:rsidR="00BF1725">
        <w:t>2</w:t>
      </w:r>
      <w:r w:rsidR="00F25264">
        <w:t>1</w:t>
      </w:r>
      <w:r w:rsidR="006A75EE">
        <w:t>0</w:t>
      </w:r>
      <w:r w:rsidR="00BB4DCD">
        <w:t>3607</w:t>
      </w:r>
    </w:p>
    <w:p w14:paraId="378E7328" w14:textId="3BD97C41" w:rsidR="00E22E39" w:rsidRPr="002B1794" w:rsidRDefault="00BF1725" w:rsidP="00E22E39">
      <w:pPr>
        <w:pStyle w:val="3GPPHeader"/>
        <w:rPr>
          <w:rFonts w:eastAsiaTheme="minorHAnsi" w:cstheme="minorBidi"/>
          <w:sz w:val="22"/>
          <w:szCs w:val="22"/>
        </w:rPr>
      </w:pPr>
      <w:r>
        <w:t>e-</w:t>
      </w:r>
      <w:r w:rsidR="00272CBF">
        <w:t>M</w:t>
      </w:r>
      <w:r>
        <w:t>eeting</w:t>
      </w:r>
      <w:r w:rsidR="00136C0E">
        <w:t xml:space="preserve">, </w:t>
      </w:r>
      <w:r w:rsidR="002E29FE">
        <w:t>April</w:t>
      </w:r>
      <w:r w:rsidR="00E22E39" w:rsidRPr="0051599E">
        <w:t xml:space="preserve"> </w:t>
      </w:r>
      <w:r w:rsidR="002E29FE">
        <w:t>1</w:t>
      </w:r>
      <w:r w:rsidR="00FB2884">
        <w:t>2</w:t>
      </w:r>
      <w:r w:rsidR="00E22E39" w:rsidRPr="0051599E">
        <w:rPr>
          <w:vertAlign w:val="superscript"/>
        </w:rPr>
        <w:t>th</w:t>
      </w:r>
      <w:r w:rsidR="00E22E39" w:rsidRPr="0051599E">
        <w:t xml:space="preserve"> – </w:t>
      </w:r>
      <w:r w:rsidR="002E29FE">
        <w:t>20</w:t>
      </w:r>
      <w:r w:rsidR="00E22E39" w:rsidRPr="0051599E">
        <w:rPr>
          <w:vertAlign w:val="superscript"/>
        </w:rPr>
        <w:t>th</w:t>
      </w:r>
      <w:r w:rsidR="00136C0E">
        <w:t>, 20</w:t>
      </w:r>
      <w:r>
        <w:t>2</w:t>
      </w:r>
      <w:r w:rsidR="00F25264">
        <w:t>1</w:t>
      </w:r>
    </w:p>
    <w:p w14:paraId="6EE49182" w14:textId="77777777" w:rsidR="00E22E39" w:rsidRPr="00045AA3" w:rsidRDefault="00E22E39" w:rsidP="00E22E39">
      <w:pPr>
        <w:pStyle w:val="3GPPHeader"/>
      </w:pPr>
    </w:p>
    <w:p w14:paraId="51AF091C" w14:textId="33C92DBB" w:rsidR="00E22E39" w:rsidRPr="00327997" w:rsidRDefault="00E22E39" w:rsidP="00E22E39">
      <w:pPr>
        <w:pStyle w:val="3GPPHeader"/>
      </w:pPr>
      <w:r w:rsidRPr="00327997">
        <w:t>Source:</w:t>
      </w:r>
      <w:r w:rsidRPr="00327997">
        <w:tab/>
      </w:r>
      <w:r w:rsidR="00B4755F">
        <w:t xml:space="preserve">Lenovo, </w:t>
      </w:r>
      <w:r w:rsidR="005D1432">
        <w:t>Motorola Mobility</w:t>
      </w:r>
    </w:p>
    <w:p w14:paraId="42FD4BC4" w14:textId="1C43AB18" w:rsidR="00E22E39" w:rsidRDefault="00E22E39" w:rsidP="0025055A">
      <w:pPr>
        <w:pStyle w:val="3GPPHeader"/>
      </w:pPr>
      <w:r w:rsidRPr="00327997">
        <w:t>Title:</w:t>
      </w:r>
      <w:r w:rsidRPr="00327997">
        <w:tab/>
      </w:r>
      <w:r w:rsidR="00BF1725">
        <w:t xml:space="preserve">CSI </w:t>
      </w:r>
      <w:r w:rsidR="00F12983" w:rsidRPr="00F12983">
        <w:t xml:space="preserve">enhancements for </w:t>
      </w:r>
      <w:r w:rsidR="00491E08">
        <w:t>multi-TRP</w:t>
      </w:r>
      <w:r w:rsidR="00F12983" w:rsidRPr="00F12983">
        <w:t xml:space="preserve"> and FDD reciprocity</w:t>
      </w:r>
    </w:p>
    <w:p w14:paraId="0A507AD1" w14:textId="6644598A" w:rsidR="00E22E39" w:rsidRPr="00B91755" w:rsidRDefault="00E22E39" w:rsidP="00E22E39">
      <w:pPr>
        <w:pStyle w:val="3GPPHeader"/>
      </w:pPr>
      <w:r w:rsidRPr="00561DAC">
        <w:t>Agenda Item:</w:t>
      </w:r>
      <w:r w:rsidRPr="00561DAC">
        <w:tab/>
      </w:r>
      <w:r w:rsidR="00136C0E">
        <w:t>8.1</w:t>
      </w:r>
      <w:r w:rsidR="00BF1725">
        <w:t>.4</w:t>
      </w:r>
    </w:p>
    <w:p w14:paraId="4C846AE2" w14:textId="77777777" w:rsidR="00E22E39" w:rsidRPr="00CE0424" w:rsidRDefault="00E22E39" w:rsidP="00E22E39">
      <w:pPr>
        <w:pStyle w:val="3GPPHeader"/>
      </w:pPr>
      <w:r w:rsidRPr="00327997">
        <w:t>Document for:</w:t>
      </w:r>
      <w:r w:rsidRPr="00327997">
        <w:tab/>
      </w:r>
      <w:r>
        <w:t>Discussion and</w:t>
      </w:r>
      <w:r w:rsidRPr="009C6832">
        <w:t xml:space="preserve"> Decision</w:t>
      </w:r>
    </w:p>
    <w:p w14:paraId="0F053A78" w14:textId="77777777" w:rsidR="00097A86" w:rsidRDefault="00E22E39" w:rsidP="00FD05BA">
      <w:pPr>
        <w:pStyle w:val="Heading1"/>
      </w:pPr>
      <w:r w:rsidRPr="00D7440A">
        <w:t>Introduction</w:t>
      </w:r>
    </w:p>
    <w:p w14:paraId="10C27391" w14:textId="7A2CD522" w:rsidR="0000320B" w:rsidRPr="0000320B" w:rsidRDefault="00D8185D" w:rsidP="001A04A5">
      <w:pPr>
        <w:ind w:left="0" w:firstLine="0"/>
      </w:pPr>
      <w:r>
        <w:t xml:space="preserve">In </w:t>
      </w:r>
      <w:r w:rsidR="0000320B" w:rsidRPr="0000320B">
        <w:t>RAN</w:t>
      </w:r>
      <w:r w:rsidR="00980C7C">
        <w:t>1</w:t>
      </w:r>
      <w:r w:rsidR="0000320B" w:rsidRPr="0000320B">
        <w:t>#</w:t>
      </w:r>
      <w:r w:rsidR="00980C7C">
        <w:t>10</w:t>
      </w:r>
      <w:r w:rsidR="00491E08">
        <w:t>4</w:t>
      </w:r>
      <w:r w:rsidR="00A14464">
        <w:t>-</w:t>
      </w:r>
      <w:r w:rsidR="00980C7C">
        <w:t>e</w:t>
      </w:r>
      <w:r w:rsidR="00590B7B">
        <w:t>,</w:t>
      </w:r>
      <w:r w:rsidR="00980C7C">
        <w:t xml:space="preserve"> sever</w:t>
      </w:r>
      <w:r w:rsidR="002349AA">
        <w:t xml:space="preserve">al agreements were made for CSI enhancements </w:t>
      </w:r>
      <w:r w:rsidR="00A624C4">
        <w:t>under</w:t>
      </w:r>
      <w:r w:rsidR="002349AA">
        <w:t xml:space="preserve"> m</w:t>
      </w:r>
      <w:r w:rsidR="00491E08">
        <w:t>ulti-</w:t>
      </w:r>
      <w:r w:rsidR="002349AA">
        <w:t>TRP</w:t>
      </w:r>
      <w:r w:rsidR="00A624C4">
        <w:t xml:space="preserve"> deployments, as well as CSI enhancements that exploit FDD channel reciprocity in</w:t>
      </w:r>
      <w:r w:rsidR="002349AA">
        <w:t xml:space="preserve"> FR1.</w:t>
      </w:r>
      <w:r w:rsidR="00A624C4">
        <w:t xml:space="preserve"> For </w:t>
      </w:r>
      <w:r w:rsidR="00491E08">
        <w:t>multi-TRP</w:t>
      </w:r>
      <w:r w:rsidR="00A624C4">
        <w:t xml:space="preserve"> enhancements, agreements were made that refine the scope of enhancements for </w:t>
      </w:r>
      <w:r w:rsidR="00491E08">
        <w:t>multi-TRP</w:t>
      </w:r>
      <w:r w:rsidR="00A624C4">
        <w:t xml:space="preserve"> deployments, including CSI Report configuration, CSI</w:t>
      </w:r>
      <w:r w:rsidR="00024B6D">
        <w:t>-RS Resource grouping, and CSI</w:t>
      </w:r>
      <w:r w:rsidR="00A624C4">
        <w:t xml:space="preserve"> report structure</w:t>
      </w:r>
      <w:r w:rsidR="00024B6D">
        <w:t>. For</w:t>
      </w:r>
      <w:r w:rsidR="00A624C4">
        <w:t xml:space="preserve"> FDD reciprocity, companies have agreed </w:t>
      </w:r>
      <w:r w:rsidR="00024B6D">
        <w:t xml:space="preserve">on spatial aspects of </w:t>
      </w:r>
      <w:r w:rsidR="00A624C4">
        <w:t xml:space="preserve">the codebook structure. </w:t>
      </w:r>
      <w:r w:rsidR="00D10E24">
        <w:t xml:space="preserve">In this </w:t>
      </w:r>
      <w:r w:rsidR="0000320B" w:rsidRPr="0000320B">
        <w:t>contribution</w:t>
      </w:r>
      <w:r w:rsidR="00C853FD">
        <w:t xml:space="preserve"> we provide</w:t>
      </w:r>
      <w:r w:rsidR="00D10E24">
        <w:t xml:space="preserve"> our views on CSI </w:t>
      </w:r>
      <w:r w:rsidR="00142003">
        <w:t xml:space="preserve">enhancements </w:t>
      </w:r>
      <w:r w:rsidR="00D10E24">
        <w:t xml:space="preserve">under </w:t>
      </w:r>
      <w:r w:rsidR="00491E08">
        <w:t>multi-TRP</w:t>
      </w:r>
      <w:r w:rsidR="00142003">
        <w:t>/</w:t>
      </w:r>
      <w:r w:rsidR="00590B7B">
        <w:t>p</w:t>
      </w:r>
      <w:r w:rsidR="00142003">
        <w:t xml:space="preserve">anel transmission, as well as </w:t>
      </w:r>
      <w:r w:rsidR="00D10E24">
        <w:t xml:space="preserve">CSI enhancements under FR1 FDD reciprocity </w:t>
      </w:r>
      <w:r w:rsidR="007562C1">
        <w:t xml:space="preserve">based on the class of </w:t>
      </w:r>
      <w:r w:rsidR="00142003">
        <w:t>Type-II Port Selection codebook</w:t>
      </w:r>
      <w:r w:rsidR="00D10E24">
        <w:t>s</w:t>
      </w:r>
      <w:r w:rsidR="0000320B" w:rsidRPr="0000320B">
        <w:t>.</w:t>
      </w:r>
    </w:p>
    <w:p w14:paraId="547F1795" w14:textId="111102F9" w:rsidR="00B376BF" w:rsidRDefault="00D8185D" w:rsidP="00B376BF">
      <w:pPr>
        <w:pStyle w:val="Heading1"/>
      </w:pPr>
      <w:r>
        <w:t>CSI Reporting for DL multi-TRP/Panel Transmission</w:t>
      </w:r>
    </w:p>
    <w:p w14:paraId="09D79C4C" w14:textId="17407D7C" w:rsidR="00FB2884" w:rsidRDefault="001A3DD0" w:rsidP="00AF18DA">
      <w:pPr>
        <w:spacing w:after="0"/>
        <w:ind w:left="0" w:firstLine="0"/>
      </w:pPr>
      <w:r>
        <w:t xml:space="preserve">In </w:t>
      </w:r>
      <w:r w:rsidRPr="0000320B">
        <w:t>RAN</w:t>
      </w:r>
      <w:r w:rsidR="00FB2884">
        <w:t>1</w:t>
      </w:r>
      <w:r w:rsidRPr="0000320B">
        <w:t>#</w:t>
      </w:r>
      <w:r w:rsidR="00FB2884">
        <w:t>10</w:t>
      </w:r>
      <w:r w:rsidR="003E3097">
        <w:t>4</w:t>
      </w:r>
      <w:r w:rsidR="003A42CC">
        <w:t>-</w:t>
      </w:r>
      <w:r w:rsidR="00FB2884">
        <w:t>e</w:t>
      </w:r>
      <w:r w:rsidR="00585FCA">
        <w:t xml:space="preserve"> </w:t>
      </w:r>
      <w:sdt>
        <w:sdtPr>
          <w:id w:val="-2123068505"/>
          <w:citation/>
        </w:sdtPr>
        <w:sdtEndPr/>
        <w:sdtContent>
          <w:r w:rsidR="00585FCA">
            <w:fldChar w:fldCharType="begin"/>
          </w:r>
          <w:r w:rsidR="00585FCA">
            <w:instrText xml:space="preserve"> CITATION RAN104 \l 1033 </w:instrText>
          </w:r>
          <w:r w:rsidR="00585FCA">
            <w:fldChar w:fldCharType="separate"/>
          </w:r>
          <w:r w:rsidR="0064788E">
            <w:rPr>
              <w:noProof/>
            </w:rPr>
            <w:t>[1]</w:t>
          </w:r>
          <w:r w:rsidR="00585FCA">
            <w:fldChar w:fldCharType="end"/>
          </w:r>
        </w:sdtContent>
      </w:sdt>
      <w:r>
        <w:t xml:space="preserve">, </w:t>
      </w:r>
      <w:r w:rsidR="00FB2884">
        <w:t>the following agreements were made for CSI enhancements under multi-TRP transmission</w:t>
      </w:r>
      <w:r w:rsidR="00590B7B">
        <w:t>:</w:t>
      </w:r>
    </w:p>
    <w:tbl>
      <w:tblPr>
        <w:tblStyle w:val="TableGrid"/>
        <w:tblW w:w="0" w:type="auto"/>
        <w:tblLook w:val="04A0" w:firstRow="1" w:lastRow="0" w:firstColumn="1" w:lastColumn="0" w:noHBand="0" w:noVBand="1"/>
      </w:tblPr>
      <w:tblGrid>
        <w:gridCol w:w="9350"/>
      </w:tblGrid>
      <w:tr w:rsidR="001A676E" w14:paraId="5E9D493B" w14:textId="77777777" w:rsidTr="00CF342D">
        <w:tc>
          <w:tcPr>
            <w:tcW w:w="9350" w:type="dxa"/>
          </w:tcPr>
          <w:p w14:paraId="77CD773E" w14:textId="77777777" w:rsidR="003E3097" w:rsidRPr="00CE6926" w:rsidRDefault="003E3097" w:rsidP="003E3097">
            <w:pPr>
              <w:rPr>
                <w:highlight w:val="green"/>
                <w:lang w:eastAsia="x-none"/>
              </w:rPr>
            </w:pPr>
            <w:r w:rsidRPr="00CE6926">
              <w:rPr>
                <w:highlight w:val="green"/>
                <w:lang w:eastAsia="x-none"/>
              </w:rPr>
              <w:t>Agreement</w:t>
            </w:r>
          </w:p>
          <w:p w14:paraId="2064723F" w14:textId="77777777" w:rsidR="003E3097" w:rsidRPr="00CE6926" w:rsidRDefault="003E3097" w:rsidP="003E3097">
            <w:pPr>
              <w:rPr>
                <w:iCs/>
              </w:rPr>
            </w:pPr>
            <w:r w:rsidRPr="00CE6926">
              <w:rPr>
                <w:iCs/>
              </w:rPr>
              <w:t>For CSI measurement associated to a reporting setting CSI-</w:t>
            </w:r>
            <w:proofErr w:type="spellStart"/>
            <w:r w:rsidRPr="00CE6926">
              <w:rPr>
                <w:iCs/>
              </w:rPr>
              <w:t>ReportConfig</w:t>
            </w:r>
            <w:proofErr w:type="spellEnd"/>
            <w:r w:rsidRPr="00CE6926">
              <w:rPr>
                <w:iCs/>
              </w:rPr>
              <w:t xml:space="preserve"> for NCJT, the UE can be configured with K</w:t>
            </w:r>
            <w:r w:rsidRPr="00CE6926">
              <w:rPr>
                <w:iCs/>
                <w:vertAlign w:val="subscript"/>
              </w:rPr>
              <w:t>s</w:t>
            </w:r>
            <w:r w:rsidRPr="00CE6926">
              <w:rPr>
                <w:iCs/>
              </w:rPr>
              <w:t xml:space="preserve"> ≥ 2 NZP CSI-RS resources in a CSI-RS resource set for CMR and N ≥ 1 NZP CSI-RS resource pairs whereas each pair is used for a NCJT measurement hypothesis </w:t>
            </w:r>
          </w:p>
          <w:p w14:paraId="487FA3F1" w14:textId="77777777" w:rsidR="003E3097" w:rsidRPr="00CE6926" w:rsidRDefault="003E3097" w:rsidP="003E3097">
            <w:pPr>
              <w:pStyle w:val="ListParagraph"/>
              <w:numPr>
                <w:ilvl w:val="0"/>
                <w:numId w:val="20"/>
              </w:numPr>
              <w:autoSpaceDE w:val="0"/>
              <w:autoSpaceDN w:val="0"/>
              <w:adjustRightInd w:val="0"/>
              <w:snapToGrid w:val="0"/>
              <w:spacing w:after="0" w:line="276" w:lineRule="auto"/>
              <w:contextualSpacing w:val="0"/>
              <w:jc w:val="both"/>
              <w:rPr>
                <w:rFonts w:eastAsia="Malgun Gothic"/>
                <w:iCs/>
              </w:rPr>
            </w:pPr>
            <w:r w:rsidRPr="00CE6926">
              <w:rPr>
                <w:rFonts w:eastAsia="Malgun Gothic"/>
                <w:iCs/>
              </w:rPr>
              <w:t>Configure UE with two CMR groups with K</w:t>
            </w:r>
            <w:r w:rsidRPr="00CE6926">
              <w:rPr>
                <w:rFonts w:eastAsia="Malgun Gothic"/>
                <w:iCs/>
                <w:vertAlign w:val="subscript"/>
              </w:rPr>
              <w:t>s</w:t>
            </w:r>
            <w:r w:rsidRPr="00CE6926">
              <w:rPr>
                <w:rFonts w:eastAsia="Malgun Gothic"/>
                <w:iCs/>
              </w:rPr>
              <w:t>=K</w:t>
            </w:r>
            <w:r w:rsidRPr="00CE6926">
              <w:rPr>
                <w:rFonts w:eastAsia="Malgun Gothic"/>
                <w:iCs/>
                <w:vertAlign w:val="subscript"/>
              </w:rPr>
              <w:t>1</w:t>
            </w:r>
            <w:r w:rsidRPr="00CE6926">
              <w:rPr>
                <w:rFonts w:eastAsia="Malgun Gothic"/>
                <w:iCs/>
              </w:rPr>
              <w:t>+K</w:t>
            </w:r>
            <w:r w:rsidRPr="00CE6926">
              <w:rPr>
                <w:rFonts w:eastAsia="Malgun Gothic"/>
                <w:iCs/>
                <w:vertAlign w:val="subscript"/>
              </w:rPr>
              <w:t xml:space="preserve">2 </w:t>
            </w:r>
            <w:r w:rsidRPr="00CE6926">
              <w:rPr>
                <w:rFonts w:eastAsia="Malgun Gothic"/>
                <w:iCs/>
              </w:rPr>
              <w:t xml:space="preserve">CMRs. CMR pairs are determined from two CMR groups by following method(s). </w:t>
            </w:r>
          </w:p>
          <w:p w14:paraId="63C13236" w14:textId="77777777" w:rsidR="003E3097" w:rsidRPr="00CE6926" w:rsidRDefault="003E3097" w:rsidP="003E3097">
            <w:pPr>
              <w:numPr>
                <w:ilvl w:val="1"/>
                <w:numId w:val="20"/>
              </w:numPr>
              <w:spacing w:line="276" w:lineRule="auto"/>
              <w:jc w:val="left"/>
              <w:rPr>
                <w:rFonts w:eastAsia="Malgun Gothic"/>
                <w:iCs/>
              </w:rPr>
            </w:pPr>
            <w:r w:rsidRPr="00CE6926">
              <w:rPr>
                <w:rFonts w:eastAsia="Malgun Gothic"/>
                <w:iCs/>
              </w:rPr>
              <w:t>K</w:t>
            </w:r>
            <w:r w:rsidRPr="00CE6926">
              <w:rPr>
                <w:rFonts w:eastAsia="Malgun Gothic"/>
                <w:iCs/>
                <w:vertAlign w:val="subscript"/>
              </w:rPr>
              <w:t>1</w:t>
            </w:r>
            <w:r w:rsidRPr="00CE6926">
              <w:rPr>
                <w:rFonts w:eastAsia="Malgun Gothic"/>
                <w:iCs/>
              </w:rPr>
              <w:t xml:space="preserve"> and K</w:t>
            </w:r>
            <w:r w:rsidRPr="00CE6926">
              <w:rPr>
                <w:rFonts w:eastAsia="Malgun Gothic"/>
                <w:iCs/>
                <w:vertAlign w:val="subscript"/>
              </w:rPr>
              <w:t>2</w:t>
            </w:r>
            <w:r w:rsidRPr="00CE6926">
              <w:rPr>
                <w:rFonts w:eastAsia="Malgun Gothic"/>
                <w:iCs/>
              </w:rPr>
              <w:t xml:space="preserve"> are the number of CMRs in two groups respectively. FFS K</w:t>
            </w:r>
            <w:r w:rsidRPr="00CE6926">
              <w:rPr>
                <w:rFonts w:eastAsia="Malgun Gothic"/>
                <w:iCs/>
                <w:vertAlign w:val="subscript"/>
              </w:rPr>
              <w:t>1</w:t>
            </w:r>
            <w:r w:rsidRPr="00CE6926">
              <w:rPr>
                <w:rFonts w:eastAsia="Malgun Gothic"/>
                <w:iCs/>
              </w:rPr>
              <w:t>=K</w:t>
            </w:r>
            <w:r w:rsidRPr="00CE6926">
              <w:rPr>
                <w:rFonts w:eastAsia="Malgun Gothic"/>
                <w:iCs/>
                <w:vertAlign w:val="subscript"/>
              </w:rPr>
              <w:t>2</w:t>
            </w:r>
            <w:r w:rsidRPr="00CE6926">
              <w:rPr>
                <w:rFonts w:eastAsia="Malgun Gothic"/>
                <w:iCs/>
              </w:rPr>
              <w:t xml:space="preserve"> or different K</w:t>
            </w:r>
            <w:r w:rsidRPr="00CE6926">
              <w:rPr>
                <w:rFonts w:eastAsia="Malgun Gothic"/>
                <w:iCs/>
                <w:vertAlign w:val="subscript"/>
              </w:rPr>
              <w:t>1</w:t>
            </w:r>
            <w:r w:rsidRPr="00CE6926">
              <w:rPr>
                <w:rFonts w:eastAsia="Malgun Gothic"/>
                <w:iCs/>
              </w:rPr>
              <w:t>/K</w:t>
            </w:r>
            <w:r w:rsidRPr="00CE6926">
              <w:rPr>
                <w:rFonts w:eastAsia="Malgun Gothic"/>
                <w:iCs/>
                <w:vertAlign w:val="subscript"/>
              </w:rPr>
              <w:t>2</w:t>
            </w:r>
            <w:r w:rsidRPr="00CE6926">
              <w:rPr>
                <w:rFonts w:eastAsia="Malgun Gothic"/>
                <w:iCs/>
              </w:rPr>
              <w:t>.</w:t>
            </w:r>
          </w:p>
          <w:p w14:paraId="05B01D69" w14:textId="77777777" w:rsidR="003E3097" w:rsidRPr="00CE6926" w:rsidRDefault="003E3097" w:rsidP="003E3097">
            <w:pPr>
              <w:numPr>
                <w:ilvl w:val="1"/>
                <w:numId w:val="20"/>
              </w:numPr>
              <w:spacing w:line="276" w:lineRule="auto"/>
              <w:jc w:val="left"/>
              <w:rPr>
                <w:rFonts w:eastAsia="Malgun Gothic"/>
                <w:iCs/>
              </w:rPr>
            </w:pPr>
            <w:r w:rsidRPr="00CE6926">
              <w:rPr>
                <w:rFonts w:eastAsia="Malgun Gothic"/>
                <w:iCs/>
              </w:rPr>
              <w:t>Note that CMRs in each CMR group can be used for both NCJT and Single-TRP measurement hypotheses</w:t>
            </w:r>
          </w:p>
          <w:p w14:paraId="5064E5D0" w14:textId="77777777" w:rsidR="003E3097" w:rsidRPr="00CE6926" w:rsidRDefault="003E3097" w:rsidP="003E3097">
            <w:pPr>
              <w:numPr>
                <w:ilvl w:val="1"/>
                <w:numId w:val="20"/>
              </w:numPr>
              <w:spacing w:line="276" w:lineRule="auto"/>
              <w:jc w:val="left"/>
              <w:rPr>
                <w:rFonts w:eastAsia="Malgun Gothic"/>
                <w:iCs/>
              </w:rPr>
            </w:pPr>
            <w:r w:rsidRPr="00CE6926">
              <w:rPr>
                <w:rFonts w:eastAsia="Malgun Gothic"/>
                <w:iCs/>
              </w:rPr>
              <w:t>N CMR pairs are higher-layer configured by selecting from all possible pairs</w:t>
            </w:r>
          </w:p>
          <w:p w14:paraId="49D13DE5" w14:textId="77777777" w:rsidR="003E3097" w:rsidRPr="00CE6926" w:rsidRDefault="003E3097" w:rsidP="003E3097">
            <w:pPr>
              <w:pStyle w:val="ListParagraph"/>
              <w:numPr>
                <w:ilvl w:val="2"/>
                <w:numId w:val="20"/>
              </w:numPr>
              <w:spacing w:after="0"/>
              <w:contextualSpacing w:val="0"/>
              <w:rPr>
                <w:rFonts w:eastAsia="Malgun Gothic"/>
                <w:iCs/>
                <w:lang w:eastAsia="ko-KR"/>
              </w:rPr>
            </w:pPr>
            <w:proofErr w:type="spellStart"/>
            <w:r w:rsidRPr="00CE6926">
              <w:rPr>
                <w:rFonts w:eastAsia="Malgun Gothic"/>
                <w:iCs/>
                <w:lang w:eastAsia="ko-KR"/>
              </w:rPr>
              <w:t>signalling</w:t>
            </w:r>
            <w:proofErr w:type="spellEnd"/>
            <w:r w:rsidRPr="00CE6926">
              <w:rPr>
                <w:rFonts w:eastAsia="Malgun Gothic"/>
                <w:iCs/>
                <w:lang w:eastAsia="ko-KR"/>
              </w:rPr>
              <w:t xml:space="preserve"> mechanism can be discussed further, e.g. using a bitmap</w:t>
            </w:r>
          </w:p>
          <w:p w14:paraId="7B405227" w14:textId="77777777" w:rsidR="003E3097" w:rsidRPr="00CE6926" w:rsidRDefault="003E3097" w:rsidP="003E3097">
            <w:pPr>
              <w:pStyle w:val="ListParagraph"/>
              <w:numPr>
                <w:ilvl w:val="2"/>
                <w:numId w:val="20"/>
              </w:numPr>
              <w:spacing w:after="0"/>
              <w:contextualSpacing w:val="0"/>
              <w:rPr>
                <w:rFonts w:eastAsia="Malgun Gothic"/>
                <w:iCs/>
                <w:lang w:eastAsia="ko-KR"/>
              </w:rPr>
            </w:pPr>
            <w:r w:rsidRPr="00CE6926">
              <w:rPr>
                <w:rFonts w:eastAsia="Malgun Gothic"/>
                <w:iCs/>
                <w:lang w:eastAsia="ko-KR"/>
              </w:rPr>
              <w:t>FFS: Whether MAC-CE or RRC+MAC CE indication is needed</w:t>
            </w:r>
          </w:p>
          <w:p w14:paraId="6D9CABCF" w14:textId="77777777" w:rsidR="003E3097" w:rsidRPr="00CE6926" w:rsidRDefault="003E3097" w:rsidP="003E3097">
            <w:pPr>
              <w:pStyle w:val="ListParagraph"/>
              <w:numPr>
                <w:ilvl w:val="2"/>
                <w:numId w:val="20"/>
              </w:numPr>
              <w:spacing w:after="0"/>
              <w:contextualSpacing w:val="0"/>
              <w:rPr>
                <w:rFonts w:eastAsia="Malgun Gothic"/>
                <w:iCs/>
                <w:lang w:eastAsia="ko-KR"/>
              </w:rPr>
            </w:pPr>
            <w:r w:rsidRPr="00CE6926">
              <w:rPr>
                <w:rFonts w:eastAsia="Malgun Gothic"/>
                <w:iCs/>
                <w:lang w:eastAsia="ko-KR"/>
              </w:rPr>
              <w:t>FFS: how to support NCJT measurement hypotheses in FR2</w:t>
            </w:r>
          </w:p>
          <w:p w14:paraId="2E7817F7" w14:textId="77777777" w:rsidR="003E3097" w:rsidRPr="00CE6926" w:rsidRDefault="003E3097" w:rsidP="003E3097">
            <w:pPr>
              <w:pStyle w:val="ListParagraph"/>
              <w:numPr>
                <w:ilvl w:val="0"/>
                <w:numId w:val="20"/>
              </w:numPr>
              <w:autoSpaceDE w:val="0"/>
              <w:autoSpaceDN w:val="0"/>
              <w:adjustRightInd w:val="0"/>
              <w:snapToGrid w:val="0"/>
              <w:spacing w:after="0" w:line="276" w:lineRule="auto"/>
              <w:contextualSpacing w:val="0"/>
              <w:jc w:val="both"/>
              <w:rPr>
                <w:rFonts w:eastAsia="Malgun Gothic"/>
                <w:iCs/>
                <w:lang w:eastAsia="x-none"/>
              </w:rPr>
            </w:pPr>
            <w:r w:rsidRPr="00CE6926">
              <w:rPr>
                <w:rFonts w:eastAsia="Malgun Gothic"/>
                <w:iCs/>
              </w:rPr>
              <w:t>Support N=1 and Ks =2, FFS other maximal values of N&gt;1 and K</w:t>
            </w:r>
            <w:r w:rsidRPr="00CE6926">
              <w:rPr>
                <w:rFonts w:eastAsia="Malgun Gothic"/>
                <w:iCs/>
                <w:vertAlign w:val="subscript"/>
              </w:rPr>
              <w:t>s</w:t>
            </w:r>
            <w:r w:rsidRPr="00CE6926">
              <w:rPr>
                <w:rFonts w:eastAsia="Malgun Gothic"/>
                <w:iCs/>
              </w:rPr>
              <w:t xml:space="preserve">&gt;2  </w:t>
            </w:r>
          </w:p>
          <w:p w14:paraId="503C2AA2" w14:textId="77777777" w:rsidR="003E3097" w:rsidRPr="00CE6926" w:rsidRDefault="003E3097" w:rsidP="003E3097">
            <w:pPr>
              <w:pStyle w:val="ListParagraph"/>
              <w:numPr>
                <w:ilvl w:val="0"/>
                <w:numId w:val="20"/>
              </w:numPr>
              <w:autoSpaceDE w:val="0"/>
              <w:autoSpaceDN w:val="0"/>
              <w:adjustRightInd w:val="0"/>
              <w:snapToGrid w:val="0"/>
              <w:spacing w:after="0" w:line="276" w:lineRule="auto"/>
              <w:contextualSpacing w:val="0"/>
              <w:jc w:val="both"/>
              <w:rPr>
                <w:rFonts w:eastAsia="Malgun Gothic"/>
                <w:iCs/>
              </w:rPr>
            </w:pPr>
            <w:r w:rsidRPr="00CE6926">
              <w:rPr>
                <w:rFonts w:eastAsia="Malgun Gothic"/>
                <w:iCs/>
              </w:rPr>
              <w:t>Note: for CPU/resource/port occupation, NCJT hypothesis is considered separately from single TRP hypothesis</w:t>
            </w:r>
          </w:p>
          <w:p w14:paraId="2F3C62C4" w14:textId="77777777" w:rsidR="003E3097" w:rsidRPr="00CE6926" w:rsidRDefault="003E3097" w:rsidP="003E3097">
            <w:pPr>
              <w:rPr>
                <w:lang w:eastAsia="x-none"/>
              </w:rPr>
            </w:pPr>
          </w:p>
          <w:p w14:paraId="3AA5D1D8" w14:textId="77777777" w:rsidR="003E3097" w:rsidRPr="00CE6926" w:rsidRDefault="003E3097" w:rsidP="003E3097">
            <w:pPr>
              <w:rPr>
                <w:lang w:eastAsia="x-none"/>
              </w:rPr>
            </w:pPr>
            <w:r w:rsidRPr="00CE6926">
              <w:rPr>
                <w:highlight w:val="green"/>
                <w:lang w:eastAsia="x-none"/>
              </w:rPr>
              <w:t>Agreement</w:t>
            </w:r>
          </w:p>
          <w:p w14:paraId="067020BE" w14:textId="77777777" w:rsidR="003E3097" w:rsidRPr="00CE6926" w:rsidRDefault="003E3097" w:rsidP="003E3097">
            <w:pPr>
              <w:pStyle w:val="ListParagraph"/>
              <w:numPr>
                <w:ilvl w:val="0"/>
                <w:numId w:val="25"/>
              </w:numPr>
              <w:spacing w:after="0"/>
              <w:contextualSpacing w:val="0"/>
              <w:rPr>
                <w:iCs/>
                <w:lang w:eastAsia="x-none"/>
              </w:rPr>
            </w:pPr>
            <w:r w:rsidRPr="00CE6926">
              <w:rPr>
                <w:iCs/>
              </w:rPr>
              <w:t xml:space="preserve">Strive to agree at most one of the following options, if needed </w:t>
            </w:r>
          </w:p>
          <w:p w14:paraId="16A4C143" w14:textId="77777777" w:rsidR="003E3097" w:rsidRPr="00CE6926" w:rsidRDefault="003E3097" w:rsidP="003E3097">
            <w:pPr>
              <w:pStyle w:val="ListParagraph"/>
              <w:numPr>
                <w:ilvl w:val="1"/>
                <w:numId w:val="25"/>
              </w:numPr>
              <w:spacing w:after="0"/>
              <w:contextualSpacing w:val="0"/>
              <w:rPr>
                <w:iCs/>
              </w:rPr>
            </w:pPr>
            <w:r w:rsidRPr="00CE6926">
              <w:rPr>
                <w:iCs/>
              </w:rPr>
              <w:t xml:space="preserve">Option 1: Confirm the Working Assumption from RAN1 103e. </w:t>
            </w:r>
          </w:p>
          <w:p w14:paraId="4996EF92" w14:textId="77777777" w:rsidR="003E3097" w:rsidRPr="00CE6926" w:rsidRDefault="003E3097" w:rsidP="003E3097">
            <w:pPr>
              <w:pStyle w:val="ListParagraph"/>
              <w:numPr>
                <w:ilvl w:val="1"/>
                <w:numId w:val="25"/>
              </w:numPr>
              <w:spacing w:after="0"/>
              <w:contextualSpacing w:val="0"/>
              <w:rPr>
                <w:iCs/>
              </w:rPr>
            </w:pPr>
            <w:r w:rsidRPr="00CE6926">
              <w:rPr>
                <w:iCs/>
              </w:rPr>
              <w:t>Option 2: The UE can be expected to report one RI, one PMI, one LI and one CQI per TRP, up to 2 TRPs, for Multi-DCI based NCJT</w:t>
            </w:r>
          </w:p>
          <w:p w14:paraId="3E7191C6" w14:textId="77777777" w:rsidR="003E3097" w:rsidRPr="00CE6926" w:rsidRDefault="003E3097" w:rsidP="003E3097">
            <w:pPr>
              <w:pStyle w:val="ListParagraph"/>
              <w:numPr>
                <w:ilvl w:val="0"/>
                <w:numId w:val="25"/>
              </w:numPr>
              <w:spacing w:after="0"/>
              <w:contextualSpacing w:val="0"/>
              <w:rPr>
                <w:iCs/>
              </w:rPr>
            </w:pPr>
            <w:r w:rsidRPr="00CE6926">
              <w:rPr>
                <w:iCs/>
              </w:rPr>
              <w:t>The time of decision is RAN1#105e (May 2021)</w:t>
            </w:r>
          </w:p>
          <w:p w14:paraId="15CC45EA" w14:textId="77777777" w:rsidR="002E2AB9" w:rsidRDefault="002E2AB9" w:rsidP="002E2AB9">
            <w:pPr>
              <w:rPr>
                <w:rFonts w:cs="Times"/>
                <w:b/>
                <w:bCs/>
                <w:highlight w:val="green"/>
              </w:rPr>
            </w:pPr>
          </w:p>
          <w:p w14:paraId="58A2F16E" w14:textId="77777777" w:rsidR="002E2AB9" w:rsidRPr="00CE6926" w:rsidRDefault="002E2AB9" w:rsidP="002E2AB9">
            <w:pPr>
              <w:rPr>
                <w:highlight w:val="green"/>
                <w:lang w:eastAsia="x-none"/>
              </w:rPr>
            </w:pPr>
            <w:r w:rsidRPr="00CE6926">
              <w:rPr>
                <w:highlight w:val="green"/>
                <w:lang w:eastAsia="x-none"/>
              </w:rPr>
              <w:t>Agreement</w:t>
            </w:r>
          </w:p>
          <w:p w14:paraId="7E14F77A" w14:textId="77777777" w:rsidR="002E2AB9" w:rsidRPr="00CE6926" w:rsidRDefault="002E2AB9" w:rsidP="002E2AB9">
            <w:r w:rsidRPr="00CE6926">
              <w:t>For a CSI report associated with a Multi-TRP/panel NCJT measurement hypothesis configured by single CSI reporting setting, support following two options:</w:t>
            </w:r>
          </w:p>
          <w:p w14:paraId="05670074" w14:textId="77777777" w:rsidR="002E2AB9" w:rsidRPr="00CE6926" w:rsidRDefault="002E2AB9" w:rsidP="002E2AB9">
            <w:pPr>
              <w:pStyle w:val="ListParagraph"/>
              <w:numPr>
                <w:ilvl w:val="0"/>
                <w:numId w:val="25"/>
              </w:numPr>
              <w:spacing w:after="0"/>
              <w:contextualSpacing w:val="0"/>
              <w:rPr>
                <w:iCs/>
              </w:rPr>
            </w:pPr>
            <w:r w:rsidRPr="00CE6926">
              <w:rPr>
                <w:iCs/>
              </w:rPr>
              <w:t>Option 1: the UE can be configured to report X CSIs associated with single-TRP measurement hypotheses and one CSI associated with NCJT measurement hypothesis</w:t>
            </w:r>
          </w:p>
          <w:p w14:paraId="5B8922CD" w14:textId="77777777" w:rsidR="002E2AB9" w:rsidRPr="00CE6926" w:rsidRDefault="002E2AB9" w:rsidP="002E2AB9">
            <w:pPr>
              <w:pStyle w:val="ListParagraph"/>
              <w:numPr>
                <w:ilvl w:val="1"/>
                <w:numId w:val="25"/>
              </w:numPr>
              <w:spacing w:after="0"/>
              <w:contextualSpacing w:val="0"/>
              <w:rPr>
                <w:iCs/>
              </w:rPr>
            </w:pPr>
            <w:r w:rsidRPr="00CE6926">
              <w:rPr>
                <w:iCs/>
              </w:rPr>
              <w:t>X = 0, 1, 2</w:t>
            </w:r>
          </w:p>
          <w:p w14:paraId="3709094F" w14:textId="77777777" w:rsidR="002E2AB9" w:rsidRPr="00CE6926" w:rsidRDefault="002E2AB9" w:rsidP="002E2AB9">
            <w:pPr>
              <w:pStyle w:val="ListParagraph"/>
              <w:numPr>
                <w:ilvl w:val="2"/>
                <w:numId w:val="25"/>
              </w:numPr>
              <w:spacing w:after="0"/>
              <w:contextualSpacing w:val="0"/>
              <w:rPr>
                <w:iCs/>
              </w:rPr>
            </w:pPr>
            <w:r w:rsidRPr="00CE6926">
              <w:rPr>
                <w:iCs/>
              </w:rPr>
              <w:lastRenderedPageBreak/>
              <w:t>If X=2, two CSIs are associated with two different single-TRP measurement hypotheses with CMRs from different CMR groups</w:t>
            </w:r>
          </w:p>
          <w:p w14:paraId="70B6F8AF" w14:textId="77777777" w:rsidR="002E2AB9" w:rsidRPr="00CE6926" w:rsidRDefault="002E2AB9" w:rsidP="002E2AB9">
            <w:pPr>
              <w:pStyle w:val="ListParagraph"/>
              <w:numPr>
                <w:ilvl w:val="2"/>
                <w:numId w:val="25"/>
              </w:numPr>
              <w:spacing w:after="0"/>
              <w:contextualSpacing w:val="0"/>
              <w:rPr>
                <w:iCs/>
              </w:rPr>
            </w:pPr>
            <w:r w:rsidRPr="00CE6926">
              <w:rPr>
                <w:iCs/>
              </w:rPr>
              <w:t>Support of X=1,2 is UE optional for the UE supporting option 1</w:t>
            </w:r>
          </w:p>
          <w:p w14:paraId="366F3B60" w14:textId="77777777" w:rsidR="002E2AB9" w:rsidRPr="00CE6926" w:rsidRDefault="002E2AB9" w:rsidP="002E2AB9">
            <w:pPr>
              <w:pStyle w:val="ListParagraph"/>
              <w:numPr>
                <w:ilvl w:val="1"/>
                <w:numId w:val="25"/>
              </w:numPr>
              <w:spacing w:after="0"/>
              <w:contextualSpacing w:val="0"/>
              <w:rPr>
                <w:iCs/>
              </w:rPr>
            </w:pPr>
            <w:r w:rsidRPr="00CE6926">
              <w:rPr>
                <w:iCs/>
              </w:rPr>
              <w:t>FFS omission of CSI associated with NCJT measurement hypothesis</w:t>
            </w:r>
          </w:p>
          <w:p w14:paraId="644597A2" w14:textId="77777777" w:rsidR="002E2AB9" w:rsidRPr="00CE6926" w:rsidRDefault="002E2AB9" w:rsidP="002E2AB9">
            <w:pPr>
              <w:pStyle w:val="ListParagraph"/>
              <w:numPr>
                <w:ilvl w:val="0"/>
                <w:numId w:val="25"/>
              </w:numPr>
              <w:spacing w:after="0"/>
              <w:contextualSpacing w:val="0"/>
              <w:rPr>
                <w:iCs/>
              </w:rPr>
            </w:pPr>
            <w:r w:rsidRPr="00CE6926">
              <w:rPr>
                <w:iCs/>
              </w:rPr>
              <w:t>Option 2: the UE can be configured to report one CSI associated with the best one among NCJT and single-TRP measurement hypotheses</w:t>
            </w:r>
          </w:p>
          <w:p w14:paraId="07C2FE2A" w14:textId="5C0D4BED" w:rsidR="002E2AB9" w:rsidRPr="002E2AB9" w:rsidRDefault="002E2AB9" w:rsidP="002E2AB9">
            <w:pPr>
              <w:pStyle w:val="ListParagraph"/>
              <w:numPr>
                <w:ilvl w:val="1"/>
                <w:numId w:val="25"/>
              </w:numPr>
              <w:spacing w:after="0"/>
              <w:contextualSpacing w:val="0"/>
              <w:rPr>
                <w:iCs/>
              </w:rPr>
            </w:pPr>
            <w:r w:rsidRPr="00CE6926">
              <w:rPr>
                <w:iCs/>
              </w:rPr>
              <w:t>FFS how to report recommended measurement hypothesis associated with that CSI report</w:t>
            </w:r>
          </w:p>
        </w:tc>
      </w:tr>
    </w:tbl>
    <w:p w14:paraId="16C71E35" w14:textId="4EE39E83" w:rsidR="009D5026" w:rsidRDefault="00487094" w:rsidP="009D5026">
      <w:pPr>
        <w:pStyle w:val="Heading2"/>
      </w:pPr>
      <w:r>
        <w:lastRenderedPageBreak/>
        <w:t>CSI-RS Resource Grouping</w:t>
      </w:r>
      <w:r w:rsidR="009D5026">
        <w:t xml:space="preserve"> </w:t>
      </w:r>
    </w:p>
    <w:p w14:paraId="02036496" w14:textId="4FF36B70" w:rsidR="00C17C97" w:rsidRDefault="0014796B" w:rsidP="00203D4C">
      <w:pPr>
        <w:spacing w:before="120" w:after="0"/>
        <w:ind w:left="0" w:firstLine="0"/>
        <w:rPr>
          <w:rFonts w:eastAsia="Malgun Gothic"/>
          <w:iCs/>
        </w:rPr>
      </w:pPr>
      <w:r>
        <w:t xml:space="preserve">It was agreed in RAN1#104-e </w:t>
      </w:r>
      <w:sdt>
        <w:sdtPr>
          <w:id w:val="-1374924111"/>
          <w:citation/>
        </w:sdtPr>
        <w:sdtEndPr/>
        <w:sdtContent>
          <w:r w:rsidR="00882527">
            <w:fldChar w:fldCharType="begin"/>
          </w:r>
          <w:r w:rsidR="00882527">
            <w:instrText xml:space="preserve"> CITATION RAN104 \l 1033 </w:instrText>
          </w:r>
          <w:r w:rsidR="00882527">
            <w:fldChar w:fldCharType="separate"/>
          </w:r>
          <w:r w:rsidR="0064788E">
            <w:rPr>
              <w:noProof/>
            </w:rPr>
            <w:t>[1]</w:t>
          </w:r>
          <w:r w:rsidR="00882527">
            <w:fldChar w:fldCharType="end"/>
          </w:r>
        </w:sdtContent>
      </w:sdt>
      <w:r w:rsidR="00882527">
        <w:t xml:space="preserve"> </w:t>
      </w:r>
      <w:r>
        <w:t xml:space="preserve">that </w:t>
      </w:r>
      <w:r w:rsidR="00C853FD">
        <w:t>a</w:t>
      </w:r>
      <w:r>
        <w:t xml:space="preserve"> UE can be configured with two CMR groups </w:t>
      </w:r>
      <w:r w:rsidRPr="00CE6926">
        <w:rPr>
          <w:rFonts w:eastAsia="Malgun Gothic"/>
          <w:iCs/>
        </w:rPr>
        <w:t>with </w:t>
      </w:r>
      <w:r w:rsidRPr="0014796B">
        <w:rPr>
          <w:rFonts w:eastAsia="Malgun Gothic"/>
          <w:i/>
        </w:rPr>
        <w:t>K</w:t>
      </w:r>
      <w:r w:rsidRPr="0014796B">
        <w:rPr>
          <w:rFonts w:eastAsia="Malgun Gothic"/>
          <w:iCs/>
          <w:vertAlign w:val="subscript"/>
        </w:rPr>
        <w:t>s</w:t>
      </w:r>
      <w:r w:rsidRPr="00CE6926">
        <w:rPr>
          <w:rFonts w:eastAsia="Malgun Gothic"/>
          <w:iCs/>
        </w:rPr>
        <w:t>=</w:t>
      </w:r>
      <w:r w:rsidRPr="0014796B">
        <w:rPr>
          <w:rFonts w:eastAsia="Malgun Gothic"/>
          <w:i/>
        </w:rPr>
        <w:t>K</w:t>
      </w:r>
      <w:r w:rsidRPr="00CE6926">
        <w:rPr>
          <w:rFonts w:eastAsia="Malgun Gothic"/>
          <w:iCs/>
          <w:vertAlign w:val="subscript"/>
        </w:rPr>
        <w:t>1</w:t>
      </w:r>
      <w:r w:rsidRPr="00CE6926">
        <w:rPr>
          <w:rFonts w:eastAsia="Malgun Gothic"/>
          <w:iCs/>
        </w:rPr>
        <w:t>+</w:t>
      </w:r>
      <w:r w:rsidRPr="0014796B">
        <w:rPr>
          <w:rFonts w:eastAsia="Malgun Gothic"/>
          <w:i/>
        </w:rPr>
        <w:t>K</w:t>
      </w:r>
      <w:r w:rsidRPr="00CE6926">
        <w:rPr>
          <w:rFonts w:eastAsia="Malgun Gothic"/>
          <w:iCs/>
          <w:vertAlign w:val="subscript"/>
        </w:rPr>
        <w:t xml:space="preserve">2 </w:t>
      </w:r>
      <w:r w:rsidRPr="00CE6926">
        <w:rPr>
          <w:rFonts w:eastAsia="Malgun Gothic"/>
          <w:iCs/>
        </w:rPr>
        <w:t>CMRs</w:t>
      </w:r>
      <w:r w:rsidR="00C853FD">
        <w:rPr>
          <w:rFonts w:eastAsia="Malgun Gothic"/>
          <w:iCs/>
        </w:rPr>
        <w:t xml:space="preserve"> for multi-TRP transmission, where a subset of t</w:t>
      </w:r>
      <w:r>
        <w:rPr>
          <w:rFonts w:eastAsia="Malgun Gothic"/>
          <w:iCs/>
        </w:rPr>
        <w:t xml:space="preserve">he </w:t>
      </w:r>
      <w:r w:rsidRPr="0014796B">
        <w:rPr>
          <w:rFonts w:eastAsia="Malgun Gothic"/>
          <w:i/>
        </w:rPr>
        <w:t>K</w:t>
      </w:r>
      <w:r w:rsidRPr="0014796B">
        <w:rPr>
          <w:rFonts w:eastAsia="Malgun Gothic"/>
          <w:iCs/>
          <w:vertAlign w:val="subscript"/>
        </w:rPr>
        <w:t>s</w:t>
      </w:r>
      <w:r>
        <w:rPr>
          <w:rFonts w:eastAsia="Malgun Gothic"/>
          <w:iCs/>
        </w:rPr>
        <w:t xml:space="preserve"> CMR</w:t>
      </w:r>
      <w:r w:rsidR="001C3365">
        <w:rPr>
          <w:rFonts w:eastAsia="Malgun Gothic"/>
          <w:iCs/>
        </w:rPr>
        <w:t xml:space="preserve">s can be used for single-TRP </w:t>
      </w:r>
      <w:r w:rsidR="00C853FD">
        <w:rPr>
          <w:rFonts w:eastAsia="Malgun Gothic"/>
          <w:iCs/>
        </w:rPr>
        <w:t>h</w:t>
      </w:r>
      <w:r w:rsidR="001C3365">
        <w:rPr>
          <w:rFonts w:eastAsia="Malgun Gothic"/>
          <w:iCs/>
        </w:rPr>
        <w:t>ypothes</w:t>
      </w:r>
      <w:r w:rsidR="00C853FD">
        <w:rPr>
          <w:rFonts w:eastAsia="Malgun Gothic"/>
          <w:iCs/>
        </w:rPr>
        <w:t>i</w:t>
      </w:r>
      <w:r w:rsidR="001C3365">
        <w:rPr>
          <w:rFonts w:eastAsia="Malgun Gothic"/>
          <w:iCs/>
        </w:rPr>
        <w:t xml:space="preserve">s. Clearly, the motivation behind grouping the CMRs into two groups targets the NCJT scenario, where one CMR from each of the groups corresponds to joint transmission from two TRPs. Also, </w:t>
      </w:r>
      <w:r w:rsidR="002340EE">
        <w:rPr>
          <w:rFonts w:eastAsia="Malgun Gothic"/>
          <w:iCs/>
        </w:rPr>
        <w:t>the CMR</w:t>
      </w:r>
      <w:r w:rsidR="00C17C97">
        <w:rPr>
          <w:rFonts w:eastAsia="Malgun Gothic"/>
          <w:iCs/>
        </w:rPr>
        <w:t>s that can be used for single-TRP transmission can be a subset of the CMRs in any of the two groups.</w:t>
      </w:r>
      <w:r w:rsidR="00C853FD">
        <w:rPr>
          <w:rFonts w:eastAsia="Malgun Gothic"/>
          <w:iCs/>
        </w:rPr>
        <w:t xml:space="preserve"> The CMR grouping is expected to be more complicated in FR2, since multiple CMRs can correspond to different beams of the same TRP. Since</w:t>
      </w:r>
      <w:r w:rsidR="00C17C97">
        <w:rPr>
          <w:rFonts w:eastAsia="Malgun Gothic"/>
          <w:iCs/>
        </w:rPr>
        <w:t xml:space="preserve"> the constraints on the CMR grouping process </w:t>
      </w:r>
      <w:r w:rsidR="00C853FD">
        <w:rPr>
          <w:rFonts w:eastAsia="Malgun Gothic"/>
          <w:iCs/>
        </w:rPr>
        <w:t xml:space="preserve">can be more complicated in FR2, the CMR grouping rules for </w:t>
      </w:r>
      <w:r w:rsidR="00C17C97">
        <w:rPr>
          <w:rFonts w:eastAsia="Malgun Gothic"/>
          <w:iCs/>
        </w:rPr>
        <w:t>FR1 and FR2</w:t>
      </w:r>
      <w:r w:rsidR="00C853FD">
        <w:rPr>
          <w:rFonts w:eastAsia="Malgun Gothic"/>
          <w:iCs/>
        </w:rPr>
        <w:t xml:space="preserve"> should not be the same</w:t>
      </w:r>
      <w:r w:rsidR="00C17C97">
        <w:rPr>
          <w:rFonts w:eastAsia="Malgun Gothic"/>
          <w:iCs/>
        </w:rPr>
        <w:t xml:space="preserve">, </w:t>
      </w:r>
      <w:r w:rsidR="00654397">
        <w:rPr>
          <w:rFonts w:eastAsia="Malgun Gothic"/>
          <w:iCs/>
        </w:rPr>
        <w:t>so as to allow for more flexibility in CMR pairing process</w:t>
      </w:r>
      <w:r w:rsidR="00C17C97">
        <w:rPr>
          <w:rFonts w:eastAsia="Malgun Gothic"/>
          <w:iCs/>
        </w:rPr>
        <w:t xml:space="preserve">. </w:t>
      </w:r>
    </w:p>
    <w:p w14:paraId="57368484" w14:textId="17E03D69" w:rsidR="00C17C97" w:rsidRPr="003F3BE5" w:rsidRDefault="00C17C97" w:rsidP="00C17C97">
      <w:pPr>
        <w:pStyle w:val="Observation"/>
        <w:spacing w:before="120"/>
        <w:ind w:left="1701" w:hanging="1701"/>
        <w:rPr>
          <w:rFonts w:eastAsiaTheme="minorEastAsia"/>
        </w:rPr>
      </w:pPr>
      <w:r>
        <w:t>Using the same CMR grouping constraints for both FR1 and FR2 would unnecessarily restrict the supported hypotheses for multi-TRP CSI framework</w:t>
      </w:r>
      <w:r w:rsidR="00BA6C0E">
        <w:t>.</w:t>
      </w:r>
    </w:p>
    <w:p w14:paraId="687E541E" w14:textId="5E79D6C9" w:rsidR="00783A90" w:rsidRDefault="00C17C97" w:rsidP="00203D4C">
      <w:pPr>
        <w:spacing w:before="120" w:after="0"/>
        <w:ind w:left="0" w:firstLine="0"/>
        <w:rPr>
          <w:rFonts w:eastAsia="Malgun Gothic"/>
          <w:iCs/>
        </w:rPr>
      </w:pPr>
      <w:r>
        <w:rPr>
          <w:rFonts w:eastAsia="Malgun Gothic"/>
          <w:iCs/>
        </w:rPr>
        <w:t xml:space="preserve">For instance, </w:t>
      </w:r>
      <w:r w:rsidR="002A0F74">
        <w:rPr>
          <w:rFonts w:eastAsia="Malgun Gothic"/>
          <w:iCs/>
        </w:rPr>
        <w:t xml:space="preserve">under NCJT transmission for FR1, the same CMR corresponding to one TRP for NCJT transmission can be reused for single-TRP transmission from that TRP as well. In addition, the same CMR can be used for NCJT transmission with more than one TRP, e.g., CMR1 corresponding to TRP1 can be coupled with either CMR2 </w:t>
      </w:r>
      <w:r w:rsidR="00E87563">
        <w:rPr>
          <w:rFonts w:eastAsia="Malgun Gothic"/>
          <w:iCs/>
        </w:rPr>
        <w:t>or</w:t>
      </w:r>
      <w:r w:rsidR="002A0F74">
        <w:rPr>
          <w:rFonts w:eastAsia="Malgun Gothic"/>
          <w:iCs/>
        </w:rPr>
        <w:t xml:space="preserve"> CMR3 for NCJT transmission of TRPs {1,2}</w:t>
      </w:r>
      <w:r w:rsidR="00E87563">
        <w:rPr>
          <w:rFonts w:eastAsia="Malgun Gothic"/>
          <w:iCs/>
        </w:rPr>
        <w:t xml:space="preserve"> or {1,3}, respectively. On the other hand, the larger the CMR group sizes, the higher the complexity for computing the C</w:t>
      </w:r>
      <w:r w:rsidR="00C1419F">
        <w:rPr>
          <w:rFonts w:eastAsia="Malgun Gothic"/>
          <w:iCs/>
        </w:rPr>
        <w:t>SI, and therefore limiting the CMR group size is also important to balance the tradeoff between UE complexity and hypothesis selection flexibility. One way to balance this tradeoff is via restricting the CMR group size of the first CMR group to one</w:t>
      </w:r>
      <w:r w:rsidR="007C59AB">
        <w:rPr>
          <w:rFonts w:eastAsia="Malgun Gothic"/>
          <w:iCs/>
        </w:rPr>
        <w:t xml:space="preserve"> corresponding to a primary TRP</w:t>
      </w:r>
      <w:r w:rsidR="00C1419F">
        <w:rPr>
          <w:rFonts w:eastAsia="Malgun Gothic"/>
          <w:iCs/>
        </w:rPr>
        <w:t xml:space="preserve">, i.e., </w:t>
      </w:r>
      <w:r w:rsidR="00C1419F" w:rsidRPr="00C1419F">
        <w:rPr>
          <w:rFonts w:eastAsia="Malgun Gothic"/>
          <w:i/>
        </w:rPr>
        <w:t>K</w:t>
      </w:r>
      <w:r w:rsidR="00C1419F" w:rsidRPr="00C1419F">
        <w:rPr>
          <w:rFonts w:eastAsia="Malgun Gothic"/>
          <w:iCs/>
          <w:vertAlign w:val="subscript"/>
        </w:rPr>
        <w:t>1</w:t>
      </w:r>
      <w:r w:rsidR="00C1419F">
        <w:rPr>
          <w:rFonts w:eastAsia="Malgun Gothic"/>
          <w:iCs/>
        </w:rPr>
        <w:t>=1, while allowing only the second CMR group to g</w:t>
      </w:r>
      <w:r w:rsidR="007C59AB">
        <w:rPr>
          <w:rFonts w:eastAsia="Malgun Gothic"/>
          <w:iCs/>
        </w:rPr>
        <w:t>o</w:t>
      </w:r>
      <w:r w:rsidR="00C1419F">
        <w:rPr>
          <w:rFonts w:eastAsia="Malgun Gothic"/>
          <w:iCs/>
        </w:rPr>
        <w:t xml:space="preserve"> beyond one</w:t>
      </w:r>
      <w:r w:rsidR="007C59AB">
        <w:rPr>
          <w:rFonts w:eastAsia="Malgun Gothic"/>
          <w:iCs/>
        </w:rPr>
        <w:t xml:space="preserve"> corresponding to a secondary TRP</w:t>
      </w:r>
      <w:r w:rsidR="00C1419F">
        <w:rPr>
          <w:rFonts w:eastAsia="Malgun Gothic"/>
          <w:iCs/>
        </w:rPr>
        <w:t xml:space="preserve">, i.e., </w:t>
      </w:r>
      <w:r w:rsidR="00C1419F" w:rsidRPr="00C1419F">
        <w:rPr>
          <w:rFonts w:eastAsia="Malgun Gothic"/>
          <w:i/>
        </w:rPr>
        <w:t>K</w:t>
      </w:r>
      <w:r w:rsidR="00C1419F" w:rsidRPr="00C1419F">
        <w:rPr>
          <w:rFonts w:eastAsia="Malgun Gothic"/>
          <w:iCs/>
          <w:vertAlign w:val="subscript"/>
        </w:rPr>
        <w:t>2</w:t>
      </w:r>
      <w:r w:rsidR="00C1419F">
        <w:rPr>
          <w:rFonts w:eastAsia="Malgun Gothic"/>
          <w:iCs/>
        </w:rPr>
        <w:t>≥1, which limits the</w:t>
      </w:r>
      <w:r w:rsidR="007C59AB">
        <w:rPr>
          <w:rFonts w:eastAsia="Malgun Gothic"/>
          <w:iCs/>
        </w:rPr>
        <w:t xml:space="preserve"> total</w:t>
      </w:r>
      <w:r w:rsidR="00C1419F">
        <w:rPr>
          <w:rFonts w:eastAsia="Malgun Gothic"/>
          <w:iCs/>
        </w:rPr>
        <w:t xml:space="preserve"> number of </w:t>
      </w:r>
      <w:r w:rsidR="00E77597">
        <w:rPr>
          <w:rFonts w:eastAsia="Malgun Gothic"/>
          <w:iCs/>
        </w:rPr>
        <w:t xml:space="preserve">NCJT hypotheses to </w:t>
      </w:r>
      <m:oMath>
        <m:sSub>
          <m:sSubPr>
            <m:ctrlPr>
              <w:rPr>
                <w:rFonts w:ascii="Cambria Math" w:eastAsia="Malgun Gothic" w:hAnsi="Cambria Math"/>
                <w:i/>
                <w:iCs/>
              </w:rPr>
            </m:ctrlPr>
          </m:sSubPr>
          <m:e>
            <m:r>
              <w:rPr>
                <w:rFonts w:ascii="Cambria Math" w:eastAsia="Malgun Gothic" w:hAnsi="Cambria Math"/>
              </w:rPr>
              <m:t>K</m:t>
            </m:r>
          </m:e>
          <m:sub>
            <m:r>
              <w:rPr>
                <w:rFonts w:ascii="Cambria Math" w:eastAsia="Malgun Gothic" w:hAnsi="Cambria Math"/>
              </w:rPr>
              <m:t>s</m:t>
            </m:r>
          </m:sub>
        </m:sSub>
        <m:r>
          <w:rPr>
            <w:rFonts w:ascii="Cambria Math" w:eastAsia="Malgun Gothic" w:hAnsi="Cambria Math"/>
          </w:rPr>
          <m:t>-1</m:t>
        </m:r>
      </m:oMath>
      <w:r w:rsidR="00E77597">
        <w:rPr>
          <w:rFonts w:eastAsia="Malgun Gothic"/>
          <w:iCs/>
        </w:rPr>
        <w:t xml:space="preserve">, compared with </w:t>
      </w:r>
      <m:oMath>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sSub>
                      <m:sSubPr>
                        <m:ctrlPr>
                          <w:rPr>
                            <w:rFonts w:ascii="Cambria Math" w:eastAsia="Malgun Gothic" w:hAnsi="Cambria Math"/>
                            <w:i/>
                            <w:iCs/>
                          </w:rPr>
                        </m:ctrlPr>
                      </m:sSubPr>
                      <m:e>
                        <m:r>
                          <w:rPr>
                            <w:rFonts w:ascii="Cambria Math" w:eastAsia="Malgun Gothic" w:hAnsi="Cambria Math"/>
                          </w:rPr>
                          <m:t>K</m:t>
                        </m:r>
                      </m:e>
                      <m:sub>
                        <m:r>
                          <w:rPr>
                            <w:rFonts w:ascii="Cambria Math" w:eastAsia="Malgun Gothic" w:hAnsi="Cambria Math"/>
                          </w:rPr>
                          <m:t>s</m:t>
                        </m:r>
                      </m:sub>
                    </m:sSub>
                  </m:num>
                  <m:den>
                    <m:r>
                      <w:rPr>
                        <w:rFonts w:ascii="Cambria Math" w:eastAsia="Malgun Gothic" w:hAnsi="Cambria Math"/>
                      </w:rPr>
                      <m:t>2</m:t>
                    </m:r>
                  </m:den>
                </m:f>
              </m:e>
            </m:d>
          </m:e>
          <m:sup>
            <m:r>
              <w:rPr>
                <w:rFonts w:ascii="Cambria Math" w:eastAsia="Malgun Gothic" w:hAnsi="Cambria Math"/>
              </w:rPr>
              <m:t>2</m:t>
            </m:r>
          </m:sup>
        </m:sSup>
      </m:oMath>
      <w:r w:rsidR="00E77597">
        <w:rPr>
          <w:rFonts w:eastAsia="Malgun Gothic"/>
          <w:iCs/>
        </w:rPr>
        <w:t xml:space="preserve"> </w:t>
      </w:r>
      <w:r w:rsidR="007C59AB">
        <w:rPr>
          <w:rFonts w:eastAsia="Malgun Gothic"/>
          <w:iCs/>
        </w:rPr>
        <w:t xml:space="preserve">for the case </w:t>
      </w:r>
      <w:r w:rsidR="00E77597">
        <w:rPr>
          <w:rFonts w:eastAsia="Malgun Gothic"/>
          <w:iCs/>
        </w:rPr>
        <w:t>whe</w:t>
      </w:r>
      <w:r w:rsidR="007C59AB">
        <w:rPr>
          <w:rFonts w:eastAsia="Malgun Gothic"/>
          <w:iCs/>
        </w:rPr>
        <w:t>re</w:t>
      </w:r>
      <w:r w:rsidR="00E77597">
        <w:rPr>
          <w:rFonts w:eastAsia="Malgun Gothic"/>
          <w:iCs/>
        </w:rPr>
        <w:t xml:space="preserve"> </w:t>
      </w:r>
      <m:oMath>
        <m:sSub>
          <m:sSubPr>
            <m:ctrlPr>
              <w:rPr>
                <w:rFonts w:ascii="Cambria Math" w:eastAsia="Malgun Gothic" w:hAnsi="Cambria Math"/>
                <w:i/>
                <w:iCs/>
              </w:rPr>
            </m:ctrlPr>
          </m:sSubPr>
          <m:e>
            <m:r>
              <w:rPr>
                <w:rFonts w:ascii="Cambria Math" w:eastAsia="Malgun Gothic" w:hAnsi="Cambria Math"/>
              </w:rPr>
              <m:t>K</m:t>
            </m:r>
          </m:e>
          <m:sub>
            <m:r>
              <w:rPr>
                <w:rFonts w:ascii="Cambria Math" w:eastAsia="Malgun Gothic" w:hAnsi="Cambria Math"/>
              </w:rPr>
              <m:t>1</m:t>
            </m:r>
          </m:sub>
        </m:sSub>
        <m:r>
          <w:rPr>
            <w:rFonts w:ascii="Cambria Math" w:eastAsia="Malgun Gothic" w:hAnsi="Cambria Math"/>
          </w:rPr>
          <m:t>=</m:t>
        </m:r>
        <m:sSub>
          <m:sSubPr>
            <m:ctrlPr>
              <w:rPr>
                <w:rFonts w:ascii="Cambria Math" w:eastAsia="Malgun Gothic" w:hAnsi="Cambria Math"/>
                <w:i/>
                <w:iCs/>
              </w:rPr>
            </m:ctrlPr>
          </m:sSubPr>
          <m:e>
            <m:r>
              <w:rPr>
                <w:rFonts w:ascii="Cambria Math" w:eastAsia="Malgun Gothic" w:hAnsi="Cambria Math"/>
              </w:rPr>
              <m:t>K</m:t>
            </m:r>
          </m:e>
          <m:sub>
            <m:r>
              <w:rPr>
                <w:rFonts w:ascii="Cambria Math" w:eastAsia="Malgun Gothic" w:hAnsi="Cambria Math"/>
              </w:rPr>
              <m:t>2</m:t>
            </m:r>
          </m:sub>
        </m:sSub>
        <m:r>
          <w:rPr>
            <w:rFonts w:ascii="Cambria Math" w:eastAsia="Malgun Gothic" w:hAnsi="Cambria Math"/>
          </w:rPr>
          <m:t>=</m:t>
        </m:r>
        <m:f>
          <m:fPr>
            <m:ctrlPr>
              <w:rPr>
                <w:rFonts w:ascii="Cambria Math" w:eastAsia="Malgun Gothic" w:hAnsi="Cambria Math"/>
                <w:i/>
                <w:iCs/>
              </w:rPr>
            </m:ctrlPr>
          </m:fPr>
          <m:num>
            <m:sSub>
              <m:sSubPr>
                <m:ctrlPr>
                  <w:rPr>
                    <w:rFonts w:ascii="Cambria Math" w:eastAsia="Malgun Gothic" w:hAnsi="Cambria Math"/>
                    <w:i/>
                    <w:iCs/>
                  </w:rPr>
                </m:ctrlPr>
              </m:sSubPr>
              <m:e>
                <m:r>
                  <w:rPr>
                    <w:rFonts w:ascii="Cambria Math" w:eastAsia="Malgun Gothic" w:hAnsi="Cambria Math"/>
                  </w:rPr>
                  <m:t>K</m:t>
                </m:r>
              </m:e>
              <m:sub>
                <m:r>
                  <w:rPr>
                    <w:rFonts w:ascii="Cambria Math" w:eastAsia="Malgun Gothic" w:hAnsi="Cambria Math"/>
                  </w:rPr>
                  <m:t>s</m:t>
                </m:r>
              </m:sub>
            </m:sSub>
          </m:num>
          <m:den>
            <m:r>
              <w:rPr>
                <w:rFonts w:ascii="Cambria Math" w:eastAsia="Malgun Gothic" w:hAnsi="Cambria Math"/>
              </w:rPr>
              <m:t>2</m:t>
            </m:r>
          </m:den>
        </m:f>
      </m:oMath>
      <w:r w:rsidR="00E77597">
        <w:rPr>
          <w:rFonts w:eastAsia="Malgun Gothic"/>
          <w:iCs/>
        </w:rPr>
        <w:t xml:space="preserve">. </w:t>
      </w:r>
      <w:r w:rsidR="007C59AB">
        <w:rPr>
          <w:rFonts w:eastAsia="Malgun Gothic"/>
          <w:iCs/>
        </w:rPr>
        <w:t xml:space="preserve">Under such CMR grouping, </w:t>
      </w:r>
      <w:r w:rsidR="00654397">
        <w:rPr>
          <w:rFonts w:eastAsia="Malgun Gothic"/>
          <w:iCs/>
        </w:rPr>
        <w:t xml:space="preserve">a subset of </w:t>
      </w:r>
      <w:r w:rsidR="00783A90">
        <w:rPr>
          <w:rFonts w:eastAsia="Malgun Gothic"/>
          <w:iCs/>
        </w:rPr>
        <w:t xml:space="preserve">the CMR in one or both CMR groups can also be used for </w:t>
      </w:r>
      <w:r w:rsidR="007C59AB">
        <w:rPr>
          <w:rFonts w:eastAsia="Malgun Gothic"/>
          <w:iCs/>
        </w:rPr>
        <w:t>single-TRP hypothesis</w:t>
      </w:r>
      <w:r w:rsidR="00783A90">
        <w:rPr>
          <w:rFonts w:eastAsia="Malgun Gothic"/>
          <w:iCs/>
        </w:rPr>
        <w:t xml:space="preserve">. </w:t>
      </w:r>
      <w:r w:rsidR="00654397">
        <w:rPr>
          <w:rFonts w:eastAsia="Malgun Gothic"/>
          <w:iCs/>
        </w:rPr>
        <w:t>Further d</w:t>
      </w:r>
      <w:r w:rsidR="00783A90">
        <w:rPr>
          <w:rFonts w:eastAsia="Malgun Gothic"/>
          <w:iCs/>
        </w:rPr>
        <w:t xml:space="preserve">etails </w:t>
      </w:r>
      <w:r w:rsidR="00654397">
        <w:rPr>
          <w:rFonts w:eastAsia="Malgun Gothic"/>
          <w:iCs/>
        </w:rPr>
        <w:t>can be discussed in RAN1#104bis-e.</w:t>
      </w:r>
    </w:p>
    <w:p w14:paraId="4E7D0A8D" w14:textId="10A0B459" w:rsidR="00783A90" w:rsidRDefault="00783A90" w:rsidP="00783A90">
      <w:pPr>
        <w:pStyle w:val="Proposal"/>
        <w:tabs>
          <w:tab w:val="clear" w:pos="2024"/>
        </w:tabs>
        <w:ind w:left="1701" w:hanging="1701"/>
      </w:pPr>
      <w:r>
        <w:t>For FR1, support CMR grouping with one CMR group size restricted to one</w:t>
      </w:r>
      <w:r w:rsidR="00BA6C0E">
        <w:t>.</w:t>
      </w:r>
    </w:p>
    <w:p w14:paraId="76D4AD0F" w14:textId="00336D96" w:rsidR="00783A90" w:rsidRDefault="00783A90" w:rsidP="00783A90">
      <w:pPr>
        <w:pStyle w:val="Proposal"/>
        <w:tabs>
          <w:tab w:val="clear" w:pos="2024"/>
        </w:tabs>
        <w:ind w:left="1701" w:hanging="1701"/>
      </w:pPr>
      <w:r>
        <w:t xml:space="preserve">For FR1, no CMR pairing </w:t>
      </w:r>
      <w:r w:rsidR="00654397">
        <w:t xml:space="preserve">restrictions </w:t>
      </w:r>
      <w:r>
        <w:t>across CMR groups should be imposed</w:t>
      </w:r>
      <w:r w:rsidR="00BA6C0E">
        <w:t>.</w:t>
      </w:r>
    </w:p>
    <w:p w14:paraId="6854004B" w14:textId="3A376D3A" w:rsidR="005D1BF5" w:rsidRDefault="00C36295" w:rsidP="005D1BF5">
      <w:pPr>
        <w:pStyle w:val="Proposal"/>
        <w:numPr>
          <w:ilvl w:val="0"/>
          <w:numId w:val="0"/>
        </w:numPr>
        <w:rPr>
          <w:b w:val="0"/>
          <w:bCs w:val="0"/>
        </w:rPr>
      </w:pPr>
      <w:r>
        <w:rPr>
          <w:b w:val="0"/>
          <w:bCs w:val="0"/>
        </w:rPr>
        <w:t>For FR2, some companies raised concern</w:t>
      </w:r>
      <w:r w:rsidR="00654397">
        <w:rPr>
          <w:b w:val="0"/>
          <w:bCs w:val="0"/>
        </w:rPr>
        <w:t>s</w:t>
      </w:r>
      <w:r>
        <w:rPr>
          <w:b w:val="0"/>
          <w:bCs w:val="0"/>
        </w:rPr>
        <w:t xml:space="preserve"> that one-to-one mapping of CMR pairs across CMR groups is necessary for NCJT</w:t>
      </w:r>
      <w:r w:rsidR="005D1BF5">
        <w:rPr>
          <w:b w:val="0"/>
          <w:bCs w:val="0"/>
        </w:rPr>
        <w:t xml:space="preserve">, otherwise it would cause ambiguity on UE side when coupling the receive beams under simultaneous panel reception. This problem, however, seems to be tied to multi-panel UEs with simultaneous reception. One solution would be restricting CMR grouping to one-to-one CMR pair mapping for FR2, or for certain UE capability that corresponds to multi-panel UEs with simultaneous reception </w:t>
      </w:r>
      <w:r w:rsidR="003D556A">
        <w:rPr>
          <w:b w:val="0"/>
          <w:bCs w:val="0"/>
        </w:rPr>
        <w:t>processing.</w:t>
      </w:r>
      <w:r w:rsidR="00654397">
        <w:rPr>
          <w:b w:val="0"/>
          <w:bCs w:val="0"/>
        </w:rPr>
        <w:t xml:space="preserve"> </w:t>
      </w:r>
    </w:p>
    <w:p w14:paraId="5A07D821" w14:textId="4FFFD042" w:rsidR="00654397" w:rsidRPr="00BA6C0E" w:rsidRDefault="003D556A" w:rsidP="00033F9C">
      <w:pPr>
        <w:pStyle w:val="Proposal"/>
        <w:tabs>
          <w:tab w:val="clear" w:pos="2024"/>
        </w:tabs>
        <w:spacing w:before="120" w:after="0"/>
        <w:ind w:left="0" w:firstLine="0"/>
        <w:rPr>
          <w:rFonts w:eastAsia="Malgun Gothic"/>
          <w:iCs/>
        </w:rPr>
      </w:pPr>
      <w:r>
        <w:t>Further discuss CMR group pairing for FR2</w:t>
      </w:r>
      <w:r w:rsidR="00BA6C0E">
        <w:t>.</w:t>
      </w:r>
    </w:p>
    <w:p w14:paraId="13248AE3" w14:textId="2DD5B9DB" w:rsidR="00654397" w:rsidRDefault="00654397" w:rsidP="00654397">
      <w:pPr>
        <w:spacing w:before="120" w:after="0"/>
        <w:ind w:left="0" w:firstLine="0"/>
        <w:rPr>
          <w:rFonts w:eastAsia="Malgun Gothic"/>
          <w:iCs/>
        </w:rPr>
      </w:pPr>
      <w:r>
        <w:rPr>
          <w:rFonts w:eastAsia="Malgun Gothic"/>
          <w:iCs/>
        </w:rPr>
        <w:t xml:space="preserve">In addition, it seems reasonable to bound the total number of CMRs across CMR groups to bound the UE complexity, </w:t>
      </w:r>
      <w:r w:rsidR="00917AC6">
        <w:rPr>
          <w:rFonts w:eastAsia="Malgun Gothic"/>
          <w:iCs/>
        </w:rPr>
        <w:t xml:space="preserve">and hence the </w:t>
      </w:r>
      <w:r>
        <w:rPr>
          <w:rFonts w:eastAsia="Malgun Gothic"/>
          <w:iCs/>
        </w:rPr>
        <w:t>maximum</w:t>
      </w:r>
      <w:r w:rsidR="00917AC6">
        <w:rPr>
          <w:rFonts w:eastAsia="Malgun Gothic"/>
          <w:iCs/>
        </w:rPr>
        <w:t xml:space="preserve"> value of</w:t>
      </w:r>
      <w:r>
        <w:rPr>
          <w:rFonts w:eastAsia="Malgun Gothic"/>
          <w:iCs/>
        </w:rPr>
        <w:t xml:space="preserve"> </w:t>
      </w:r>
      <w:r w:rsidRPr="006D15B5">
        <w:rPr>
          <w:rFonts w:eastAsia="Malgun Gothic"/>
          <w:i/>
        </w:rPr>
        <w:t>K</w:t>
      </w:r>
      <w:r w:rsidRPr="006D15B5">
        <w:rPr>
          <w:rFonts w:eastAsia="Malgun Gothic"/>
          <w:iCs/>
          <w:vertAlign w:val="subscript"/>
        </w:rPr>
        <w:t>s</w:t>
      </w:r>
      <w:r>
        <w:rPr>
          <w:rFonts w:eastAsia="Malgun Gothic"/>
          <w:iCs/>
        </w:rPr>
        <w:t xml:space="preserve"> </w:t>
      </w:r>
      <w:r w:rsidR="00917AC6">
        <w:rPr>
          <w:rFonts w:eastAsia="Malgun Gothic"/>
          <w:iCs/>
        </w:rPr>
        <w:t xml:space="preserve">should </w:t>
      </w:r>
      <w:r>
        <w:rPr>
          <w:rFonts w:eastAsia="Malgun Gothic"/>
          <w:iCs/>
        </w:rPr>
        <w:t xml:space="preserve">depend on the UE capability, e.g., </w:t>
      </w:r>
      <w:r w:rsidRPr="006D15B5">
        <w:rPr>
          <w:rFonts w:eastAsia="Malgun Gothic"/>
          <w:i/>
        </w:rPr>
        <w:t>K</w:t>
      </w:r>
      <w:r w:rsidRPr="006D15B5">
        <w:rPr>
          <w:rFonts w:eastAsia="Malgun Gothic"/>
          <w:iCs/>
          <w:vertAlign w:val="subscript"/>
        </w:rPr>
        <w:t>s</w:t>
      </w:r>
      <w:r>
        <w:rPr>
          <w:rFonts w:eastAsia="Malgun Gothic"/>
          <w:iCs/>
        </w:rPr>
        <w:t>=2, 4 for FR1</w:t>
      </w:r>
      <w:r w:rsidR="00917AC6">
        <w:rPr>
          <w:rFonts w:eastAsia="Malgun Gothic"/>
          <w:iCs/>
        </w:rPr>
        <w:t xml:space="preserve">, and up to </w:t>
      </w:r>
      <w:r w:rsidR="00917AC6" w:rsidRPr="00917AC6">
        <w:rPr>
          <w:rFonts w:eastAsia="Malgun Gothic"/>
          <w:i/>
        </w:rPr>
        <w:t>K</w:t>
      </w:r>
      <w:r w:rsidR="00917AC6" w:rsidRPr="00917AC6">
        <w:rPr>
          <w:rFonts w:eastAsia="Malgun Gothic"/>
          <w:iCs/>
          <w:vertAlign w:val="subscript"/>
        </w:rPr>
        <w:t>s</w:t>
      </w:r>
      <w:r w:rsidR="00917AC6">
        <w:rPr>
          <w:rFonts w:eastAsia="Malgun Gothic"/>
          <w:iCs/>
        </w:rPr>
        <w:t>=8 for FR2. Companies can discuss the proposed values in further detail.</w:t>
      </w:r>
    </w:p>
    <w:p w14:paraId="7BF0E64D" w14:textId="23E559BC" w:rsidR="00654397" w:rsidRDefault="00654397" w:rsidP="00654397">
      <w:pPr>
        <w:pStyle w:val="Proposal"/>
        <w:tabs>
          <w:tab w:val="clear" w:pos="2024"/>
        </w:tabs>
        <w:ind w:left="1701" w:hanging="1701"/>
      </w:pPr>
      <w:r>
        <w:t xml:space="preserve">The maximum </w:t>
      </w:r>
      <w:r w:rsidRPr="006D15B5">
        <w:rPr>
          <w:i/>
          <w:iCs/>
        </w:rPr>
        <w:t>K</w:t>
      </w:r>
      <w:r w:rsidRPr="006D15B5">
        <w:rPr>
          <w:vertAlign w:val="subscript"/>
        </w:rPr>
        <w:t>s</w:t>
      </w:r>
      <w:r>
        <w:t xml:space="preserve"> should depend on the </w:t>
      </w:r>
      <w:r w:rsidR="00917AC6">
        <w:t xml:space="preserve">frequency range and </w:t>
      </w:r>
      <w:r>
        <w:t>UE capability</w:t>
      </w:r>
      <w:r w:rsidR="00BA6C0E">
        <w:t>.</w:t>
      </w:r>
    </w:p>
    <w:p w14:paraId="3111CE4F" w14:textId="77777777" w:rsidR="00654397" w:rsidRDefault="00654397" w:rsidP="00654397">
      <w:pPr>
        <w:pStyle w:val="Proposal"/>
        <w:numPr>
          <w:ilvl w:val="0"/>
          <w:numId w:val="0"/>
        </w:numPr>
      </w:pPr>
    </w:p>
    <w:p w14:paraId="15BCB64D" w14:textId="4FD2BB43" w:rsidR="007A27F8" w:rsidRDefault="007A27F8" w:rsidP="007A27F8">
      <w:pPr>
        <w:pStyle w:val="Heading2"/>
      </w:pPr>
      <w:r>
        <w:lastRenderedPageBreak/>
        <w:t xml:space="preserve">Support for multi-DCI </w:t>
      </w:r>
      <w:r w:rsidR="00B804AD">
        <w:t>based NCJT</w:t>
      </w:r>
      <w:r>
        <w:t xml:space="preserve"> </w:t>
      </w:r>
    </w:p>
    <w:p w14:paraId="4B6DB98E" w14:textId="777E2E87" w:rsidR="00163BB1" w:rsidRDefault="00322AB9" w:rsidP="00163BB1">
      <w:pPr>
        <w:spacing w:after="0"/>
        <w:ind w:left="0" w:firstLine="0"/>
      </w:pPr>
      <w:r>
        <w:t xml:space="preserve">In RAN1#104-e </w:t>
      </w:r>
      <w:sdt>
        <w:sdtPr>
          <w:id w:val="510884842"/>
          <w:citation/>
        </w:sdtPr>
        <w:sdtEndPr/>
        <w:sdtContent>
          <w:r>
            <w:fldChar w:fldCharType="begin"/>
          </w:r>
          <w:r>
            <w:instrText xml:space="preserve"> CITATION RAN104 \l 1033 </w:instrText>
          </w:r>
          <w:r>
            <w:fldChar w:fldCharType="separate"/>
          </w:r>
          <w:r w:rsidR="0064788E">
            <w:rPr>
              <w:noProof/>
            </w:rPr>
            <w:t>[1]</w:t>
          </w:r>
          <w:r>
            <w:fldChar w:fldCharType="end"/>
          </w:r>
        </w:sdtContent>
      </w:sdt>
      <w:r>
        <w:t xml:space="preserve">, it was agreed to down select by RAN1#105-e meeting between explicit CSI reporting configuration (Option 1) and implicit CSI reporting configuration (Option 2) for multi-DCI based NCJT. </w:t>
      </w:r>
      <w:r w:rsidR="00163BB1">
        <w:t xml:space="preserve">In </w:t>
      </w:r>
      <w:r w:rsidR="0099579C">
        <w:t>principle</w:t>
      </w:r>
      <w:r w:rsidR="00163BB1">
        <w:t xml:space="preserve">, NCJT </w:t>
      </w:r>
      <w:r w:rsidR="0099579C">
        <w:t xml:space="preserve">can operate under systems with either ideal or </w:t>
      </w:r>
      <w:r w:rsidR="00163BB1">
        <w:t>non-ideal backhaul between TRPs</w:t>
      </w:r>
      <w:r w:rsidR="0099579C">
        <w:t xml:space="preserve">, where scenarios with non-ideal backhaul are usually restricted to multi-DCI </w:t>
      </w:r>
      <w:r w:rsidR="00491E08">
        <w:t>multi-TRP</w:t>
      </w:r>
      <w:r>
        <w:t xml:space="preserve"> transmission</w:t>
      </w:r>
      <w:r w:rsidR="0099579C">
        <w:t xml:space="preserve">. </w:t>
      </w:r>
      <w:r w:rsidR="00163BB1">
        <w:t xml:space="preserve">Some companies have </w:t>
      </w:r>
      <w:r w:rsidR="0099579C">
        <w:t xml:space="preserve">suggested that </w:t>
      </w:r>
      <w:r w:rsidR="00163BB1">
        <w:t xml:space="preserve">the CSI enhancements </w:t>
      </w:r>
      <w:r w:rsidR="0099579C">
        <w:t xml:space="preserve">for </w:t>
      </w:r>
      <w:r w:rsidR="00491E08">
        <w:t>multi-TRP</w:t>
      </w:r>
      <w:r w:rsidR="0099579C">
        <w:t xml:space="preserve"> in this WI </w:t>
      </w:r>
      <w:r w:rsidR="00163BB1">
        <w:t xml:space="preserve">should </w:t>
      </w:r>
      <w:r w:rsidR="0099579C">
        <w:t xml:space="preserve">only </w:t>
      </w:r>
      <w:r w:rsidR="00163BB1">
        <w:t xml:space="preserve">target </w:t>
      </w:r>
      <w:r w:rsidR="00491E08">
        <w:t>multi-TRP</w:t>
      </w:r>
      <w:r w:rsidR="00163BB1">
        <w:t xml:space="preserve"> transmission under </w:t>
      </w:r>
      <w:r w:rsidR="0099579C">
        <w:t xml:space="preserve">single DCI, since </w:t>
      </w:r>
      <w:r w:rsidR="00163BB1">
        <w:t>the resources used by the TRPs</w:t>
      </w:r>
      <w:r w:rsidR="0099579C">
        <w:t xml:space="preserve"> under multi-DCI </w:t>
      </w:r>
      <w:r w:rsidR="00491E08">
        <w:t>multi-TRP</w:t>
      </w:r>
      <w:r w:rsidR="0099579C">
        <w:t xml:space="preserve"> </w:t>
      </w:r>
      <w:r w:rsidR="00163BB1">
        <w:t>may be only partially overlapping</w:t>
      </w:r>
      <w:r w:rsidR="009921E6">
        <w:t xml:space="preserve"> or </w:t>
      </w:r>
      <w:r w:rsidR="00163BB1">
        <w:t xml:space="preserve">non-overlapping. </w:t>
      </w:r>
      <w:r w:rsidR="0099579C">
        <w:t>W</w:t>
      </w:r>
      <w:r w:rsidR="00163BB1">
        <w:t>e believe the</w:t>
      </w:r>
      <w:r w:rsidR="0099579C">
        <w:t xml:space="preserve"> </w:t>
      </w:r>
      <w:r w:rsidR="00491E08">
        <w:t>multi-TRP</w:t>
      </w:r>
      <w:r w:rsidR="00163BB1">
        <w:t xml:space="preserve"> CSI enhancements</w:t>
      </w:r>
      <w:r w:rsidR="0099579C">
        <w:t xml:space="preserve"> for this WI</w:t>
      </w:r>
      <w:r w:rsidR="00163BB1">
        <w:t xml:space="preserve"> should </w:t>
      </w:r>
      <w:r w:rsidR="0099579C">
        <w:t xml:space="preserve">not be limited to single-DCI </w:t>
      </w:r>
      <w:r w:rsidR="00491E08">
        <w:t>multi-TRP</w:t>
      </w:r>
      <w:r w:rsidR="007562C1">
        <w:t xml:space="preserve"> </w:t>
      </w:r>
      <w:r w:rsidR="0099579C">
        <w:t xml:space="preserve">scenarios only, especially that the multi-DCI setup </w:t>
      </w:r>
      <w:r w:rsidR="007562C1">
        <w:t xml:space="preserve">is </w:t>
      </w:r>
      <w:r w:rsidR="009921E6">
        <w:t>more suitable for non-ideal backhaul scenarios</w:t>
      </w:r>
      <w:r w:rsidR="0079716D">
        <w:t>.</w:t>
      </w:r>
      <w:r w:rsidR="00F503E9">
        <w:t xml:space="preserve"> </w:t>
      </w:r>
    </w:p>
    <w:p w14:paraId="79FB0C16" w14:textId="30B0366C" w:rsidR="00EB3E12" w:rsidRPr="00EB3E12" w:rsidRDefault="003B5AE2" w:rsidP="00EB3E12">
      <w:pPr>
        <w:pStyle w:val="Observation"/>
        <w:ind w:left="1699" w:hanging="1699"/>
        <w:rPr>
          <w:rFonts w:eastAsiaTheme="minorEastAsia"/>
        </w:rPr>
      </w:pPr>
      <w:r>
        <w:t>M</w:t>
      </w:r>
      <w:r w:rsidR="00EB3E12" w:rsidRPr="00EB3E12">
        <w:t>ulti-DCI</w:t>
      </w:r>
      <w:r w:rsidR="009921E6">
        <w:t xml:space="preserve"> </w:t>
      </w:r>
      <w:r>
        <w:t>setup is</w:t>
      </w:r>
      <w:r w:rsidR="009921E6">
        <w:t xml:space="preserve"> an important </w:t>
      </w:r>
      <w:r>
        <w:t>case of</w:t>
      </w:r>
      <w:r w:rsidR="00EB3E12" w:rsidRPr="00EB3E12">
        <w:t xml:space="preserve"> </w:t>
      </w:r>
      <w:r w:rsidR="00491E08">
        <w:t>multi-TRP</w:t>
      </w:r>
      <w:r w:rsidR="00EB3E12" w:rsidRPr="00EB3E12">
        <w:t xml:space="preserve"> </w:t>
      </w:r>
      <w:r>
        <w:t>deployment, especiall</w:t>
      </w:r>
      <w:r w:rsidR="00EB3E12" w:rsidRPr="00EB3E12">
        <w:t>y</w:t>
      </w:r>
      <w:r>
        <w:t xml:space="preserve"> for non-ideal backhaul-based </w:t>
      </w:r>
      <w:r w:rsidR="00491E08">
        <w:t>multi-TRP</w:t>
      </w:r>
      <w:r>
        <w:t xml:space="preserve"> transmission</w:t>
      </w:r>
      <w:r w:rsidR="00BA6C0E">
        <w:t>.</w:t>
      </w:r>
    </w:p>
    <w:p w14:paraId="1F63A487" w14:textId="73249EC1" w:rsidR="00EB3E12" w:rsidRDefault="00B804AD" w:rsidP="00EB3E12">
      <w:pPr>
        <w:pStyle w:val="Proposal"/>
        <w:tabs>
          <w:tab w:val="clear" w:pos="2024"/>
        </w:tabs>
        <w:ind w:left="1701" w:hanging="1701"/>
      </w:pPr>
      <w:r>
        <w:t xml:space="preserve">Support </w:t>
      </w:r>
      <w:r w:rsidR="00EB3E12" w:rsidRPr="00A464B5">
        <w:t xml:space="preserve">multi-DCI </w:t>
      </w:r>
      <w:r w:rsidR="00491E08">
        <w:t>multi-TRP</w:t>
      </w:r>
      <w:r w:rsidR="00EB3E12" w:rsidRPr="00A464B5">
        <w:t xml:space="preserve"> </w:t>
      </w:r>
      <w:r w:rsidR="001035D4">
        <w:t xml:space="preserve">CSI enhancements </w:t>
      </w:r>
      <w:r w:rsidR="00EB3E12" w:rsidRPr="00A464B5">
        <w:t>along with single</w:t>
      </w:r>
      <w:r w:rsidR="007562C1">
        <w:t>-</w:t>
      </w:r>
      <w:r w:rsidR="00EB3E12" w:rsidRPr="00A464B5">
        <w:t xml:space="preserve">DCI </w:t>
      </w:r>
      <w:r w:rsidR="00491E08">
        <w:t>multi-TRP</w:t>
      </w:r>
      <w:r w:rsidR="00BA6C0E">
        <w:t>.</w:t>
      </w:r>
    </w:p>
    <w:p w14:paraId="7AA268A2" w14:textId="43A19DD4" w:rsidR="00813FB6" w:rsidRDefault="005F1A83" w:rsidP="003B5AE2">
      <w:pPr>
        <w:spacing w:after="0"/>
        <w:ind w:left="0" w:firstLine="0"/>
      </w:pPr>
      <w:r>
        <w:t xml:space="preserve">For multi-DCI based NCJT, Option 1 with explicit </w:t>
      </w:r>
      <w:r w:rsidR="00813FB6">
        <w:t>CSI Reporting Settings</w:t>
      </w:r>
      <w:r>
        <w:t xml:space="preserve"> from both TRPs </w:t>
      </w:r>
      <w:r w:rsidR="00B04B06">
        <w:t>seems a</w:t>
      </w:r>
      <w:r>
        <w:t xml:space="preserve"> more realistic scenario</w:t>
      </w:r>
      <w:r w:rsidR="00843D35">
        <w:t xml:space="preserve"> for </w:t>
      </w:r>
      <w:r w:rsidR="00813FB6">
        <w:t>multi-DCI setup</w:t>
      </w:r>
      <w:r w:rsidR="00843D35">
        <w:t>.</w:t>
      </w:r>
      <w:r w:rsidR="00813FB6">
        <w:t xml:space="preserve"> One way to avoid the repetition in CSI Report configuration</w:t>
      </w:r>
      <w:r w:rsidR="00B04B06">
        <w:t xml:space="preserve"> parameter</w:t>
      </w:r>
      <w:r w:rsidR="00813FB6">
        <w:t xml:space="preserve">s across the two Settings is via linking the </w:t>
      </w:r>
      <w:r w:rsidR="003B5AE2">
        <w:t>two CSI Reporting Settings</w:t>
      </w:r>
      <w:r w:rsidR="009F1930" w:rsidRPr="009F1930">
        <w:t xml:space="preserve"> </w:t>
      </w:r>
      <w:r w:rsidR="009F1930">
        <w:t>corresponding to multi-TRP transmission. Further details are FFS.</w:t>
      </w:r>
      <w:r w:rsidR="00813FB6">
        <w:t xml:space="preserve"> </w:t>
      </w:r>
    </w:p>
    <w:p w14:paraId="6DD35916" w14:textId="09E0D0D0" w:rsidR="00813FB6" w:rsidRDefault="00813FB6" w:rsidP="00BA6C0E">
      <w:pPr>
        <w:pStyle w:val="Proposal"/>
        <w:tabs>
          <w:tab w:val="clear" w:pos="2024"/>
        </w:tabs>
        <w:spacing w:after="240"/>
        <w:ind w:left="1701" w:hanging="1701"/>
      </w:pPr>
      <w:r>
        <w:t>Support explicit CSI</w:t>
      </w:r>
      <w:r w:rsidR="000144BB">
        <w:t xml:space="preserve"> </w:t>
      </w:r>
      <w:r>
        <w:t>Report</w:t>
      </w:r>
      <w:r w:rsidR="000144BB">
        <w:t xml:space="preserve">ing </w:t>
      </w:r>
      <w:r>
        <w:t>Config</w:t>
      </w:r>
      <w:r w:rsidR="000144BB">
        <w:t>uration</w:t>
      </w:r>
      <w:r>
        <w:t xml:space="preserve"> from each TRP for multi-DCI based NCJT</w:t>
      </w:r>
      <w:r w:rsidR="00BA6C0E">
        <w:t>.</w:t>
      </w:r>
    </w:p>
    <w:p w14:paraId="3011DD4F" w14:textId="5A77B8E9" w:rsidR="00C31A4B" w:rsidRDefault="00C31A4B" w:rsidP="00C31A4B">
      <w:pPr>
        <w:pStyle w:val="Heading2"/>
      </w:pPr>
      <w:r>
        <w:t xml:space="preserve">CSI Reporting mechanism for NCJT </w:t>
      </w:r>
    </w:p>
    <w:p w14:paraId="21B0C546" w14:textId="7028E4F4" w:rsidR="00886E37" w:rsidRDefault="00192ED6" w:rsidP="008A2C57">
      <w:pPr>
        <w:ind w:left="0" w:firstLine="0"/>
        <w:rPr>
          <w:rFonts w:eastAsiaTheme="minorEastAsia"/>
        </w:rPr>
      </w:pPr>
      <w:r>
        <w:rPr>
          <w:rFonts w:eastAsiaTheme="minorEastAsia"/>
        </w:rPr>
        <w:t xml:space="preserve">Different alternatives for CSI Reporting mechanism </w:t>
      </w:r>
      <w:r w:rsidR="009F1930">
        <w:rPr>
          <w:rFonts w:eastAsiaTheme="minorEastAsia"/>
        </w:rPr>
        <w:t xml:space="preserve">were </w:t>
      </w:r>
      <w:r>
        <w:rPr>
          <w:rFonts w:eastAsiaTheme="minorEastAsia"/>
        </w:rPr>
        <w:t>proposed for N</w:t>
      </w:r>
      <w:r w:rsidR="00885C53">
        <w:rPr>
          <w:rFonts w:eastAsiaTheme="minorEastAsia"/>
        </w:rPr>
        <w:t xml:space="preserve">CJT, </w:t>
      </w:r>
      <w:r w:rsidR="009F1930">
        <w:rPr>
          <w:rFonts w:eastAsiaTheme="minorEastAsia"/>
        </w:rPr>
        <w:t xml:space="preserve">and a decision was reached in RAN1#104-e to support two options, where the first option </w:t>
      </w:r>
      <w:r w:rsidR="00E9345B">
        <w:rPr>
          <w:rFonts w:eastAsiaTheme="minorEastAsia"/>
        </w:rPr>
        <w:t>includes reporting one NCJT CSI Report and X single-TRP CSI reports (X=0,1,2), and the second option including reporting one CSI report corresponding to the best hypothesis across single-TRP and NCJT hypotheses</w:t>
      </w:r>
      <w:r w:rsidR="00FB4737">
        <w:rPr>
          <w:rFonts w:eastAsiaTheme="minorEastAsia"/>
        </w:rPr>
        <w:t xml:space="preserve"> </w:t>
      </w:r>
      <w:sdt>
        <w:sdtPr>
          <w:rPr>
            <w:rFonts w:eastAsiaTheme="minorEastAsia"/>
          </w:rPr>
          <w:id w:val="1038243052"/>
          <w:citation/>
        </w:sdtPr>
        <w:sdtEndPr/>
        <w:sdtContent>
          <w:r w:rsidR="00FB4737">
            <w:rPr>
              <w:rFonts w:eastAsiaTheme="minorEastAsia"/>
            </w:rPr>
            <w:fldChar w:fldCharType="begin"/>
          </w:r>
          <w:r w:rsidR="00FB4737">
            <w:rPr>
              <w:rFonts w:eastAsiaTheme="minorEastAsia"/>
            </w:rPr>
            <w:instrText xml:space="preserve"> CITATION RAN104 \l 1033 </w:instrText>
          </w:r>
          <w:r w:rsidR="00FB4737">
            <w:rPr>
              <w:rFonts w:eastAsiaTheme="minorEastAsia"/>
            </w:rPr>
            <w:fldChar w:fldCharType="separate"/>
          </w:r>
          <w:r w:rsidR="0064788E" w:rsidRPr="0064788E">
            <w:rPr>
              <w:rFonts w:eastAsiaTheme="minorEastAsia"/>
              <w:noProof/>
            </w:rPr>
            <w:t>[1]</w:t>
          </w:r>
          <w:r w:rsidR="00FB4737">
            <w:rPr>
              <w:rFonts w:eastAsiaTheme="minorEastAsia"/>
            </w:rPr>
            <w:fldChar w:fldCharType="end"/>
          </w:r>
        </w:sdtContent>
      </w:sdt>
      <w:r w:rsidR="00E9345B">
        <w:rPr>
          <w:rFonts w:eastAsiaTheme="minorEastAsia"/>
        </w:rPr>
        <w:t xml:space="preserve">. Clearly, both options (as well as the sub-options under Option 1) vary in terms of UE complexity, CSI feedback overhead and network complexity. </w:t>
      </w:r>
      <w:r w:rsidR="008A2C57">
        <w:rPr>
          <w:rFonts w:eastAsiaTheme="minorEastAsia"/>
        </w:rPr>
        <w:t xml:space="preserve">For instance, Option 1 with X=2 provides the best flexibility in terms of </w:t>
      </w:r>
      <w:r w:rsidR="00FB4737">
        <w:rPr>
          <w:rFonts w:eastAsiaTheme="minorEastAsia"/>
        </w:rPr>
        <w:t>providing CSI feedback to all possible transmission hypotheses in case of two TRPs</w:t>
      </w:r>
      <w:r w:rsidR="008A2C57">
        <w:rPr>
          <w:rFonts w:eastAsiaTheme="minorEastAsia"/>
        </w:rPr>
        <w:t>, however the overall CSI feedback has roughly triple the overhead size as conventional CSI feedback under single-TRP transmission</w:t>
      </w:r>
      <w:r w:rsidR="00FB4737">
        <w:rPr>
          <w:rFonts w:eastAsiaTheme="minorEastAsia"/>
        </w:rPr>
        <w:t xml:space="preserve">. On the other hand, a UE under Option 2 would report CSI feedback for the best hypothesis among single-TRP and NCJT hypotheses, which requires roughly the same CSI overhead as Rel. 15/16 single-TRP transmission CSI reporting, at the expense of restricting the CSI feedback to one hypothesis only. </w:t>
      </w:r>
      <w:r w:rsidR="008A2C57">
        <w:rPr>
          <w:rFonts w:eastAsiaTheme="minorEastAsia"/>
        </w:rPr>
        <w:t xml:space="preserve">One way to rationalize such large overhead </w:t>
      </w:r>
      <w:r w:rsidR="00886E37">
        <w:rPr>
          <w:rFonts w:eastAsiaTheme="minorEastAsia"/>
        </w:rPr>
        <w:t xml:space="preserve">is </w:t>
      </w:r>
      <w:r w:rsidR="00FB4737">
        <w:rPr>
          <w:rFonts w:eastAsiaTheme="minorEastAsia"/>
        </w:rPr>
        <w:t xml:space="preserve">via reusing part of the CSI, e.g., PMI for more than one hypothesis. An example of such algorithm is provided </w:t>
      </w:r>
      <w:r w:rsidR="00FB4737" w:rsidRPr="00FB4737">
        <w:rPr>
          <w:rFonts w:eastAsiaTheme="minorEastAsia"/>
        </w:rPr>
        <w:t xml:space="preserve">in </w:t>
      </w:r>
      <w:r w:rsidR="00FB4737" w:rsidRPr="00FB4737">
        <w:rPr>
          <w:rFonts w:eastAsiaTheme="minorEastAsia"/>
        </w:rPr>
        <w:fldChar w:fldCharType="begin"/>
      </w:r>
      <w:r w:rsidR="00FB4737" w:rsidRPr="00FB4737">
        <w:rPr>
          <w:rFonts w:eastAsiaTheme="minorEastAsia"/>
        </w:rPr>
        <w:instrText xml:space="preserve"> REF _Ref61899328 \h  \* MERGEFORMAT </w:instrText>
      </w:r>
      <w:r w:rsidR="00FB4737" w:rsidRPr="00FB4737">
        <w:rPr>
          <w:rFonts w:eastAsiaTheme="minorEastAsia"/>
        </w:rPr>
      </w:r>
      <w:r w:rsidR="00FB4737" w:rsidRPr="00FB4737">
        <w:rPr>
          <w:rFonts w:eastAsiaTheme="minorEastAsia"/>
        </w:rPr>
        <w:fldChar w:fldCharType="separate"/>
      </w:r>
      <w:r w:rsidR="00FB4737" w:rsidRPr="00FB4737">
        <w:t xml:space="preserve">Table </w:t>
      </w:r>
      <w:r w:rsidR="00FB4737" w:rsidRPr="00FB4737">
        <w:rPr>
          <w:noProof/>
        </w:rPr>
        <w:t>1</w:t>
      </w:r>
      <w:r w:rsidR="00FB4737" w:rsidRPr="00FB4737">
        <w:rPr>
          <w:rFonts w:eastAsiaTheme="minorEastAsia"/>
        </w:rPr>
        <w:fldChar w:fldCharType="end"/>
      </w:r>
      <w:r w:rsidR="00FB4737" w:rsidRPr="00FB4737">
        <w:rPr>
          <w:rFonts w:eastAsiaTheme="minorEastAsia"/>
        </w:rPr>
        <w:t xml:space="preserve"> below</w:t>
      </w:r>
      <w:r w:rsidR="00FB4737">
        <w:rPr>
          <w:rFonts w:eastAsiaTheme="minorEastAsia"/>
        </w:rPr>
        <w:t xml:space="preserve">, </w:t>
      </w:r>
      <w:r w:rsidR="00886E37">
        <w:rPr>
          <w:rFonts w:eastAsiaTheme="minorEastAsia"/>
        </w:rPr>
        <w:t xml:space="preserve">as follows. </w:t>
      </w:r>
    </w:p>
    <w:tbl>
      <w:tblPr>
        <w:tblStyle w:val="TableGrid"/>
        <w:tblW w:w="9450" w:type="dxa"/>
        <w:tblInd w:w="-5" w:type="dxa"/>
        <w:tblLook w:val="04A0" w:firstRow="1" w:lastRow="0" w:firstColumn="1" w:lastColumn="0" w:noHBand="0" w:noVBand="1"/>
      </w:tblPr>
      <w:tblGrid>
        <w:gridCol w:w="9450"/>
      </w:tblGrid>
      <w:tr w:rsidR="00D75B6F" w14:paraId="5107799C" w14:textId="77777777" w:rsidTr="00D75B6F">
        <w:tc>
          <w:tcPr>
            <w:tcW w:w="9450" w:type="dxa"/>
          </w:tcPr>
          <w:p w14:paraId="4043FB58" w14:textId="06034FC0" w:rsidR="00D75B6F" w:rsidRPr="00D75B6F" w:rsidRDefault="00D75B6F" w:rsidP="00886E37">
            <w:pPr>
              <w:ind w:left="0" w:firstLine="0"/>
              <w:rPr>
                <w:rFonts w:eastAsiaTheme="minorEastAsia"/>
                <w:b/>
                <w:bCs/>
              </w:rPr>
            </w:pPr>
            <w:r w:rsidRPr="00D75B6F">
              <w:rPr>
                <w:rFonts w:eastAsiaTheme="minorEastAsia"/>
                <w:b/>
                <w:bCs/>
              </w:rPr>
              <w:t xml:space="preserve">Step 1: </w:t>
            </w:r>
          </w:p>
          <w:p w14:paraId="3544C570" w14:textId="77777777" w:rsidR="00D75B6F" w:rsidRDefault="00D75B6F" w:rsidP="00886E37">
            <w:pPr>
              <w:ind w:left="0" w:firstLine="0"/>
              <w:rPr>
                <w:rFonts w:eastAsiaTheme="minorEastAsia"/>
              </w:rPr>
            </w:pPr>
            <w:r>
              <w:rPr>
                <w:rFonts w:eastAsiaTheme="minorEastAsia"/>
              </w:rPr>
              <w:t>A UE is configured with two CSI-RS resources, CSI-RS0 and CSI-RS1 transmitted from TRP1 and TRP2, respectively</w:t>
            </w:r>
          </w:p>
          <w:p w14:paraId="6C276D52" w14:textId="77777777" w:rsidR="00D75B6F" w:rsidRDefault="00D75B6F" w:rsidP="00886E37">
            <w:pPr>
              <w:ind w:left="0" w:firstLine="0"/>
              <w:rPr>
                <w:rFonts w:eastAsiaTheme="minorEastAsia"/>
              </w:rPr>
            </w:pPr>
          </w:p>
          <w:p w14:paraId="244E6970" w14:textId="77777777" w:rsidR="00D75B6F" w:rsidRPr="00D75B6F" w:rsidRDefault="00D75B6F" w:rsidP="00886E37">
            <w:pPr>
              <w:ind w:left="0" w:firstLine="0"/>
              <w:rPr>
                <w:rFonts w:eastAsiaTheme="minorEastAsia"/>
                <w:b/>
                <w:bCs/>
              </w:rPr>
            </w:pPr>
            <w:r w:rsidRPr="00D75B6F">
              <w:rPr>
                <w:rFonts w:eastAsiaTheme="minorEastAsia"/>
                <w:b/>
                <w:bCs/>
              </w:rPr>
              <w:t>Step 2:</w:t>
            </w:r>
          </w:p>
          <w:p w14:paraId="4817281B" w14:textId="76553542" w:rsidR="00D75B6F" w:rsidRDefault="00D75B6F" w:rsidP="00886E37">
            <w:pPr>
              <w:ind w:left="0" w:firstLine="0"/>
              <w:rPr>
                <w:rFonts w:eastAsiaTheme="minorEastAsia"/>
              </w:rPr>
            </w:pPr>
            <w:r>
              <w:rPr>
                <w:rFonts w:eastAsiaTheme="minorEastAsia"/>
              </w:rPr>
              <w:t xml:space="preserve">The UE computes PMI0 under NCJT hypothesis, where CSI-RS0 and CSI-RS1 model the channel and interference components, respectively   </w:t>
            </w:r>
          </w:p>
          <w:p w14:paraId="3DE9240E" w14:textId="34190953" w:rsidR="00D75B6F" w:rsidRDefault="00D75B6F" w:rsidP="00886E37">
            <w:pPr>
              <w:ind w:left="0" w:firstLine="0"/>
              <w:rPr>
                <w:rFonts w:eastAsiaTheme="minorEastAsia"/>
              </w:rPr>
            </w:pPr>
          </w:p>
          <w:p w14:paraId="687BC76B" w14:textId="76A1D101" w:rsidR="00D75B6F" w:rsidRPr="00D75B6F" w:rsidRDefault="00D75B6F" w:rsidP="00D75B6F">
            <w:pPr>
              <w:ind w:left="0" w:firstLine="0"/>
              <w:rPr>
                <w:rFonts w:eastAsiaTheme="minorEastAsia"/>
                <w:b/>
                <w:bCs/>
              </w:rPr>
            </w:pPr>
            <w:r w:rsidRPr="00D75B6F">
              <w:rPr>
                <w:rFonts w:eastAsiaTheme="minorEastAsia"/>
                <w:b/>
                <w:bCs/>
              </w:rPr>
              <w:t>Step 3:</w:t>
            </w:r>
          </w:p>
          <w:p w14:paraId="6F9E4A55" w14:textId="719859F6" w:rsidR="00D75B6F" w:rsidRDefault="00D75B6F" w:rsidP="00D75B6F">
            <w:pPr>
              <w:ind w:left="0" w:firstLine="0"/>
              <w:rPr>
                <w:rFonts w:eastAsiaTheme="minorEastAsia"/>
              </w:rPr>
            </w:pPr>
            <w:r>
              <w:rPr>
                <w:rFonts w:eastAsiaTheme="minorEastAsia"/>
              </w:rPr>
              <w:t xml:space="preserve">The UE computes PMI1 under NCJT hypothesis, where CSI-RS1 and CSI-RS0 model the channel and interference components, respectively   </w:t>
            </w:r>
          </w:p>
          <w:p w14:paraId="7CC01D49" w14:textId="71308183" w:rsidR="00D75B6F" w:rsidRDefault="00D75B6F" w:rsidP="00D75B6F">
            <w:pPr>
              <w:ind w:left="0" w:firstLine="0"/>
              <w:rPr>
                <w:rFonts w:eastAsiaTheme="minorEastAsia"/>
              </w:rPr>
            </w:pPr>
          </w:p>
          <w:p w14:paraId="6CE57280" w14:textId="618F0053" w:rsidR="00D75B6F" w:rsidRPr="00D75B6F" w:rsidRDefault="00D75B6F" w:rsidP="00D75B6F">
            <w:pPr>
              <w:ind w:left="0" w:firstLine="0"/>
              <w:rPr>
                <w:rFonts w:eastAsiaTheme="minorEastAsia"/>
                <w:b/>
                <w:bCs/>
              </w:rPr>
            </w:pPr>
            <w:r w:rsidRPr="00D75B6F">
              <w:rPr>
                <w:rFonts w:eastAsiaTheme="minorEastAsia"/>
                <w:b/>
                <w:bCs/>
              </w:rPr>
              <w:t>Step 4:</w:t>
            </w:r>
          </w:p>
          <w:p w14:paraId="460C5A8D" w14:textId="2B0EF9FA" w:rsidR="00D75B6F" w:rsidRDefault="00D75B6F" w:rsidP="00D75B6F">
            <w:pPr>
              <w:ind w:left="0" w:firstLine="0"/>
              <w:rPr>
                <w:rFonts w:eastAsiaTheme="minorEastAsia"/>
              </w:rPr>
            </w:pPr>
            <w:r>
              <w:rPr>
                <w:rFonts w:eastAsiaTheme="minorEastAsia"/>
              </w:rPr>
              <w:t>The UE computes CQI0 for NCJT hypothesis, based on PMI0 and PMI1</w:t>
            </w:r>
            <w:r w:rsidR="00536B8C">
              <w:rPr>
                <w:rFonts w:eastAsiaTheme="minorEastAsia"/>
              </w:rPr>
              <w:t>. Interference calculation is FFS</w:t>
            </w:r>
          </w:p>
          <w:p w14:paraId="5286979F" w14:textId="10738F93" w:rsidR="00D75B6F" w:rsidRDefault="00D75B6F" w:rsidP="00D75B6F">
            <w:pPr>
              <w:ind w:left="0" w:firstLine="0"/>
              <w:rPr>
                <w:rFonts w:eastAsiaTheme="minorEastAsia"/>
              </w:rPr>
            </w:pPr>
          </w:p>
          <w:p w14:paraId="3C57A197" w14:textId="7382AA57" w:rsidR="00D75B6F" w:rsidRPr="00D75B6F" w:rsidRDefault="00D75B6F" w:rsidP="00D75B6F">
            <w:pPr>
              <w:ind w:left="0" w:firstLine="0"/>
              <w:rPr>
                <w:rFonts w:eastAsiaTheme="minorEastAsia"/>
                <w:b/>
                <w:bCs/>
              </w:rPr>
            </w:pPr>
            <w:r w:rsidRPr="00D75B6F">
              <w:rPr>
                <w:rFonts w:eastAsiaTheme="minorEastAsia"/>
                <w:b/>
                <w:bCs/>
              </w:rPr>
              <w:t>Step 5:</w:t>
            </w:r>
          </w:p>
          <w:p w14:paraId="49CCA256" w14:textId="77777777" w:rsidR="00D75B6F" w:rsidRDefault="00D75B6F" w:rsidP="00D75B6F">
            <w:pPr>
              <w:ind w:left="0" w:firstLine="0"/>
              <w:rPr>
                <w:rFonts w:eastAsiaTheme="minorEastAsia"/>
              </w:rPr>
            </w:pPr>
            <w:r>
              <w:rPr>
                <w:rFonts w:eastAsiaTheme="minorEastAsia"/>
              </w:rPr>
              <w:lastRenderedPageBreak/>
              <w:t>The UE computes a new CQI quantity (CQI1) for single-TRP hypothesis from TRP1, based on PMI0 and interference from CSI-RS1</w:t>
            </w:r>
          </w:p>
          <w:p w14:paraId="2BCD8EFF" w14:textId="77777777" w:rsidR="00D75B6F" w:rsidRDefault="00D75B6F" w:rsidP="00D75B6F">
            <w:pPr>
              <w:ind w:left="0" w:firstLine="0"/>
              <w:rPr>
                <w:rFonts w:eastAsiaTheme="minorEastAsia"/>
              </w:rPr>
            </w:pPr>
          </w:p>
          <w:p w14:paraId="077AC595" w14:textId="32601C34" w:rsidR="00D75B6F" w:rsidRPr="00D75B6F" w:rsidRDefault="00D75B6F" w:rsidP="00D75B6F">
            <w:pPr>
              <w:ind w:left="0" w:firstLine="0"/>
              <w:rPr>
                <w:rFonts w:eastAsiaTheme="minorEastAsia"/>
                <w:b/>
                <w:bCs/>
              </w:rPr>
            </w:pPr>
            <w:r w:rsidRPr="00D75B6F">
              <w:rPr>
                <w:rFonts w:eastAsiaTheme="minorEastAsia"/>
                <w:b/>
                <w:bCs/>
              </w:rPr>
              <w:t>Step 6:</w:t>
            </w:r>
          </w:p>
          <w:p w14:paraId="65142620" w14:textId="0C518B72" w:rsidR="00D75B6F" w:rsidRDefault="00D75B6F" w:rsidP="00D75B6F">
            <w:pPr>
              <w:ind w:left="0" w:firstLine="0"/>
              <w:rPr>
                <w:rFonts w:eastAsiaTheme="minorEastAsia"/>
              </w:rPr>
            </w:pPr>
            <w:r>
              <w:rPr>
                <w:rFonts w:eastAsiaTheme="minorEastAsia"/>
              </w:rPr>
              <w:t>The UE computes a new CQI quantity (CQI2) for single-TRP hypothesis from TRP2, based on PMI1 and interference from CSI-RS0</w:t>
            </w:r>
          </w:p>
        </w:tc>
      </w:tr>
    </w:tbl>
    <w:p w14:paraId="4B3BAAEB" w14:textId="6F4A47EF" w:rsidR="00536B8C" w:rsidRPr="00536B8C" w:rsidRDefault="00536B8C" w:rsidP="00536B8C">
      <w:pPr>
        <w:pStyle w:val="Caption"/>
        <w:rPr>
          <w:b w:val="0"/>
          <w:bCs w:val="0"/>
        </w:rPr>
      </w:pPr>
      <w:bookmarkStart w:id="0" w:name="_Ref61899328"/>
      <w:r w:rsidRPr="00536B8C">
        <w:rPr>
          <w:b w:val="0"/>
          <w:bCs w:val="0"/>
        </w:rPr>
        <w:lastRenderedPageBreak/>
        <w:t xml:space="preserve">Table </w:t>
      </w:r>
      <w:r w:rsidRPr="00536B8C">
        <w:rPr>
          <w:b w:val="0"/>
          <w:bCs w:val="0"/>
        </w:rPr>
        <w:fldChar w:fldCharType="begin"/>
      </w:r>
      <w:r w:rsidRPr="00536B8C">
        <w:rPr>
          <w:b w:val="0"/>
          <w:bCs w:val="0"/>
        </w:rPr>
        <w:instrText xml:space="preserve"> SEQ Table \* ARABIC </w:instrText>
      </w:r>
      <w:r w:rsidRPr="00536B8C">
        <w:rPr>
          <w:b w:val="0"/>
          <w:bCs w:val="0"/>
        </w:rPr>
        <w:fldChar w:fldCharType="separate"/>
      </w:r>
      <w:r w:rsidRPr="00536B8C">
        <w:rPr>
          <w:b w:val="0"/>
          <w:bCs w:val="0"/>
          <w:noProof/>
        </w:rPr>
        <w:t>1</w:t>
      </w:r>
      <w:r w:rsidRPr="00536B8C">
        <w:rPr>
          <w:b w:val="0"/>
          <w:bCs w:val="0"/>
        </w:rPr>
        <w:fldChar w:fldCharType="end"/>
      </w:r>
      <w:bookmarkEnd w:id="0"/>
      <w:r w:rsidRPr="00536B8C">
        <w:rPr>
          <w:b w:val="0"/>
          <w:bCs w:val="0"/>
        </w:rPr>
        <w:t xml:space="preserve">: CSI computation for </w:t>
      </w:r>
      <w:r w:rsidR="008A2C57">
        <w:rPr>
          <w:b w:val="0"/>
          <w:bCs w:val="0"/>
        </w:rPr>
        <w:t xml:space="preserve">Option 1 with X=2 </w:t>
      </w:r>
      <w:r w:rsidRPr="00536B8C">
        <w:rPr>
          <w:b w:val="0"/>
          <w:bCs w:val="0"/>
        </w:rPr>
        <w:t>using two PMI quantities and three CQI quantities</w:t>
      </w:r>
    </w:p>
    <w:p w14:paraId="5E294337" w14:textId="24BDD0D0" w:rsidR="00886E37" w:rsidRPr="00886E37" w:rsidRDefault="00536B8C" w:rsidP="00F04D53">
      <w:pPr>
        <w:ind w:left="0" w:firstLine="0"/>
        <w:rPr>
          <w:rFonts w:eastAsiaTheme="minorEastAsia"/>
        </w:rPr>
      </w:pPr>
      <w:r>
        <w:rPr>
          <w:rFonts w:eastAsiaTheme="minorEastAsia"/>
        </w:rPr>
        <w:t>From</w:t>
      </w:r>
      <w:r w:rsidRPr="00536B8C">
        <w:rPr>
          <w:rFonts w:eastAsiaTheme="minorEastAsia"/>
        </w:rPr>
        <w:t xml:space="preserve"> </w:t>
      </w:r>
      <w:r w:rsidRPr="00536B8C">
        <w:rPr>
          <w:rFonts w:eastAsiaTheme="minorEastAsia"/>
        </w:rPr>
        <w:fldChar w:fldCharType="begin"/>
      </w:r>
      <w:r w:rsidRPr="00536B8C">
        <w:rPr>
          <w:rFonts w:eastAsiaTheme="minorEastAsia"/>
        </w:rPr>
        <w:instrText xml:space="preserve"> REF _Ref61899328 \h  \* MERGEFORMAT </w:instrText>
      </w:r>
      <w:r w:rsidRPr="00536B8C">
        <w:rPr>
          <w:rFonts w:eastAsiaTheme="minorEastAsia"/>
        </w:rPr>
      </w:r>
      <w:r w:rsidRPr="00536B8C">
        <w:rPr>
          <w:rFonts w:eastAsiaTheme="minorEastAsia"/>
        </w:rPr>
        <w:fldChar w:fldCharType="separate"/>
      </w:r>
      <w:r w:rsidRPr="00536B8C">
        <w:t xml:space="preserve">Table </w:t>
      </w:r>
      <w:r w:rsidRPr="00536B8C">
        <w:rPr>
          <w:noProof/>
        </w:rPr>
        <w:t>1</w:t>
      </w:r>
      <w:r w:rsidRPr="00536B8C">
        <w:rPr>
          <w:rFonts w:eastAsiaTheme="minorEastAsia"/>
        </w:rPr>
        <w:fldChar w:fldCharType="end"/>
      </w:r>
      <w:r>
        <w:rPr>
          <w:rFonts w:eastAsiaTheme="minorEastAsia"/>
        </w:rPr>
        <w:t>, the UE can compute CSI for three hypothesis using 2 PMI, where PMI0 and PMI1</w:t>
      </w:r>
      <w:r w:rsidR="00FB4737">
        <w:rPr>
          <w:rFonts w:eastAsiaTheme="minorEastAsia"/>
        </w:rPr>
        <w:t xml:space="preserve"> for NCJT hypothesis that are directed towards</w:t>
      </w:r>
      <w:r>
        <w:rPr>
          <w:rFonts w:eastAsiaTheme="minorEastAsia"/>
        </w:rPr>
        <w:t xml:space="preserve"> TRP1 and TRP2</w:t>
      </w:r>
      <w:r w:rsidR="00FB4737">
        <w:rPr>
          <w:rFonts w:eastAsiaTheme="minorEastAsia"/>
        </w:rPr>
        <w:t>, respectively</w:t>
      </w:r>
      <w:r>
        <w:rPr>
          <w:rFonts w:eastAsiaTheme="minorEastAsia"/>
        </w:rPr>
        <w:t xml:space="preserve"> are reused for single-TRP hypothesis with TRP1 and single-TRP hypothesis with TRP2, respectively. Although PMI0 and PMI1 are not optimized for single-TRP hypothesis, </w:t>
      </w:r>
      <w:r w:rsidR="00F04D53">
        <w:rPr>
          <w:rFonts w:eastAsiaTheme="minorEastAsia"/>
        </w:rPr>
        <w:t>t</w:t>
      </w:r>
      <w:r>
        <w:rPr>
          <w:rFonts w:eastAsiaTheme="minorEastAsia"/>
        </w:rPr>
        <w:t>his approach would</w:t>
      </w:r>
      <w:r w:rsidR="009871B5">
        <w:rPr>
          <w:rFonts w:eastAsiaTheme="minorEastAsia"/>
        </w:rPr>
        <w:t xml:space="preserve"> si</w:t>
      </w:r>
      <w:r w:rsidR="00FB4737">
        <w:rPr>
          <w:rFonts w:eastAsiaTheme="minorEastAsia"/>
        </w:rPr>
        <w:t>multaneously</w:t>
      </w:r>
      <w:r>
        <w:rPr>
          <w:rFonts w:eastAsiaTheme="minorEastAsia"/>
        </w:rPr>
        <w:t xml:space="preserve"> </w:t>
      </w:r>
      <w:r w:rsidR="00FB4737">
        <w:rPr>
          <w:rFonts w:eastAsiaTheme="minorEastAsia"/>
        </w:rPr>
        <w:t xml:space="preserve">reduce </w:t>
      </w:r>
      <w:r>
        <w:rPr>
          <w:rFonts w:eastAsiaTheme="minorEastAsia"/>
        </w:rPr>
        <w:t xml:space="preserve">the CSI feedback </w:t>
      </w:r>
      <w:r w:rsidR="009871B5">
        <w:rPr>
          <w:rFonts w:eastAsiaTheme="minorEastAsia"/>
        </w:rPr>
        <w:t>overhead, a</w:t>
      </w:r>
      <w:r w:rsidR="00FB4737">
        <w:rPr>
          <w:rFonts w:eastAsiaTheme="minorEastAsia"/>
        </w:rPr>
        <w:t>nd</w:t>
      </w:r>
      <w:r w:rsidR="009871B5">
        <w:rPr>
          <w:rFonts w:eastAsiaTheme="minorEastAsia"/>
        </w:rPr>
        <w:t xml:space="preserve"> </w:t>
      </w:r>
      <w:r w:rsidR="00FB4737">
        <w:rPr>
          <w:rFonts w:eastAsiaTheme="minorEastAsia"/>
        </w:rPr>
        <w:t>bring down</w:t>
      </w:r>
      <w:r w:rsidR="009871B5">
        <w:rPr>
          <w:rFonts w:eastAsiaTheme="minorEastAsia"/>
        </w:rPr>
        <w:t xml:space="preserve"> the UE comp</w:t>
      </w:r>
      <w:r w:rsidR="00FB4737">
        <w:rPr>
          <w:rFonts w:eastAsiaTheme="minorEastAsia"/>
        </w:rPr>
        <w:t>utational comp</w:t>
      </w:r>
      <w:r w:rsidR="009871B5">
        <w:rPr>
          <w:rFonts w:eastAsiaTheme="minorEastAsia"/>
        </w:rPr>
        <w:t>lexity since only 2 PMI (rather than 4 PMI) would be computed,</w:t>
      </w:r>
      <w:r>
        <w:rPr>
          <w:rFonts w:eastAsiaTheme="minorEastAsia"/>
        </w:rPr>
        <w:t xml:space="preserve"> </w:t>
      </w:r>
      <w:r w:rsidR="00FB4737">
        <w:rPr>
          <w:rFonts w:eastAsiaTheme="minorEastAsia"/>
        </w:rPr>
        <w:t>as well as provide enough flexibility to the network to</w:t>
      </w:r>
      <w:r>
        <w:rPr>
          <w:rFonts w:eastAsiaTheme="minorEastAsia"/>
        </w:rPr>
        <w:t xml:space="preserve"> support</w:t>
      </w:r>
      <w:r w:rsidR="00FB4737">
        <w:rPr>
          <w:rFonts w:eastAsiaTheme="minorEastAsia"/>
        </w:rPr>
        <w:t xml:space="preserve"> up to</w:t>
      </w:r>
      <w:r>
        <w:rPr>
          <w:rFonts w:eastAsiaTheme="minorEastAsia"/>
        </w:rPr>
        <w:t xml:space="preserve"> three </w:t>
      </w:r>
      <w:r w:rsidR="009871B5">
        <w:rPr>
          <w:rFonts w:eastAsiaTheme="minorEastAsia"/>
        </w:rPr>
        <w:t xml:space="preserve">transmission </w:t>
      </w:r>
      <w:r>
        <w:rPr>
          <w:rFonts w:eastAsiaTheme="minorEastAsia"/>
        </w:rPr>
        <w:t>hypotheses.</w:t>
      </w:r>
      <w:r w:rsidR="00F04D53">
        <w:rPr>
          <w:rFonts w:eastAsiaTheme="minorEastAsia"/>
        </w:rPr>
        <w:t xml:space="preserve"> Note that the two additional CQI values reported (CQI1 and CQI2) are computed based on the two single-TRP hypotheses.</w:t>
      </w:r>
      <w:r w:rsidR="008A2C57">
        <w:rPr>
          <w:rFonts w:eastAsiaTheme="minorEastAsia"/>
        </w:rPr>
        <w:t xml:space="preserve"> A similar approach can be adopted for Option 1 with X=1, where only</w:t>
      </w:r>
      <w:r w:rsidR="00E54C1B">
        <w:rPr>
          <w:rFonts w:eastAsiaTheme="minorEastAsia"/>
        </w:rPr>
        <w:t xml:space="preserve"> 2 PMI and 2 </w:t>
      </w:r>
      <w:r w:rsidR="008A2C57">
        <w:rPr>
          <w:rFonts w:eastAsiaTheme="minorEastAsia"/>
        </w:rPr>
        <w:t xml:space="preserve">CQI </w:t>
      </w:r>
      <w:r w:rsidR="00E54C1B">
        <w:rPr>
          <w:rFonts w:eastAsiaTheme="minorEastAsia"/>
        </w:rPr>
        <w:t>are needed to support both NC</w:t>
      </w:r>
      <w:r w:rsidR="00CF058B">
        <w:rPr>
          <w:rFonts w:eastAsiaTheme="minorEastAsia"/>
        </w:rPr>
        <w:t>JT and a</w:t>
      </w:r>
      <w:r w:rsidR="00E54C1B">
        <w:rPr>
          <w:rFonts w:eastAsiaTheme="minorEastAsia"/>
        </w:rPr>
        <w:t xml:space="preserve"> single-TRP hypothesis</w:t>
      </w:r>
      <w:r w:rsidR="008A2C57">
        <w:rPr>
          <w:rFonts w:eastAsiaTheme="minorEastAsia"/>
        </w:rPr>
        <w:t>.</w:t>
      </w:r>
      <w:r w:rsidR="009871B5">
        <w:rPr>
          <w:rFonts w:eastAsiaTheme="minorEastAsia"/>
        </w:rPr>
        <w:t xml:space="preserve"> Further details on CSI feedback structure and CSI configuration signaling under the proposed approach </w:t>
      </w:r>
      <w:r w:rsidR="00883225">
        <w:rPr>
          <w:rFonts w:eastAsiaTheme="minorEastAsia"/>
        </w:rPr>
        <w:t>can be discussed further</w:t>
      </w:r>
    </w:p>
    <w:p w14:paraId="15F5CD6C" w14:textId="10B76826" w:rsidR="00ED20CC" w:rsidRPr="00ED20CC" w:rsidRDefault="00ED20CC" w:rsidP="00ED20CC">
      <w:pPr>
        <w:pStyle w:val="Observation"/>
        <w:ind w:left="1699" w:hanging="1699"/>
        <w:rPr>
          <w:rFonts w:eastAsiaTheme="minorEastAsia"/>
        </w:rPr>
      </w:pPr>
      <w:r>
        <w:t>CSI feedback overhead</w:t>
      </w:r>
      <w:r w:rsidR="009871B5">
        <w:t xml:space="preserve"> and</w:t>
      </w:r>
      <w:r>
        <w:t xml:space="preserve"> </w:t>
      </w:r>
      <w:r w:rsidR="009871B5">
        <w:t xml:space="preserve">UE complexity </w:t>
      </w:r>
      <w:r>
        <w:t>of</w:t>
      </w:r>
      <w:r w:rsidR="008A2C57">
        <w:t xml:space="preserve"> Option 1 with X=1,2</w:t>
      </w:r>
      <w:r>
        <w:t xml:space="preserve"> can be reduced via </w:t>
      </w:r>
      <w:r w:rsidR="009871B5">
        <w:t>adopting more concise CSI reporting approaches</w:t>
      </w:r>
      <w:r w:rsidR="00BA6C0E">
        <w:t>.</w:t>
      </w:r>
    </w:p>
    <w:p w14:paraId="74743B44" w14:textId="799E3A4C" w:rsidR="00B10186" w:rsidRPr="00BA6C0E" w:rsidRDefault="009871B5" w:rsidP="00BA6C0E">
      <w:pPr>
        <w:pStyle w:val="Proposal"/>
        <w:tabs>
          <w:tab w:val="clear" w:pos="2024"/>
        </w:tabs>
        <w:spacing w:after="240"/>
        <w:ind w:left="1701" w:hanging="1701"/>
        <w:rPr>
          <w:rFonts w:eastAsiaTheme="minorEastAsia"/>
        </w:rPr>
      </w:pPr>
      <w:r>
        <w:t>Enhancements on CSI feedback structure should be considered for Option 1 with X=1,2</w:t>
      </w:r>
      <w:r w:rsidR="00BA6C0E">
        <w:t>.</w:t>
      </w:r>
    </w:p>
    <w:p w14:paraId="4F6ABAFD" w14:textId="568DED9C" w:rsidR="00B10186" w:rsidRDefault="00B10186" w:rsidP="00B10186">
      <w:pPr>
        <w:pStyle w:val="Heading2"/>
      </w:pPr>
      <w:r>
        <w:t>CSI Report Priority for multi-TRP Transmission</w:t>
      </w:r>
    </w:p>
    <w:p w14:paraId="55B7FC89" w14:textId="2FA297D6" w:rsidR="00E43F85" w:rsidRPr="00E43F85" w:rsidRDefault="00B10186" w:rsidP="009F6DAA">
      <w:pPr>
        <w:ind w:left="0" w:firstLine="0"/>
      </w:pPr>
      <w:r>
        <w:rPr>
          <w:rFonts w:eastAsiaTheme="minorEastAsia"/>
        </w:rPr>
        <w:t xml:space="preserve">In Rel. 16 </w:t>
      </w:r>
      <w:r w:rsidR="00E43F85">
        <w:rPr>
          <w:rFonts w:eastAsiaTheme="minorEastAsia"/>
        </w:rPr>
        <w:t xml:space="preserve">NR, </w:t>
      </w:r>
      <w:r w:rsidR="00D800E1">
        <w:t>CSI reports are associated with a priority value, where a lower CSI priority value indicates higher priority, as follows</w:t>
      </w:r>
    </w:p>
    <w:p w14:paraId="7D52B7C4" w14:textId="71CBBAF6" w:rsidR="00E43F85" w:rsidRPr="00E43F85" w:rsidRDefault="004D7C52" w:rsidP="00E43F85">
      <w:pPr>
        <w:ind w:left="0" w:firstLine="0"/>
        <w:rPr>
          <w:rFonts w:eastAsiaTheme="minorEastAsia"/>
        </w:rPr>
      </w:pPr>
      <m:oMathPara>
        <m:oMathParaPr>
          <m:jc m:val="centerGroup"/>
        </m:oMathParaPr>
        <m:oMath>
          <m:sSub>
            <m:sSubPr>
              <m:ctrlPr>
                <w:rPr>
                  <w:rFonts w:ascii="Cambria Math" w:eastAsiaTheme="minorEastAsia" w:hAnsi="Cambria Math"/>
                  <w:i/>
                  <w:iCs/>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iCs/>
                </w:rPr>
              </m:ctrlPr>
            </m:dPr>
            <m:e>
              <m:r>
                <w:rPr>
                  <w:rFonts w:ascii="Cambria Math" w:eastAsiaTheme="minorEastAsia" w:hAnsi="Cambria Math"/>
                </w:rPr>
                <m:t>y,k,c,s</m:t>
              </m:r>
            </m:e>
          </m:d>
          <m:r>
            <w:rPr>
              <w:rFonts w:ascii="Cambria Math" w:eastAsiaTheme="minorEastAsia" w:hAnsi="Cambria Math"/>
            </w:rPr>
            <m:t>=2∙</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∙y+</m:t>
          </m:r>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∙k+</m:t>
          </m:r>
          <m:sSub>
            <m:sSubPr>
              <m:ctrlPr>
                <w:rPr>
                  <w:rFonts w:ascii="Cambria Math" w:eastAsiaTheme="minorEastAsia" w:hAnsi="Cambria Math"/>
                  <w:i/>
                  <w:iCs/>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∙c+s</m:t>
          </m:r>
        </m:oMath>
      </m:oMathPara>
    </w:p>
    <w:p w14:paraId="6960C918" w14:textId="7C6B39A4" w:rsidR="00E43F85" w:rsidRPr="00E43F85" w:rsidRDefault="00E43F85" w:rsidP="00E43F85">
      <w:pPr>
        <w:ind w:left="0" w:firstLine="0"/>
        <w:rPr>
          <w:rFonts w:eastAsiaTheme="minorEastAsia"/>
          <w:sz w:val="18"/>
          <w:szCs w:val="18"/>
        </w:rPr>
      </w:pPr>
      <w:r w:rsidRPr="00E43F85">
        <w:rPr>
          <w:rFonts w:eastAsiaTheme="minorEastAsia"/>
          <w:i/>
          <w:iCs/>
          <w:sz w:val="18"/>
          <w:szCs w:val="18"/>
        </w:rPr>
        <w:t xml:space="preserve">s: </w:t>
      </w:r>
      <w:r w:rsidRPr="00E43F85">
        <w:rPr>
          <w:rFonts w:eastAsiaTheme="minorEastAsia"/>
          <w:sz w:val="18"/>
          <w:szCs w:val="18"/>
        </w:rPr>
        <w:t>CSI reporting configuration index,</w:t>
      </w:r>
      <w:r w:rsidRPr="00D800E1">
        <w:rPr>
          <w:rFonts w:eastAsiaTheme="minorEastAsia"/>
          <w:sz w:val="18"/>
          <w:szCs w:val="18"/>
        </w:rPr>
        <w:t xml:space="preserve"> where</w:t>
      </w:r>
      <w:r w:rsidRPr="00E43F85">
        <w:rPr>
          <w:rFonts w:eastAsiaTheme="minorEastAsia"/>
          <w:i/>
          <w:iCs/>
          <w:sz w:val="18"/>
          <w:szCs w:val="18"/>
        </w:rPr>
        <w:t xml:space="preserve"> </w:t>
      </w:r>
      <w:proofErr w:type="spellStart"/>
      <w:r w:rsidRPr="00E43F85">
        <w:rPr>
          <w:rFonts w:eastAsiaTheme="minorEastAsia"/>
          <w:i/>
          <w:iCs/>
          <w:sz w:val="18"/>
          <w:szCs w:val="18"/>
        </w:rPr>
        <w:t>M</w:t>
      </w:r>
      <w:r w:rsidRPr="00E43F85">
        <w:rPr>
          <w:rFonts w:eastAsiaTheme="minorEastAsia"/>
          <w:i/>
          <w:iCs/>
          <w:sz w:val="18"/>
          <w:szCs w:val="18"/>
          <w:vertAlign w:val="subscript"/>
        </w:rPr>
        <w:t>s</w:t>
      </w:r>
      <w:proofErr w:type="spellEnd"/>
      <w:r w:rsidRPr="00D800E1">
        <w:rPr>
          <w:rFonts w:eastAsiaTheme="minorEastAsia"/>
          <w:sz w:val="18"/>
          <w:szCs w:val="18"/>
        </w:rPr>
        <w:t xml:space="preserve"> is the m</w:t>
      </w:r>
      <w:r w:rsidRPr="00E43F85">
        <w:rPr>
          <w:rFonts w:eastAsiaTheme="minorEastAsia"/>
          <w:sz w:val="18"/>
          <w:szCs w:val="18"/>
        </w:rPr>
        <w:t>aximum number of CSI reporting configurations</w:t>
      </w:r>
    </w:p>
    <w:p w14:paraId="410F9754" w14:textId="5A09595B" w:rsidR="00E43F85" w:rsidRPr="00E43F85" w:rsidRDefault="00E43F85" w:rsidP="00E43F85">
      <w:pPr>
        <w:ind w:left="0" w:firstLine="0"/>
        <w:rPr>
          <w:rFonts w:eastAsiaTheme="minorEastAsia"/>
          <w:sz w:val="18"/>
          <w:szCs w:val="18"/>
        </w:rPr>
      </w:pPr>
      <w:r w:rsidRPr="00E43F85">
        <w:rPr>
          <w:rFonts w:eastAsiaTheme="minorEastAsia"/>
          <w:i/>
          <w:iCs/>
          <w:sz w:val="18"/>
          <w:szCs w:val="18"/>
        </w:rPr>
        <w:t>c</w:t>
      </w:r>
      <w:r w:rsidRPr="00E43F85">
        <w:rPr>
          <w:rFonts w:eastAsiaTheme="minorEastAsia"/>
          <w:sz w:val="18"/>
          <w:szCs w:val="18"/>
        </w:rPr>
        <w:t xml:space="preserve">: Cell index, and </w:t>
      </w:r>
      <w:proofErr w:type="spellStart"/>
      <w:r w:rsidRPr="00E43F85">
        <w:rPr>
          <w:rFonts w:eastAsiaTheme="minorEastAsia"/>
          <w:i/>
          <w:iCs/>
          <w:sz w:val="18"/>
          <w:szCs w:val="18"/>
        </w:rPr>
        <w:t>N</w:t>
      </w:r>
      <w:r w:rsidRPr="00E43F85">
        <w:rPr>
          <w:rFonts w:eastAsiaTheme="minorEastAsia"/>
          <w:i/>
          <w:iCs/>
          <w:sz w:val="18"/>
          <w:szCs w:val="18"/>
          <w:vertAlign w:val="subscript"/>
        </w:rPr>
        <w:t>cells</w:t>
      </w:r>
      <w:proofErr w:type="spellEnd"/>
      <w:r w:rsidRPr="00D800E1">
        <w:rPr>
          <w:rFonts w:eastAsiaTheme="minorEastAsia"/>
          <w:sz w:val="18"/>
          <w:szCs w:val="18"/>
        </w:rPr>
        <w:t xml:space="preserve"> is the n</w:t>
      </w:r>
      <w:r w:rsidRPr="00E43F85">
        <w:rPr>
          <w:rFonts w:eastAsiaTheme="minorEastAsia"/>
          <w:sz w:val="18"/>
          <w:szCs w:val="18"/>
        </w:rPr>
        <w:t xml:space="preserve">umber of serving cells </w:t>
      </w:r>
    </w:p>
    <w:p w14:paraId="0E2D43CA" w14:textId="3CFA2589" w:rsidR="00E43F85" w:rsidRPr="00E43F85" w:rsidRDefault="00E43F85" w:rsidP="00E43F85">
      <w:pPr>
        <w:ind w:left="0" w:firstLine="0"/>
        <w:rPr>
          <w:rFonts w:eastAsiaTheme="minorEastAsia"/>
          <w:sz w:val="18"/>
          <w:szCs w:val="18"/>
        </w:rPr>
      </w:pPr>
      <w:r w:rsidRPr="00E43F85">
        <w:rPr>
          <w:rFonts w:eastAsiaTheme="minorEastAsia"/>
          <w:i/>
          <w:iCs/>
          <w:sz w:val="18"/>
          <w:szCs w:val="18"/>
        </w:rPr>
        <w:t>k</w:t>
      </w:r>
      <w:r w:rsidRPr="00E43F85">
        <w:rPr>
          <w:rFonts w:eastAsiaTheme="minorEastAsia"/>
          <w:sz w:val="18"/>
          <w:szCs w:val="18"/>
        </w:rPr>
        <w:t xml:space="preserve">: 0 for CSI reports carrying L1-RSRP or L1-SINR, </w:t>
      </w:r>
      <w:r w:rsidRPr="00D800E1">
        <w:rPr>
          <w:rFonts w:eastAsiaTheme="minorEastAsia"/>
          <w:sz w:val="18"/>
          <w:szCs w:val="18"/>
        </w:rPr>
        <w:t xml:space="preserve">and </w:t>
      </w:r>
      <w:r w:rsidRPr="00E43F85">
        <w:rPr>
          <w:rFonts w:eastAsiaTheme="minorEastAsia"/>
          <w:sz w:val="18"/>
          <w:szCs w:val="18"/>
        </w:rPr>
        <w:t>1 otherwise</w:t>
      </w:r>
    </w:p>
    <w:p w14:paraId="798E60CA" w14:textId="2494D091" w:rsidR="00E43F85" w:rsidRPr="00D800E1" w:rsidRDefault="00E43F85" w:rsidP="00E43F85">
      <w:pPr>
        <w:ind w:left="0" w:firstLine="0"/>
        <w:rPr>
          <w:rFonts w:eastAsiaTheme="minorEastAsia"/>
          <w:sz w:val="18"/>
          <w:szCs w:val="18"/>
        </w:rPr>
      </w:pPr>
      <w:r w:rsidRPr="00E43F85">
        <w:rPr>
          <w:rFonts w:eastAsiaTheme="minorEastAsia"/>
          <w:i/>
          <w:iCs/>
          <w:sz w:val="18"/>
          <w:szCs w:val="18"/>
        </w:rPr>
        <w:t>y</w:t>
      </w:r>
      <w:r w:rsidRPr="00E43F85">
        <w:rPr>
          <w:rFonts w:eastAsiaTheme="minorEastAsia"/>
          <w:sz w:val="18"/>
          <w:szCs w:val="18"/>
        </w:rPr>
        <w:t>: 0 for aperiodic reports, 1 for semi-persistent reports on PUSCH, 2 for semi-persistent reports on PUCCH, 3 for periodic reports</w:t>
      </w:r>
    </w:p>
    <w:p w14:paraId="7BD0D743" w14:textId="7E0BA350" w:rsidR="00E43F85" w:rsidRDefault="00D800E1" w:rsidP="00BA6C0E">
      <w:pPr>
        <w:spacing w:before="240"/>
        <w:ind w:left="0" w:firstLine="0"/>
        <w:rPr>
          <w:rFonts w:eastAsiaTheme="minorEastAsia"/>
        </w:rPr>
      </w:pPr>
      <w:r>
        <w:rPr>
          <w:rFonts w:eastAsiaTheme="minorEastAsia"/>
        </w:rPr>
        <w:t>Obviously</w:t>
      </w:r>
      <w:r w:rsidR="009F6DAA">
        <w:rPr>
          <w:rFonts w:eastAsiaTheme="minorEastAsia"/>
        </w:rPr>
        <w:t>,</w:t>
      </w:r>
      <w:r>
        <w:rPr>
          <w:rFonts w:eastAsiaTheme="minorEastAsia"/>
        </w:rPr>
        <w:t xml:space="preserve"> the Rel. 16 CSI report priority function does not take into consideration the case where multiple CSI reports are associated with the same CSI reporting configuration index, </w:t>
      </w:r>
      <w:r w:rsidR="009F6DAA">
        <w:rPr>
          <w:rFonts w:eastAsiaTheme="minorEastAsia"/>
        </w:rPr>
        <w:t>which may require updating the CSI report priority function to include a parameter that represents the CSI report index within a CSI reporting configuration. Further details are FFS</w:t>
      </w:r>
    </w:p>
    <w:p w14:paraId="72067448" w14:textId="266ED4F2" w:rsidR="00B10186" w:rsidRPr="009F6DAA" w:rsidRDefault="009F6DAA" w:rsidP="00B10186">
      <w:pPr>
        <w:pStyle w:val="Observation"/>
        <w:ind w:left="1699" w:hanging="1699"/>
        <w:rPr>
          <w:rFonts w:eastAsiaTheme="minorEastAsia"/>
        </w:rPr>
      </w:pPr>
      <w:r>
        <w:t xml:space="preserve">The Rel. </w:t>
      </w:r>
      <w:r w:rsidR="00CF28CF">
        <w:t>15/</w:t>
      </w:r>
      <w:r>
        <w:t>16 CSI report priority function does not suit the multi-TRP CSI framework where multiple CSI reports can be associated with the same CSI reporting configuration</w:t>
      </w:r>
      <w:r w:rsidR="00BA6C0E">
        <w:t>.</w:t>
      </w:r>
    </w:p>
    <w:p w14:paraId="15D881D1" w14:textId="04EC1B50" w:rsidR="009F6DAA" w:rsidRPr="00E31673" w:rsidRDefault="009F6DAA" w:rsidP="00B10186">
      <w:pPr>
        <w:pStyle w:val="Observation"/>
        <w:ind w:left="1699" w:hanging="1699"/>
        <w:rPr>
          <w:rFonts w:eastAsiaTheme="minorEastAsia"/>
        </w:rPr>
      </w:pPr>
      <w:r>
        <w:t>A modified CSI report priority function for Rel. 17 is needed that takes into consideration the multi-TRP CSI reporting framework with multiple CSI reports per CSI reporting configuration</w:t>
      </w:r>
      <w:r w:rsidR="00BA6C0E">
        <w:t>.</w:t>
      </w:r>
    </w:p>
    <w:p w14:paraId="3539FE86" w14:textId="70E085E8" w:rsidR="00B10186" w:rsidRPr="0057002E" w:rsidRDefault="009F6DAA" w:rsidP="009F6DAA">
      <w:pPr>
        <w:pStyle w:val="Proposal"/>
        <w:tabs>
          <w:tab w:val="clear" w:pos="2024"/>
        </w:tabs>
        <w:ind w:left="1701" w:hanging="1701"/>
      </w:pPr>
      <w:r>
        <w:rPr>
          <w:rFonts w:eastAsiaTheme="minorEastAsia"/>
        </w:rPr>
        <w:t>D</w:t>
      </w:r>
      <w:r w:rsidR="00B10186">
        <w:rPr>
          <w:rFonts w:eastAsiaTheme="minorEastAsia"/>
        </w:rPr>
        <w:t xml:space="preserve">iscuss </w:t>
      </w:r>
      <w:r>
        <w:rPr>
          <w:rFonts w:eastAsiaTheme="minorEastAsia"/>
        </w:rPr>
        <w:t>updating the CSI report priority function that takes the multi-TRP CSI reporting framework into consideration</w:t>
      </w:r>
      <w:r w:rsidR="00BA6C0E">
        <w:rPr>
          <w:rFonts w:eastAsiaTheme="minorEastAsia"/>
        </w:rPr>
        <w:t>.</w:t>
      </w:r>
    </w:p>
    <w:p w14:paraId="5EE7A89A" w14:textId="783BFA5A" w:rsidR="0057002E" w:rsidRDefault="0057002E" w:rsidP="0057002E">
      <w:pPr>
        <w:pStyle w:val="Proposal"/>
        <w:numPr>
          <w:ilvl w:val="0"/>
          <w:numId w:val="0"/>
        </w:numPr>
        <w:ind w:left="2024" w:hanging="1304"/>
        <w:rPr>
          <w:rFonts w:eastAsiaTheme="minorEastAsia"/>
        </w:rPr>
      </w:pPr>
    </w:p>
    <w:p w14:paraId="61659231" w14:textId="7E72964C" w:rsidR="0057002E" w:rsidRDefault="0057002E" w:rsidP="0057002E">
      <w:pPr>
        <w:pStyle w:val="Heading2"/>
      </w:pPr>
      <w:r>
        <w:lastRenderedPageBreak/>
        <w:t>CSI Reporting for HST-SFN</w:t>
      </w:r>
    </w:p>
    <w:p w14:paraId="47A4C3DC" w14:textId="77777777" w:rsidR="008A7AC9" w:rsidRPr="000B0639" w:rsidRDefault="008A7AC9" w:rsidP="008A7AC9">
      <w:pPr>
        <w:spacing w:after="0" w:line="360" w:lineRule="auto"/>
        <w:jc w:val="center"/>
      </w:pPr>
      <w:r>
        <w:rPr>
          <w:noProof/>
        </w:rPr>
        <w:drawing>
          <wp:inline distT="0" distB="0" distL="0" distR="0" wp14:anchorId="29BBABEB" wp14:editId="7D8789EC">
            <wp:extent cx="4966447" cy="115989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1509" cy="1182092"/>
                    </a:xfrm>
                    <a:prstGeom prst="rect">
                      <a:avLst/>
                    </a:prstGeom>
                    <a:noFill/>
                    <a:ln>
                      <a:noFill/>
                    </a:ln>
                  </pic:spPr>
                </pic:pic>
              </a:graphicData>
            </a:graphic>
          </wp:inline>
        </w:drawing>
      </w:r>
    </w:p>
    <w:p w14:paraId="16FAAC96" w14:textId="41D1332F" w:rsidR="008A7AC9" w:rsidRPr="008122B3" w:rsidRDefault="008A7AC9" w:rsidP="008A7AC9">
      <w:pPr>
        <w:pStyle w:val="Caption"/>
        <w:rPr>
          <w:rFonts w:eastAsiaTheme="minorEastAsia"/>
          <w:b w:val="0"/>
          <w:bCs w:val="0"/>
          <w:sz w:val="18"/>
          <w:szCs w:val="18"/>
        </w:rPr>
      </w:pPr>
      <w:bookmarkStart w:id="1" w:name="_Ref61395400"/>
      <w:r w:rsidRPr="008122B3">
        <w:rPr>
          <w:b w:val="0"/>
          <w:bCs w:val="0"/>
          <w:sz w:val="18"/>
          <w:szCs w:val="18"/>
        </w:rPr>
        <w:t xml:space="preserve">Figure </w:t>
      </w:r>
      <w:r w:rsidRPr="008122B3">
        <w:rPr>
          <w:b w:val="0"/>
          <w:bCs w:val="0"/>
          <w:sz w:val="18"/>
          <w:szCs w:val="18"/>
        </w:rPr>
        <w:fldChar w:fldCharType="begin"/>
      </w:r>
      <w:r w:rsidRPr="008122B3">
        <w:rPr>
          <w:b w:val="0"/>
          <w:bCs w:val="0"/>
          <w:sz w:val="18"/>
          <w:szCs w:val="18"/>
        </w:rPr>
        <w:instrText xml:space="preserve"> SEQ Figure \* ARABIC </w:instrText>
      </w:r>
      <w:r w:rsidRPr="008122B3">
        <w:rPr>
          <w:b w:val="0"/>
          <w:bCs w:val="0"/>
          <w:sz w:val="18"/>
          <w:szCs w:val="18"/>
        </w:rPr>
        <w:fldChar w:fldCharType="separate"/>
      </w:r>
      <w:r>
        <w:rPr>
          <w:b w:val="0"/>
          <w:bCs w:val="0"/>
          <w:noProof/>
          <w:sz w:val="18"/>
          <w:szCs w:val="18"/>
        </w:rPr>
        <w:t>1</w:t>
      </w:r>
      <w:r w:rsidRPr="008122B3">
        <w:rPr>
          <w:b w:val="0"/>
          <w:bCs w:val="0"/>
          <w:noProof/>
          <w:sz w:val="18"/>
          <w:szCs w:val="18"/>
        </w:rPr>
        <w:fldChar w:fldCharType="end"/>
      </w:r>
      <w:bookmarkEnd w:id="1"/>
      <w:r w:rsidRPr="008122B3">
        <w:rPr>
          <w:b w:val="0"/>
          <w:bCs w:val="0"/>
          <w:sz w:val="18"/>
          <w:szCs w:val="18"/>
        </w:rPr>
        <w:t>. HST deployment with a series of RRHs along the railway</w:t>
      </w:r>
    </w:p>
    <w:p w14:paraId="300049CE" w14:textId="3C51F353" w:rsidR="0057002E" w:rsidRDefault="0057002E" w:rsidP="0057002E">
      <w:pPr>
        <w:pStyle w:val="Proposal"/>
        <w:numPr>
          <w:ilvl w:val="0"/>
          <w:numId w:val="0"/>
        </w:numPr>
        <w:rPr>
          <w:b w:val="0"/>
          <w:bCs w:val="0"/>
        </w:rPr>
      </w:pPr>
      <w:r w:rsidRPr="0057002E">
        <w:rPr>
          <w:b w:val="0"/>
          <w:bCs w:val="0"/>
        </w:rPr>
        <w:t>In</w:t>
      </w:r>
      <w:r>
        <w:rPr>
          <w:b w:val="0"/>
          <w:bCs w:val="0"/>
        </w:rPr>
        <w:t xml:space="preserve"> RAN1#103</w:t>
      </w:r>
      <w:r w:rsidR="00883225">
        <w:rPr>
          <w:b w:val="0"/>
          <w:bCs w:val="0"/>
        </w:rPr>
        <w:t>-</w:t>
      </w:r>
      <w:r>
        <w:rPr>
          <w:b w:val="0"/>
          <w:bCs w:val="0"/>
        </w:rPr>
        <w:t>e</w:t>
      </w:r>
      <w:r w:rsidR="00883225" w:rsidRPr="00883225">
        <w:rPr>
          <w:b w:val="0"/>
          <w:bCs w:val="0"/>
        </w:rPr>
        <w:t xml:space="preserve"> </w:t>
      </w:r>
      <w:sdt>
        <w:sdtPr>
          <w:rPr>
            <w:b w:val="0"/>
            <w:bCs w:val="0"/>
          </w:rPr>
          <w:id w:val="1971548291"/>
          <w:citation/>
        </w:sdtPr>
        <w:sdtEndPr/>
        <w:sdtContent>
          <w:r w:rsidR="00883225" w:rsidRPr="00883225">
            <w:rPr>
              <w:b w:val="0"/>
              <w:bCs w:val="0"/>
            </w:rPr>
            <w:fldChar w:fldCharType="begin"/>
          </w:r>
          <w:r w:rsidR="00883225" w:rsidRPr="00883225">
            <w:rPr>
              <w:b w:val="0"/>
              <w:bCs w:val="0"/>
            </w:rPr>
            <w:instrText xml:space="preserve"> CITATION RAN103 \l 1033 </w:instrText>
          </w:r>
          <w:r w:rsidR="00883225" w:rsidRPr="00883225">
            <w:rPr>
              <w:b w:val="0"/>
              <w:bCs w:val="0"/>
            </w:rPr>
            <w:fldChar w:fldCharType="separate"/>
          </w:r>
          <w:r w:rsidR="0064788E">
            <w:rPr>
              <w:noProof/>
            </w:rPr>
            <w:t>[2]</w:t>
          </w:r>
          <w:r w:rsidR="00883225" w:rsidRPr="00883225">
            <w:rPr>
              <w:b w:val="0"/>
              <w:bCs w:val="0"/>
            </w:rPr>
            <w:fldChar w:fldCharType="end"/>
          </w:r>
        </w:sdtContent>
      </w:sdt>
      <w:r>
        <w:rPr>
          <w:b w:val="0"/>
          <w:bCs w:val="0"/>
        </w:rPr>
        <w:t xml:space="preserve">, it was agreed that supporting CSI Reporting framework for HST-SFN is not precluded. Although HST-SFN is considered a multi-TRP transmission scenario, it </w:t>
      </w:r>
      <w:r w:rsidR="00956105">
        <w:rPr>
          <w:b w:val="0"/>
          <w:bCs w:val="0"/>
        </w:rPr>
        <w:t xml:space="preserve">fundamentally deviates from conventional multi-TRP transmission for </w:t>
      </w:r>
      <w:proofErr w:type="spellStart"/>
      <w:r w:rsidR="00956105">
        <w:rPr>
          <w:b w:val="0"/>
          <w:bCs w:val="0"/>
        </w:rPr>
        <w:t>eMBB</w:t>
      </w:r>
      <w:proofErr w:type="spellEnd"/>
      <w:r w:rsidR="00956105">
        <w:rPr>
          <w:b w:val="0"/>
          <w:bCs w:val="0"/>
        </w:rPr>
        <w:t>, due to SFN transmission mode adopted for HST, where the</w:t>
      </w:r>
      <w:r w:rsidR="00883225">
        <w:rPr>
          <w:b w:val="0"/>
          <w:bCs w:val="0"/>
        </w:rPr>
        <w:t xml:space="preserve"> PDSCH is </w:t>
      </w:r>
      <w:r w:rsidR="00956105">
        <w:rPr>
          <w:b w:val="0"/>
          <w:bCs w:val="0"/>
        </w:rPr>
        <w:t>transmitted from both TRPs</w:t>
      </w:r>
      <w:r w:rsidR="00883225">
        <w:rPr>
          <w:b w:val="0"/>
          <w:bCs w:val="0"/>
        </w:rPr>
        <w:t xml:space="preserve"> in SFN manner</w:t>
      </w:r>
      <w:r w:rsidR="00956105">
        <w:rPr>
          <w:b w:val="0"/>
          <w:bCs w:val="0"/>
        </w:rPr>
        <w:t>. As a result, one RI/LI/CQI suffices in a CSI report corresponding to HST-SFN scenario, however two CRI/PMI are still needed</w:t>
      </w:r>
      <w:r w:rsidR="00A73CB3">
        <w:rPr>
          <w:b w:val="0"/>
          <w:bCs w:val="0"/>
        </w:rPr>
        <w:t>.</w:t>
      </w:r>
    </w:p>
    <w:p w14:paraId="3E5DB8A4" w14:textId="707DF7CF" w:rsidR="001A5927" w:rsidRPr="001A5927" w:rsidRDefault="001A5927" w:rsidP="001A5927">
      <w:pPr>
        <w:pStyle w:val="Observation"/>
        <w:ind w:left="1699" w:hanging="1699"/>
        <w:rPr>
          <w:rFonts w:eastAsiaTheme="minorEastAsia"/>
        </w:rPr>
      </w:pPr>
      <w:r>
        <w:t xml:space="preserve">The CSI feedback framework for HST-SFN schemes deviates from that of </w:t>
      </w:r>
      <w:proofErr w:type="spellStart"/>
      <w:r>
        <w:t>eMBB</w:t>
      </w:r>
      <w:proofErr w:type="spellEnd"/>
      <w:r>
        <w:t xml:space="preserve">-based  </w:t>
      </w:r>
      <w:r w:rsidR="00491E08">
        <w:t>multi-TRP</w:t>
      </w:r>
      <w:r>
        <w:t xml:space="preserve"> schemes, since for HST-SFN scenarios the </w:t>
      </w:r>
      <w:r w:rsidR="00883225">
        <w:t>PDSCH</w:t>
      </w:r>
      <w:r>
        <w:t xml:space="preserve"> is transmitted </w:t>
      </w:r>
      <w:r w:rsidR="00883225">
        <w:t xml:space="preserve">from both TRPs </w:t>
      </w:r>
      <w:r>
        <w:t>in SFN manner</w:t>
      </w:r>
      <w:r w:rsidR="00BA6C0E">
        <w:t>.</w:t>
      </w:r>
    </w:p>
    <w:p w14:paraId="57147D36" w14:textId="702E50E7" w:rsidR="00EB3E12" w:rsidRPr="00956105" w:rsidRDefault="00956105" w:rsidP="00096118">
      <w:pPr>
        <w:pStyle w:val="Proposal"/>
        <w:tabs>
          <w:tab w:val="clear" w:pos="2024"/>
        </w:tabs>
        <w:ind w:left="1701" w:hanging="1701"/>
      </w:pPr>
      <w:r>
        <w:rPr>
          <w:rFonts w:eastAsiaTheme="minorEastAsia"/>
        </w:rPr>
        <w:t>CSI Report for HST-SFN should include 2 PMI/CRI and 1 RI/LI/CQI</w:t>
      </w:r>
      <w:r w:rsidR="00BA6C0E">
        <w:rPr>
          <w:rFonts w:eastAsiaTheme="minorEastAsia"/>
        </w:rPr>
        <w:t>.</w:t>
      </w:r>
    </w:p>
    <w:p w14:paraId="52B3EE5C" w14:textId="256A5D37" w:rsidR="00956105" w:rsidRDefault="00956105" w:rsidP="00956105">
      <w:pPr>
        <w:pStyle w:val="Proposal"/>
        <w:numPr>
          <w:ilvl w:val="0"/>
          <w:numId w:val="0"/>
        </w:numPr>
        <w:rPr>
          <w:rFonts w:eastAsiaTheme="minorEastAsia"/>
          <w:b w:val="0"/>
          <w:bCs w:val="0"/>
        </w:rPr>
      </w:pPr>
      <w:r w:rsidRPr="00956105">
        <w:rPr>
          <w:rFonts w:eastAsiaTheme="minorEastAsia"/>
          <w:b w:val="0"/>
          <w:bCs w:val="0"/>
        </w:rPr>
        <w:t>Note for</w:t>
      </w:r>
      <w:r>
        <w:rPr>
          <w:rFonts w:eastAsiaTheme="minorEastAsia"/>
          <w:b w:val="0"/>
          <w:bCs w:val="0"/>
        </w:rPr>
        <w:t xml:space="preserve"> HST-SFN scheme, although DMRS for PDSCH are transmitted in SFN manner, it is necessary that different CSI-RS resources</w:t>
      </w:r>
      <w:r w:rsidRPr="00956105">
        <w:rPr>
          <w:rFonts w:eastAsiaTheme="minorEastAsia"/>
          <w:b w:val="0"/>
          <w:bCs w:val="0"/>
        </w:rPr>
        <w:t xml:space="preserve"> </w:t>
      </w:r>
      <w:r>
        <w:rPr>
          <w:rFonts w:eastAsiaTheme="minorEastAsia"/>
          <w:b w:val="0"/>
          <w:bCs w:val="0"/>
        </w:rPr>
        <w:t>are used for different TRPs to enable precise characterization of the 2 PMIs.</w:t>
      </w:r>
    </w:p>
    <w:p w14:paraId="52A6025B" w14:textId="3BE2916C" w:rsidR="00956105" w:rsidRPr="00956105" w:rsidRDefault="001A5927" w:rsidP="00956105">
      <w:pPr>
        <w:pStyle w:val="Proposal"/>
        <w:tabs>
          <w:tab w:val="clear" w:pos="2024"/>
        </w:tabs>
        <w:ind w:left="1701" w:hanging="1701"/>
      </w:pPr>
      <w:r>
        <w:rPr>
          <w:rFonts w:eastAsiaTheme="minorEastAsia"/>
        </w:rPr>
        <w:t>TRP-specific</w:t>
      </w:r>
      <w:r w:rsidR="00956105">
        <w:rPr>
          <w:rFonts w:eastAsiaTheme="minorEastAsia"/>
        </w:rPr>
        <w:t xml:space="preserve"> CSI-RS Resources should be used in HST-SFN deployment</w:t>
      </w:r>
      <w:r w:rsidR="00BA6C0E">
        <w:rPr>
          <w:rFonts w:eastAsiaTheme="minorEastAsia"/>
        </w:rPr>
        <w:t>.</w:t>
      </w:r>
    </w:p>
    <w:p w14:paraId="53868D0C" w14:textId="1DDD1DA8" w:rsidR="00956105" w:rsidRDefault="00B5634C" w:rsidP="00956105">
      <w:pPr>
        <w:pStyle w:val="Proposal"/>
        <w:numPr>
          <w:ilvl w:val="0"/>
          <w:numId w:val="0"/>
        </w:numPr>
        <w:rPr>
          <w:rFonts w:eastAsiaTheme="minorEastAsia"/>
          <w:b w:val="0"/>
          <w:bCs w:val="0"/>
        </w:rPr>
      </w:pPr>
      <w:r>
        <w:rPr>
          <w:rFonts w:eastAsiaTheme="minorEastAsia"/>
          <w:b w:val="0"/>
          <w:bCs w:val="0"/>
        </w:rPr>
        <w:t>As shown</w:t>
      </w:r>
      <w:r w:rsidR="00883225">
        <w:rPr>
          <w:rFonts w:eastAsiaTheme="minorEastAsia"/>
          <w:b w:val="0"/>
          <w:bCs w:val="0"/>
        </w:rPr>
        <w:t xml:space="preserve"> from the HST layout</w:t>
      </w:r>
      <w:r>
        <w:rPr>
          <w:rFonts w:eastAsiaTheme="minorEastAsia"/>
          <w:b w:val="0"/>
          <w:bCs w:val="0"/>
        </w:rPr>
        <w:t xml:space="preserve"> in </w:t>
      </w:r>
      <w:r>
        <w:rPr>
          <w:rFonts w:eastAsiaTheme="minorEastAsia"/>
          <w:b w:val="0"/>
          <w:bCs w:val="0"/>
        </w:rPr>
        <w:fldChar w:fldCharType="begin"/>
      </w:r>
      <w:r>
        <w:rPr>
          <w:rFonts w:eastAsiaTheme="minorEastAsia"/>
          <w:b w:val="0"/>
          <w:bCs w:val="0"/>
        </w:rPr>
        <w:instrText xml:space="preserve"> REF _Ref61395400 \h  \* MERGEFORMAT </w:instrText>
      </w:r>
      <w:r>
        <w:rPr>
          <w:rFonts w:eastAsiaTheme="minorEastAsia"/>
          <w:b w:val="0"/>
          <w:bCs w:val="0"/>
        </w:rPr>
      </w:r>
      <w:r>
        <w:rPr>
          <w:rFonts w:eastAsiaTheme="minorEastAsia"/>
          <w:b w:val="0"/>
          <w:bCs w:val="0"/>
        </w:rPr>
        <w:fldChar w:fldCharType="separate"/>
      </w:r>
      <w:r w:rsidRPr="00B5634C">
        <w:rPr>
          <w:b w:val="0"/>
          <w:bCs w:val="0"/>
        </w:rPr>
        <w:t xml:space="preserve">Figure </w:t>
      </w:r>
      <w:r>
        <w:rPr>
          <w:b w:val="0"/>
          <w:bCs w:val="0"/>
          <w:noProof/>
          <w:sz w:val="18"/>
          <w:szCs w:val="18"/>
        </w:rPr>
        <w:t>1</w:t>
      </w:r>
      <w:r>
        <w:rPr>
          <w:rFonts w:eastAsiaTheme="minorEastAsia"/>
          <w:b w:val="0"/>
          <w:bCs w:val="0"/>
        </w:rPr>
        <w:fldChar w:fldCharType="end"/>
      </w:r>
      <w:r>
        <w:rPr>
          <w:rFonts w:eastAsiaTheme="minorEastAsia"/>
          <w:b w:val="0"/>
          <w:bCs w:val="0"/>
        </w:rPr>
        <w:t xml:space="preserve">, </w:t>
      </w:r>
      <w:r w:rsidR="00883225">
        <w:rPr>
          <w:rFonts w:eastAsiaTheme="minorEastAsia"/>
          <w:b w:val="0"/>
          <w:bCs w:val="0"/>
        </w:rPr>
        <w:t>a</w:t>
      </w:r>
      <w:r>
        <w:rPr>
          <w:rFonts w:eastAsiaTheme="minorEastAsia"/>
          <w:b w:val="0"/>
          <w:bCs w:val="0"/>
        </w:rPr>
        <w:t xml:space="preserve"> UE may be in close proximity to one TRP, whereas the </w:t>
      </w:r>
      <w:r w:rsidR="00883225">
        <w:rPr>
          <w:rFonts w:eastAsiaTheme="minorEastAsia"/>
          <w:b w:val="0"/>
          <w:bCs w:val="0"/>
        </w:rPr>
        <w:t>second closest</w:t>
      </w:r>
      <w:r>
        <w:rPr>
          <w:rFonts w:eastAsiaTheme="minorEastAsia"/>
          <w:b w:val="0"/>
          <w:bCs w:val="0"/>
        </w:rPr>
        <w:t xml:space="preserve"> TRP is far enough</w:t>
      </w:r>
      <w:r w:rsidR="00883225">
        <w:rPr>
          <w:rFonts w:eastAsiaTheme="minorEastAsia"/>
          <w:b w:val="0"/>
          <w:bCs w:val="0"/>
        </w:rPr>
        <w:t xml:space="preserve"> such that the corresponding </w:t>
      </w:r>
      <w:r>
        <w:rPr>
          <w:rFonts w:eastAsiaTheme="minorEastAsia"/>
          <w:b w:val="0"/>
          <w:bCs w:val="0"/>
        </w:rPr>
        <w:t>channel gain is negligible</w:t>
      </w:r>
      <w:r w:rsidR="00883225">
        <w:rPr>
          <w:rFonts w:eastAsiaTheme="minorEastAsia"/>
          <w:b w:val="0"/>
          <w:bCs w:val="0"/>
        </w:rPr>
        <w:t xml:space="preserve"> compared to that of the closest TRP</w:t>
      </w:r>
      <w:r>
        <w:rPr>
          <w:rFonts w:eastAsiaTheme="minorEastAsia"/>
          <w:b w:val="0"/>
          <w:bCs w:val="0"/>
        </w:rPr>
        <w:t xml:space="preserve">. In such case, </w:t>
      </w:r>
      <w:r w:rsidR="009F6DAA">
        <w:rPr>
          <w:rFonts w:eastAsiaTheme="minorEastAsia"/>
          <w:b w:val="0"/>
          <w:bCs w:val="0"/>
        </w:rPr>
        <w:t>the network may dynamically switch transmission from HST-SFN mode to single-TRP mode</w:t>
      </w:r>
      <w:r w:rsidR="00BF3A66">
        <w:rPr>
          <w:rFonts w:eastAsiaTheme="minorEastAsia"/>
          <w:b w:val="0"/>
          <w:bCs w:val="0"/>
        </w:rPr>
        <w:t>. This switching is tied to the CSI reporting configuration in many ways, since the CSI report fed back by the UE may play a role in the network decision on whether</w:t>
      </w:r>
      <w:r w:rsidR="00883225">
        <w:rPr>
          <w:rFonts w:eastAsiaTheme="minorEastAsia"/>
          <w:b w:val="0"/>
          <w:bCs w:val="0"/>
        </w:rPr>
        <w:t>/how</w:t>
      </w:r>
      <w:r w:rsidR="00BF3A66">
        <w:rPr>
          <w:rFonts w:eastAsiaTheme="minorEastAsia"/>
          <w:b w:val="0"/>
          <w:bCs w:val="0"/>
        </w:rPr>
        <w:t xml:space="preserve"> it </w:t>
      </w:r>
      <w:r w:rsidR="00883225">
        <w:rPr>
          <w:rFonts w:eastAsiaTheme="minorEastAsia"/>
          <w:b w:val="0"/>
          <w:bCs w:val="0"/>
        </w:rPr>
        <w:t>wo</w:t>
      </w:r>
      <w:r w:rsidR="00BF3A66">
        <w:rPr>
          <w:rFonts w:eastAsiaTheme="minorEastAsia"/>
          <w:b w:val="0"/>
          <w:bCs w:val="0"/>
        </w:rPr>
        <w:t xml:space="preserve">uld switch between </w:t>
      </w:r>
      <w:r w:rsidR="00883225">
        <w:rPr>
          <w:rFonts w:eastAsiaTheme="minorEastAsia"/>
          <w:b w:val="0"/>
          <w:bCs w:val="0"/>
        </w:rPr>
        <w:t>HST-SFN scheme and single-TRP</w:t>
      </w:r>
      <w:r w:rsidR="00BF3A66">
        <w:rPr>
          <w:rFonts w:eastAsiaTheme="minorEastAsia"/>
          <w:b w:val="0"/>
          <w:bCs w:val="0"/>
        </w:rPr>
        <w:t xml:space="preserve"> scheme. In addition, the </w:t>
      </w:r>
      <w:r>
        <w:rPr>
          <w:rFonts w:eastAsiaTheme="minorEastAsia"/>
          <w:b w:val="0"/>
          <w:bCs w:val="0"/>
        </w:rPr>
        <w:t xml:space="preserve">UE </w:t>
      </w:r>
      <w:r w:rsidR="00BF3A66">
        <w:rPr>
          <w:rFonts w:eastAsiaTheme="minorEastAsia"/>
          <w:b w:val="0"/>
          <w:bCs w:val="0"/>
        </w:rPr>
        <w:t xml:space="preserve">may need to modify the CSI report structure so that the CSI feedback can be useful under both single-TRP and HST-SFN transmission modes. Details on how to achieve these design </w:t>
      </w:r>
      <w:r w:rsidR="00800FB7">
        <w:rPr>
          <w:rFonts w:eastAsiaTheme="minorEastAsia"/>
          <w:b w:val="0"/>
          <w:bCs w:val="0"/>
        </w:rPr>
        <w:t>objectives</w:t>
      </w:r>
      <w:r w:rsidR="00BF3A66">
        <w:rPr>
          <w:rFonts w:eastAsiaTheme="minorEastAsia"/>
          <w:b w:val="0"/>
          <w:bCs w:val="0"/>
        </w:rPr>
        <w:t xml:space="preserve"> should be discussed</w:t>
      </w:r>
      <w:r w:rsidR="00AA540A">
        <w:rPr>
          <w:rFonts w:eastAsiaTheme="minorEastAsia"/>
          <w:b w:val="0"/>
          <w:bCs w:val="0"/>
        </w:rPr>
        <w:t>.</w:t>
      </w:r>
    </w:p>
    <w:p w14:paraId="0CF98879" w14:textId="7DF1BE76" w:rsidR="001A5927" w:rsidRPr="001A5927" w:rsidRDefault="001A5927" w:rsidP="001A5927">
      <w:pPr>
        <w:pStyle w:val="Observation"/>
        <w:ind w:left="1699" w:hanging="1699"/>
        <w:rPr>
          <w:rFonts w:eastAsiaTheme="minorEastAsia"/>
        </w:rPr>
      </w:pPr>
      <w:r>
        <w:t xml:space="preserve">In HST-SFN scenarios, </w:t>
      </w:r>
      <w:r w:rsidR="00BF3A66">
        <w:t xml:space="preserve">the network may </w:t>
      </w:r>
      <w:r>
        <w:t>dynamically switch between</w:t>
      </w:r>
      <w:r w:rsidR="00BF3A66">
        <w:t xml:space="preserve"> HST-SFN and </w:t>
      </w:r>
      <w:r>
        <w:t xml:space="preserve">single-TRP </w:t>
      </w:r>
      <w:r w:rsidR="00BF3A66">
        <w:t xml:space="preserve">transmission modes, which </w:t>
      </w:r>
      <w:r w:rsidR="00800FB7">
        <w:t>may require changes to</w:t>
      </w:r>
      <w:r w:rsidR="00BF3A66">
        <w:t xml:space="preserve"> the CSI reporting framework</w:t>
      </w:r>
      <w:r w:rsidR="00BA6C0E">
        <w:t>.</w:t>
      </w:r>
    </w:p>
    <w:p w14:paraId="7C86C910" w14:textId="3E24BA17" w:rsidR="00956105" w:rsidRPr="00B5634C" w:rsidRDefault="00BF3A66" w:rsidP="00B5634C">
      <w:pPr>
        <w:pStyle w:val="Proposal"/>
        <w:tabs>
          <w:tab w:val="clear" w:pos="2024"/>
        </w:tabs>
        <w:ind w:left="1701" w:hanging="1701"/>
      </w:pPr>
      <w:r>
        <w:rPr>
          <w:rFonts w:eastAsiaTheme="minorEastAsia"/>
        </w:rPr>
        <w:t>Discuss the CSI reporting framework for HST-SFN to ensure the</w:t>
      </w:r>
      <w:r w:rsidR="00800FB7">
        <w:rPr>
          <w:rFonts w:eastAsiaTheme="minorEastAsia"/>
        </w:rPr>
        <w:t xml:space="preserve"> usefulness of the</w:t>
      </w:r>
      <w:r>
        <w:rPr>
          <w:rFonts w:eastAsiaTheme="minorEastAsia"/>
        </w:rPr>
        <w:t xml:space="preserve"> CSI feedback in case the network switches to single-TRP transmission mode</w:t>
      </w:r>
      <w:r w:rsidR="00BA6C0E">
        <w:rPr>
          <w:rFonts w:eastAsiaTheme="minorEastAsia"/>
        </w:rPr>
        <w:t>.</w:t>
      </w:r>
    </w:p>
    <w:p w14:paraId="53B21021" w14:textId="016FE322" w:rsidR="001217A0" w:rsidRPr="001217A0" w:rsidRDefault="00D8185D" w:rsidP="001217A0">
      <w:pPr>
        <w:pStyle w:val="Heading1"/>
      </w:pPr>
      <w:r>
        <w:t>Type-II Port Selection Codebook Enhancement</w:t>
      </w:r>
    </w:p>
    <w:p w14:paraId="56DBFE58" w14:textId="5B327E31" w:rsidR="00FE0732" w:rsidRDefault="002F69C5" w:rsidP="00574603">
      <w:pPr>
        <w:ind w:left="0" w:firstLine="0"/>
      </w:pPr>
      <w:bookmarkStart w:id="2" w:name="_Hlk53958228"/>
      <w:r>
        <w:t xml:space="preserve">In </w:t>
      </w:r>
      <w:r w:rsidRPr="0000320B">
        <w:t>RAN</w:t>
      </w:r>
      <w:r w:rsidR="00FB2884">
        <w:t>1</w:t>
      </w:r>
      <w:r w:rsidRPr="0000320B">
        <w:t>#</w:t>
      </w:r>
      <w:r w:rsidR="00FB2884">
        <w:t>10</w:t>
      </w:r>
      <w:r w:rsidR="003E3097">
        <w:t>4</w:t>
      </w:r>
      <w:r w:rsidR="00A14464">
        <w:t>-</w:t>
      </w:r>
      <w:r w:rsidR="00FB2884">
        <w:t>e</w:t>
      </w:r>
      <w:r w:rsidR="00800FB7">
        <w:t xml:space="preserve"> </w:t>
      </w:r>
      <w:sdt>
        <w:sdtPr>
          <w:id w:val="1950125251"/>
          <w:citation/>
        </w:sdtPr>
        <w:sdtEndPr/>
        <w:sdtContent>
          <w:r w:rsidR="00800FB7">
            <w:fldChar w:fldCharType="begin"/>
          </w:r>
          <w:r w:rsidR="00800FB7">
            <w:instrText xml:space="preserve"> CITATION RAN104 \l 1033 </w:instrText>
          </w:r>
          <w:r w:rsidR="00800FB7">
            <w:fldChar w:fldCharType="separate"/>
          </w:r>
          <w:r w:rsidR="0064788E">
            <w:rPr>
              <w:noProof/>
            </w:rPr>
            <w:t>[1]</w:t>
          </w:r>
          <w:r w:rsidR="00800FB7">
            <w:fldChar w:fldCharType="end"/>
          </w:r>
        </w:sdtContent>
      </w:sdt>
      <w:r w:rsidR="00FB2884">
        <w:t>,</w:t>
      </w:r>
      <w:bookmarkEnd w:id="2"/>
      <w:r w:rsidR="00FB2884">
        <w:t xml:space="preserve"> the following agreements were mad</w:t>
      </w:r>
      <w:r w:rsidR="00574603">
        <w:t>e for CSI enhancements under FDD channel reciprocity</w:t>
      </w:r>
      <w:r w:rsidR="00FE0732">
        <w:t xml:space="preserve"> in FR1</w:t>
      </w:r>
      <w:r w:rsidR="00574603">
        <w:t>:</w:t>
      </w:r>
    </w:p>
    <w:p w14:paraId="5AA39F1D" w14:textId="77777777" w:rsidR="00C66835" w:rsidRDefault="00C66835" w:rsidP="00574603">
      <w:pPr>
        <w:ind w:left="0" w:firstLine="0"/>
      </w:pPr>
    </w:p>
    <w:tbl>
      <w:tblPr>
        <w:tblStyle w:val="TableGrid"/>
        <w:tblW w:w="0" w:type="auto"/>
        <w:tblLook w:val="04A0" w:firstRow="1" w:lastRow="0" w:firstColumn="1" w:lastColumn="0" w:noHBand="0" w:noVBand="1"/>
      </w:tblPr>
      <w:tblGrid>
        <w:gridCol w:w="9350"/>
      </w:tblGrid>
      <w:tr w:rsidR="001A676E" w14:paraId="3D93A518" w14:textId="77777777" w:rsidTr="001A676E">
        <w:tc>
          <w:tcPr>
            <w:tcW w:w="9350" w:type="dxa"/>
          </w:tcPr>
          <w:p w14:paraId="3C4976EC" w14:textId="77777777" w:rsidR="003E3097" w:rsidRPr="00CE6926" w:rsidRDefault="003E3097" w:rsidP="003E3097">
            <w:pPr>
              <w:pStyle w:val="a0"/>
              <w:spacing w:before="0" w:beforeAutospacing="0" w:after="0" w:afterAutospacing="0"/>
              <w:rPr>
                <w:rFonts w:ascii="Times New Roman" w:hAnsi="Times New Roman" w:cs="Times New Roman"/>
                <w:sz w:val="20"/>
                <w:szCs w:val="20"/>
                <w:lang w:val="ru-RU" w:eastAsia="en-US"/>
              </w:rPr>
            </w:pPr>
            <w:r w:rsidRPr="00CE6926">
              <w:rPr>
                <w:rFonts w:ascii="Times New Roman" w:hAnsi="Times New Roman" w:cs="Times New Roman"/>
                <w:color w:val="000000"/>
                <w:sz w:val="20"/>
                <w:szCs w:val="20"/>
                <w:highlight w:val="green"/>
                <w:lang w:val="ru-RU"/>
              </w:rPr>
              <w:t>Agreement</w:t>
            </w:r>
          </w:p>
          <w:p w14:paraId="69640E4E" w14:textId="77777777" w:rsidR="003E3097" w:rsidRPr="00CE6926" w:rsidRDefault="003E3097" w:rsidP="003E3097">
            <w:pPr>
              <w:rPr>
                <w:iCs/>
              </w:rPr>
            </w:pPr>
            <w:r w:rsidRPr="00CE6926">
              <w:rPr>
                <w:iCs/>
              </w:rPr>
              <w:t>For PS codebook enhancements utilization DL/UL reciprocity of angle and/or delay, support codebook structure W=W</w:t>
            </w:r>
            <w:r w:rsidRPr="00CE6926">
              <w:rPr>
                <w:iCs/>
                <w:vertAlign w:val="subscript"/>
              </w:rPr>
              <w:t>1</w:t>
            </w:r>
            <w:r w:rsidRPr="00CE6926">
              <w:rPr>
                <w:iCs/>
              </w:rPr>
              <w:t>W</w:t>
            </w:r>
            <w:r w:rsidRPr="00CE6926">
              <w:rPr>
                <w:iCs/>
                <w:vertAlign w:val="subscript"/>
              </w:rPr>
              <w:t>2</w:t>
            </w:r>
            <w:r w:rsidRPr="00CE6926">
              <w:rPr>
                <w:iCs/>
              </w:rPr>
              <w:t> </w:t>
            </w:r>
            <w:proofErr w:type="spellStart"/>
            <w:r w:rsidRPr="00CE6926">
              <w:rPr>
                <w:iCs/>
              </w:rPr>
              <w:t>W</w:t>
            </w:r>
            <w:r w:rsidRPr="00CE6926">
              <w:rPr>
                <w:iCs/>
                <w:vertAlign w:val="subscript"/>
              </w:rPr>
              <w:t>f</w:t>
            </w:r>
            <w:r w:rsidRPr="00CE6926">
              <w:rPr>
                <w:iCs/>
                <w:vertAlign w:val="superscript"/>
              </w:rPr>
              <w:t>H</w:t>
            </w:r>
            <w:proofErr w:type="spellEnd"/>
            <w:r w:rsidRPr="00CE6926">
              <w:rPr>
                <w:iCs/>
              </w:rPr>
              <w:t xml:space="preserve"> where </w:t>
            </w:r>
          </w:p>
          <w:p w14:paraId="3E85A69F" w14:textId="77777777" w:rsidR="003E3097" w:rsidRPr="00CE6926" w:rsidRDefault="003E3097" w:rsidP="003E3097">
            <w:pPr>
              <w:pStyle w:val="ListParagraph"/>
              <w:numPr>
                <w:ilvl w:val="0"/>
                <w:numId w:val="26"/>
              </w:numPr>
              <w:autoSpaceDE w:val="0"/>
              <w:autoSpaceDN w:val="0"/>
              <w:adjustRightInd w:val="0"/>
              <w:snapToGrid w:val="0"/>
              <w:spacing w:after="0"/>
              <w:contextualSpacing w:val="0"/>
              <w:rPr>
                <w:iCs/>
                <w:lang w:eastAsia="zh-CN"/>
              </w:rPr>
            </w:pPr>
            <w:r w:rsidRPr="00CE6926">
              <w:rPr>
                <w:iCs/>
                <w:lang w:eastAsia="zh-CN"/>
              </w:rPr>
              <w:t>W</w:t>
            </w:r>
            <w:r w:rsidRPr="00CE6926">
              <w:rPr>
                <w:iCs/>
                <w:vertAlign w:val="subscript"/>
                <w:lang w:eastAsia="zh-CN"/>
              </w:rPr>
              <w:t>1</w:t>
            </w:r>
            <w:r w:rsidRPr="00CE6926">
              <w:rPr>
                <w:iCs/>
                <w:lang w:eastAsia="zh-CN"/>
              </w:rPr>
              <w:t> is a free selection matrix, with identity matrix as special configuration</w:t>
            </w:r>
          </w:p>
          <w:p w14:paraId="2855E4E6" w14:textId="77777777" w:rsidR="003E3097" w:rsidRPr="00CE6926" w:rsidRDefault="003E3097" w:rsidP="003E3097">
            <w:pPr>
              <w:pStyle w:val="ListParagraph"/>
              <w:numPr>
                <w:ilvl w:val="1"/>
                <w:numId w:val="26"/>
              </w:numPr>
              <w:autoSpaceDE w:val="0"/>
              <w:autoSpaceDN w:val="0"/>
              <w:adjustRightInd w:val="0"/>
              <w:snapToGrid w:val="0"/>
              <w:spacing w:after="0"/>
              <w:contextualSpacing w:val="0"/>
              <w:rPr>
                <w:iCs/>
                <w:lang w:eastAsia="zh-CN"/>
              </w:rPr>
            </w:pPr>
            <w:r w:rsidRPr="00CE6926">
              <w:rPr>
                <w:iCs/>
              </w:rPr>
              <w:t>FFS polarization-common/specific selection</w:t>
            </w:r>
          </w:p>
          <w:p w14:paraId="023B1BCF" w14:textId="77777777" w:rsidR="003E3097" w:rsidRPr="00CE6926" w:rsidRDefault="003E3097" w:rsidP="003E3097">
            <w:pPr>
              <w:pStyle w:val="ListParagraph"/>
              <w:numPr>
                <w:ilvl w:val="0"/>
                <w:numId w:val="26"/>
              </w:numPr>
              <w:autoSpaceDE w:val="0"/>
              <w:autoSpaceDN w:val="0"/>
              <w:adjustRightInd w:val="0"/>
              <w:snapToGrid w:val="0"/>
              <w:spacing w:after="0"/>
              <w:contextualSpacing w:val="0"/>
              <w:rPr>
                <w:iCs/>
                <w:lang w:eastAsia="zh-CN"/>
              </w:rPr>
            </w:pPr>
            <w:proofErr w:type="spellStart"/>
            <w:r w:rsidRPr="00CE6926">
              <w:rPr>
                <w:iCs/>
              </w:rPr>
              <w:lastRenderedPageBreak/>
              <w:t>W</w:t>
            </w:r>
            <w:r w:rsidRPr="00CE6926">
              <w:rPr>
                <w:iCs/>
                <w:vertAlign w:val="subscript"/>
              </w:rPr>
              <w:t>f</w:t>
            </w:r>
            <w:proofErr w:type="spellEnd"/>
            <w:r w:rsidRPr="00CE6926">
              <w:rPr>
                <w:iCs/>
              </w:rPr>
              <w:t xml:space="preserve"> is a DFT based compression matrix in which N3 = </w:t>
            </w:r>
            <w:proofErr w:type="spellStart"/>
            <w:r w:rsidRPr="00CE6926">
              <w:rPr>
                <w:iCs/>
              </w:rPr>
              <w:t>N</w:t>
            </w:r>
            <w:r w:rsidRPr="00CE6926">
              <w:rPr>
                <w:iCs/>
                <w:vertAlign w:val="subscript"/>
              </w:rPr>
              <w:t>CQISubband</w:t>
            </w:r>
            <w:proofErr w:type="spellEnd"/>
            <w:r w:rsidRPr="00CE6926">
              <w:rPr>
                <w:iCs/>
              </w:rPr>
              <w:t>*R and M</w:t>
            </w:r>
            <w:r w:rsidRPr="00CE6926">
              <w:rPr>
                <w:iCs/>
                <w:vertAlign w:val="subscript"/>
              </w:rPr>
              <w:t>v</w:t>
            </w:r>
            <w:r w:rsidRPr="00CE6926">
              <w:rPr>
                <w:iCs/>
              </w:rPr>
              <w:t>&gt;=1</w:t>
            </w:r>
          </w:p>
          <w:p w14:paraId="30A675EB" w14:textId="77777777" w:rsidR="003E3097" w:rsidRPr="00CE6926" w:rsidRDefault="003E3097" w:rsidP="003E3097">
            <w:pPr>
              <w:pStyle w:val="ListParagraph"/>
              <w:numPr>
                <w:ilvl w:val="1"/>
                <w:numId w:val="26"/>
              </w:numPr>
              <w:autoSpaceDE w:val="0"/>
              <w:autoSpaceDN w:val="0"/>
              <w:adjustRightInd w:val="0"/>
              <w:snapToGrid w:val="0"/>
              <w:spacing w:after="0"/>
              <w:contextualSpacing w:val="0"/>
              <w:rPr>
                <w:iCs/>
                <w:lang w:eastAsia="zh-CN"/>
              </w:rPr>
            </w:pPr>
            <w:r w:rsidRPr="00CE6926">
              <w:rPr>
                <w:iCs/>
              </w:rPr>
              <w:t>At least one value of M</w:t>
            </w:r>
            <w:r w:rsidRPr="00CE6926">
              <w:rPr>
                <w:iCs/>
                <w:vertAlign w:val="subscript"/>
              </w:rPr>
              <w:t>v</w:t>
            </w:r>
            <w:r w:rsidRPr="00CE6926">
              <w:rPr>
                <w:iCs/>
              </w:rPr>
              <w:t>&gt;1 is supported</w:t>
            </w:r>
          </w:p>
          <w:p w14:paraId="7D06882B" w14:textId="77777777" w:rsidR="003E3097" w:rsidRPr="00CE6926" w:rsidRDefault="003E3097" w:rsidP="003E3097">
            <w:pPr>
              <w:pStyle w:val="ListParagraph"/>
              <w:numPr>
                <w:ilvl w:val="2"/>
                <w:numId w:val="26"/>
              </w:numPr>
              <w:autoSpaceDE w:val="0"/>
              <w:autoSpaceDN w:val="0"/>
              <w:adjustRightInd w:val="0"/>
              <w:snapToGrid w:val="0"/>
              <w:spacing w:after="0"/>
              <w:contextualSpacing w:val="0"/>
              <w:rPr>
                <w:iCs/>
                <w:lang w:eastAsia="zh-CN"/>
              </w:rPr>
            </w:pPr>
            <w:r w:rsidRPr="00CE6926">
              <w:rPr>
                <w:iCs/>
              </w:rPr>
              <w:t>Decide on the value(s) of M</w:t>
            </w:r>
            <w:r w:rsidRPr="00CE6926">
              <w:rPr>
                <w:iCs/>
                <w:vertAlign w:val="subscript"/>
              </w:rPr>
              <w:t>v</w:t>
            </w:r>
            <w:r w:rsidRPr="00CE6926">
              <w:rPr>
                <w:iCs/>
              </w:rPr>
              <w:t>, e.g. M</w:t>
            </w:r>
            <w:r w:rsidRPr="00CE6926">
              <w:rPr>
                <w:iCs/>
                <w:vertAlign w:val="subscript"/>
              </w:rPr>
              <w:t>v</w:t>
            </w:r>
            <w:r w:rsidRPr="00CE6926">
              <w:rPr>
                <w:iCs/>
              </w:rPr>
              <w:t>=2,  in RAN1# 104bis-e</w:t>
            </w:r>
          </w:p>
          <w:p w14:paraId="7EA2DB9E" w14:textId="77777777" w:rsidR="003E3097" w:rsidRPr="00CE6926" w:rsidRDefault="003E3097" w:rsidP="003E3097">
            <w:pPr>
              <w:pStyle w:val="ListParagraph"/>
              <w:numPr>
                <w:ilvl w:val="1"/>
                <w:numId w:val="26"/>
              </w:numPr>
              <w:autoSpaceDE w:val="0"/>
              <w:autoSpaceDN w:val="0"/>
              <w:adjustRightInd w:val="0"/>
              <w:snapToGrid w:val="0"/>
              <w:spacing w:after="0"/>
              <w:contextualSpacing w:val="0"/>
              <w:rPr>
                <w:iCs/>
                <w:lang w:eastAsia="zh-CN"/>
              </w:rPr>
            </w:pPr>
            <w:r w:rsidRPr="00CE6926">
              <w:rPr>
                <w:iCs/>
              </w:rPr>
              <w:t>Working assumption:  Support of M</w:t>
            </w:r>
            <w:r w:rsidRPr="00CE6926">
              <w:rPr>
                <w:iCs/>
                <w:vertAlign w:val="subscript"/>
              </w:rPr>
              <w:t>v</w:t>
            </w:r>
            <w:r w:rsidRPr="00CE6926">
              <w:rPr>
                <w:iCs/>
              </w:rPr>
              <w:t>&gt;1 is a UE optional feature if the UE supports Rel-17 PS codebook enhancement, taking into account UE complexity related to codebook parameters</w:t>
            </w:r>
          </w:p>
          <w:p w14:paraId="48D0424C" w14:textId="77777777" w:rsidR="003E3097" w:rsidRPr="00CE6926" w:rsidRDefault="003E3097" w:rsidP="003E3097">
            <w:pPr>
              <w:pStyle w:val="ListParagraph"/>
              <w:numPr>
                <w:ilvl w:val="1"/>
                <w:numId w:val="26"/>
              </w:numPr>
              <w:autoSpaceDE w:val="0"/>
              <w:autoSpaceDN w:val="0"/>
              <w:adjustRightInd w:val="0"/>
              <w:snapToGrid w:val="0"/>
              <w:spacing w:after="0"/>
              <w:contextualSpacing w:val="0"/>
              <w:rPr>
                <w:iCs/>
                <w:lang w:eastAsia="zh-CN"/>
              </w:rPr>
            </w:pPr>
            <w:r w:rsidRPr="00CE6926">
              <w:rPr>
                <w:iCs/>
              </w:rPr>
              <w:t xml:space="preserve">FFS candidate value(s)  of R, mechanism for configuring/indicating to the UE and/or mechanism for selecting/reporting by UE for </w:t>
            </w:r>
            <w:proofErr w:type="spellStart"/>
            <w:r w:rsidRPr="00CE6926">
              <w:rPr>
                <w:iCs/>
              </w:rPr>
              <w:t>W</w:t>
            </w:r>
            <w:r w:rsidRPr="00CE6926">
              <w:rPr>
                <w:iCs/>
                <w:vertAlign w:val="subscript"/>
              </w:rPr>
              <w:t>f</w:t>
            </w:r>
            <w:proofErr w:type="spellEnd"/>
          </w:p>
          <w:p w14:paraId="788C27DC" w14:textId="77777777" w:rsidR="003E3097" w:rsidRPr="00CE6926" w:rsidRDefault="003E3097" w:rsidP="003E3097">
            <w:pPr>
              <w:pStyle w:val="ListParagraph"/>
              <w:numPr>
                <w:ilvl w:val="0"/>
                <w:numId w:val="26"/>
              </w:numPr>
              <w:autoSpaceDE w:val="0"/>
              <w:autoSpaceDN w:val="0"/>
              <w:adjustRightInd w:val="0"/>
              <w:snapToGrid w:val="0"/>
              <w:spacing w:after="0"/>
              <w:contextualSpacing w:val="0"/>
              <w:rPr>
                <w:iCs/>
                <w:lang w:eastAsia="zh-CN"/>
              </w:rPr>
            </w:pPr>
            <w:proofErr w:type="spellStart"/>
            <w:r w:rsidRPr="00CE6926">
              <w:rPr>
                <w:iCs/>
              </w:rPr>
              <w:t>W</w:t>
            </w:r>
            <w:r w:rsidRPr="00CE6926">
              <w:rPr>
                <w:iCs/>
                <w:vertAlign w:val="subscript"/>
              </w:rPr>
              <w:t>f</w:t>
            </w:r>
            <w:proofErr w:type="spellEnd"/>
            <w:r w:rsidRPr="00CE6926">
              <w:rPr>
                <w:iCs/>
              </w:rPr>
              <w:t xml:space="preserve"> can be turned off by gNB. When turned off,</w:t>
            </w:r>
            <w:r w:rsidRPr="00CE6926">
              <w:t> </w:t>
            </w:r>
            <w:proofErr w:type="spellStart"/>
            <w:r w:rsidRPr="00CE6926">
              <w:rPr>
                <w:iCs/>
              </w:rPr>
              <w:t>W</w:t>
            </w:r>
            <w:r w:rsidRPr="00CE6926">
              <w:rPr>
                <w:iCs/>
                <w:vertAlign w:val="subscript"/>
              </w:rPr>
              <w:t>f</w:t>
            </w:r>
            <w:proofErr w:type="spellEnd"/>
            <w:r w:rsidRPr="00CE6926">
              <w:rPr>
                <w:vertAlign w:val="subscript"/>
              </w:rPr>
              <w:t xml:space="preserve">  </w:t>
            </w:r>
            <w:r w:rsidRPr="00CE6926">
              <w:rPr>
                <w:iCs/>
              </w:rPr>
              <w:t>is an all-one vector (FFS; the length of all-one vector)</w:t>
            </w:r>
          </w:p>
          <w:p w14:paraId="33E2235A" w14:textId="77777777" w:rsidR="003E3097" w:rsidRPr="00CE6926" w:rsidRDefault="003E3097" w:rsidP="003E3097">
            <w:pPr>
              <w:pStyle w:val="ListParagraph"/>
              <w:numPr>
                <w:ilvl w:val="0"/>
                <w:numId w:val="26"/>
              </w:numPr>
              <w:autoSpaceDE w:val="0"/>
              <w:autoSpaceDN w:val="0"/>
              <w:adjustRightInd w:val="0"/>
              <w:snapToGrid w:val="0"/>
              <w:spacing w:after="0"/>
              <w:contextualSpacing w:val="0"/>
              <w:rPr>
                <w:iCs/>
                <w:lang w:eastAsia="zh-CN"/>
              </w:rPr>
            </w:pPr>
            <w:r w:rsidRPr="00CE6926">
              <w:rPr>
                <w:iCs/>
              </w:rPr>
              <w:t>FFS other signaling/CSI reporting mechanism for trade-off among signaling overhead, UE complexity and UPT gain</w:t>
            </w:r>
          </w:p>
          <w:p w14:paraId="0572F410" w14:textId="77777777" w:rsidR="003E3097" w:rsidRPr="00CE6926" w:rsidRDefault="003E3097" w:rsidP="003E3097">
            <w:pPr>
              <w:rPr>
                <w:lang w:eastAsia="x-none"/>
              </w:rPr>
            </w:pPr>
          </w:p>
          <w:p w14:paraId="05F5290F" w14:textId="77777777" w:rsidR="00491E08" w:rsidRPr="00CE6926" w:rsidRDefault="00491E08" w:rsidP="00491E08">
            <w:pPr>
              <w:pStyle w:val="ListParagraph"/>
              <w:snapToGrid w:val="0"/>
              <w:spacing w:after="0"/>
              <w:ind w:left="1699"/>
              <w:rPr>
                <w:iCs/>
                <w:lang w:eastAsia="x-none"/>
              </w:rPr>
            </w:pPr>
            <w:r w:rsidRPr="00CE6926">
              <w:rPr>
                <w:iCs/>
                <w:highlight w:val="green"/>
              </w:rPr>
              <w:t>Agreement</w:t>
            </w:r>
          </w:p>
          <w:p w14:paraId="2934CD36" w14:textId="77777777" w:rsidR="00491E08" w:rsidRPr="00CE6926" w:rsidRDefault="00491E08" w:rsidP="00491E08">
            <w:pPr>
              <w:pStyle w:val="ListParagraph"/>
              <w:snapToGrid w:val="0"/>
              <w:spacing w:after="0"/>
              <w:ind w:left="1699"/>
              <w:rPr>
                <w:iCs/>
              </w:rPr>
            </w:pPr>
            <w:r w:rsidRPr="00CE6926">
              <w:rPr>
                <w:iCs/>
              </w:rPr>
              <w:t xml:space="preserve">For PS codebook enhancements utilization DL/UL reciprocity of angle and/or delay, </w:t>
            </w:r>
          </w:p>
          <w:p w14:paraId="69B16343" w14:textId="77777777" w:rsidR="00491E08" w:rsidRPr="00CE6926" w:rsidRDefault="00491E08" w:rsidP="00491E08">
            <w:pPr>
              <w:pStyle w:val="ListParagraph"/>
              <w:numPr>
                <w:ilvl w:val="0"/>
                <w:numId w:val="27"/>
              </w:numPr>
              <w:autoSpaceDE w:val="0"/>
              <w:autoSpaceDN w:val="0"/>
              <w:adjustRightInd w:val="0"/>
              <w:snapToGrid w:val="0"/>
              <w:spacing w:after="0"/>
              <w:contextualSpacing w:val="0"/>
              <w:rPr>
                <w:iCs/>
              </w:rPr>
            </w:pPr>
            <w:r w:rsidRPr="00CE6926">
              <w:rPr>
                <w:iCs/>
              </w:rPr>
              <w:t>W</w:t>
            </w:r>
            <w:r w:rsidRPr="00CE6926">
              <w:rPr>
                <w:iCs/>
                <w:vertAlign w:val="subscript"/>
              </w:rPr>
              <w:t>1</w:t>
            </w:r>
            <w:r w:rsidRPr="00CE6926">
              <w:rPr>
                <w:iCs/>
              </w:rPr>
              <w:t xml:space="preserve"> </w:t>
            </w:r>
            <w:r w:rsidRPr="00CE6926">
              <w:rPr>
                <w:rFonts w:ascii="Cambria Math" w:hAnsi="Cambria Math" w:cs="Cambria Math"/>
                <w:iCs/>
              </w:rPr>
              <w:t>∈</w:t>
            </w:r>
            <w:r w:rsidRPr="00CE6926">
              <w:rPr>
                <w:iCs/>
                <w:color w:val="FF0000"/>
              </w:rPr>
              <w:t xml:space="preserve"> </w:t>
            </w:r>
            <w:r w:rsidRPr="00CE6926">
              <w:rPr>
                <w:iCs/>
              </w:rPr>
              <w:t>N^{P×K</w:t>
            </w:r>
            <w:r w:rsidRPr="00CE6926">
              <w:rPr>
                <w:iCs/>
                <w:vertAlign w:val="subscript"/>
              </w:rPr>
              <w:t>1</w:t>
            </w:r>
            <w:r w:rsidRPr="00CE6926">
              <w:rPr>
                <w:iCs/>
              </w:rPr>
              <w:t>} (K</w:t>
            </w:r>
            <w:r w:rsidRPr="00CE6926">
              <w:rPr>
                <w:iCs/>
                <w:vertAlign w:val="subscript"/>
              </w:rPr>
              <w:t>1</w:t>
            </w:r>
            <w:r w:rsidRPr="00CE6926">
              <w:rPr>
                <w:iCs/>
              </w:rPr>
              <w:t>≤P) is a port selection matrix in order to freely select K</w:t>
            </w:r>
            <w:r w:rsidRPr="00CE6926">
              <w:rPr>
                <w:iCs/>
                <w:vertAlign w:val="subscript"/>
              </w:rPr>
              <w:t>1</w:t>
            </w:r>
            <w:r w:rsidRPr="00CE6926">
              <w:rPr>
                <w:iCs/>
              </w:rPr>
              <w:t xml:space="preserve"> ports out of P CSI-RS ports or K</w:t>
            </w:r>
            <w:r w:rsidRPr="00CE6926">
              <w:rPr>
                <w:iCs/>
                <w:vertAlign w:val="subscript"/>
              </w:rPr>
              <w:t>1</w:t>
            </w:r>
            <w:r w:rsidRPr="00CE6926">
              <w:rPr>
                <w:iCs/>
              </w:rPr>
              <w:t xml:space="preserve">/2 ports out of P /2 CSI-RS ports </w:t>
            </w:r>
          </w:p>
          <w:p w14:paraId="5539E897" w14:textId="77777777" w:rsidR="00491E08" w:rsidRPr="00CE6926" w:rsidRDefault="00491E08" w:rsidP="00491E08">
            <w:pPr>
              <w:pStyle w:val="ListParagraph"/>
              <w:numPr>
                <w:ilvl w:val="0"/>
                <w:numId w:val="27"/>
              </w:numPr>
              <w:autoSpaceDE w:val="0"/>
              <w:autoSpaceDN w:val="0"/>
              <w:adjustRightInd w:val="0"/>
              <w:snapToGrid w:val="0"/>
              <w:spacing w:after="0"/>
              <w:contextualSpacing w:val="0"/>
              <w:rPr>
                <w:iCs/>
              </w:rPr>
            </w:pPr>
            <w:r w:rsidRPr="00CE6926">
              <w:rPr>
                <w:iCs/>
              </w:rPr>
              <w:t xml:space="preserve">Note that P is the number of CSI-RS ports for port selection (whose value depends on the outcome of the CSI-RS related study). </w:t>
            </w:r>
            <w:r w:rsidRPr="00CE6926">
              <w:rPr>
                <w:iCs/>
                <w:vertAlign w:val="subscript"/>
              </w:rPr>
              <w:t xml:space="preserve"> </w:t>
            </w:r>
          </w:p>
          <w:p w14:paraId="299CCE3C" w14:textId="77777777" w:rsidR="00491E08" w:rsidRPr="00CE6926" w:rsidRDefault="00491E08" w:rsidP="00491E08">
            <w:pPr>
              <w:rPr>
                <w:iCs/>
                <w:lang w:eastAsia="x-none"/>
              </w:rPr>
            </w:pPr>
          </w:p>
          <w:p w14:paraId="7FA0A46B" w14:textId="77777777" w:rsidR="00491E08" w:rsidRPr="00CE6926" w:rsidRDefault="00491E08" w:rsidP="00491E08">
            <w:pPr>
              <w:pStyle w:val="ListParagraph"/>
              <w:snapToGrid w:val="0"/>
              <w:spacing w:after="0"/>
              <w:ind w:left="1699"/>
              <w:rPr>
                <w:iCs/>
                <w:lang w:eastAsia="x-none"/>
              </w:rPr>
            </w:pPr>
            <w:r w:rsidRPr="00CE6926">
              <w:rPr>
                <w:iCs/>
                <w:highlight w:val="green"/>
              </w:rPr>
              <w:t>Agreement</w:t>
            </w:r>
          </w:p>
          <w:p w14:paraId="50D087CB" w14:textId="77777777" w:rsidR="00491E08" w:rsidRPr="00CE6926" w:rsidRDefault="00491E08" w:rsidP="00A14D27">
            <w:pPr>
              <w:pStyle w:val="ListParagraph"/>
              <w:snapToGrid w:val="0"/>
              <w:spacing w:after="0"/>
              <w:ind w:left="0" w:firstLine="0"/>
              <w:jc w:val="both"/>
              <w:rPr>
                <w:rFonts w:eastAsia="Batang"/>
                <w:iCs/>
              </w:rPr>
            </w:pPr>
            <w:r w:rsidRPr="00CE6926">
              <w:rPr>
                <w:iCs/>
              </w:rPr>
              <w:t xml:space="preserve">For PS codebook enhancements utilization DL/UL reciprocity of angle and/or delay, study following options (or combinations) for CSI-RS configurations associated with Rel-17 PS codebook for supporting low CSI-RS overhead and/or CSI-RS processing complexity considering the impact on UPT performance under realistic CSI-RS measurement:  </w:t>
            </w:r>
          </w:p>
          <w:p w14:paraId="6AF65860" w14:textId="77777777" w:rsidR="00491E08" w:rsidRPr="00CE6926" w:rsidRDefault="00491E08" w:rsidP="00491E08">
            <w:pPr>
              <w:pStyle w:val="ListParagraph"/>
              <w:numPr>
                <w:ilvl w:val="0"/>
                <w:numId w:val="27"/>
              </w:numPr>
              <w:autoSpaceDE w:val="0"/>
              <w:autoSpaceDN w:val="0"/>
              <w:adjustRightInd w:val="0"/>
              <w:snapToGrid w:val="0"/>
              <w:spacing w:after="0"/>
              <w:contextualSpacing w:val="0"/>
              <w:rPr>
                <w:iCs/>
              </w:rPr>
            </w:pPr>
            <w:r w:rsidRPr="00CE6926">
              <w:rPr>
                <w:iCs/>
              </w:rPr>
              <w:t>Option 0: No further CSI-RS enhancement as the baseline</w:t>
            </w:r>
          </w:p>
          <w:p w14:paraId="07A94EB8" w14:textId="77777777" w:rsidR="00491E08" w:rsidRPr="00CE6926" w:rsidRDefault="00491E08" w:rsidP="00491E08">
            <w:pPr>
              <w:pStyle w:val="ListParagraph"/>
              <w:numPr>
                <w:ilvl w:val="0"/>
                <w:numId w:val="27"/>
              </w:numPr>
              <w:autoSpaceDE w:val="0"/>
              <w:autoSpaceDN w:val="0"/>
              <w:adjustRightInd w:val="0"/>
              <w:snapToGrid w:val="0"/>
              <w:spacing w:after="0"/>
              <w:contextualSpacing w:val="0"/>
              <w:rPr>
                <w:iCs/>
              </w:rPr>
            </w:pPr>
            <w:r w:rsidRPr="00CE6926">
              <w:rPr>
                <w:iCs/>
              </w:rPr>
              <w:t>Option 1: Support configuring a lower CSI-RS density per CSI-RS resource, e.g. 0.25</w:t>
            </w:r>
          </w:p>
          <w:p w14:paraId="053D956E" w14:textId="77777777" w:rsidR="00491E08" w:rsidRPr="00CE6926" w:rsidRDefault="00491E08" w:rsidP="00491E08">
            <w:pPr>
              <w:pStyle w:val="ListParagraph"/>
              <w:numPr>
                <w:ilvl w:val="0"/>
                <w:numId w:val="27"/>
              </w:numPr>
              <w:autoSpaceDE w:val="0"/>
              <w:autoSpaceDN w:val="0"/>
              <w:adjustRightInd w:val="0"/>
              <w:snapToGrid w:val="0"/>
              <w:spacing w:after="0"/>
              <w:contextualSpacing w:val="0"/>
              <w:rPr>
                <w:iCs/>
              </w:rPr>
            </w:pPr>
            <w:r w:rsidRPr="00CE6926">
              <w:rPr>
                <w:iCs/>
              </w:rPr>
              <w:t>Option 2: Support configuring one or multiple CSI-RS patterns per CSI-RS resource associated with Rel-17 PS codebook</w:t>
            </w:r>
          </w:p>
          <w:p w14:paraId="52205618" w14:textId="432A5C00" w:rsidR="00510B88" w:rsidRPr="00491E08" w:rsidRDefault="00491E08" w:rsidP="00491E08">
            <w:pPr>
              <w:pStyle w:val="ListParagraph"/>
              <w:numPr>
                <w:ilvl w:val="0"/>
                <w:numId w:val="27"/>
              </w:numPr>
              <w:autoSpaceDE w:val="0"/>
              <w:autoSpaceDN w:val="0"/>
              <w:adjustRightInd w:val="0"/>
              <w:snapToGrid w:val="0"/>
              <w:spacing w:after="0"/>
              <w:contextualSpacing w:val="0"/>
              <w:rPr>
                <w:iCs/>
              </w:rPr>
            </w:pPr>
            <w:r w:rsidRPr="00CE6926">
              <w:rPr>
                <w:iCs/>
              </w:rPr>
              <w:t>Option 3: Support configuring multiple CSI-RS resources per CSI reporting configuration associated with Rel-17 PS codebook</w:t>
            </w:r>
          </w:p>
        </w:tc>
      </w:tr>
    </w:tbl>
    <w:p w14:paraId="6FD802D1" w14:textId="5D285C98" w:rsidR="001A676E" w:rsidRDefault="001A676E" w:rsidP="001A676E">
      <w:pPr>
        <w:spacing w:after="0"/>
        <w:ind w:left="0" w:firstLine="0"/>
      </w:pPr>
    </w:p>
    <w:p w14:paraId="7A190854" w14:textId="761BF2D8" w:rsidR="007E2A3E" w:rsidRDefault="00712ED5" w:rsidP="007E2A3E">
      <w:pPr>
        <w:pStyle w:val="Heading2"/>
      </w:pPr>
      <w:r>
        <w:t>Reciprocity codebook Structure</w:t>
      </w:r>
    </w:p>
    <w:p w14:paraId="47C06481" w14:textId="5B59F0AD" w:rsidR="009177E7" w:rsidRPr="009177E7" w:rsidRDefault="009177E7" w:rsidP="00A3504A">
      <w:pPr>
        <w:ind w:left="0" w:firstLine="0"/>
      </w:pPr>
      <w:r>
        <w:t>In RAN1#104-e</w:t>
      </w:r>
      <w:r w:rsidR="00800FB7">
        <w:t xml:space="preserve"> </w:t>
      </w:r>
      <w:sdt>
        <w:sdtPr>
          <w:id w:val="29222562"/>
          <w:citation/>
        </w:sdtPr>
        <w:sdtEndPr/>
        <w:sdtContent>
          <w:r w:rsidR="00800FB7">
            <w:fldChar w:fldCharType="begin"/>
          </w:r>
          <w:r w:rsidR="00800FB7">
            <w:instrText xml:space="preserve"> CITATION RAN104 \l 1033 </w:instrText>
          </w:r>
          <w:r w:rsidR="00800FB7">
            <w:fldChar w:fldCharType="separate"/>
          </w:r>
          <w:r w:rsidR="0064788E">
            <w:rPr>
              <w:noProof/>
            </w:rPr>
            <w:t>[1]</w:t>
          </w:r>
          <w:r w:rsidR="00800FB7">
            <w:fldChar w:fldCharType="end"/>
          </w:r>
        </w:sdtContent>
      </w:sdt>
      <w:r>
        <w:t xml:space="preserve">, it was agreed that the Rel. 17 port-selection codebook would follow a similar structure to that of Rel. 16 Type-II port-selection codebook, with a DFT-based frequency compression matrix </w:t>
      </w:r>
      <w:proofErr w:type="spellStart"/>
      <w:r w:rsidRPr="009177E7">
        <w:rPr>
          <w:i/>
          <w:iCs/>
        </w:rPr>
        <w:t>W</w:t>
      </w:r>
      <w:r w:rsidRPr="009177E7">
        <w:rPr>
          <w:i/>
          <w:iCs/>
          <w:vertAlign w:val="subscript"/>
        </w:rPr>
        <w:t>f</w:t>
      </w:r>
      <w:proofErr w:type="spellEnd"/>
      <w:r>
        <w:t xml:space="preserve">. Note that when </w:t>
      </w:r>
      <w:r w:rsidRPr="009177E7">
        <w:rPr>
          <w:i/>
          <w:iCs/>
        </w:rPr>
        <w:t>M</w:t>
      </w:r>
      <w:r>
        <w:t xml:space="preserve">=1, i.e., the frequency compression matrix </w:t>
      </w:r>
      <w:proofErr w:type="spellStart"/>
      <w:r w:rsidRPr="009177E7">
        <w:rPr>
          <w:i/>
          <w:iCs/>
        </w:rPr>
        <w:t>W</w:t>
      </w:r>
      <w:r w:rsidRPr="009177E7">
        <w:rPr>
          <w:i/>
          <w:iCs/>
          <w:vertAlign w:val="subscript"/>
        </w:rPr>
        <w:t>f</w:t>
      </w:r>
      <w:proofErr w:type="spellEnd"/>
      <w:r>
        <w:t xml:space="preserve"> collapses to a scaled all-ones vector of length </w:t>
      </w:r>
      <w:r w:rsidRPr="009177E7">
        <w:rPr>
          <w:i/>
          <w:iCs/>
        </w:rPr>
        <w:t>N</w:t>
      </w:r>
      <w:r w:rsidRPr="009177E7">
        <w:rPr>
          <w:vertAlign w:val="subscript"/>
        </w:rPr>
        <w:t>3</w:t>
      </w:r>
      <w:r>
        <w:t xml:space="preserve">. Hence, </w:t>
      </w:r>
      <w:r w:rsidR="00722E2F">
        <w:t xml:space="preserve">including </w:t>
      </w:r>
      <w:r>
        <w:t xml:space="preserve">special considerations for the case where </w:t>
      </w:r>
      <w:r w:rsidRPr="009177E7">
        <w:rPr>
          <w:i/>
          <w:iCs/>
        </w:rPr>
        <w:t>M</w:t>
      </w:r>
      <w:r>
        <w:t xml:space="preserve">=1, e.g., turning off </w:t>
      </w:r>
      <w:proofErr w:type="spellStart"/>
      <w:r w:rsidRPr="009177E7">
        <w:rPr>
          <w:i/>
          <w:iCs/>
        </w:rPr>
        <w:t>W</w:t>
      </w:r>
      <w:r w:rsidRPr="009177E7">
        <w:rPr>
          <w:i/>
          <w:iCs/>
          <w:vertAlign w:val="subscript"/>
        </w:rPr>
        <w:t>f</w:t>
      </w:r>
      <w:proofErr w:type="spellEnd"/>
      <w:r>
        <w:t xml:space="preserve"> by gNB, </w:t>
      </w:r>
      <w:r w:rsidR="00722E2F">
        <w:t>is redundant</w:t>
      </w:r>
      <w:r>
        <w:t xml:space="preserve"> and may be confusing</w:t>
      </w:r>
      <w:r w:rsidR="00722E2F">
        <w:t xml:space="preserve">. In light of that, the current format of the codebook structure (which includes the DFT-based frequency compression matrix </w:t>
      </w:r>
      <w:proofErr w:type="spellStart"/>
      <w:r w:rsidR="00722E2F" w:rsidRPr="00722E2F">
        <w:rPr>
          <w:i/>
          <w:iCs/>
        </w:rPr>
        <w:t>W</w:t>
      </w:r>
      <w:r w:rsidR="00722E2F" w:rsidRPr="00722E2F">
        <w:rPr>
          <w:i/>
          <w:iCs/>
          <w:vertAlign w:val="subscript"/>
        </w:rPr>
        <w:t>f</w:t>
      </w:r>
      <w:proofErr w:type="spellEnd"/>
      <w:r w:rsidR="00722E2F">
        <w:t xml:space="preserve">) suffices to represent the codebook for a generic value of </w:t>
      </w:r>
      <w:r w:rsidR="00722E2F" w:rsidRPr="00722E2F">
        <w:rPr>
          <w:i/>
          <w:iCs/>
        </w:rPr>
        <w:t>M</w:t>
      </w:r>
      <w:r w:rsidR="00722E2F">
        <w:t xml:space="preserve">≥1, and hence no further discussion is necessary. </w:t>
      </w:r>
    </w:p>
    <w:p w14:paraId="436F7CE3" w14:textId="2203DCB3" w:rsidR="00EB3E12" w:rsidRPr="00E64826" w:rsidRDefault="00A3504A" w:rsidP="00EB3E12">
      <w:pPr>
        <w:pStyle w:val="Observation"/>
        <w:ind w:left="1699" w:hanging="1699"/>
        <w:rPr>
          <w:rFonts w:eastAsiaTheme="minorEastAsia"/>
        </w:rPr>
      </w:pPr>
      <w:r w:rsidRPr="004658E7">
        <w:t xml:space="preserve">The </w:t>
      </w:r>
      <w:r w:rsidR="00C66835">
        <w:t xml:space="preserve">Rel. 17 codebook structure </w:t>
      </w:r>
      <w:r w:rsidR="00C66835" w:rsidRPr="00C66835">
        <w:rPr>
          <w:i/>
        </w:rPr>
        <w:t>W</w:t>
      </w:r>
      <w:r w:rsidR="00C66835" w:rsidRPr="00CE6926">
        <w:rPr>
          <w:iCs/>
        </w:rPr>
        <w:t>=</w:t>
      </w:r>
      <w:r w:rsidR="00C66835" w:rsidRPr="00C66835">
        <w:rPr>
          <w:i/>
        </w:rPr>
        <w:t>W</w:t>
      </w:r>
      <w:r w:rsidR="00C66835" w:rsidRPr="00CE6926">
        <w:rPr>
          <w:iCs/>
          <w:vertAlign w:val="subscript"/>
        </w:rPr>
        <w:t>1</w:t>
      </w:r>
      <w:r w:rsidR="00C66835" w:rsidRPr="00C66835">
        <w:rPr>
          <w:i/>
        </w:rPr>
        <w:t>W</w:t>
      </w:r>
      <w:r w:rsidR="00C66835" w:rsidRPr="00CE6926">
        <w:rPr>
          <w:iCs/>
          <w:vertAlign w:val="subscript"/>
        </w:rPr>
        <w:t>2</w:t>
      </w:r>
      <w:r w:rsidR="00C66835" w:rsidRPr="00C66835">
        <w:rPr>
          <w:i/>
        </w:rPr>
        <w:t>W</w:t>
      </w:r>
      <w:r w:rsidR="00C66835" w:rsidRPr="00CE6926">
        <w:rPr>
          <w:iCs/>
          <w:vertAlign w:val="subscript"/>
        </w:rPr>
        <w:t>f</w:t>
      </w:r>
      <w:r w:rsidR="00C66835" w:rsidRPr="00CE6926">
        <w:rPr>
          <w:iCs/>
          <w:vertAlign w:val="superscript"/>
        </w:rPr>
        <w:t>H</w:t>
      </w:r>
      <w:r w:rsidR="00C66835">
        <w:t xml:space="preserve"> </w:t>
      </w:r>
      <w:r w:rsidR="00722E2F">
        <w:t>agreed</w:t>
      </w:r>
      <w:r w:rsidR="00C66835">
        <w:t xml:space="preserve"> in RAN1#104-e</w:t>
      </w:r>
      <w:r w:rsidR="00722E2F">
        <w:t xml:space="preserve"> is generic </w:t>
      </w:r>
      <w:r w:rsidR="00C66835">
        <w:t xml:space="preserve">and can support </w:t>
      </w:r>
      <w:r w:rsidR="00722E2F">
        <w:t>different</w:t>
      </w:r>
      <w:r w:rsidR="00C66835">
        <w:t xml:space="preserve"> frequency compression parameter</w:t>
      </w:r>
      <w:r w:rsidR="00722E2F">
        <w:t xml:space="preserve"> values </w:t>
      </w:r>
      <w:r w:rsidR="00722E2F" w:rsidRPr="00722E2F">
        <w:rPr>
          <w:i/>
          <w:iCs/>
        </w:rPr>
        <w:t>M</w:t>
      </w:r>
      <w:r w:rsidR="00722E2F">
        <w:t>≥1</w:t>
      </w:r>
      <w:r w:rsidR="00BA6C0E">
        <w:t>.</w:t>
      </w:r>
    </w:p>
    <w:p w14:paraId="0F27451B" w14:textId="0936786D" w:rsidR="00EB3E12" w:rsidRDefault="00C66835" w:rsidP="00EB3E12">
      <w:pPr>
        <w:pStyle w:val="Proposal"/>
        <w:tabs>
          <w:tab w:val="clear" w:pos="2024"/>
        </w:tabs>
        <w:ind w:left="1701" w:hanging="1701"/>
      </w:pPr>
      <w:r>
        <w:t>No further modification is necessary on the Rel. 17 codebook structure</w:t>
      </w:r>
      <w:r w:rsidR="00BA6C0E">
        <w:t>.</w:t>
      </w:r>
    </w:p>
    <w:p w14:paraId="6CF38339" w14:textId="77FA6E0B" w:rsidR="004658E7" w:rsidRDefault="00744212" w:rsidP="004658E7">
      <w:pPr>
        <w:ind w:left="0" w:firstLine="0"/>
        <w:rPr>
          <w:b/>
          <w:bCs/>
        </w:rPr>
      </w:pPr>
      <w:r>
        <w:t>As discussed in our prior contribution document for Rel. 17 CSI enhancements</w:t>
      </w:r>
      <w:r w:rsidR="00800FB7">
        <w:t xml:space="preserve"> </w:t>
      </w:r>
      <w:sdt>
        <w:sdtPr>
          <w:id w:val="-1845925799"/>
          <w:citation/>
        </w:sdtPr>
        <w:sdtEndPr/>
        <w:sdtContent>
          <w:r w:rsidR="00800FB7">
            <w:fldChar w:fldCharType="begin"/>
          </w:r>
          <w:r w:rsidR="00800FB7">
            <w:instrText xml:space="preserve"> CITATION MotM_RAN102 \l 1033 </w:instrText>
          </w:r>
          <w:r w:rsidR="00800FB7">
            <w:fldChar w:fldCharType="separate"/>
          </w:r>
          <w:r w:rsidR="0064788E">
            <w:rPr>
              <w:noProof/>
            </w:rPr>
            <w:t>[3]</w:t>
          </w:r>
          <w:r w:rsidR="00800FB7">
            <w:fldChar w:fldCharType="end"/>
          </w:r>
        </w:sdtContent>
      </w:sdt>
      <w:r>
        <w:t xml:space="preserve">, FDD channel reciprocity can be exploited to </w:t>
      </w:r>
      <w:r w:rsidR="00800FB7">
        <w:t xml:space="preserve">optimize </w:t>
      </w:r>
      <w:r>
        <w:t>both</w:t>
      </w:r>
      <w:r w:rsidR="00800FB7">
        <w:t xml:space="preserve"> the</w:t>
      </w:r>
      <w:r>
        <w:t xml:space="preserve"> spatial and frequency beamforming </w:t>
      </w:r>
      <w:r w:rsidR="00800FB7">
        <w:t>of the CSI-RS, such that the channel corresponding to the beamformed CSI-RSs has a</w:t>
      </w:r>
      <w:r>
        <w:t xml:space="preserve"> flat channel response, i.e.,</w:t>
      </w:r>
      <w:r w:rsidR="00800FB7">
        <w:t xml:space="preserve"> the channel would be characterized with a single dominant tap in the delay domain</w:t>
      </w:r>
      <w:r>
        <w:t xml:space="preserve"> </w:t>
      </w:r>
      <w:r w:rsidR="00800FB7">
        <w:t xml:space="preserve">for each beamformed spatial dimension. In such case, </w:t>
      </w:r>
      <w:r>
        <w:t>a</w:t>
      </w:r>
      <w:r w:rsidR="00800FB7">
        <w:t xml:space="preserve"> Rel. 16 Type-II like</w:t>
      </w:r>
      <w:r>
        <w:t xml:space="preserve"> codebook with </w:t>
      </w:r>
      <w:r w:rsidRPr="004658E7">
        <w:rPr>
          <w:i/>
          <w:iCs/>
        </w:rPr>
        <w:t>M</w:t>
      </w:r>
      <w:r>
        <w:t>=1 (</w:t>
      </w:r>
      <w:r w:rsidR="00800FB7">
        <w:t xml:space="preserve">which resembles a wideband </w:t>
      </w:r>
      <w:r>
        <w:t xml:space="preserve">codebook) would </w:t>
      </w:r>
      <w:r w:rsidR="0049056F">
        <w:t>realize</w:t>
      </w:r>
      <w:r w:rsidR="004658E7">
        <w:t xml:space="preserve"> most</w:t>
      </w:r>
      <w:r w:rsidR="0049056F">
        <w:t xml:space="preserve"> the performance </w:t>
      </w:r>
      <w:r w:rsidR="004658E7">
        <w:t>of</w:t>
      </w:r>
      <w:r w:rsidR="0049056F">
        <w:t xml:space="preserve"> </w:t>
      </w:r>
      <w:r w:rsidR="004658E7">
        <w:t xml:space="preserve"> sub-band based </w:t>
      </w:r>
      <w:r w:rsidR="0049056F">
        <w:t>CSI reporting.</w:t>
      </w:r>
      <w:r w:rsidR="004658E7">
        <w:t xml:space="preserve"> In more detail, </w:t>
      </w:r>
      <w:r w:rsidR="00800FB7">
        <w:t>starting from a</w:t>
      </w:r>
      <w:r w:rsidR="004658E7" w:rsidRPr="004658E7">
        <w:t xml:space="preserve"> Rel. 16</w:t>
      </w:r>
      <w:r w:rsidR="00800FB7">
        <w:t xml:space="preserve"> Type-II</w:t>
      </w:r>
      <w:r w:rsidR="004658E7" w:rsidRPr="004658E7">
        <w:t xml:space="preserve"> port selection codebook, the design of the CSI-RS beamforming matrix </w:t>
      </w:r>
      <w:r w:rsidR="004658E7" w:rsidRPr="004658E7">
        <w:rPr>
          <w:i/>
          <w:iCs/>
        </w:rPr>
        <w:t>G(n)</w:t>
      </w:r>
      <w:r w:rsidR="004658E7" w:rsidRPr="004658E7">
        <w:t xml:space="preserve"> is</w:t>
      </w:r>
      <w:r w:rsidR="00800FB7">
        <w:t xml:space="preserve"> transparent</w:t>
      </w:r>
      <w:r w:rsidR="004658E7" w:rsidRPr="004658E7">
        <w:t xml:space="preserve">. Assume a simplified model with a single antenna port at the UE and a ULA </w:t>
      </w:r>
      <w:r w:rsidR="004658E7" w:rsidRPr="004658E7">
        <w:lastRenderedPageBreak/>
        <w:t xml:space="preserve">of </w:t>
      </w:r>
      <w:r w:rsidR="004658E7" w:rsidRPr="004658E7">
        <w:rPr>
          <w:i/>
          <w:iCs/>
        </w:rPr>
        <w:t>M</w:t>
      </w:r>
      <w:r w:rsidR="004658E7" w:rsidRPr="004658E7">
        <w:t xml:space="preserve"> antennas with spacing </w:t>
      </w:r>
      <w:r w:rsidR="004658E7" w:rsidRPr="004658E7">
        <w:rPr>
          <w:i/>
          <w:iCs/>
        </w:rPr>
        <w:t>d</w:t>
      </w:r>
      <w:r w:rsidR="004658E7" w:rsidRPr="004658E7">
        <w:t xml:space="preserve"> at the gNB, and wavelength </w:t>
      </w:r>
      <m:oMath>
        <m:r>
          <w:rPr>
            <w:rFonts w:ascii="Cambria Math" w:hAnsi="Cambria Math"/>
            <w:lang w:bidi="ar-EG"/>
          </w:rPr>
          <m:t>λ</m:t>
        </m:r>
      </m:oMath>
      <w:r w:rsidR="004658E7" w:rsidRPr="004658E7">
        <w:rPr>
          <w:lang w:bidi="ar-EG"/>
        </w:rPr>
        <w:t>,</w:t>
      </w:r>
      <w:r w:rsidR="004658E7" w:rsidRPr="004658E7">
        <w:t xml:space="preserve"> the UL and DL channel models with duplexing distance of </w:t>
      </w:r>
      <w:r w:rsidR="004658E7" w:rsidRPr="004658E7">
        <w:rPr>
          <w:i/>
          <w:iCs/>
        </w:rPr>
        <w:t>∆F</w:t>
      </w:r>
      <w:r w:rsidR="004658E7" w:rsidRPr="004658E7">
        <w:t xml:space="preserve"> for sub-band </w:t>
      </w:r>
      <w:r w:rsidR="004658E7" w:rsidRPr="004658E7">
        <w:rPr>
          <w:i/>
          <w:iCs/>
        </w:rPr>
        <w:t>n</w:t>
      </w:r>
      <w:r w:rsidR="004658E7" w:rsidRPr="004658E7">
        <w:t xml:space="preserve"> can be rewritten as</w:t>
      </w:r>
    </w:p>
    <w:p w14:paraId="54FE04D6" w14:textId="3BD7885E" w:rsidR="004658E7" w:rsidRPr="004658E7" w:rsidRDefault="004D7C52" w:rsidP="004658E7">
      <w:pPr>
        <w:pStyle w:val="Observation"/>
        <w:numPr>
          <w:ilvl w:val="0"/>
          <w:numId w:val="0"/>
        </w:numPr>
        <w:rPr>
          <w:b w:val="0"/>
          <w:bCs w:val="0"/>
          <w:lang w:bidi="ar-EG"/>
        </w:rPr>
      </w:pPr>
      <m:oMathPara>
        <m:oMath>
          <m:sSubSup>
            <m:sSubSupPr>
              <m:ctrlPr>
                <w:rPr>
                  <w:rFonts w:ascii="Cambria Math" w:hAnsi="Cambria Math"/>
                  <w:b w:val="0"/>
                  <w:bCs w:val="0"/>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UL</m:t>
              </m:r>
            </m:sup>
          </m:sSubSup>
          <m:d>
            <m:dPr>
              <m:ctrlPr>
                <w:rPr>
                  <w:rFonts w:ascii="Cambria Math" w:hAnsi="Cambria Math"/>
                  <w:b w:val="0"/>
                  <w:bCs w:val="0"/>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b w:val="0"/>
                  <w:bCs w:val="0"/>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b w:val="0"/>
                      <w:bCs w:val="0"/>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UL</m:t>
                  </m:r>
                </m:sup>
              </m:sSubSup>
              <m:sSup>
                <m:sSupPr>
                  <m:ctrlPr>
                    <w:rPr>
                      <w:rFonts w:ascii="Cambria Math" w:hAnsi="Cambria Math"/>
                      <w:b w:val="0"/>
                      <w:bCs w:val="0"/>
                      <w:i/>
                      <w:lang w:bidi="ar-EG"/>
                    </w:rPr>
                  </m:ctrlPr>
                </m:sSupPr>
                <m:e>
                  <m:r>
                    <m:rPr>
                      <m:sty m:val="bi"/>
                    </m:rPr>
                    <w:rPr>
                      <w:rFonts w:ascii="Cambria Math" w:hAnsi="Cambria Math"/>
                      <w:lang w:bidi="ar-EG"/>
                    </w:rPr>
                    <m:t>e</m:t>
                  </m:r>
                </m:e>
                <m:sup>
                  <m:r>
                    <m:rPr>
                      <m:sty m:val="bi"/>
                    </m:rPr>
                    <w:rPr>
                      <w:rFonts w:ascii="Cambria Math" w:hAnsi="Cambria Math"/>
                      <w:lang w:bidi="ar-EG"/>
                    </w:rPr>
                    <m:t>j</m:t>
                  </m:r>
                  <m:r>
                    <m:rPr>
                      <m:sty m:val="bi"/>
                    </m:rPr>
                    <w:rPr>
                      <w:rFonts w:ascii="Cambria Math" w:hAnsi="Cambria Math"/>
                      <w:lang w:bidi="ar-EG"/>
                    </w:rPr>
                    <m:t>2</m:t>
                  </m:r>
                  <m:r>
                    <m:rPr>
                      <m:sty m:val="bi"/>
                    </m:rPr>
                    <w:rPr>
                      <w:rFonts w:ascii="Cambria Math" w:hAnsi="Cambria Math"/>
                      <w:lang w:bidi="ar-EG"/>
                    </w:rPr>
                    <m:t>πn∆f</m:t>
                  </m:r>
                  <m:sSub>
                    <m:sSubPr>
                      <m:ctrlPr>
                        <w:rPr>
                          <w:rFonts w:ascii="Cambria Math" w:hAnsi="Cambria Math"/>
                          <w:b w:val="0"/>
                          <w:bCs w:val="0"/>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m:t>
                  </m:r>
                  <m:r>
                    <m:rPr>
                      <m:sty m:val="bi"/>
                    </m:rPr>
                    <w:rPr>
                      <w:rFonts w:ascii="Cambria Math" w:hAnsi="Cambria Math"/>
                      <w:lang w:bidi="ar-EG"/>
                    </w:rPr>
                    <m:t>2</m:t>
                  </m:r>
                  <m:r>
                    <m:rPr>
                      <m:sty m:val="bi"/>
                    </m:rPr>
                    <w:rPr>
                      <w:rFonts w:ascii="Cambria Math" w:hAnsi="Cambria Math"/>
                      <w:lang w:bidi="ar-EG"/>
                    </w:rPr>
                    <m:t>πm</m:t>
                  </m:r>
                  <m:f>
                    <m:fPr>
                      <m:ctrlPr>
                        <w:rPr>
                          <w:rFonts w:ascii="Cambria Math" w:hAnsi="Cambria Math"/>
                          <w:b w:val="0"/>
                          <w:bCs w:val="0"/>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b w:val="0"/>
                          <w:bCs w:val="0"/>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300C6B92" w14:textId="62E0076B" w:rsidR="004658E7" w:rsidRPr="004658E7" w:rsidRDefault="004D7C52" w:rsidP="004658E7">
      <w:pPr>
        <w:pStyle w:val="Observation"/>
        <w:numPr>
          <w:ilvl w:val="0"/>
          <w:numId w:val="0"/>
        </w:numPr>
        <w:rPr>
          <w:b w:val="0"/>
          <w:bCs w:val="0"/>
          <w:lang w:bidi="ar-EG"/>
        </w:rPr>
      </w:pPr>
      <m:oMathPara>
        <m:oMath>
          <m:sSubSup>
            <m:sSubSupPr>
              <m:ctrlPr>
                <w:rPr>
                  <w:rFonts w:ascii="Cambria Math" w:hAnsi="Cambria Math"/>
                  <w:b w:val="0"/>
                  <w:bCs w:val="0"/>
                  <w:i/>
                  <w:lang w:bidi="ar-EG"/>
                </w:rPr>
              </m:ctrlPr>
            </m:sSubSupPr>
            <m:e>
              <m:r>
                <m:rPr>
                  <m:sty m:val="bi"/>
                </m:rPr>
                <w:rPr>
                  <w:rFonts w:ascii="Cambria Math" w:hAnsi="Cambria Math"/>
                  <w:lang w:bidi="ar-EG"/>
                </w:rPr>
                <m:t>h</m:t>
              </m:r>
            </m:e>
            <m:sub>
              <m:r>
                <m:rPr>
                  <m:sty m:val="bi"/>
                </m:rPr>
                <w:rPr>
                  <w:rFonts w:ascii="Cambria Math" w:hAnsi="Cambria Math"/>
                  <w:lang w:bidi="ar-EG"/>
                </w:rPr>
                <m:t>m</m:t>
              </m:r>
            </m:sub>
            <m:sup>
              <m:r>
                <m:rPr>
                  <m:sty m:val="bi"/>
                </m:rPr>
                <w:rPr>
                  <w:rFonts w:ascii="Cambria Math" w:hAnsi="Cambria Math"/>
                  <w:lang w:bidi="ar-EG"/>
                </w:rPr>
                <m:t>DL</m:t>
              </m:r>
            </m:sup>
          </m:sSubSup>
          <m:d>
            <m:dPr>
              <m:ctrlPr>
                <w:rPr>
                  <w:rFonts w:ascii="Cambria Math" w:hAnsi="Cambria Math"/>
                  <w:b w:val="0"/>
                  <w:bCs w:val="0"/>
                  <w:i/>
                  <w:lang w:bidi="ar-EG"/>
                </w:rPr>
              </m:ctrlPr>
            </m:dPr>
            <m:e>
              <m:r>
                <m:rPr>
                  <m:sty m:val="bi"/>
                </m:rPr>
                <w:rPr>
                  <w:rFonts w:ascii="Cambria Math" w:hAnsi="Cambria Math"/>
                  <w:lang w:bidi="ar-EG"/>
                </w:rPr>
                <m:t>n</m:t>
              </m:r>
            </m:e>
          </m:d>
          <m:r>
            <m:rPr>
              <m:sty m:val="bi"/>
            </m:rPr>
            <w:rPr>
              <w:rFonts w:ascii="Cambria Math" w:hAnsi="Cambria Math"/>
              <w:lang w:bidi="ar-EG"/>
            </w:rPr>
            <m:t>=</m:t>
          </m:r>
          <m:nary>
            <m:naryPr>
              <m:chr m:val="∑"/>
              <m:limLoc m:val="undOvr"/>
              <m:ctrlPr>
                <w:rPr>
                  <w:rFonts w:ascii="Cambria Math" w:hAnsi="Cambria Math"/>
                  <w:b w:val="0"/>
                  <w:bCs w:val="0"/>
                  <w:i/>
                  <w:lang w:bidi="ar-EG"/>
                </w:rPr>
              </m:ctrlPr>
            </m:naryPr>
            <m:sub>
              <m:r>
                <m:rPr>
                  <m:sty m:val="bi"/>
                </m:rPr>
                <w:rPr>
                  <w:rFonts w:ascii="Cambria Math" w:hAnsi="Cambria Math"/>
                  <w:lang w:bidi="ar-EG"/>
                </w:rPr>
                <m:t>p=0</m:t>
              </m:r>
            </m:sub>
            <m:sup>
              <m:r>
                <m:rPr>
                  <m:sty m:val="bi"/>
                </m:rPr>
                <w:rPr>
                  <w:rFonts w:ascii="Cambria Math" w:hAnsi="Cambria Math"/>
                  <w:lang w:bidi="ar-EG"/>
                </w:rPr>
                <m:t>P-1</m:t>
              </m:r>
            </m:sup>
            <m:e>
              <m:sSubSup>
                <m:sSubSupPr>
                  <m:ctrlPr>
                    <w:rPr>
                      <w:rFonts w:ascii="Cambria Math" w:hAnsi="Cambria Math"/>
                      <w:b w:val="0"/>
                      <w:bCs w:val="0"/>
                      <w:i/>
                      <w:lang w:bidi="ar-EG"/>
                    </w:rPr>
                  </m:ctrlPr>
                </m:sSubSupPr>
                <m:e>
                  <m:r>
                    <m:rPr>
                      <m:sty m:val="bi"/>
                    </m:rPr>
                    <w:rPr>
                      <w:rFonts w:ascii="Cambria Math" w:hAnsi="Cambria Math"/>
                      <w:lang w:bidi="ar-EG"/>
                    </w:rPr>
                    <m:t>g</m:t>
                  </m:r>
                </m:e>
                <m:sub>
                  <m:r>
                    <m:rPr>
                      <m:sty m:val="bi"/>
                    </m:rPr>
                    <w:rPr>
                      <w:rFonts w:ascii="Cambria Math" w:hAnsi="Cambria Math"/>
                      <w:lang w:bidi="ar-EG"/>
                    </w:rPr>
                    <m:t>p</m:t>
                  </m:r>
                </m:sub>
                <m:sup>
                  <m:r>
                    <m:rPr>
                      <m:sty m:val="bi"/>
                    </m:rPr>
                    <w:rPr>
                      <w:rFonts w:ascii="Cambria Math" w:hAnsi="Cambria Math"/>
                      <w:lang w:bidi="ar-EG"/>
                    </w:rPr>
                    <m:t>DL</m:t>
                  </m:r>
                </m:sup>
              </m:sSubSup>
              <m:sSup>
                <m:sSupPr>
                  <m:ctrlPr>
                    <w:rPr>
                      <w:rFonts w:ascii="Cambria Math" w:hAnsi="Cambria Math"/>
                      <w:b w:val="0"/>
                      <w:bCs w:val="0"/>
                      <w:i/>
                      <w:lang w:bidi="ar-EG"/>
                    </w:rPr>
                  </m:ctrlPr>
                </m:sSupPr>
                <m:e>
                  <m:r>
                    <m:rPr>
                      <m:sty m:val="bi"/>
                    </m:rPr>
                    <w:rPr>
                      <w:rFonts w:ascii="Cambria Math" w:hAnsi="Cambria Math"/>
                      <w:lang w:bidi="ar-EG"/>
                    </w:rPr>
                    <m:t>e</m:t>
                  </m:r>
                </m:e>
                <m:sup>
                  <m:r>
                    <m:rPr>
                      <m:sty m:val="bi"/>
                    </m:rPr>
                    <w:rPr>
                      <w:rFonts w:ascii="Cambria Math" w:hAnsi="Cambria Math"/>
                      <w:lang w:bidi="ar-EG"/>
                    </w:rPr>
                    <m:t>j</m:t>
                  </m:r>
                  <m:r>
                    <m:rPr>
                      <m:sty m:val="bi"/>
                    </m:rPr>
                    <w:rPr>
                      <w:rFonts w:ascii="Cambria Math" w:hAnsi="Cambria Math"/>
                      <w:lang w:bidi="ar-EG"/>
                    </w:rPr>
                    <m:t>2</m:t>
                  </m:r>
                  <m:r>
                    <m:rPr>
                      <m:sty m:val="bi"/>
                    </m:rPr>
                    <w:rPr>
                      <w:rFonts w:ascii="Cambria Math" w:hAnsi="Cambria Math"/>
                      <w:lang w:bidi="ar-EG"/>
                    </w:rPr>
                    <m:t>πn∆f</m:t>
                  </m:r>
                  <m:sSub>
                    <m:sSubPr>
                      <m:ctrlPr>
                        <w:rPr>
                          <w:rFonts w:ascii="Cambria Math" w:hAnsi="Cambria Math"/>
                          <w:b w:val="0"/>
                          <w:bCs w:val="0"/>
                          <w:i/>
                          <w:lang w:bidi="ar-EG"/>
                        </w:rPr>
                      </m:ctrlPr>
                    </m:sSubPr>
                    <m:e>
                      <m:r>
                        <m:rPr>
                          <m:sty m:val="bi"/>
                        </m:rPr>
                        <w:rPr>
                          <w:rFonts w:ascii="Cambria Math" w:hAnsi="Cambria Math"/>
                          <w:lang w:bidi="ar-EG"/>
                        </w:rPr>
                        <m:t>τ</m:t>
                      </m:r>
                    </m:e>
                    <m:sub>
                      <m:r>
                        <m:rPr>
                          <m:sty m:val="bi"/>
                        </m:rPr>
                        <w:rPr>
                          <w:rFonts w:ascii="Cambria Math" w:hAnsi="Cambria Math"/>
                          <w:lang w:bidi="ar-EG"/>
                        </w:rPr>
                        <m:t xml:space="preserve">p </m:t>
                      </m:r>
                    </m:sub>
                  </m:sSub>
                  <m:r>
                    <m:rPr>
                      <m:sty m:val="bi"/>
                    </m:rPr>
                    <w:rPr>
                      <w:rFonts w:ascii="Cambria Math" w:hAnsi="Cambria Math"/>
                      <w:lang w:bidi="ar-EG"/>
                    </w:rPr>
                    <m:t>+ j</m:t>
                  </m:r>
                  <m:r>
                    <m:rPr>
                      <m:sty m:val="bi"/>
                    </m:rPr>
                    <w:rPr>
                      <w:rFonts w:ascii="Cambria Math" w:hAnsi="Cambria Math"/>
                      <w:lang w:bidi="ar-EG"/>
                    </w:rPr>
                    <m:t>2</m:t>
                  </m:r>
                  <m:r>
                    <m:rPr>
                      <m:sty m:val="bi"/>
                    </m:rPr>
                    <w:rPr>
                      <w:rFonts w:ascii="Cambria Math" w:hAnsi="Cambria Math"/>
                      <w:lang w:bidi="ar-EG"/>
                    </w:rPr>
                    <m:t>πm</m:t>
                  </m:r>
                  <m:f>
                    <m:fPr>
                      <m:ctrlPr>
                        <w:rPr>
                          <w:rFonts w:ascii="Cambria Math" w:hAnsi="Cambria Math"/>
                          <w:b w:val="0"/>
                          <w:bCs w:val="0"/>
                          <w:i/>
                          <w:lang w:bidi="ar-EG"/>
                        </w:rPr>
                      </m:ctrlPr>
                    </m:fPr>
                    <m:num>
                      <m:r>
                        <m:rPr>
                          <m:sty m:val="bi"/>
                        </m:rPr>
                        <w:rPr>
                          <w:rFonts w:ascii="Cambria Math" w:hAnsi="Cambria Math"/>
                          <w:lang w:bidi="ar-EG"/>
                        </w:rPr>
                        <m:t>d</m:t>
                      </m:r>
                    </m:num>
                    <m:den>
                      <m:r>
                        <m:rPr>
                          <m:sty m:val="bi"/>
                        </m:rPr>
                        <w:rPr>
                          <w:rFonts w:ascii="Cambria Math" w:hAnsi="Cambria Math"/>
                          <w:lang w:bidi="ar-EG"/>
                        </w:rPr>
                        <m:t>λ</m:t>
                      </m:r>
                    </m:den>
                  </m:f>
                  <m:r>
                    <m:rPr>
                      <m:sty m:val="bi"/>
                    </m:rPr>
                    <w:rPr>
                      <w:rFonts w:ascii="Cambria Math" w:hAnsi="Cambria Math"/>
                      <w:lang w:bidi="ar-EG"/>
                    </w:rPr>
                    <m:t>sin</m:t>
                  </m:r>
                  <m:sSub>
                    <m:sSubPr>
                      <m:ctrlPr>
                        <w:rPr>
                          <w:rFonts w:ascii="Cambria Math" w:hAnsi="Cambria Math"/>
                          <w:b w:val="0"/>
                          <w:bCs w:val="0"/>
                          <w:i/>
                          <w:lang w:bidi="ar-EG"/>
                        </w:rPr>
                      </m:ctrlPr>
                    </m:sSubPr>
                    <m:e>
                      <m:r>
                        <m:rPr>
                          <m:sty m:val="bi"/>
                        </m:rPr>
                        <w:rPr>
                          <w:rFonts w:ascii="Cambria Math" w:hAnsi="Cambria Math"/>
                          <w:lang w:bidi="ar-EG"/>
                        </w:rPr>
                        <m:t>θ</m:t>
                      </m:r>
                    </m:e>
                    <m:sub>
                      <m:r>
                        <m:rPr>
                          <m:sty m:val="bi"/>
                        </m:rPr>
                        <w:rPr>
                          <w:rFonts w:ascii="Cambria Math" w:hAnsi="Cambria Math"/>
                          <w:lang w:bidi="ar-EG"/>
                        </w:rPr>
                        <m:t>p</m:t>
                      </m:r>
                    </m:sub>
                  </m:sSub>
                </m:sup>
              </m:sSup>
            </m:e>
          </m:nary>
        </m:oMath>
      </m:oMathPara>
    </w:p>
    <w:p w14:paraId="6787941B" w14:textId="5D22C683" w:rsidR="004658E7" w:rsidRDefault="004658E7" w:rsidP="004658E7">
      <w:pPr>
        <w:ind w:left="0" w:firstLine="0"/>
        <w:rPr>
          <w:lang w:bidi="ar-EG"/>
        </w:rPr>
      </w:pPr>
      <w:r>
        <w:rPr>
          <w:lang w:bidi="ar-EG"/>
        </w:rPr>
        <w:t>w</w:t>
      </w:r>
      <w:r w:rsidRPr="00184EDF">
        <w:rPr>
          <w:lang w:bidi="ar-EG"/>
        </w:rPr>
        <w:t xml:space="preserve">here </w:t>
      </w:r>
      <w:r w:rsidRPr="00184EDF">
        <w:rPr>
          <w:i/>
          <w:iCs/>
          <w:lang w:bidi="ar-EG"/>
        </w:rPr>
        <w:t>P</w:t>
      </w:r>
      <w:r w:rsidRPr="00184EDF">
        <w:rPr>
          <w:lang w:bidi="ar-EG"/>
        </w:rPr>
        <w:t xml:space="preserve"> is the number of </w:t>
      </w:r>
      <w:r>
        <w:rPr>
          <w:lang w:bidi="ar-EG"/>
        </w:rPr>
        <w:t>paths</w:t>
      </w:r>
      <w:r w:rsidRPr="00184EDF">
        <w:rPr>
          <w:lang w:bidi="ar-EG"/>
        </w:rPr>
        <w:t xml:space="preserve">,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UL</m:t>
            </m:r>
          </m:sup>
        </m:sSubSup>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sidRPr="00184EDF">
        <w:rPr>
          <w:lang w:bidi="ar-EG"/>
        </w:rPr>
        <w:t xml:space="preserve"> are the complex gains for path </w:t>
      </w:r>
      <w:r w:rsidRPr="00184EDF">
        <w:rPr>
          <w:i/>
          <w:iCs/>
          <w:lang w:bidi="ar-EG"/>
        </w:rPr>
        <w:t xml:space="preserve">p </w:t>
      </w:r>
      <w:r w:rsidRPr="00184EDF">
        <w:rPr>
          <w:lang w:bidi="ar-EG"/>
        </w:rPr>
        <w:t xml:space="preserve">in UL and DL channels, respectively, and </w:t>
      </w:r>
      <w:r w:rsidRPr="00184EDF">
        <w:rPr>
          <w:i/>
          <w:iCs/>
          <w:lang w:bidi="ar-EG"/>
        </w:rPr>
        <w:t xml:space="preserve">m </w:t>
      </w:r>
      <w:r w:rsidRPr="00184EDF">
        <w:rPr>
          <w:lang w:bidi="ar-EG"/>
        </w:rPr>
        <w:t>is the gNB antenna port index.</w:t>
      </w:r>
      <w:r>
        <w:rPr>
          <w:b/>
          <w:bCs/>
          <w:lang w:bidi="ar-EG"/>
        </w:rPr>
        <w:t xml:space="preserve"> </w:t>
      </w:r>
      <w:proofErr w:type="spellStart"/>
      <w:r>
        <w:rPr>
          <w:rFonts w:eastAsiaTheme="minorEastAsia" w:cstheme="minorHAnsi"/>
          <w:i/>
          <w:iCs/>
          <w:lang w:bidi="ar-EG"/>
        </w:rPr>
        <w:t>τ</w:t>
      </w:r>
      <w:r>
        <w:rPr>
          <w:rFonts w:ascii="Cambria Math" w:eastAsiaTheme="minorEastAsia" w:hAnsi="Cambria Math"/>
          <w:vertAlign w:val="subscript"/>
          <w:lang w:bidi="ar-EG"/>
        </w:rPr>
        <w:t>p</w:t>
      </w:r>
      <w:proofErr w:type="spellEnd"/>
      <w:r>
        <w:rPr>
          <w:rFonts w:eastAsiaTheme="minorEastAsia"/>
          <w:lang w:bidi="ar-EG"/>
        </w:rPr>
        <w:t xml:space="preserve">, </w:t>
      </w:r>
      <w:proofErr w:type="spellStart"/>
      <w:r w:rsidRPr="00184EDF">
        <w:rPr>
          <w:rFonts w:cstheme="minorHAnsi"/>
          <w:i/>
          <w:iCs/>
          <w:lang w:bidi="ar-EG"/>
        </w:rPr>
        <w:t>θ</w:t>
      </w:r>
      <w:r w:rsidRPr="00184EDF">
        <w:rPr>
          <w:rFonts w:ascii="Cambria Math" w:hAnsi="Cambria Math"/>
          <w:i/>
          <w:iCs/>
          <w:vertAlign w:val="subscript"/>
          <w:lang w:bidi="ar-EG"/>
        </w:rPr>
        <w:t>p</w:t>
      </w:r>
      <w:proofErr w:type="spellEnd"/>
      <w:r>
        <w:rPr>
          <w:rFonts w:eastAsiaTheme="minorEastAsia"/>
          <w:lang w:bidi="ar-EG"/>
        </w:rPr>
        <w:t xml:space="preserve"> </w:t>
      </w:r>
      <w:r>
        <w:rPr>
          <w:rFonts w:ascii="Cambria Math" w:hAnsi="Cambria Math"/>
          <w:lang w:bidi="ar-EG"/>
        </w:rPr>
        <w:t xml:space="preserve">are </w:t>
      </w:r>
      <w:r>
        <w:rPr>
          <w:rFonts w:eastAsiaTheme="minorEastAsia"/>
          <w:lang w:bidi="ar-EG"/>
        </w:rPr>
        <w:t xml:space="preserve">the delay and </w:t>
      </w:r>
      <w:proofErr w:type="spellStart"/>
      <w:r>
        <w:rPr>
          <w:rFonts w:eastAsiaTheme="minorEastAsia"/>
          <w:lang w:bidi="ar-EG"/>
        </w:rPr>
        <w:t>AoA</w:t>
      </w:r>
      <w:proofErr w:type="spellEnd"/>
      <w:r>
        <w:rPr>
          <w:rFonts w:eastAsiaTheme="minorEastAsia"/>
          <w:lang w:bidi="ar-EG"/>
        </w:rPr>
        <w:t xml:space="preserve"> of path </w:t>
      </w:r>
      <w:r w:rsidRPr="008F2200">
        <w:rPr>
          <w:rFonts w:eastAsiaTheme="minorEastAsia"/>
          <w:i/>
          <w:iCs/>
          <w:lang w:bidi="ar-EG"/>
        </w:rPr>
        <w:t>p</w:t>
      </w:r>
      <w:r>
        <w:rPr>
          <w:rFonts w:eastAsiaTheme="minorEastAsia"/>
          <w:lang w:bidi="ar-EG"/>
        </w:rPr>
        <w:t xml:space="preserve">, respectively, and </w:t>
      </w:r>
      <w:r w:rsidRPr="007B520E">
        <w:rPr>
          <w:i/>
          <w:iCs/>
        </w:rPr>
        <w:t>∆f</w:t>
      </w:r>
      <w:r>
        <w:rPr>
          <w:rFonts w:eastAsiaTheme="minorEastAsia"/>
          <w:lang w:bidi="ar-EG"/>
        </w:rPr>
        <w:t xml:space="preserve"> is the sub-band spacing. </w:t>
      </w:r>
      <w:r>
        <w:rPr>
          <w:lang w:bidi="ar-EG"/>
        </w:rPr>
        <w:t xml:space="preserve">In light of this model, the gNB would obtain the delays and angles of arrival of each path and </w:t>
      </w:r>
      <w:r w:rsidR="00800FB7">
        <w:rPr>
          <w:lang w:bidi="ar-EG"/>
        </w:rPr>
        <w:t xml:space="preserve">can </w:t>
      </w:r>
      <w:r>
        <w:rPr>
          <w:lang w:bidi="ar-EG"/>
        </w:rPr>
        <w:t>use it in CSI-RS beamforming matrix</w:t>
      </w:r>
      <w:r w:rsidR="00800FB7">
        <w:rPr>
          <w:lang w:bidi="ar-EG"/>
        </w:rPr>
        <w:t>. One possible design of the CSI-RS beamforming matrix is</w:t>
      </w:r>
      <w:r>
        <w:rPr>
          <w:lang w:bidi="ar-EG"/>
        </w:rPr>
        <w:t xml:space="preserve"> as follows</w:t>
      </w:r>
    </w:p>
    <w:p w14:paraId="5749C85E" w14:textId="77777777" w:rsidR="004658E7" w:rsidRPr="008F2200" w:rsidRDefault="004658E7" w:rsidP="004658E7">
      <w:pPr>
        <w:rPr>
          <w:rFonts w:eastAsiaTheme="minorEastAsia"/>
          <w:lang w:bidi="ar-EG"/>
        </w:rPr>
      </w:pPr>
      <m:oMathPara>
        <m:oMathParaPr>
          <m:jc m:val="center"/>
        </m:oMathParaPr>
        <m:oMath>
          <m:r>
            <w:rPr>
              <w:rFonts w:ascii="Cambria Math" w:hAnsi="Cambria Math"/>
              <w:lang w:bidi="ar-EG"/>
            </w:rPr>
            <m:t>G(n)=</m:t>
          </m:r>
          <m:sSub>
            <m:sSubPr>
              <m:ctrlPr>
                <w:rPr>
                  <w:rFonts w:ascii="Cambria Math" w:eastAsiaTheme="minorEastAsia" w:hAnsi="Cambria Math"/>
                  <w:i/>
                  <w:lang w:bidi="ar-EG"/>
                </w:rPr>
              </m:ctrlPr>
            </m:sSubPr>
            <m:e>
              <m:d>
                <m:dPr>
                  <m:begChr m:val="["/>
                  <m:endChr m:val="]"/>
                  <m:ctrlPr>
                    <w:rPr>
                      <w:rFonts w:ascii="Cambria Math" w:hAnsi="Cambria Math"/>
                      <w:i/>
                      <w:lang w:bidi="ar-EG"/>
                    </w:rPr>
                  </m:ctrlPr>
                </m:dPr>
                <m:e>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k </m:t>
                              </m:r>
                            </m:sub>
                          </m:sSub>
                          <m:r>
                            <w:rPr>
                              <w:rFonts w:ascii="Cambria Math" w:hAnsi="Cambria Math"/>
                              <w:lang w:bidi="ar-EG"/>
                            </w:rPr>
                            <m:t>+ m</m:t>
                          </m:r>
                          <m:f>
                            <m:fPr>
                              <m:ctrlPr>
                                <w:rPr>
                                  <w:rFonts w:ascii="Cambria Math" w:hAnsi="Cambria Math"/>
                                  <w:i/>
                                  <w:lang w:bidi="ar-EG"/>
                                </w:rPr>
                              </m:ctrlPr>
                            </m:fPr>
                            <m:num>
                              <m:d>
                                <m:dPr>
                                  <m:ctrlPr>
                                    <w:rPr>
                                      <w:rFonts w:ascii="Cambria Math" w:hAnsi="Cambria Math"/>
                                      <w:i/>
                                      <w:lang w:bidi="ar-EG"/>
                                    </w:rPr>
                                  </m:ctrlPr>
                                </m:dPr>
                                <m:e>
                                  <m:sSub>
                                    <m:sSubPr>
                                      <m:ctrlPr>
                                        <w:rPr>
                                          <w:rFonts w:ascii="Cambria Math" w:hAnsi="Cambria Math"/>
                                          <w:i/>
                                          <w:lang w:bidi="ar-EG"/>
                                        </w:rPr>
                                      </m:ctrlPr>
                                    </m:sSubPr>
                                    <m:e>
                                      <m:r>
                                        <w:rPr>
                                          <w:rFonts w:ascii="Cambria Math" w:hAnsi="Cambria Math"/>
                                          <w:lang w:bidi="ar-EG"/>
                                        </w:rPr>
                                        <m:t>F</m:t>
                                      </m:r>
                                    </m:e>
                                    <m:sub>
                                      <m:r>
                                        <w:rPr>
                                          <w:rFonts w:ascii="Cambria Math" w:hAnsi="Cambria Math"/>
                                          <w:lang w:bidi="ar-EG"/>
                                        </w:rPr>
                                        <m:t>c</m:t>
                                      </m:r>
                                    </m:sub>
                                  </m:sSub>
                                  <m:r>
                                    <w:rPr>
                                      <w:rFonts w:ascii="Cambria Math" w:hAnsi="Cambria Math"/>
                                      <w:lang w:bidi="ar-EG"/>
                                    </w:rPr>
                                    <m:t>+</m:t>
                                  </m:r>
                                  <m:r>
                                    <m:rPr>
                                      <m:sty m:val="p"/>
                                    </m:rPr>
                                    <w:rPr>
                                      <w:rFonts w:ascii="Cambria Math" w:hAnsi="Cambria Math"/>
                                      <w:lang w:bidi="ar-EG"/>
                                    </w:rPr>
                                    <m:t>Δ</m:t>
                                  </m:r>
                                  <m:r>
                                    <w:rPr>
                                      <w:rFonts w:ascii="Cambria Math" w:hAnsi="Cambria Math"/>
                                      <w:lang w:bidi="ar-EG"/>
                                    </w:rPr>
                                    <m:t>f</m:t>
                                  </m:r>
                                </m:e>
                              </m:d>
                              <m:r>
                                <w:rPr>
                                  <w:rFonts w:ascii="Cambria Math" w:hAnsi="Cambria Math"/>
                                  <w:lang w:bidi="ar-EG"/>
                                </w:rPr>
                                <m:t>d</m:t>
                              </m:r>
                            </m:num>
                            <m:den>
                              <m:r>
                                <w:rPr>
                                  <w:rFonts w:ascii="Cambria Math" w:hAnsi="Cambria Math"/>
                                  <w:lang w:bidi="ar-EG"/>
                                </w:rPr>
                                <m:t>c</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e>
                      </m:d>
                    </m:sup>
                  </m:sSup>
                </m:e>
              </m:d>
            </m:e>
            <m:sub>
              <m:r>
                <w:rPr>
                  <w:rFonts w:ascii="Cambria Math" w:eastAsiaTheme="minorEastAsia" w:hAnsi="Cambria Math"/>
                  <w:lang w:bidi="ar-EG"/>
                </w:rPr>
                <m:t>m+1,k+1</m:t>
              </m:r>
            </m:sub>
          </m:sSub>
        </m:oMath>
      </m:oMathPara>
    </w:p>
    <w:p w14:paraId="4498A1F4" w14:textId="77777777" w:rsidR="004658E7" w:rsidRDefault="004658E7" w:rsidP="004658E7">
      <w:pPr>
        <w:ind w:left="0" w:firstLine="0"/>
        <w:rPr>
          <w:lang w:bidi="ar-EG"/>
        </w:rPr>
      </w:pPr>
      <w:r>
        <w:rPr>
          <w:rFonts w:ascii="Cambria Math" w:hAnsi="Cambria Math"/>
          <w:lang w:bidi="ar-EG"/>
        </w:rPr>
        <w:t xml:space="preserve">For </w:t>
      </w:r>
      <w:r w:rsidRPr="00D77A6A">
        <w:rPr>
          <w:rFonts w:ascii="Cambria Math" w:hAnsi="Cambria Math"/>
          <w:i/>
          <w:iCs/>
          <w:lang w:bidi="ar-EG"/>
        </w:rPr>
        <w:t>K</w:t>
      </w:r>
      <w:r>
        <w:rPr>
          <w:rFonts w:ascii="Cambria Math" w:hAnsi="Cambria Math"/>
          <w:lang w:bidi="ar-EG"/>
        </w:rPr>
        <w:t>≥</w:t>
      </w:r>
      <w:r w:rsidRPr="00D77A6A">
        <w:rPr>
          <w:rFonts w:ascii="Cambria Math" w:hAnsi="Cambria Math"/>
          <w:i/>
          <w:iCs/>
          <w:lang w:bidi="ar-EG"/>
        </w:rPr>
        <w:t>P</w:t>
      </w:r>
      <w:r>
        <w:rPr>
          <w:rFonts w:ascii="Cambria Math" w:hAnsi="Cambria Math"/>
          <w:lang w:bidi="ar-EG"/>
        </w:rPr>
        <w:t xml:space="preserve">, </w:t>
      </w:r>
      <w:r w:rsidRPr="00D77A6A">
        <w:rPr>
          <w:lang w:bidi="ar-EG"/>
        </w:rPr>
        <w:t xml:space="preserve">such design would </w:t>
      </w:r>
      <w:r>
        <w:rPr>
          <w:lang w:bidi="ar-EG"/>
        </w:rPr>
        <w:t xml:space="preserve">enable steering each CSI-RS port towards a given path. The received CSI-RS symbol </w:t>
      </w:r>
      <w:proofErr w:type="spellStart"/>
      <w:r w:rsidRPr="0078400A">
        <w:rPr>
          <w:i/>
          <w:iCs/>
          <w:lang w:bidi="ar-EG"/>
        </w:rPr>
        <w:t>s</w:t>
      </w:r>
      <w:r w:rsidRPr="0078400A">
        <w:rPr>
          <w:i/>
          <w:iCs/>
          <w:vertAlign w:val="subscript"/>
          <w:lang w:bidi="ar-EG"/>
        </w:rPr>
        <w:t>k</w:t>
      </w:r>
      <w:proofErr w:type="spellEnd"/>
      <w:r>
        <w:rPr>
          <w:lang w:bidi="ar-EG"/>
        </w:rPr>
        <w:t xml:space="preserve"> corresponding to a simplified noiseless channel would then be as follows</w:t>
      </w:r>
    </w:p>
    <w:p w14:paraId="2E89E562" w14:textId="77777777" w:rsidR="004658E7" w:rsidRPr="00D77A6A" w:rsidRDefault="004658E7" w:rsidP="004658E7">
      <w:pPr>
        <w:rPr>
          <w:lang w:bidi="ar-EG"/>
        </w:rPr>
      </w:pPr>
      <m:oMathPara>
        <m:oMath>
          <m:r>
            <w:rPr>
              <w:rFonts w:ascii="Cambria Math" w:hAnsi="Cambria Math"/>
              <w:lang w:bidi="ar-EG"/>
            </w:rPr>
            <m:t xml:space="preserve">                    </m:t>
          </m:r>
          <m:sSub>
            <m:sSubPr>
              <m:ctrlPr>
                <w:rPr>
                  <w:rFonts w:ascii="Cambria Math" w:hAnsi="Cambria Math"/>
                  <w:i/>
                  <w:lang w:bidi="ar-EG"/>
                </w:rPr>
              </m:ctrlPr>
            </m:sSubPr>
            <m:e>
              <m:r>
                <w:rPr>
                  <w:rFonts w:ascii="Cambria Math" w:hAnsi="Cambria Math"/>
                  <w:lang w:bidi="ar-EG"/>
                </w:rPr>
                <m:t>y</m:t>
              </m:r>
            </m:e>
            <m:sub>
              <m:r>
                <w:rPr>
                  <w:rFonts w:ascii="Cambria Math" w:hAnsi="Cambria Math"/>
                  <w:lang w:bidi="ar-EG"/>
                </w:rPr>
                <m:t>k</m:t>
              </m:r>
            </m:sub>
          </m:sSub>
          <m:d>
            <m:dPr>
              <m:ctrlPr>
                <w:rPr>
                  <w:rFonts w:ascii="Cambria Math" w:hAnsi="Cambria Math"/>
                  <w:i/>
                  <w:lang w:bidi="ar-EG"/>
                </w:rPr>
              </m:ctrlPr>
            </m:dPr>
            <m:e>
              <m:r>
                <w:rPr>
                  <w:rFonts w:ascii="Cambria Math" w:hAnsi="Cambria Math"/>
                  <w:lang w:bidi="ar-EG"/>
                </w:rPr>
                <m:t>n</m:t>
              </m:r>
            </m:e>
          </m:d>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M</m:t>
              </m:r>
            </m:den>
          </m:f>
          <m:nary>
            <m:naryPr>
              <m:chr m:val="∑"/>
              <m:limLoc m:val="undOvr"/>
              <m:ctrlPr>
                <w:rPr>
                  <w:rFonts w:ascii="Cambria Math" w:hAnsi="Cambria Math"/>
                  <w:i/>
                  <w:lang w:bidi="ar-EG"/>
                </w:rPr>
              </m:ctrlPr>
            </m:naryPr>
            <m:sub>
              <m:r>
                <w:rPr>
                  <w:rFonts w:ascii="Cambria Math" w:hAnsi="Cambria Math"/>
                  <w:lang w:bidi="ar-EG"/>
                </w:rPr>
                <m:t>m=0</m:t>
              </m:r>
            </m:sub>
            <m:sup>
              <m:r>
                <w:rPr>
                  <w:rFonts w:ascii="Cambria Math" w:hAnsi="Cambria Math"/>
                  <w:lang w:bidi="ar-EG"/>
                </w:rPr>
                <m:t>M-1</m:t>
              </m:r>
            </m:sup>
            <m:e>
              <m:sSubSup>
                <m:sSubSupPr>
                  <m:ctrlPr>
                    <w:rPr>
                      <w:rFonts w:ascii="Cambria Math" w:hAnsi="Cambria Math"/>
                      <w:i/>
                      <w:lang w:bidi="ar-EG"/>
                    </w:rPr>
                  </m:ctrlPr>
                </m:sSubSupPr>
                <m:e>
                  <m:r>
                    <w:rPr>
                      <w:rFonts w:ascii="Cambria Math" w:hAnsi="Cambria Math"/>
                      <w:lang w:bidi="ar-EG"/>
                    </w:rPr>
                    <m:t>h</m:t>
                  </m:r>
                </m:e>
                <m:sub>
                  <m:r>
                    <w:rPr>
                      <w:rFonts w:ascii="Cambria Math" w:hAnsi="Cambria Math"/>
                      <w:lang w:bidi="ar-EG"/>
                    </w:rPr>
                    <m:t>m</m:t>
                  </m:r>
                </m:sub>
                <m:sup>
                  <m:r>
                    <w:rPr>
                      <w:rFonts w:ascii="Cambria Math" w:hAnsi="Cambria Math"/>
                      <w:lang w:bidi="ar-EG"/>
                    </w:rPr>
                    <m:t>DL</m:t>
                  </m:r>
                </m:sup>
              </m:sSubSup>
              <m:d>
                <m:dPr>
                  <m:ctrlPr>
                    <w:rPr>
                      <w:rFonts w:ascii="Cambria Math" w:hAnsi="Cambria Math"/>
                      <w:i/>
                      <w:lang w:bidi="ar-EG"/>
                    </w:rPr>
                  </m:ctrlPr>
                </m:dPr>
                <m:e>
                  <m:r>
                    <w:rPr>
                      <w:rFonts w:ascii="Cambria Math" w:hAnsi="Cambria Math"/>
                      <w:lang w:bidi="ar-EG"/>
                    </w:rPr>
                    <m:t>n</m:t>
                  </m:r>
                </m:e>
              </m:d>
              <m:sSub>
                <m:sSubPr>
                  <m:ctrlPr>
                    <w:rPr>
                      <w:rFonts w:ascii="Cambria Math" w:hAnsi="Cambria Math"/>
                      <w:i/>
                      <w:lang w:bidi="ar-EG"/>
                    </w:rPr>
                  </m:ctrlPr>
                </m:sSubPr>
                <m:e>
                  <m:r>
                    <w:rPr>
                      <w:rFonts w:ascii="Cambria Math" w:hAnsi="Cambria Math"/>
                      <w:lang w:bidi="ar-EG"/>
                    </w:rPr>
                    <m:t>G</m:t>
                  </m:r>
                </m:e>
                <m:sub>
                  <m:d>
                    <m:dPr>
                      <m:ctrlPr>
                        <w:rPr>
                          <w:rFonts w:ascii="Cambria Math" w:hAnsi="Cambria Math"/>
                          <w:i/>
                          <w:lang w:bidi="ar-EG"/>
                        </w:rPr>
                      </m:ctrlPr>
                    </m:dPr>
                    <m:e>
                      <m:r>
                        <w:rPr>
                          <w:rFonts w:ascii="Cambria Math" w:hAnsi="Cambria Math"/>
                          <w:lang w:bidi="ar-EG"/>
                        </w:rPr>
                        <m:t>m,k</m:t>
                      </m:r>
                    </m:e>
                  </m:d>
                </m:sub>
              </m:sSub>
              <m:r>
                <w:rPr>
                  <w:rFonts w:ascii="Cambria Math" w:hAnsi="Cambria Math"/>
                  <w:lang w:bidi="ar-EG"/>
                </w:rPr>
                <m:t>(n)</m:t>
              </m:r>
            </m:e>
          </m:nary>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 xml:space="preserve">+ </m:t>
          </m:r>
          <m:f>
            <m:fPr>
              <m:ctrlPr>
                <w:rPr>
                  <w:rFonts w:ascii="Cambria Math" w:hAnsi="Cambria Math"/>
                  <w:i/>
                  <w:lang w:bidi="ar-EG"/>
                </w:rPr>
              </m:ctrlPr>
            </m:fPr>
            <m:num>
              <m:r>
                <w:rPr>
                  <w:rFonts w:ascii="Cambria Math" w:hAnsi="Cambria Math"/>
                  <w:lang w:bidi="ar-EG"/>
                </w:rPr>
                <m:t>1</m:t>
              </m:r>
            </m:num>
            <m:den>
              <m:r>
                <w:rPr>
                  <w:rFonts w:ascii="Cambria Math" w:hAnsi="Cambria Math"/>
                  <w:lang w:bidi="ar-EG"/>
                </w:rPr>
                <m:t>M</m:t>
              </m:r>
            </m:den>
          </m:f>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nary>
            <m:naryPr>
              <m:chr m:val="∑"/>
              <m:limLoc m:val="undOvr"/>
              <m:ctrlPr>
                <w:rPr>
                  <w:rFonts w:ascii="Cambria Math" w:hAnsi="Cambria Math"/>
                  <w:i/>
                  <w:lang w:bidi="ar-EG"/>
                </w:rPr>
              </m:ctrlPr>
            </m:naryPr>
            <m:sub>
              <m:r>
                <w:rPr>
                  <w:rFonts w:ascii="Cambria Math" w:hAnsi="Cambria Math"/>
                  <w:lang w:bidi="ar-EG"/>
                </w:rPr>
                <m:t>m=0</m:t>
              </m:r>
            </m:sub>
            <m:sup>
              <m:r>
                <w:rPr>
                  <w:rFonts w:ascii="Cambria Math" w:hAnsi="Cambria Math"/>
                  <w:lang w:bidi="ar-EG"/>
                </w:rPr>
                <m:t>M-1</m:t>
              </m:r>
            </m:sup>
            <m:e>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p=0,p≠k</m:t>
                  </m:r>
                </m:sub>
                <m:sup>
                  <m:r>
                    <w:rPr>
                      <w:rFonts w:ascii="Cambria Math" w:hAnsi="Cambria Math"/>
                      <w:lang w:bidi="ar-EG"/>
                    </w:rPr>
                    <m:t>P-1</m:t>
                  </m:r>
                </m:sup>
                <m:e>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sSup>
                    <m:sSupPr>
                      <m:ctrlPr>
                        <w:rPr>
                          <w:rFonts w:ascii="Cambria Math" w:hAnsi="Cambria Math"/>
                          <w:i/>
                          <w:lang w:bidi="ar-EG"/>
                        </w:rPr>
                      </m:ctrlPr>
                    </m:sSupPr>
                    <m:e>
                      <m:r>
                        <w:rPr>
                          <w:rFonts w:ascii="Cambria Math" w:hAnsi="Cambria Math"/>
                          <w:lang w:bidi="ar-EG"/>
                        </w:rPr>
                        <m:t>e</m:t>
                      </m:r>
                    </m:e>
                    <m:sup>
                      <m:r>
                        <w:rPr>
                          <w:rFonts w:ascii="Cambria Math" w:hAnsi="Cambria Math"/>
                          <w:lang w:bidi="ar-EG"/>
                        </w:rPr>
                        <m:t>j2π</m:t>
                      </m:r>
                      <m:d>
                        <m:dPr>
                          <m:ctrlPr>
                            <w:rPr>
                              <w:rFonts w:ascii="Cambria Math" w:hAnsi="Cambria Math"/>
                              <w:i/>
                              <w:lang w:bidi="ar-EG"/>
                            </w:rPr>
                          </m:ctrlPr>
                        </m:dPr>
                        <m:e>
                          <m:d>
                            <m:dPr>
                              <m:ctrlPr>
                                <w:rPr>
                                  <w:rFonts w:ascii="Cambria Math" w:hAnsi="Cambria Math"/>
                                  <w:i/>
                                  <w:lang w:bidi="ar-EG"/>
                                </w:rPr>
                              </m:ctrlPr>
                            </m:dPr>
                            <m:e>
                              <m:r>
                                <m:rPr>
                                  <m:sty m:val="p"/>
                                </m:rPr>
                                <w:rPr>
                                  <w:rFonts w:ascii="Cambria Math" w:hAnsi="Cambria Math"/>
                                  <w:lang w:bidi="ar-EG"/>
                                </w:rPr>
                                <m:t>ΔF</m:t>
                              </m:r>
                              <m:r>
                                <w:rPr>
                                  <w:rFonts w:ascii="Cambria Math" w:hAnsi="Cambria Math"/>
                                  <w:lang w:bidi="ar-EG"/>
                                </w:rPr>
                                <m:t>+n</m:t>
                              </m:r>
                              <m:r>
                                <m:rPr>
                                  <m:sty m:val="p"/>
                                </m:rPr>
                                <w:rPr>
                                  <w:rFonts w:ascii="Cambria Math" w:hAnsi="Cambria Math"/>
                                  <w:lang w:bidi="ar-EG"/>
                                </w:rPr>
                                <m:t>Δ</m:t>
                              </m:r>
                              <m:r>
                                <w:rPr>
                                  <w:rFonts w:ascii="Cambria Math" w:hAnsi="Cambria Math"/>
                                  <w:lang w:bidi="ar-EG"/>
                                </w:rPr>
                                <m:t>f</m:t>
                              </m:r>
                            </m:e>
                          </m:d>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 xml:space="preserve">p </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τ</m:t>
                              </m:r>
                            </m:e>
                            <m:sub>
                              <m:r>
                                <w:rPr>
                                  <w:rFonts w:ascii="Cambria Math" w:hAnsi="Cambria Math"/>
                                  <w:lang w:bidi="ar-EG"/>
                                </w:rPr>
                                <m:t>k</m:t>
                              </m:r>
                            </m:sub>
                          </m:sSub>
                          <m:r>
                            <w:rPr>
                              <w:rFonts w:ascii="Cambria Math" w:hAnsi="Cambria Math"/>
                              <w:lang w:bidi="ar-EG"/>
                            </w:rPr>
                            <m:t>)+ m</m:t>
                          </m:r>
                          <m:f>
                            <m:fPr>
                              <m:ctrlPr>
                                <w:rPr>
                                  <w:rFonts w:ascii="Cambria Math" w:hAnsi="Cambria Math"/>
                                  <w:i/>
                                  <w:lang w:bidi="ar-EG"/>
                                </w:rPr>
                              </m:ctrlPr>
                            </m:fPr>
                            <m:num>
                              <m:r>
                                <w:rPr>
                                  <w:rFonts w:ascii="Cambria Math" w:hAnsi="Cambria Math"/>
                                  <w:lang w:bidi="ar-EG"/>
                                </w:rPr>
                                <m:t>d</m:t>
                              </m:r>
                            </m:num>
                            <m:den>
                              <m:r>
                                <w:rPr>
                                  <w:rFonts w:ascii="Cambria Math" w:hAnsi="Cambria Math"/>
                                  <w:lang w:bidi="ar-EG"/>
                                </w:rPr>
                                <m:t>λ</m:t>
                              </m:r>
                            </m:den>
                          </m:f>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p</m:t>
                              </m:r>
                            </m:sub>
                          </m:sSub>
                          <m:r>
                            <w:rPr>
                              <w:rFonts w:ascii="Cambria Math" w:hAnsi="Cambria Math"/>
                              <w:lang w:bidi="ar-EG"/>
                            </w:rPr>
                            <m:t>-sin</m:t>
                          </m:r>
                          <m:sSub>
                            <m:sSubPr>
                              <m:ctrlPr>
                                <w:rPr>
                                  <w:rFonts w:ascii="Cambria Math" w:hAnsi="Cambria Math"/>
                                  <w:i/>
                                  <w:lang w:bidi="ar-EG"/>
                                </w:rPr>
                              </m:ctrlPr>
                            </m:sSubPr>
                            <m:e>
                              <m:r>
                                <w:rPr>
                                  <w:rFonts w:ascii="Cambria Math" w:hAnsi="Cambria Math"/>
                                  <w:lang w:bidi="ar-EG"/>
                                </w:rPr>
                                <m:t>θ</m:t>
                              </m:r>
                            </m:e>
                            <m:sub>
                              <m:r>
                                <w:rPr>
                                  <w:rFonts w:ascii="Cambria Math" w:hAnsi="Cambria Math"/>
                                  <w:lang w:bidi="ar-EG"/>
                                </w:rPr>
                                <m:t>k</m:t>
                              </m:r>
                            </m:sub>
                          </m:sSub>
                          <m:r>
                            <w:rPr>
                              <w:rFonts w:ascii="Cambria Math" w:hAnsi="Cambria Math"/>
                              <w:lang w:bidi="ar-EG"/>
                            </w:rPr>
                            <m:t>)</m:t>
                          </m:r>
                        </m:e>
                      </m:d>
                    </m:sup>
                  </m:sSup>
                </m:e>
              </m:nary>
            </m:e>
          </m:nary>
        </m:oMath>
      </m:oMathPara>
    </w:p>
    <w:p w14:paraId="7B31AEF9" w14:textId="77777777" w:rsidR="004658E7" w:rsidRDefault="004658E7" w:rsidP="004658E7">
      <w:pPr>
        <w:rPr>
          <w:rFonts w:eastAsiaTheme="minorEastAsia"/>
          <w:lang w:bidi="ar-EG"/>
        </w:rPr>
      </w:pPr>
      <w:r>
        <w:rPr>
          <w:rFonts w:eastAsiaTheme="minorEastAsia"/>
          <w:lang w:bidi="ar-EG"/>
        </w:rPr>
        <w:t>The received signal can then be averaged (across sub-bands) as follows</w:t>
      </w:r>
    </w:p>
    <w:p w14:paraId="3C128683" w14:textId="77777777" w:rsidR="004658E7" w:rsidRPr="0078400A" w:rsidRDefault="004658E7" w:rsidP="004658E7">
      <w:pPr>
        <w:rPr>
          <w:rFonts w:eastAsiaTheme="minorEastAsia"/>
          <w:lang w:bidi="ar-EG"/>
        </w:rPr>
      </w:pPr>
      <m:oMathPara>
        <m:oMathParaPr>
          <m:jc m:val="center"/>
        </m:oMathParaPr>
        <m:oMath>
          <m:r>
            <w:rPr>
              <w:rFonts w:ascii="Cambria Math" w:hAnsi="Cambria Math"/>
              <w:lang w:bidi="ar-EG"/>
            </w:rPr>
            <m:t xml:space="preserve">  </m:t>
          </m:r>
          <m:sSubSup>
            <m:sSubSupPr>
              <m:ctrlPr>
                <w:rPr>
                  <w:rFonts w:ascii="Cambria Math" w:hAnsi="Cambria Math"/>
                  <w:i/>
                  <w:lang w:bidi="ar-EG"/>
                </w:rPr>
              </m:ctrlPr>
            </m:sSubSupPr>
            <m:e>
              <m:acc>
                <m:accPr>
                  <m:chr m:val="̅"/>
                  <m:ctrlPr>
                    <w:rPr>
                      <w:rFonts w:ascii="Cambria Math" w:hAnsi="Cambria Math"/>
                      <w:i/>
                      <w:lang w:bidi="ar-EG"/>
                    </w:rPr>
                  </m:ctrlPr>
                </m:accPr>
                <m:e>
                  <m:r>
                    <w:rPr>
                      <w:rFonts w:ascii="Cambria Math" w:hAnsi="Cambria Math"/>
                      <w:lang w:bidi="ar-EG"/>
                    </w:rPr>
                    <m:t>y</m:t>
                  </m:r>
                </m:e>
              </m:acc>
            </m:e>
            <m:sub>
              <m:r>
                <w:rPr>
                  <w:rFonts w:ascii="Cambria Math" w:hAnsi="Cambria Math"/>
                  <w:lang w:bidi="ar-EG"/>
                </w:rPr>
                <m:t>k</m:t>
              </m:r>
            </m:sub>
            <m:sup>
              <m:r>
                <w:rPr>
                  <w:rFonts w:ascii="Cambria Math" w:hAnsi="Cambria Math"/>
                  <w:lang w:bidi="ar-EG"/>
                </w:rPr>
                <m:t>DL</m:t>
              </m:r>
            </m:sup>
          </m:sSubSup>
          <m:r>
            <w:rPr>
              <w:rFonts w:ascii="Cambria Math" w:hAnsi="Cambria Math"/>
              <w:lang w:bidi="ar-EG"/>
            </w:rPr>
            <m:t>=</m:t>
          </m:r>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sSubSup>
                <m:sSubSupPr>
                  <m:ctrlPr>
                    <w:rPr>
                      <w:rFonts w:ascii="Cambria Math" w:hAnsi="Cambria Math"/>
                      <w:i/>
                      <w:lang w:bidi="ar-EG"/>
                    </w:rPr>
                  </m:ctrlPr>
                </m:sSubSupPr>
                <m:e>
                  <m:r>
                    <w:rPr>
                      <w:rFonts w:ascii="Cambria Math" w:hAnsi="Cambria Math"/>
                      <w:lang w:bidi="ar-EG"/>
                    </w:rPr>
                    <m:t>y</m:t>
                  </m:r>
                </m:e>
                <m:sub>
                  <m:r>
                    <w:rPr>
                      <w:rFonts w:ascii="Cambria Math" w:hAnsi="Cambria Math"/>
                      <w:lang w:bidi="ar-EG"/>
                    </w:rPr>
                    <m:t>k</m:t>
                  </m:r>
                </m:sub>
                <m:sup>
                  <m:r>
                    <w:rPr>
                      <w:rFonts w:ascii="Cambria Math" w:hAnsi="Cambria Math"/>
                      <w:lang w:bidi="ar-EG"/>
                    </w:rPr>
                    <m:t>DL</m:t>
                  </m:r>
                </m:sup>
              </m:sSubSup>
              <m:r>
                <w:rPr>
                  <w:rFonts w:ascii="Cambria Math" w:hAnsi="Cambria Math"/>
                  <w:lang w:bidi="ar-EG"/>
                </w:rPr>
                <m:t>(n)</m:t>
              </m:r>
            </m:e>
          </m:nary>
          <m:r>
            <w:rPr>
              <w:rFonts w:ascii="Cambria Math" w:hAnsi="Cambria Math"/>
              <w:lang w:bidi="ar-EG"/>
            </w:rPr>
            <m:t>=</m:t>
          </m:r>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k</m:t>
              </m:r>
            </m:sub>
            <m:sup>
              <m:r>
                <w:rPr>
                  <w:rFonts w:ascii="Cambria Math" w:hAnsi="Cambria Math"/>
                  <w:lang w:bidi="ar-EG"/>
                </w:rPr>
                <m:t>DL</m:t>
              </m:r>
            </m:sup>
          </m:sSubSup>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r>
            <w:rPr>
              <w:rFonts w:ascii="Cambria Math" w:hAnsi="Cambria Math"/>
              <w:lang w:bidi="ar-EG"/>
            </w:rPr>
            <m:t>+</m:t>
          </m:r>
          <m:sSub>
            <m:sSubPr>
              <m:ctrlPr>
                <w:rPr>
                  <w:rFonts w:ascii="Cambria Math" w:hAnsi="Cambria Math"/>
                  <w:i/>
                  <w:lang w:bidi="ar-EG"/>
                </w:rPr>
              </m:ctrlPr>
            </m:sSubPr>
            <m:e>
              <m:r>
                <w:rPr>
                  <w:rFonts w:ascii="Cambria Math" w:hAnsi="Cambria Math"/>
                  <w:lang w:bidi="ar-EG"/>
                </w:rPr>
                <m:t>s</m:t>
              </m:r>
            </m:e>
            <m:sub>
              <m:r>
                <w:rPr>
                  <w:rFonts w:ascii="Cambria Math" w:hAnsi="Cambria Math"/>
                  <w:lang w:bidi="ar-EG"/>
                </w:rPr>
                <m:t>k</m:t>
              </m:r>
            </m:sub>
          </m:sSub>
          <m:f>
            <m:fPr>
              <m:ctrlPr>
                <w:rPr>
                  <w:rFonts w:ascii="Cambria Math" w:hAnsi="Cambria Math"/>
                  <w:i/>
                  <w:lang w:bidi="ar-EG"/>
                </w:rPr>
              </m:ctrlPr>
            </m:fPr>
            <m:num>
              <m:r>
                <w:rPr>
                  <w:rFonts w:ascii="Cambria Math" w:hAnsi="Cambria Math"/>
                  <w:lang w:bidi="ar-EG"/>
                </w:rPr>
                <m:t>1</m:t>
              </m:r>
            </m:num>
            <m:den>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den>
          </m:f>
          <m:r>
            <w:rPr>
              <w:rFonts w:ascii="Cambria Math" w:hAnsi="Cambria Math"/>
              <w:lang w:bidi="ar-EG"/>
            </w:rPr>
            <m:t xml:space="preserve"> </m:t>
          </m:r>
          <m:nary>
            <m:naryPr>
              <m:chr m:val="∑"/>
              <m:limLoc m:val="undOvr"/>
              <m:ctrlPr>
                <w:rPr>
                  <w:rFonts w:ascii="Cambria Math" w:hAnsi="Cambria Math"/>
                  <w:i/>
                  <w:lang w:bidi="ar-EG"/>
                </w:rPr>
              </m:ctrlPr>
            </m:naryPr>
            <m:sub>
              <m:r>
                <w:rPr>
                  <w:rFonts w:ascii="Cambria Math" w:hAnsi="Cambria Math"/>
                  <w:lang w:bidi="ar-EG"/>
                </w:rPr>
                <m:t>n=0</m:t>
              </m:r>
            </m:sub>
            <m:sup>
              <m:sSub>
                <m:sSubPr>
                  <m:ctrlPr>
                    <w:rPr>
                      <w:rFonts w:ascii="Cambria Math" w:hAnsi="Cambria Math"/>
                      <w:i/>
                      <w:lang w:bidi="ar-EG"/>
                    </w:rPr>
                  </m:ctrlPr>
                </m:sSubPr>
                <m:e>
                  <m:r>
                    <w:rPr>
                      <w:rFonts w:ascii="Cambria Math" w:hAnsi="Cambria Math"/>
                      <w:lang w:bidi="ar-EG"/>
                    </w:rPr>
                    <m:t>N</m:t>
                  </m:r>
                </m:e>
                <m:sub>
                  <m:r>
                    <w:rPr>
                      <w:rFonts w:ascii="Cambria Math" w:hAnsi="Cambria Math"/>
                      <w:lang w:bidi="ar-EG"/>
                    </w:rPr>
                    <m:t>3</m:t>
                  </m:r>
                </m:sub>
              </m:sSub>
              <m:r>
                <w:rPr>
                  <w:rFonts w:ascii="Cambria Math" w:hAnsi="Cambria Math"/>
                  <w:lang w:bidi="ar-EG"/>
                </w:rPr>
                <m:t>-1</m:t>
              </m:r>
            </m:sup>
            <m:e>
              <m:sSub>
                <m:sSubPr>
                  <m:ctrlPr>
                    <w:rPr>
                      <w:rFonts w:ascii="Cambria Math" w:hAnsi="Cambria Math"/>
                      <w:i/>
                      <w:lang w:bidi="ar-EG"/>
                    </w:rPr>
                  </m:ctrlPr>
                </m:sSubPr>
                <m:e>
                  <m:r>
                    <w:rPr>
                      <w:rFonts w:ascii="Cambria Math" w:hAnsi="Cambria Math"/>
                      <w:lang w:bidi="ar-EG"/>
                    </w:rPr>
                    <m:t>z</m:t>
                  </m:r>
                </m:e>
                <m:sub>
                  <m:r>
                    <w:rPr>
                      <w:rFonts w:ascii="Cambria Math" w:hAnsi="Cambria Math"/>
                      <w:lang w:bidi="ar-EG"/>
                    </w:rPr>
                    <m:t>k</m:t>
                  </m:r>
                </m:sub>
              </m:sSub>
              <m:r>
                <w:rPr>
                  <w:rFonts w:ascii="Cambria Math" w:hAnsi="Cambria Math"/>
                  <w:lang w:bidi="ar-EG"/>
                </w:rPr>
                <m:t>(n)</m:t>
              </m:r>
            </m:e>
          </m:nary>
          <m:r>
            <w:rPr>
              <w:rFonts w:ascii="Cambria Math" w:hAnsi="Cambria Math"/>
              <w:lang w:bidi="ar-EG"/>
            </w:rPr>
            <m:t xml:space="preserve"> ,</m:t>
          </m:r>
          <m:r>
            <w:rPr>
              <w:rFonts w:ascii="Cambria Math" w:eastAsiaTheme="minorEastAsia" w:hAnsi="Cambria Math"/>
              <w:lang w:bidi="ar-EG"/>
            </w:rPr>
            <m:t xml:space="preserve">              (*)</m:t>
          </m:r>
        </m:oMath>
      </m:oMathPara>
    </w:p>
    <w:p w14:paraId="2847FE4C" w14:textId="4A7A4151" w:rsidR="004658E7" w:rsidRDefault="004658E7" w:rsidP="004658E7">
      <w:pPr>
        <w:ind w:left="0" w:firstLine="0"/>
        <w:rPr>
          <w:lang w:bidi="ar-EG"/>
        </w:rPr>
      </w:pPr>
      <w:r>
        <w:rPr>
          <w:rFonts w:eastAsiaTheme="minorEastAsia"/>
          <w:lang w:bidi="ar-EG"/>
        </w:rPr>
        <w:t>where the second term</w:t>
      </w:r>
      <w:r w:rsidR="00800FB7">
        <w:rPr>
          <w:rFonts w:eastAsiaTheme="minorEastAsia"/>
          <w:lang w:bidi="ar-EG"/>
        </w:rPr>
        <w:t xml:space="preserve"> in </w:t>
      </w:r>
      <w:r w:rsidR="00363B9A">
        <w:rPr>
          <w:lang w:bidi="ar-EG"/>
        </w:rPr>
        <w:t>(*)</w:t>
      </w:r>
      <w:r>
        <w:rPr>
          <w:rFonts w:eastAsiaTheme="minorEastAsia"/>
          <w:lang w:bidi="ar-EG"/>
        </w:rPr>
        <w:t xml:space="preserve"> would vanish for richly scattered environments. The UE </w:t>
      </w:r>
      <w:r w:rsidR="00800FB7">
        <w:rPr>
          <w:rFonts w:eastAsiaTheme="minorEastAsia"/>
          <w:lang w:bidi="ar-EG"/>
        </w:rPr>
        <w:t xml:space="preserve">can </w:t>
      </w:r>
      <w:r>
        <w:rPr>
          <w:rFonts w:eastAsiaTheme="minorEastAsia"/>
          <w:lang w:bidi="ar-EG"/>
        </w:rPr>
        <w:t xml:space="preserve">then estimate </w:t>
      </w:r>
      <m:oMath>
        <m:sSubSup>
          <m:sSubSupPr>
            <m:ctrlPr>
              <w:rPr>
                <w:rFonts w:ascii="Cambria Math" w:hAnsi="Cambria Math"/>
                <w:i/>
                <w:lang w:bidi="ar-EG"/>
              </w:rPr>
            </m:ctrlPr>
          </m:sSubSupPr>
          <m:e>
            <m:r>
              <w:rPr>
                <w:rFonts w:ascii="Cambria Math" w:hAnsi="Cambria Math"/>
                <w:lang w:bidi="ar-EG"/>
              </w:rPr>
              <m:t>g</m:t>
            </m:r>
          </m:e>
          <m:sub>
            <m:r>
              <w:rPr>
                <w:rFonts w:ascii="Cambria Math" w:hAnsi="Cambria Math"/>
                <w:lang w:bidi="ar-EG"/>
              </w:rPr>
              <m:t>p</m:t>
            </m:r>
          </m:sub>
          <m:sup>
            <m:r>
              <w:rPr>
                <w:rFonts w:ascii="Cambria Math" w:hAnsi="Cambria Math"/>
                <w:lang w:bidi="ar-EG"/>
              </w:rPr>
              <m:t>DL</m:t>
            </m:r>
          </m:sup>
        </m:sSubSup>
      </m:oMath>
      <w:r>
        <w:rPr>
          <w:rFonts w:eastAsiaTheme="minorEastAsia"/>
          <w:lang w:bidi="ar-EG"/>
        </w:rPr>
        <w:t xml:space="preserve"> and report it to the</w:t>
      </w:r>
      <w:r w:rsidR="00800FB7">
        <w:rPr>
          <w:rFonts w:eastAsiaTheme="minorEastAsia"/>
          <w:lang w:bidi="ar-EG"/>
        </w:rPr>
        <w:t xml:space="preserve"> network as part of</w:t>
      </w:r>
      <w:r>
        <w:rPr>
          <w:rFonts w:eastAsiaTheme="minorEastAsia"/>
          <w:lang w:bidi="ar-EG"/>
        </w:rPr>
        <w:t xml:space="preserve"> the CSI feedback report, and hence construct</w:t>
      </w:r>
      <w:r w:rsidR="00363B9A">
        <w:rPr>
          <w:rFonts w:eastAsiaTheme="minorEastAsia"/>
          <w:lang w:bidi="ar-EG"/>
        </w:rPr>
        <w:t xml:space="preserve"> precoder coefficients that match</w:t>
      </w:r>
      <w:r>
        <w:rPr>
          <w:rFonts w:eastAsiaTheme="minorEastAsia"/>
          <w:lang w:bidi="ar-EG"/>
        </w:rPr>
        <w:t xml:space="preserve"> the</w:t>
      </w:r>
      <w:r w:rsidR="00363B9A">
        <w:rPr>
          <w:rFonts w:eastAsiaTheme="minorEastAsia"/>
          <w:lang w:bidi="ar-EG"/>
        </w:rPr>
        <w:t xml:space="preserve"> beamformed downlink</w:t>
      </w:r>
      <w:r>
        <w:rPr>
          <w:rFonts w:eastAsiaTheme="minorEastAsia"/>
          <w:lang w:bidi="ar-EG"/>
        </w:rPr>
        <w:t xml:space="preserve"> channel, given its knowledge of</w:t>
      </w:r>
      <w:r>
        <w:rPr>
          <w:b/>
          <w:bCs/>
          <w:lang w:bidi="ar-EG"/>
        </w:rPr>
        <w:t xml:space="preserve"> </w:t>
      </w:r>
      <w:proofErr w:type="spellStart"/>
      <w:r>
        <w:rPr>
          <w:rFonts w:eastAsiaTheme="minorEastAsia" w:cstheme="minorHAnsi"/>
          <w:i/>
          <w:iCs/>
          <w:lang w:bidi="ar-EG"/>
        </w:rPr>
        <w:t>τ</w:t>
      </w:r>
      <w:r>
        <w:rPr>
          <w:rFonts w:ascii="Cambria Math" w:eastAsiaTheme="minorEastAsia" w:hAnsi="Cambria Math"/>
          <w:vertAlign w:val="subscript"/>
          <w:lang w:bidi="ar-EG"/>
        </w:rPr>
        <w:t>p</w:t>
      </w:r>
      <w:proofErr w:type="spellEnd"/>
      <w:r>
        <w:rPr>
          <w:rFonts w:eastAsiaTheme="minorEastAsia"/>
          <w:lang w:bidi="ar-EG"/>
        </w:rPr>
        <w:t xml:space="preserve">, </w:t>
      </w:r>
      <w:proofErr w:type="spellStart"/>
      <w:r w:rsidRPr="00184EDF">
        <w:rPr>
          <w:rFonts w:cstheme="minorHAnsi"/>
          <w:i/>
          <w:iCs/>
          <w:lang w:bidi="ar-EG"/>
        </w:rPr>
        <w:t>θ</w:t>
      </w:r>
      <w:r w:rsidRPr="00184EDF">
        <w:rPr>
          <w:rFonts w:ascii="Cambria Math" w:hAnsi="Cambria Math"/>
          <w:i/>
          <w:iCs/>
          <w:vertAlign w:val="subscript"/>
          <w:lang w:bidi="ar-EG"/>
        </w:rPr>
        <w:t>p</w:t>
      </w:r>
      <w:proofErr w:type="spellEnd"/>
      <w:r>
        <w:rPr>
          <w:rFonts w:ascii="Cambria Math" w:hAnsi="Cambria Math"/>
          <w:lang w:bidi="ar-EG"/>
        </w:rPr>
        <w:t xml:space="preserve"> </w:t>
      </w:r>
      <w:r w:rsidR="00363B9A">
        <w:rPr>
          <w:rFonts w:ascii="Cambria Math" w:hAnsi="Cambria Math"/>
          <w:lang w:bidi="ar-EG"/>
        </w:rPr>
        <w:t>that is obtained from the uplink/downlink</w:t>
      </w:r>
      <w:r w:rsidRPr="0078400A">
        <w:rPr>
          <w:lang w:bidi="ar-EG"/>
        </w:rPr>
        <w:t xml:space="preserve"> channel reciprocity.</w:t>
      </w:r>
      <w:r>
        <w:rPr>
          <w:lang w:bidi="ar-EG"/>
        </w:rPr>
        <w:t xml:space="preserve"> For such scenario, </w:t>
      </w:r>
      <w:r w:rsidR="00363B9A">
        <w:rPr>
          <w:lang w:bidi="ar-EG"/>
        </w:rPr>
        <w:t xml:space="preserve">reporting </w:t>
      </w:r>
      <w:r>
        <w:rPr>
          <w:lang w:bidi="ar-EG"/>
        </w:rPr>
        <w:t>one amplitude and one phase value corresponding to each CSI-RS port</w:t>
      </w:r>
      <w:r w:rsidR="00363B9A">
        <w:rPr>
          <w:lang w:bidi="ar-EG"/>
        </w:rPr>
        <w:t xml:space="preserve"> suffices</w:t>
      </w:r>
      <w:r>
        <w:rPr>
          <w:lang w:bidi="ar-EG"/>
        </w:rPr>
        <w:t xml:space="preserve">. </w:t>
      </w:r>
      <w:r w:rsidR="00363B9A">
        <w:rPr>
          <w:lang w:bidi="ar-EG"/>
        </w:rPr>
        <w:t xml:space="preserve">The codebook design that corresponds to the aforementioned analysis can be realized with a slightly modified </w:t>
      </w:r>
      <w:r>
        <w:rPr>
          <w:lang w:bidi="ar-EG"/>
        </w:rPr>
        <w:t xml:space="preserve">Rel. 16 port selection codebook with </w:t>
      </w:r>
      <w:r w:rsidRPr="00FF41D5">
        <w:rPr>
          <w:i/>
          <w:iCs/>
          <w:lang w:bidi="ar-EG"/>
        </w:rPr>
        <w:t>M</w:t>
      </w:r>
      <w:r>
        <w:rPr>
          <w:lang w:bidi="ar-EG"/>
        </w:rPr>
        <w:t>=1, i.e.,</w:t>
      </w:r>
      <w:r w:rsidR="00363B9A">
        <w:rPr>
          <w:lang w:bidi="ar-EG"/>
        </w:rPr>
        <w:t xml:space="preserve"> with wideband PMI</w:t>
      </w:r>
      <w:r>
        <w:rPr>
          <w:lang w:bidi="ar-EG"/>
        </w:rPr>
        <w:t xml:space="preserve"> reporting. Note that the second term</w:t>
      </w:r>
      <w:r w:rsidR="00363B9A">
        <w:rPr>
          <w:lang w:bidi="ar-EG"/>
        </w:rPr>
        <w:t xml:space="preserve"> in</w:t>
      </w:r>
      <w:r>
        <w:rPr>
          <w:lang w:bidi="ar-EG"/>
        </w:rPr>
        <w:t xml:space="preserve"> (*) </w:t>
      </w:r>
      <w:r w:rsidR="00363B9A">
        <w:rPr>
          <w:lang w:bidi="ar-EG"/>
        </w:rPr>
        <w:t>may</w:t>
      </w:r>
      <w:r>
        <w:rPr>
          <w:lang w:bidi="ar-EG"/>
        </w:rPr>
        <w:t xml:space="preserve"> not vanish for all channel conditions, which </w:t>
      </w:r>
      <w:r w:rsidR="00363B9A">
        <w:rPr>
          <w:lang w:bidi="ar-EG"/>
        </w:rPr>
        <w:t>would in turn</w:t>
      </w:r>
      <w:r>
        <w:rPr>
          <w:lang w:bidi="ar-EG"/>
        </w:rPr>
        <w:t xml:space="preserve"> require reporting more than one magnitude/phase</w:t>
      </w:r>
      <w:r w:rsidR="00363B9A">
        <w:rPr>
          <w:lang w:bidi="ar-EG"/>
        </w:rPr>
        <w:t xml:space="preserve"> coefficient value</w:t>
      </w:r>
      <w:r>
        <w:rPr>
          <w:lang w:bidi="ar-EG"/>
        </w:rPr>
        <w:t xml:space="preserve"> per port, i.e., </w:t>
      </w:r>
      <w:r w:rsidRPr="00DD7279">
        <w:rPr>
          <w:i/>
          <w:iCs/>
          <w:lang w:bidi="ar-EG"/>
        </w:rPr>
        <w:t>M</w:t>
      </w:r>
      <w:r w:rsidR="00363B9A">
        <w:rPr>
          <w:i/>
          <w:iCs/>
          <w:lang w:bidi="ar-EG"/>
        </w:rPr>
        <w:t xml:space="preserve"> </w:t>
      </w:r>
      <w:r w:rsidRPr="00363B9A">
        <w:rPr>
          <w:lang w:bidi="ar-EG"/>
        </w:rPr>
        <w:t>&gt;1</w:t>
      </w:r>
      <w:r>
        <w:rPr>
          <w:lang w:bidi="ar-EG"/>
        </w:rPr>
        <w:t>.</w:t>
      </w:r>
      <w:r w:rsidR="00582167">
        <w:rPr>
          <w:lang w:bidi="ar-EG"/>
        </w:rPr>
        <w:t xml:space="preserve"> Based on the analysis of the enhanced Type-II codebooks of Rel. 16, significant performance gains were achieved for </w:t>
      </w:r>
      <w:r w:rsidR="00582167" w:rsidRPr="00DD7279">
        <w:rPr>
          <w:i/>
          <w:iCs/>
          <w:lang w:bidi="ar-EG"/>
        </w:rPr>
        <w:t>M</w:t>
      </w:r>
      <w:r w:rsidR="00363B9A">
        <w:rPr>
          <w:i/>
          <w:iCs/>
          <w:lang w:bidi="ar-EG"/>
        </w:rPr>
        <w:t xml:space="preserve"> </w:t>
      </w:r>
      <w:r w:rsidR="00582167" w:rsidRPr="00363B9A">
        <w:rPr>
          <w:i/>
          <w:iCs/>
          <w:lang w:bidi="ar-EG"/>
        </w:rPr>
        <w:t>&gt;2</w:t>
      </w:r>
      <w:r w:rsidR="00582167">
        <w:rPr>
          <w:lang w:bidi="ar-EG"/>
        </w:rPr>
        <w:t xml:space="preserve">, e.g., </w:t>
      </w:r>
      <w:r w:rsidR="00582167" w:rsidRPr="00582167">
        <w:rPr>
          <w:i/>
          <w:iCs/>
          <w:lang w:bidi="ar-EG"/>
        </w:rPr>
        <w:t>M</w:t>
      </w:r>
      <w:r w:rsidR="00363B9A">
        <w:rPr>
          <w:i/>
          <w:iCs/>
          <w:lang w:bidi="ar-EG"/>
        </w:rPr>
        <w:t xml:space="preserve"> </w:t>
      </w:r>
      <w:r w:rsidR="00582167">
        <w:rPr>
          <w:lang w:bidi="ar-EG"/>
        </w:rPr>
        <w:t xml:space="preserve">=4, without the need to exploit UL/DL channel reciprocity. Hence, the motivation to support </w:t>
      </w:r>
      <w:r w:rsidR="00363B9A">
        <w:rPr>
          <w:lang w:bidi="ar-EG"/>
        </w:rPr>
        <w:t>uplink/downlink</w:t>
      </w:r>
      <w:r w:rsidR="00582167">
        <w:rPr>
          <w:lang w:bidi="ar-EG"/>
        </w:rPr>
        <w:t xml:space="preserve"> channel-reciprocity based codebook for </w:t>
      </w:r>
      <w:r w:rsidR="00582167" w:rsidRPr="00363B9A">
        <w:rPr>
          <w:i/>
          <w:iCs/>
          <w:lang w:bidi="ar-EG"/>
        </w:rPr>
        <w:t>M</w:t>
      </w:r>
      <w:r w:rsidR="00363B9A">
        <w:rPr>
          <w:lang w:bidi="ar-EG"/>
        </w:rPr>
        <w:t xml:space="preserve"> </w:t>
      </w:r>
      <w:r w:rsidR="00582167">
        <w:rPr>
          <w:lang w:bidi="ar-EG"/>
        </w:rPr>
        <w:t xml:space="preserve">&gt;2 may not be justified. Thereby, we support </w:t>
      </w:r>
      <w:r w:rsidR="00CB58EE" w:rsidRPr="00363B9A">
        <w:rPr>
          <w:i/>
          <w:iCs/>
          <w:lang w:bidi="ar-EG"/>
        </w:rPr>
        <w:t>M</w:t>
      </w:r>
      <w:r w:rsidR="00363B9A">
        <w:rPr>
          <w:lang w:bidi="ar-EG"/>
        </w:rPr>
        <w:t xml:space="preserve"> </w:t>
      </w:r>
      <w:r w:rsidR="00CB58EE">
        <w:rPr>
          <w:lang w:bidi="ar-EG"/>
        </w:rPr>
        <w:t>=1,2 for frequency compression of Rel. 17 Type-II port-selection codebook.</w:t>
      </w:r>
    </w:p>
    <w:p w14:paraId="65B035B9" w14:textId="09B6A652" w:rsidR="00EB3E12" w:rsidRDefault="00582167" w:rsidP="00EB3E12">
      <w:pPr>
        <w:pStyle w:val="Proposal"/>
        <w:tabs>
          <w:tab w:val="clear" w:pos="2024"/>
        </w:tabs>
        <w:ind w:left="1701" w:hanging="1701"/>
      </w:pPr>
      <w:r>
        <w:rPr>
          <w:lang w:bidi="ar-EG"/>
        </w:rPr>
        <w:t xml:space="preserve">Support two frequency compression parameter values for </w:t>
      </w:r>
      <w:r w:rsidR="00A3504A" w:rsidRPr="004658E7">
        <w:rPr>
          <w:lang w:bidi="ar-EG"/>
        </w:rPr>
        <w:t>Rel. 1</w:t>
      </w:r>
      <w:r>
        <w:rPr>
          <w:lang w:bidi="ar-EG"/>
        </w:rPr>
        <w:t>7</w:t>
      </w:r>
      <w:r w:rsidR="00A3504A" w:rsidRPr="004658E7">
        <w:rPr>
          <w:lang w:bidi="ar-EG"/>
        </w:rPr>
        <w:t xml:space="preserve"> Type-II port</w:t>
      </w:r>
      <w:r w:rsidR="00CB58EE">
        <w:rPr>
          <w:lang w:bidi="ar-EG"/>
        </w:rPr>
        <w:t>-</w:t>
      </w:r>
      <w:r w:rsidR="00A3504A" w:rsidRPr="004658E7">
        <w:rPr>
          <w:lang w:bidi="ar-EG"/>
        </w:rPr>
        <w:t xml:space="preserve">selection codebook, </w:t>
      </w:r>
      <w:r w:rsidR="00CB58EE">
        <w:rPr>
          <w:lang w:bidi="ar-EG"/>
        </w:rPr>
        <w:t>with</w:t>
      </w:r>
      <w:r w:rsidR="00A3504A" w:rsidRPr="004658E7">
        <w:rPr>
          <w:lang w:bidi="ar-EG"/>
        </w:rPr>
        <w:t xml:space="preserve"> </w:t>
      </w:r>
      <w:r w:rsidR="00A3504A" w:rsidRPr="004658E7">
        <w:rPr>
          <w:i/>
          <w:iCs/>
          <w:lang w:bidi="ar-EG"/>
        </w:rPr>
        <w:t>M</w:t>
      </w:r>
      <w:r w:rsidR="00CB58EE">
        <w:rPr>
          <w:lang w:bidi="ar-EG"/>
        </w:rPr>
        <w:t xml:space="preserve"> configured to either of the values {</w:t>
      </w:r>
      <w:r w:rsidR="00A3504A" w:rsidRPr="004658E7">
        <w:rPr>
          <w:lang w:bidi="ar-EG"/>
        </w:rPr>
        <w:t>1</w:t>
      </w:r>
      <w:r w:rsidR="00CB58EE">
        <w:rPr>
          <w:lang w:bidi="ar-EG"/>
        </w:rPr>
        <w:t>,2}</w:t>
      </w:r>
      <w:r w:rsidR="00BA6C0E">
        <w:rPr>
          <w:lang w:bidi="ar-EG"/>
        </w:rPr>
        <w:t>.</w:t>
      </w:r>
    </w:p>
    <w:p w14:paraId="53DE6828" w14:textId="7CFDFF34" w:rsidR="00CB58EE" w:rsidRDefault="00CB58EE" w:rsidP="00574603">
      <w:pPr>
        <w:ind w:left="0" w:firstLine="0"/>
      </w:pPr>
      <w:r>
        <w:t xml:space="preserve">Regarding the mechanism for configuring and/or indicating the FD basis indices for the Rel. 17 Type-II port-selection codebook, we believe a similar framework to that of Rel. 16 Type-II codebook for the case with </w:t>
      </w:r>
      <w:r w:rsidRPr="00CB58EE">
        <w:rPr>
          <w:i/>
          <w:iCs/>
        </w:rPr>
        <w:t>N</w:t>
      </w:r>
      <w:r w:rsidRPr="00CB58EE">
        <w:rPr>
          <w:vertAlign w:val="subscript"/>
        </w:rPr>
        <w:t>3</w:t>
      </w:r>
      <w:r>
        <w:t>&gt;19 should be utilized, where a window-based approach is utilized with a layer-common window that indicates the set of contiguous FD basis indices from which the FD basis indices for all layers are selected. The size</w:t>
      </w:r>
      <w:r w:rsidR="00850437">
        <w:t xml:space="preserve"> (</w:t>
      </w:r>
      <w:r w:rsidR="00850437" w:rsidRPr="00850437">
        <w:rPr>
          <w:i/>
          <w:iCs/>
        </w:rPr>
        <w:t>N’</w:t>
      </w:r>
      <w:r w:rsidR="00850437">
        <w:t>)</w:t>
      </w:r>
      <w:r>
        <w:t xml:space="preserve"> and location</w:t>
      </w:r>
      <w:r w:rsidR="00850437">
        <w:t xml:space="preserve"> (</w:t>
      </w:r>
      <w:proofErr w:type="spellStart"/>
      <w:r w:rsidR="00850437" w:rsidRPr="00850437">
        <w:rPr>
          <w:i/>
          <w:iCs/>
        </w:rPr>
        <w:t>M</w:t>
      </w:r>
      <w:r w:rsidR="00850437" w:rsidRPr="00850437">
        <w:rPr>
          <w:vertAlign w:val="subscript"/>
        </w:rPr>
        <w:t>initial</w:t>
      </w:r>
      <w:proofErr w:type="spellEnd"/>
      <w:r w:rsidR="00850437">
        <w:t>)</w:t>
      </w:r>
      <w:r>
        <w:t xml:space="preserve"> of the window can be higher-layer configured. </w:t>
      </w:r>
    </w:p>
    <w:p w14:paraId="5B329996" w14:textId="3F175E86" w:rsidR="00850437" w:rsidRDefault="00850437" w:rsidP="00850437">
      <w:pPr>
        <w:pStyle w:val="Proposal"/>
        <w:tabs>
          <w:tab w:val="clear" w:pos="2024"/>
        </w:tabs>
        <w:ind w:left="1701" w:hanging="1701"/>
      </w:pPr>
      <w:r>
        <w:rPr>
          <w:lang w:bidi="ar-EG"/>
        </w:rPr>
        <w:lastRenderedPageBreak/>
        <w:t>A layer-common, window-based approach is used to configure the FD basis indices for all layers, where the set of FD basis indices is contiguous, and whose location and size are higher-layer configured</w:t>
      </w:r>
      <w:r w:rsidR="00BA6C0E">
        <w:rPr>
          <w:lang w:bidi="ar-EG"/>
        </w:rPr>
        <w:t>.</w:t>
      </w:r>
    </w:p>
    <w:p w14:paraId="615CCED4" w14:textId="5CF52196" w:rsidR="00CB58EE" w:rsidRDefault="00850437" w:rsidP="00574603">
      <w:pPr>
        <w:ind w:left="0" w:firstLine="0"/>
      </w:pPr>
      <w:r>
        <w:t xml:space="preserve">For the layer-specific FD basis indices, our preference is UE-based selection of the </w:t>
      </w:r>
      <w:r w:rsidRPr="00850437">
        <w:rPr>
          <w:i/>
          <w:iCs/>
        </w:rPr>
        <w:t>M</w:t>
      </w:r>
      <w:r>
        <w:t xml:space="preserve"> FD basis indices out of the </w:t>
      </w:r>
      <w:r w:rsidRPr="00850437">
        <w:rPr>
          <w:i/>
          <w:iCs/>
        </w:rPr>
        <w:t>N’</w:t>
      </w:r>
      <w:r>
        <w:t xml:space="preserve"> window-based FD basis indices. The motivation behind our preference for UE-based selection of the layer-specific FD basis indices over network selection is that the FD basis selection in one layer depends on the codebook parameters corresponding to prior layers, </w:t>
      </w:r>
      <w:r w:rsidR="00C542E5">
        <w:t xml:space="preserve">i.e., for a precoder whose precoding vectors for different layer are quasi-orthogonal, codebook parameters of layer </w:t>
      </w:r>
      <w:r w:rsidR="00C542E5">
        <w:rPr>
          <w:i/>
          <w:iCs/>
        </w:rPr>
        <w:t>l</w:t>
      </w:r>
      <w:r w:rsidR="00C542E5">
        <w:t xml:space="preserve"> depend on the parameters selected for layers </w:t>
      </w:r>
      <w:r w:rsidR="00C542E5">
        <w:rPr>
          <w:i/>
          <w:iCs/>
        </w:rPr>
        <w:t>l</w:t>
      </w:r>
      <w:r w:rsidR="00C542E5">
        <w:t xml:space="preserve">-1, </w:t>
      </w:r>
      <w:r w:rsidR="00C542E5" w:rsidRPr="00C542E5">
        <w:rPr>
          <w:i/>
          <w:iCs/>
        </w:rPr>
        <w:t>l</w:t>
      </w:r>
      <w:r w:rsidR="00C542E5">
        <w:t xml:space="preserve">-2, …, 1, and hence should be selected by the UE, since the UE selects the codebook parameters of each layer based on the CSI configuration. </w:t>
      </w:r>
    </w:p>
    <w:p w14:paraId="6818E61C" w14:textId="7E920022" w:rsidR="0015176A" w:rsidRPr="0015176A" w:rsidRDefault="00C542E5" w:rsidP="0015176A">
      <w:pPr>
        <w:pStyle w:val="Observation"/>
        <w:ind w:left="1699" w:hanging="1699"/>
        <w:rPr>
          <w:rFonts w:eastAsiaTheme="minorEastAsia"/>
        </w:rPr>
      </w:pPr>
      <w:r>
        <w:rPr>
          <w:lang w:bidi="ar-EG"/>
        </w:rPr>
        <w:t>For a precoder whose per-layer precoders are quasi-orthogonal, since the codebook parameters of a given layer depend on the codebook parameters of the prior layers, the FD basis indices selection should be carried out by the UE</w:t>
      </w:r>
      <w:r w:rsidR="00BA6C0E">
        <w:rPr>
          <w:lang w:bidi="ar-EG"/>
        </w:rPr>
        <w:t>.</w:t>
      </w:r>
    </w:p>
    <w:p w14:paraId="6333EF67" w14:textId="2FE5B20C" w:rsidR="00C542E5" w:rsidRDefault="003F5ECD" w:rsidP="00BA6C0E">
      <w:pPr>
        <w:pStyle w:val="Proposal"/>
        <w:tabs>
          <w:tab w:val="clear" w:pos="2024"/>
        </w:tabs>
        <w:ind w:left="1701" w:hanging="1701"/>
      </w:pPr>
      <w:r>
        <w:rPr>
          <w:lang w:bidi="ar-EG"/>
        </w:rPr>
        <w:t>Support</w:t>
      </w:r>
      <w:r w:rsidR="00C542E5">
        <w:rPr>
          <w:lang w:bidi="ar-EG"/>
        </w:rPr>
        <w:t xml:space="preserve"> UE-assisted FD basis indices selection for each layer from a layer-common network-configured window</w:t>
      </w:r>
      <w:r w:rsidR="00BA6C0E">
        <w:rPr>
          <w:lang w:bidi="ar-EG"/>
        </w:rPr>
        <w:t>.</w:t>
      </w:r>
    </w:p>
    <w:p w14:paraId="491E1170" w14:textId="5B0FC8C5" w:rsidR="001D2A78" w:rsidRDefault="001D2A78" w:rsidP="000A318E">
      <w:pPr>
        <w:pStyle w:val="Heading2"/>
        <w:spacing w:before="240"/>
        <w:ind w:left="578" w:hanging="578"/>
      </w:pPr>
      <w:r>
        <w:t>Polarization-common vs. polarization-specific port selection</w:t>
      </w:r>
    </w:p>
    <w:p w14:paraId="74F98136" w14:textId="5ED03299" w:rsidR="00457FE1" w:rsidRDefault="00A155BE" w:rsidP="00574603">
      <w:pPr>
        <w:ind w:left="0" w:firstLine="0"/>
      </w:pPr>
      <w:r>
        <w:t xml:space="preserve">During the </w:t>
      </w:r>
      <w:r w:rsidR="00363B9A">
        <w:t>Rel. 16</w:t>
      </w:r>
      <w:r>
        <w:t xml:space="preserve"> </w:t>
      </w:r>
      <w:proofErr w:type="spellStart"/>
      <w:r>
        <w:t>eType</w:t>
      </w:r>
      <w:proofErr w:type="spellEnd"/>
      <w:r>
        <w:t>-II codebook</w:t>
      </w:r>
      <w:r w:rsidR="00363B9A">
        <w:t xml:space="preserve"> specification</w:t>
      </w:r>
      <w:r>
        <w:t xml:space="preserve"> it was discussed whether the beam selection process at the UE should be polarization common or polarization specific. It was shown that the gains achieved due to polarization-specific </w:t>
      </w:r>
      <w:r w:rsidR="00457FE1">
        <w:t xml:space="preserve">beam </w:t>
      </w:r>
      <w:r>
        <w:t>selection is negligible</w:t>
      </w:r>
      <w:r w:rsidR="00457FE1">
        <w:t xml:space="preserve">, whereas </w:t>
      </w:r>
      <w:r w:rsidR="00363B9A">
        <w:t xml:space="preserve">reporting polarization-specific amplitude/phase values for the </w:t>
      </w:r>
      <w:r w:rsidR="00457FE1">
        <w:t xml:space="preserve">linear combination coefficients </w:t>
      </w:r>
      <w:r w:rsidR="00363B9A">
        <w:t xml:space="preserve">achieves </w:t>
      </w:r>
      <w:r w:rsidR="002024D2">
        <w:t>notable gains</w:t>
      </w:r>
      <w:r>
        <w:t xml:space="preserve">. </w:t>
      </w:r>
      <w:r w:rsidR="002024D2">
        <w:t>It is not clear why Rel. 17 codebook should deviate from that design.</w:t>
      </w:r>
      <w:r w:rsidR="00457FE1">
        <w:t xml:space="preserve"> Thereby, the port selection and coefficient quantization processes should follow in the footsteps of Rel. 15 and Rel. 16 Type-II Port Selection Codebooks.</w:t>
      </w:r>
    </w:p>
    <w:p w14:paraId="1611D3FD" w14:textId="19EC3B5F" w:rsidR="002A3F98" w:rsidRPr="002A3F98" w:rsidRDefault="002A3F98" w:rsidP="002A3F98">
      <w:pPr>
        <w:pStyle w:val="Observation"/>
        <w:ind w:left="1699" w:hanging="1699"/>
        <w:rPr>
          <w:rFonts w:eastAsiaTheme="minorEastAsia"/>
        </w:rPr>
      </w:pPr>
      <w:r>
        <w:rPr>
          <w:lang w:bidi="ar-EG"/>
        </w:rPr>
        <w:t xml:space="preserve">Based on analysis of </w:t>
      </w:r>
      <w:r w:rsidR="002024D2">
        <w:rPr>
          <w:lang w:bidi="ar-EG"/>
        </w:rPr>
        <w:t xml:space="preserve">Rel. 15/16 </w:t>
      </w:r>
      <w:r>
        <w:rPr>
          <w:lang w:bidi="ar-EG"/>
        </w:rPr>
        <w:t>Type-II codebook</w:t>
      </w:r>
      <w:r w:rsidR="002024D2">
        <w:rPr>
          <w:lang w:bidi="ar-EG"/>
        </w:rPr>
        <w:t>s</w:t>
      </w:r>
      <w:r>
        <w:rPr>
          <w:lang w:bidi="ar-EG"/>
        </w:rPr>
        <w:t>, using polarization-common spatial domain basis transformation and polarization-specific quantized linear-combination coefficients provides efficient performance compared with other alternatives related to polarization common/specific codebook design parameters</w:t>
      </w:r>
      <w:r w:rsidR="00BA6C0E">
        <w:rPr>
          <w:lang w:bidi="ar-EG"/>
        </w:rPr>
        <w:t>.</w:t>
      </w:r>
    </w:p>
    <w:p w14:paraId="7568367B" w14:textId="16AE6A28" w:rsidR="00457FE1" w:rsidRDefault="00457FE1" w:rsidP="00457FE1">
      <w:pPr>
        <w:pStyle w:val="Proposal"/>
        <w:tabs>
          <w:tab w:val="clear" w:pos="2024"/>
        </w:tabs>
        <w:ind w:left="1701" w:hanging="1701"/>
      </w:pPr>
      <w:r>
        <w:t xml:space="preserve">Polarization-common port selection and polarization-specific coefficient quantization </w:t>
      </w:r>
      <w:r w:rsidR="002024D2">
        <w:t>should be</w:t>
      </w:r>
      <w:r>
        <w:t xml:space="preserve"> supported for Rel. 17 Reciprocity-based Port Selection code</w:t>
      </w:r>
      <w:r w:rsidRPr="004658E7">
        <w:t>book</w:t>
      </w:r>
      <w:r w:rsidR="00BA6C0E">
        <w:t>.</w:t>
      </w:r>
    </w:p>
    <w:p w14:paraId="6BF0F05C" w14:textId="2007D70D" w:rsidR="00B10186" w:rsidRDefault="00B10186" w:rsidP="000A318E">
      <w:pPr>
        <w:pStyle w:val="Heading2"/>
        <w:spacing w:before="240"/>
        <w:ind w:left="578" w:hanging="578"/>
      </w:pPr>
      <w:r>
        <w:t xml:space="preserve">CSI-RS Configuration </w:t>
      </w:r>
      <w:r w:rsidR="00B243D5">
        <w:t>Enhancements</w:t>
      </w:r>
    </w:p>
    <w:p w14:paraId="1A60B6EF" w14:textId="2CA85229" w:rsidR="00B10186" w:rsidRPr="0002070C" w:rsidRDefault="00A14D27" w:rsidP="00A14D27">
      <w:pPr>
        <w:pStyle w:val="BodyText"/>
        <w:ind w:left="0" w:firstLine="0"/>
        <w:rPr>
          <w:iCs/>
        </w:rPr>
      </w:pPr>
      <w:r>
        <w:t>In RAN1#104-e</w:t>
      </w:r>
      <w:r w:rsidR="002024D2">
        <w:t xml:space="preserve"> </w:t>
      </w:r>
      <w:sdt>
        <w:sdtPr>
          <w:id w:val="205691123"/>
          <w:citation/>
        </w:sdtPr>
        <w:sdtEndPr/>
        <w:sdtContent>
          <w:r w:rsidR="002024D2">
            <w:fldChar w:fldCharType="begin"/>
          </w:r>
          <w:r w:rsidR="002024D2">
            <w:instrText xml:space="preserve"> CITATION RAN104 \l 1033 </w:instrText>
          </w:r>
          <w:r w:rsidR="002024D2">
            <w:fldChar w:fldCharType="separate"/>
          </w:r>
          <w:r w:rsidR="0064788E">
            <w:rPr>
              <w:noProof/>
            </w:rPr>
            <w:t>[1]</w:t>
          </w:r>
          <w:r w:rsidR="002024D2">
            <w:fldChar w:fldCharType="end"/>
          </w:r>
        </w:sdtContent>
      </w:sdt>
      <w:r>
        <w:t xml:space="preserve">, it was agreed to study different options of CSI-RS configuration associated with Rel. 17 port-selection codebook </w:t>
      </w:r>
      <w:r w:rsidR="00F17AE3">
        <w:t>to ensure</w:t>
      </w:r>
      <w:r w:rsidRPr="00CE6926">
        <w:rPr>
          <w:iCs/>
        </w:rPr>
        <w:t xml:space="preserve"> low CSI-RS overhead and</w:t>
      </w:r>
      <w:r w:rsidR="00F17AE3">
        <w:rPr>
          <w:iCs/>
        </w:rPr>
        <w:t xml:space="preserve"> </w:t>
      </w:r>
      <w:r w:rsidRPr="00CE6926">
        <w:rPr>
          <w:iCs/>
        </w:rPr>
        <w:t>CSI-RS processing complexity</w:t>
      </w:r>
      <w:r w:rsidR="00F17AE3">
        <w:rPr>
          <w:iCs/>
        </w:rPr>
        <w:t xml:space="preserve"> at the UE</w:t>
      </w:r>
      <w:r>
        <w:rPr>
          <w:iCs/>
        </w:rPr>
        <w:t xml:space="preserve">. While the CSI-RS configuration is a fundamental aspect of the CSI framework, we believe that studying the CSI-RS configuration enhancements is out of the scope of this work item. The scope of this work item in </w:t>
      </w:r>
      <w:sdt>
        <w:sdtPr>
          <w:rPr>
            <w:iCs/>
          </w:rPr>
          <w:id w:val="-1031490993"/>
          <w:citation/>
        </w:sdtPr>
        <w:sdtEndPr/>
        <w:sdtContent>
          <w:r>
            <w:rPr>
              <w:iCs/>
            </w:rPr>
            <w:fldChar w:fldCharType="begin"/>
          </w:r>
          <w:r>
            <w:rPr>
              <w:iCs/>
            </w:rPr>
            <w:instrText xml:space="preserve"> CITATION Plenary \l 1033 </w:instrText>
          </w:r>
          <w:r>
            <w:rPr>
              <w:iCs/>
            </w:rPr>
            <w:fldChar w:fldCharType="separate"/>
          </w:r>
          <w:r w:rsidR="0064788E">
            <w:rPr>
              <w:noProof/>
            </w:rPr>
            <w:t>[4]</w:t>
          </w:r>
          <w:r>
            <w:rPr>
              <w:iCs/>
            </w:rPr>
            <w:fldChar w:fldCharType="end"/>
          </w:r>
        </w:sdtContent>
      </w:sdt>
      <w:r>
        <w:rPr>
          <w:iCs/>
        </w:rPr>
        <w:t xml:space="preserve"> is described as follows: </w:t>
      </w:r>
      <w:r w:rsidRPr="0002070C">
        <w:rPr>
          <w:i/>
        </w:rPr>
        <w:t>“</w:t>
      </w:r>
      <w:r w:rsidR="0002070C" w:rsidRPr="0002070C">
        <w:rPr>
          <w:i/>
        </w:rPr>
        <w:t>Evaluate and, if needed, specify</w:t>
      </w:r>
      <w:r w:rsidR="0002070C" w:rsidRPr="0002070C" w:rsidDel="00224466">
        <w:rPr>
          <w:i/>
        </w:rPr>
        <w:t xml:space="preserve"> </w:t>
      </w:r>
      <w:r w:rsidR="0002070C" w:rsidRPr="0002070C">
        <w:rPr>
          <w:i/>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r w:rsidRPr="0002070C">
        <w:rPr>
          <w:i/>
        </w:rPr>
        <w:t>”</w:t>
      </w:r>
      <w:r w:rsidR="0002070C">
        <w:rPr>
          <w:iCs/>
        </w:rPr>
        <w:t xml:space="preserve">. In light of that, we believe the scope of the enhancements for this work item is limited to a new codebook configuration based on the class of </w:t>
      </w:r>
      <w:r w:rsidR="00F17AE3">
        <w:rPr>
          <w:iCs/>
        </w:rPr>
        <w:t>Type-II</w:t>
      </w:r>
      <w:r w:rsidR="0002070C">
        <w:rPr>
          <w:iCs/>
        </w:rPr>
        <w:t xml:space="preserve"> port-selection codebooks. Additionally, </w:t>
      </w:r>
      <w:r w:rsidR="00F17AE3">
        <w:rPr>
          <w:iCs/>
        </w:rPr>
        <w:t>associating</w:t>
      </w:r>
      <w:r w:rsidR="0002070C">
        <w:rPr>
          <w:iCs/>
        </w:rPr>
        <w:t xml:space="preserve"> a specific CSI-RS design to a given codebook may not be a good practice and may lead to restricting the network flexibility in selecting that codebook. Thereby, we prefer Option 0: No CSI-RS enhancements should be supported. </w:t>
      </w:r>
    </w:p>
    <w:p w14:paraId="41F69702" w14:textId="3C2B2E50" w:rsidR="0002070C" w:rsidRPr="002A3F98" w:rsidRDefault="0002070C" w:rsidP="0002070C">
      <w:pPr>
        <w:pStyle w:val="Observation"/>
        <w:ind w:left="1699" w:hanging="1699"/>
        <w:rPr>
          <w:rFonts w:eastAsiaTheme="minorEastAsia"/>
        </w:rPr>
      </w:pPr>
      <w:r>
        <w:rPr>
          <w:lang w:bidi="ar-EG"/>
        </w:rPr>
        <w:t>CSI-RS configuration enhancements is out of the scope of this work item and should not be discussed</w:t>
      </w:r>
      <w:r w:rsidR="00BA6C0E">
        <w:rPr>
          <w:lang w:bidi="ar-EG"/>
        </w:rPr>
        <w:t>.</w:t>
      </w:r>
    </w:p>
    <w:p w14:paraId="52CF3ABC" w14:textId="5035F10C" w:rsidR="00A14D27" w:rsidRDefault="0002070C" w:rsidP="00B10186">
      <w:pPr>
        <w:pStyle w:val="Proposal"/>
        <w:tabs>
          <w:tab w:val="clear" w:pos="2024"/>
        </w:tabs>
        <w:ind w:left="1701" w:hanging="1701"/>
      </w:pPr>
      <w:r>
        <w:lastRenderedPageBreak/>
        <w:t xml:space="preserve">Support Option 0: </w:t>
      </w:r>
      <w:r w:rsidR="00D5239C" w:rsidRPr="00CE6926">
        <w:rPr>
          <w:iCs/>
        </w:rPr>
        <w:t>No further CSI-RS enhancement as the baseline</w:t>
      </w:r>
      <w:r w:rsidR="00BA6C0E">
        <w:rPr>
          <w:iCs/>
        </w:rPr>
        <w:t>.</w:t>
      </w:r>
    </w:p>
    <w:p w14:paraId="13C20BDB" w14:textId="1541DA4F" w:rsidR="003F5ECD" w:rsidRDefault="003F5ECD" w:rsidP="000A318E">
      <w:pPr>
        <w:pStyle w:val="Heading2"/>
        <w:spacing w:before="240"/>
        <w:ind w:left="578" w:hanging="578"/>
      </w:pPr>
      <w:r>
        <w:t>Codebook Configurations to exploit Channel Reciprocity</w:t>
      </w:r>
    </w:p>
    <w:p w14:paraId="2CC5E3B2" w14:textId="7A069227" w:rsidR="002D26B6" w:rsidRDefault="002A3F98" w:rsidP="00574603">
      <w:pPr>
        <w:ind w:left="0" w:firstLine="0"/>
      </w:pPr>
      <w:r>
        <w:t xml:space="preserve">One factor on which </w:t>
      </w:r>
      <w:r w:rsidR="004658E7">
        <w:t xml:space="preserve">the </w:t>
      </w:r>
      <w:r w:rsidR="0022553A">
        <w:t xml:space="preserve">robustness of the </w:t>
      </w:r>
      <w:r>
        <w:t xml:space="preserve">reciprocity-based codebook design heavily depends is the temporal </w:t>
      </w:r>
      <w:r w:rsidR="0049056F">
        <w:t xml:space="preserve">correlation between SRS-based channel estimates and the beamformed CSI-RS based channel estimates. Such correlation </w:t>
      </w:r>
      <w:r w:rsidR="0022553A">
        <w:t>is significantly</w:t>
      </w:r>
      <w:r w:rsidR="0049056F">
        <w:t xml:space="preserve"> impacted by the time gap between the SRS transmission and the beamformed CSI-RS transmission. Clearly, the larger the time gap between the SRS and beamformed CSI-RS transmission, the weaker the channel reciprocity.</w:t>
      </w:r>
      <w:r w:rsidR="007E1FD2">
        <w:t xml:space="preserve"> In addition, other channel impairments, e.g., channel calibration and estimation errors, would further weaken the correlation between the UL and DL channel estimates.</w:t>
      </w:r>
      <w:r w:rsidR="000A405D">
        <w:t xml:space="preserve">  </w:t>
      </w:r>
    </w:p>
    <w:p w14:paraId="2F61F566" w14:textId="13BC6CC2" w:rsidR="00EB3E12" w:rsidRPr="00E64826" w:rsidRDefault="00A3504A" w:rsidP="00EB3E12">
      <w:pPr>
        <w:pStyle w:val="Observation"/>
        <w:ind w:left="1699" w:hanging="1699"/>
        <w:rPr>
          <w:rFonts w:eastAsiaTheme="minorEastAsia"/>
        </w:rPr>
      </w:pPr>
      <w:r w:rsidRPr="004A080B">
        <w:rPr>
          <w:lang w:bidi="ar-EG"/>
        </w:rPr>
        <w:t>U</w:t>
      </w:r>
      <w:r w:rsidR="00C66835">
        <w:rPr>
          <w:lang w:bidi="ar-EG"/>
        </w:rPr>
        <w:t>plink</w:t>
      </w:r>
      <w:r w:rsidRPr="004A080B">
        <w:rPr>
          <w:lang w:bidi="ar-EG"/>
        </w:rPr>
        <w:t>/D</w:t>
      </w:r>
      <w:r w:rsidR="00C66835">
        <w:rPr>
          <w:lang w:bidi="ar-EG"/>
        </w:rPr>
        <w:t>ownlink</w:t>
      </w:r>
      <w:r w:rsidRPr="004A080B">
        <w:rPr>
          <w:lang w:bidi="ar-EG"/>
        </w:rPr>
        <w:t xml:space="preserve"> channel reciprocity depends on the time gap between the </w:t>
      </w:r>
      <w:r w:rsidRPr="004A080B">
        <w:t>SRS and beamformed CSI-RS transmissions</w:t>
      </w:r>
      <w:r w:rsidR="00BA6C0E">
        <w:t>.</w:t>
      </w:r>
    </w:p>
    <w:p w14:paraId="62730607" w14:textId="241B04FE" w:rsidR="00FE495F" w:rsidRDefault="002A3F98" w:rsidP="002D26B6">
      <w:pPr>
        <w:ind w:left="0" w:firstLine="0"/>
      </w:pPr>
      <w:r>
        <w:t>Additionally, the analysis provided in Section 3.1 for UL/DL channel reciprocity implies that the strength of the UL/DL reciprocity model relies on channel-dependent parameters which may vary dynamically from one transmission to another.</w:t>
      </w:r>
      <w:r w:rsidR="004C022E">
        <w:t xml:space="preserve"> In case of weak channel reciprocity, the CSI-RS beamforming may fail to reduce the number of dominant basis dimensions/coefficients of the channel and hence reducing the CSI feedback beyond that of Rel. 16 Type-II codebook may not be possible. Thereby it might be of interest to the UE to indicate to the network that a fallback to a </w:t>
      </w:r>
      <w:r w:rsidR="00D25AFA">
        <w:t>weak</w:t>
      </w:r>
      <w:r w:rsidR="004C022E">
        <w:t>-reciprocity</w:t>
      </w:r>
      <w:r w:rsidR="00D25AFA">
        <w:t>-</w:t>
      </w:r>
      <w:r w:rsidR="004C022E">
        <w:t>based CSI feedback mode is needed</w:t>
      </w:r>
      <w:r w:rsidR="007E1FD2">
        <w:t xml:space="preserve">. </w:t>
      </w:r>
      <w:r w:rsidR="004C022E">
        <w:t>One way to achieve that is</w:t>
      </w:r>
      <w:r w:rsidR="00FE495F">
        <w:t xml:space="preserve"> via configuring the codebook with two </w:t>
      </w:r>
      <w:r w:rsidR="00D25AFA">
        <w:t>frequency compression factors</w:t>
      </w:r>
      <w:r w:rsidR="00FE495F">
        <w:t xml:space="preserve"> </w:t>
      </w:r>
      <w:proofErr w:type="spellStart"/>
      <w:r w:rsidR="00FE495F" w:rsidRPr="004A080B">
        <w:rPr>
          <w:i/>
          <w:iCs/>
        </w:rPr>
        <w:t>p</w:t>
      </w:r>
      <w:r w:rsidR="00FE495F" w:rsidRPr="004A080B">
        <w:rPr>
          <w:i/>
          <w:iCs/>
          <w:vertAlign w:val="subscript"/>
        </w:rPr>
        <w:t>v</w:t>
      </w:r>
      <w:proofErr w:type="spellEnd"/>
      <w:r w:rsidR="00FE495F" w:rsidRPr="004C022E">
        <w:rPr>
          <w:vertAlign w:val="superscript"/>
        </w:rPr>
        <w:t>(1)</w:t>
      </w:r>
      <w:r w:rsidR="00FE495F">
        <w:t xml:space="preserve"> and </w:t>
      </w:r>
      <w:proofErr w:type="spellStart"/>
      <w:r w:rsidR="00FE495F" w:rsidRPr="004A080B">
        <w:rPr>
          <w:i/>
          <w:iCs/>
        </w:rPr>
        <w:t>p</w:t>
      </w:r>
      <w:r w:rsidR="00FE495F" w:rsidRPr="004A080B">
        <w:rPr>
          <w:i/>
          <w:iCs/>
          <w:vertAlign w:val="subscript"/>
        </w:rPr>
        <w:t>v</w:t>
      </w:r>
      <w:proofErr w:type="spellEnd"/>
      <w:r w:rsidR="00FE495F" w:rsidRPr="004C022E">
        <w:rPr>
          <w:vertAlign w:val="superscript"/>
        </w:rPr>
        <w:t>(2)</w:t>
      </w:r>
      <w:r w:rsidR="00FE495F">
        <w:t xml:space="preserve">, where </w:t>
      </w:r>
      <w:proofErr w:type="spellStart"/>
      <w:r w:rsidR="00D25AFA" w:rsidRPr="004A080B">
        <w:rPr>
          <w:i/>
          <w:iCs/>
        </w:rPr>
        <w:t>p</w:t>
      </w:r>
      <w:r w:rsidR="00D25AFA" w:rsidRPr="004A080B">
        <w:rPr>
          <w:i/>
          <w:iCs/>
          <w:vertAlign w:val="subscript"/>
        </w:rPr>
        <w:t>v</w:t>
      </w:r>
      <w:proofErr w:type="spellEnd"/>
      <w:r w:rsidR="00D25AFA" w:rsidRPr="004C022E">
        <w:rPr>
          <w:vertAlign w:val="superscript"/>
        </w:rPr>
        <w:t>(1)</w:t>
      </w:r>
      <w:r w:rsidR="00D25AFA">
        <w:t xml:space="preserve"> </w:t>
      </w:r>
      <w:r w:rsidR="00FE495F">
        <w:t xml:space="preserve">is used </w:t>
      </w:r>
      <w:r w:rsidR="00D25AFA">
        <w:t>for</w:t>
      </w:r>
      <w:r w:rsidR="00FE495F">
        <w:t xml:space="preserve"> </w:t>
      </w:r>
      <w:r w:rsidR="00D25AFA">
        <w:t xml:space="preserve">CSI feedback under </w:t>
      </w:r>
      <w:r w:rsidR="00FE495F">
        <w:t>strong</w:t>
      </w:r>
      <w:r w:rsidR="00D25AFA">
        <w:t xml:space="preserve"> channel</w:t>
      </w:r>
      <w:r w:rsidR="00FE495F">
        <w:t xml:space="preserve"> reciprocity</w:t>
      </w:r>
      <w:r w:rsidR="0051334F">
        <w:t xml:space="preserve">, </w:t>
      </w:r>
      <w:r w:rsidR="00FE495F">
        <w:t>whereas</w:t>
      </w:r>
      <w:r w:rsidR="00D25AFA">
        <w:t xml:space="preserve"> </w:t>
      </w:r>
      <w:proofErr w:type="spellStart"/>
      <w:r w:rsidR="00D25AFA" w:rsidRPr="004A080B">
        <w:rPr>
          <w:i/>
          <w:iCs/>
        </w:rPr>
        <w:t>p</w:t>
      </w:r>
      <w:r w:rsidR="00D25AFA" w:rsidRPr="004A080B">
        <w:rPr>
          <w:i/>
          <w:iCs/>
          <w:vertAlign w:val="subscript"/>
        </w:rPr>
        <w:t>v</w:t>
      </w:r>
      <w:proofErr w:type="spellEnd"/>
      <w:r w:rsidR="00D25AFA" w:rsidRPr="004C022E">
        <w:rPr>
          <w:vertAlign w:val="superscript"/>
        </w:rPr>
        <w:t>(2)</w:t>
      </w:r>
      <w:r w:rsidR="0051334F">
        <w:t xml:space="preserve"> </w:t>
      </w:r>
      <w:r w:rsidR="00D25AFA">
        <w:t xml:space="preserve">is used </w:t>
      </w:r>
      <w:r w:rsidR="0023194A">
        <w:t>under weaker reciprocity</w:t>
      </w:r>
      <w:r w:rsidR="0051334F">
        <w:t xml:space="preserve">, </w:t>
      </w:r>
      <w:r w:rsidR="00D25AFA">
        <w:t>such that</w:t>
      </w:r>
      <w:r w:rsidR="004C022E">
        <w:t xml:space="preserve"> </w:t>
      </w:r>
      <w:proofErr w:type="spellStart"/>
      <w:r w:rsidR="004C022E" w:rsidRPr="004C022E">
        <w:rPr>
          <w:i/>
          <w:iCs/>
        </w:rPr>
        <w:t>p</w:t>
      </w:r>
      <w:r w:rsidR="004C022E" w:rsidRPr="004C022E">
        <w:rPr>
          <w:i/>
          <w:iCs/>
          <w:vertAlign w:val="subscript"/>
        </w:rPr>
        <w:t>v</w:t>
      </w:r>
      <w:proofErr w:type="spellEnd"/>
      <w:r w:rsidR="004C022E" w:rsidRPr="00FE495F">
        <w:rPr>
          <w:vertAlign w:val="superscript"/>
        </w:rPr>
        <w:t>(</w:t>
      </w:r>
      <w:r w:rsidR="004C022E">
        <w:rPr>
          <w:vertAlign w:val="superscript"/>
        </w:rPr>
        <w:t>2</w:t>
      </w:r>
      <w:r w:rsidR="004C022E" w:rsidRPr="00FE495F">
        <w:rPr>
          <w:vertAlign w:val="superscript"/>
        </w:rPr>
        <w:t>)</w:t>
      </w:r>
      <w:r w:rsidR="004C022E">
        <w:t>&gt;</w:t>
      </w:r>
      <w:r w:rsidR="004C022E" w:rsidRPr="004C022E">
        <w:rPr>
          <w:i/>
          <w:iCs/>
        </w:rPr>
        <w:t xml:space="preserve"> </w:t>
      </w:r>
      <w:proofErr w:type="spellStart"/>
      <w:r w:rsidR="004C022E" w:rsidRPr="004A080B">
        <w:rPr>
          <w:i/>
          <w:iCs/>
        </w:rPr>
        <w:t>p</w:t>
      </w:r>
      <w:r w:rsidR="004C022E" w:rsidRPr="004A080B">
        <w:rPr>
          <w:i/>
          <w:iCs/>
          <w:vertAlign w:val="subscript"/>
        </w:rPr>
        <w:t>v</w:t>
      </w:r>
      <w:proofErr w:type="spellEnd"/>
      <w:r w:rsidR="004C022E" w:rsidRPr="004C022E">
        <w:rPr>
          <w:vertAlign w:val="superscript"/>
        </w:rPr>
        <w:t>(</w:t>
      </w:r>
      <w:r w:rsidR="004C022E">
        <w:rPr>
          <w:vertAlign w:val="superscript"/>
        </w:rPr>
        <w:t>1</w:t>
      </w:r>
      <w:r w:rsidR="004C022E" w:rsidRPr="004C022E">
        <w:rPr>
          <w:vertAlign w:val="superscript"/>
        </w:rPr>
        <w:t>)</w:t>
      </w:r>
      <w:r w:rsidR="00D25AFA">
        <w:t>, i.e., larger transformed frequency basis size is used under weaker reciprocity</w:t>
      </w:r>
      <w:r w:rsidR="0051334F">
        <w:t>.</w:t>
      </w:r>
      <w:r w:rsidR="00FE495F">
        <w:t xml:space="preserve"> </w:t>
      </w:r>
      <w:r w:rsidR="006406C2">
        <w:t xml:space="preserve">The UE can then </w:t>
      </w:r>
      <w:r w:rsidR="00D25AFA">
        <w:t>indicate to the network the</w:t>
      </w:r>
      <w:r w:rsidR="006406C2">
        <w:t xml:space="preserve"> </w:t>
      </w:r>
      <w:r w:rsidR="00D25AFA">
        <w:t xml:space="preserve">selected compression factor from </w:t>
      </w:r>
      <w:proofErr w:type="spellStart"/>
      <w:r w:rsidR="00D25AFA" w:rsidRPr="004A080B">
        <w:rPr>
          <w:i/>
          <w:iCs/>
        </w:rPr>
        <w:t>p</w:t>
      </w:r>
      <w:r w:rsidR="00D25AFA" w:rsidRPr="004A080B">
        <w:rPr>
          <w:i/>
          <w:iCs/>
          <w:vertAlign w:val="subscript"/>
        </w:rPr>
        <w:t>v</w:t>
      </w:r>
      <w:proofErr w:type="spellEnd"/>
      <w:r w:rsidR="00D25AFA" w:rsidRPr="004C022E">
        <w:rPr>
          <w:vertAlign w:val="superscript"/>
        </w:rPr>
        <w:t>(1)</w:t>
      </w:r>
      <w:r w:rsidR="00D25AFA">
        <w:t xml:space="preserve"> and </w:t>
      </w:r>
      <w:proofErr w:type="spellStart"/>
      <w:r w:rsidR="00D25AFA" w:rsidRPr="004A080B">
        <w:rPr>
          <w:i/>
          <w:iCs/>
        </w:rPr>
        <w:t>p</w:t>
      </w:r>
      <w:r w:rsidR="00D25AFA" w:rsidRPr="004A080B">
        <w:rPr>
          <w:i/>
          <w:iCs/>
          <w:vertAlign w:val="subscript"/>
        </w:rPr>
        <w:t>v</w:t>
      </w:r>
      <w:proofErr w:type="spellEnd"/>
      <w:r w:rsidR="00D25AFA" w:rsidRPr="004C022E">
        <w:rPr>
          <w:vertAlign w:val="superscript"/>
        </w:rPr>
        <w:t>(2)</w:t>
      </w:r>
      <w:r w:rsidR="007839A9">
        <w:t xml:space="preserve">, since the UE can assess the channel reciprocity strength based on the channel characteristics corresponding to the received beamformed CSI-RSs. </w:t>
      </w:r>
      <w:r w:rsidR="00344DF7">
        <w:t>Details</w:t>
      </w:r>
      <w:r w:rsidR="00F17AE3">
        <w:t xml:space="preserve"> of such design</w:t>
      </w:r>
      <w:r w:rsidR="00344DF7">
        <w:t xml:space="preserve"> are FFS</w:t>
      </w:r>
      <w:r w:rsidR="004A080B">
        <w:t>.</w:t>
      </w:r>
    </w:p>
    <w:p w14:paraId="1BC87A4F" w14:textId="406D3585" w:rsidR="00D25AFA" w:rsidRPr="00D25AFA" w:rsidRDefault="00D25AFA" w:rsidP="00D25AFA">
      <w:pPr>
        <w:pStyle w:val="Observation"/>
        <w:ind w:left="1699" w:hanging="1699"/>
        <w:rPr>
          <w:rFonts w:eastAsiaTheme="minorEastAsia"/>
        </w:rPr>
      </w:pPr>
      <w:r>
        <w:rPr>
          <w:lang w:bidi="ar-EG"/>
        </w:rPr>
        <w:t xml:space="preserve">The UE may need to toggle between two </w:t>
      </w:r>
      <w:r w:rsidR="00F17AE3">
        <w:rPr>
          <w:lang w:bidi="ar-EG"/>
        </w:rPr>
        <w:t xml:space="preserve">different values of </w:t>
      </w:r>
      <w:r>
        <w:rPr>
          <w:lang w:bidi="ar-EG"/>
        </w:rPr>
        <w:t xml:space="preserve">CSI </w:t>
      </w:r>
      <w:r w:rsidR="00F17AE3">
        <w:rPr>
          <w:lang w:bidi="ar-EG"/>
        </w:rPr>
        <w:t>feedback parameters</w:t>
      </w:r>
      <w:r>
        <w:rPr>
          <w:lang w:bidi="ar-EG"/>
        </w:rPr>
        <w:t xml:space="preserve"> based on the instantaneous strength of the </w:t>
      </w:r>
      <w:r w:rsidR="00F17AE3">
        <w:rPr>
          <w:lang w:bidi="ar-EG"/>
        </w:rPr>
        <w:t xml:space="preserve">uplink/downlink </w:t>
      </w:r>
      <w:r>
        <w:rPr>
          <w:lang w:bidi="ar-EG"/>
        </w:rPr>
        <w:t>channel reciprocity</w:t>
      </w:r>
      <w:r w:rsidR="00BA6C0E">
        <w:rPr>
          <w:lang w:bidi="ar-EG"/>
        </w:rPr>
        <w:t>.</w:t>
      </w:r>
    </w:p>
    <w:p w14:paraId="31C1D00A" w14:textId="38AB1931" w:rsidR="007839A9" w:rsidRPr="00FE495F" w:rsidRDefault="00D25AFA" w:rsidP="00EB3E12">
      <w:pPr>
        <w:pStyle w:val="Proposal"/>
        <w:tabs>
          <w:tab w:val="clear" w:pos="2024"/>
        </w:tabs>
        <w:ind w:left="1701" w:hanging="1701"/>
      </w:pPr>
      <w:r>
        <w:rPr>
          <w:lang w:bidi="ar-EG"/>
        </w:rPr>
        <w:t xml:space="preserve">Configure the UE with two frequency compression </w:t>
      </w:r>
      <w:r w:rsidR="00EB3E12">
        <w:rPr>
          <w:lang w:bidi="ar-EG"/>
        </w:rPr>
        <w:t>parameter</w:t>
      </w:r>
      <w:r>
        <w:rPr>
          <w:lang w:bidi="ar-EG"/>
        </w:rPr>
        <w:t xml:space="preserve"> values for</w:t>
      </w:r>
      <w:r w:rsidR="00EB3E12">
        <w:rPr>
          <w:lang w:bidi="ar-EG"/>
        </w:rPr>
        <w:t xml:space="preserve"> both strong and weak </w:t>
      </w:r>
      <w:r w:rsidR="00F17AE3">
        <w:rPr>
          <w:lang w:bidi="ar-EG"/>
        </w:rPr>
        <w:t xml:space="preserve">uplink/downlink </w:t>
      </w:r>
      <w:r w:rsidR="00EB3E12">
        <w:rPr>
          <w:lang w:bidi="ar-EG"/>
        </w:rPr>
        <w:t xml:space="preserve">channel reciprocity, where the UE can select </w:t>
      </w:r>
      <w:r>
        <w:rPr>
          <w:lang w:bidi="ar-EG"/>
        </w:rPr>
        <w:t>the appropriate</w:t>
      </w:r>
      <w:r w:rsidR="00EB3E12">
        <w:rPr>
          <w:lang w:bidi="ar-EG"/>
        </w:rPr>
        <w:t xml:space="preserve"> parameter</w:t>
      </w:r>
      <w:r>
        <w:rPr>
          <w:lang w:bidi="ar-EG"/>
        </w:rPr>
        <w:t xml:space="preserve"> value</w:t>
      </w:r>
      <w:r w:rsidR="00EB3E12">
        <w:rPr>
          <w:lang w:bidi="ar-EG"/>
        </w:rPr>
        <w:t xml:space="preserve"> based on the strength of the channel reciprocity</w:t>
      </w:r>
      <w:r w:rsidR="00BA6C0E">
        <w:rPr>
          <w:lang w:bidi="ar-EG"/>
        </w:rPr>
        <w:t>.</w:t>
      </w:r>
    </w:p>
    <w:p w14:paraId="3E333E0B" w14:textId="176FDD73" w:rsidR="00B35455" w:rsidRDefault="00B35455" w:rsidP="00B35455">
      <w:pPr>
        <w:pStyle w:val="Heading1"/>
      </w:pPr>
      <w:r>
        <w:t>Conclusion</w:t>
      </w:r>
    </w:p>
    <w:p w14:paraId="3E032522" w14:textId="77777777" w:rsidR="00B6479B" w:rsidRPr="00F17AE3" w:rsidRDefault="00337C8A" w:rsidP="00B6479B">
      <w:pPr>
        <w:ind w:left="0" w:firstLine="0"/>
      </w:pPr>
      <w:r w:rsidRPr="00F17AE3">
        <w:t>This contribution addressed CSI enhancements for NR Rel. 17, including enhancement</w:t>
      </w:r>
      <w:r w:rsidR="00C35EC6" w:rsidRPr="00F17AE3">
        <w:t>s</w:t>
      </w:r>
      <w:r w:rsidRPr="00F17AE3">
        <w:t xml:space="preserve"> for NCJT as well as CSI</w:t>
      </w:r>
      <w:r w:rsidR="00B6479B" w:rsidRPr="00F17AE3">
        <w:t xml:space="preserve"> </w:t>
      </w:r>
      <w:r w:rsidRPr="00F17AE3">
        <w:t xml:space="preserve">enhancements </w:t>
      </w:r>
      <w:r w:rsidR="00C35EC6" w:rsidRPr="00F17AE3">
        <w:t>under</w:t>
      </w:r>
      <w:r w:rsidRPr="00F17AE3">
        <w:t xml:space="preserve"> FDD channel reciprocity in FR1. </w:t>
      </w:r>
    </w:p>
    <w:p w14:paraId="490A440B" w14:textId="7ED49FCB" w:rsidR="00C35EC6" w:rsidRPr="00F17AE3" w:rsidRDefault="00C35EC6" w:rsidP="00B6479B">
      <w:pPr>
        <w:ind w:left="0" w:firstLine="0"/>
      </w:pPr>
      <w:r w:rsidRPr="00F17AE3">
        <w:t>For CSI enhancements for NCJT multi-TRP, we have the following observations:</w:t>
      </w:r>
    </w:p>
    <w:p w14:paraId="26F5C447" w14:textId="16F23988" w:rsidR="00337C8A" w:rsidRPr="00F17AE3" w:rsidRDefault="00CF28CF" w:rsidP="00C35EC6">
      <w:pPr>
        <w:pStyle w:val="Observation"/>
        <w:numPr>
          <w:ilvl w:val="0"/>
          <w:numId w:val="5"/>
        </w:numPr>
        <w:ind w:left="1699" w:hanging="1699"/>
        <w:rPr>
          <w:rFonts w:eastAsiaTheme="minorEastAsia"/>
        </w:rPr>
      </w:pPr>
      <w:r>
        <w:t>Using the same CMR grouping constraints for both FR1 and FR2 would unnecessarily restrict the supported hypotheses for multi-TRP CSI framework</w:t>
      </w:r>
      <w:r w:rsidR="00BA6C0E">
        <w:t>.</w:t>
      </w:r>
    </w:p>
    <w:p w14:paraId="3D779CE1" w14:textId="6595C9E1" w:rsidR="00337C8A" w:rsidRPr="00F17AE3" w:rsidRDefault="00CF28CF" w:rsidP="00C35EC6">
      <w:pPr>
        <w:pStyle w:val="Observation"/>
        <w:numPr>
          <w:ilvl w:val="0"/>
          <w:numId w:val="5"/>
        </w:numPr>
        <w:ind w:left="1699" w:hanging="1699"/>
        <w:rPr>
          <w:rFonts w:eastAsiaTheme="minorEastAsia"/>
        </w:rPr>
      </w:pPr>
      <w:r>
        <w:t>M</w:t>
      </w:r>
      <w:r w:rsidRPr="00EB3E12">
        <w:t>ulti-DCI</w:t>
      </w:r>
      <w:r>
        <w:t xml:space="preserve"> setup is an important case of</w:t>
      </w:r>
      <w:r w:rsidRPr="00EB3E12">
        <w:t xml:space="preserve"> </w:t>
      </w:r>
      <w:r>
        <w:t>multi-TRP</w:t>
      </w:r>
      <w:r w:rsidRPr="00EB3E12">
        <w:t xml:space="preserve"> </w:t>
      </w:r>
      <w:r>
        <w:t>deployment, especiall</w:t>
      </w:r>
      <w:r w:rsidRPr="00EB3E12">
        <w:t>y</w:t>
      </w:r>
      <w:r>
        <w:t xml:space="preserve"> for non-ideal backhaul-based multi-TRP transmission</w:t>
      </w:r>
      <w:r w:rsidR="00BA6C0E">
        <w:t>.</w:t>
      </w:r>
    </w:p>
    <w:p w14:paraId="39180145" w14:textId="3E6EB4C6" w:rsidR="00E555A7" w:rsidRPr="00F17AE3" w:rsidRDefault="00CF28CF" w:rsidP="00C35EC6">
      <w:pPr>
        <w:pStyle w:val="Observation"/>
        <w:numPr>
          <w:ilvl w:val="0"/>
          <w:numId w:val="5"/>
        </w:numPr>
        <w:ind w:left="1699" w:hanging="1699"/>
        <w:rPr>
          <w:rFonts w:eastAsiaTheme="minorEastAsia"/>
        </w:rPr>
      </w:pPr>
      <w:r>
        <w:t>CSI feedback overhead and UE complexity of Option 1 with X=1,2 can be reduced via adopting more concise CSI reporting approaches</w:t>
      </w:r>
      <w:r w:rsidR="00BA6C0E">
        <w:t>.</w:t>
      </w:r>
    </w:p>
    <w:p w14:paraId="0DDE68BD" w14:textId="3819E952" w:rsidR="00E555A7" w:rsidRPr="00F17AE3" w:rsidRDefault="00CF28CF" w:rsidP="00C35EC6">
      <w:pPr>
        <w:pStyle w:val="Observation"/>
        <w:numPr>
          <w:ilvl w:val="0"/>
          <w:numId w:val="5"/>
        </w:numPr>
        <w:ind w:left="1699" w:hanging="1699"/>
        <w:rPr>
          <w:rFonts w:eastAsiaTheme="minorEastAsia"/>
        </w:rPr>
      </w:pPr>
      <w:r>
        <w:t>The Rel. 15/16 CSI report priority function does not suit the multi-TRP CSI framework where multiple CSI reports can be associated with the same CSI reporting configuration</w:t>
      </w:r>
      <w:r w:rsidR="00BA6C0E">
        <w:t>.</w:t>
      </w:r>
    </w:p>
    <w:p w14:paraId="021F4912" w14:textId="5518BD03" w:rsidR="007B51B3" w:rsidRPr="00F17AE3" w:rsidRDefault="00CF28CF" w:rsidP="00C35EC6">
      <w:pPr>
        <w:pStyle w:val="Observation"/>
        <w:numPr>
          <w:ilvl w:val="0"/>
          <w:numId w:val="5"/>
        </w:numPr>
        <w:ind w:left="1699" w:hanging="1699"/>
        <w:rPr>
          <w:rFonts w:eastAsiaTheme="minorEastAsia"/>
        </w:rPr>
      </w:pPr>
      <w:r>
        <w:lastRenderedPageBreak/>
        <w:t>A modified CSI report priority function for Rel. 17 is needed that takes into consideration the multi-TRP CSI reporting framework with multiple CSI reports per CSI reporting configuration</w:t>
      </w:r>
      <w:r w:rsidR="00BA6C0E">
        <w:t>.</w:t>
      </w:r>
    </w:p>
    <w:p w14:paraId="4BFB9A76" w14:textId="31180E35" w:rsidR="007B51B3" w:rsidRPr="00F17AE3" w:rsidRDefault="00CF28CF" w:rsidP="00C35EC6">
      <w:pPr>
        <w:pStyle w:val="Observation"/>
        <w:numPr>
          <w:ilvl w:val="0"/>
          <w:numId w:val="5"/>
        </w:numPr>
        <w:ind w:left="1699" w:hanging="1699"/>
        <w:rPr>
          <w:rFonts w:eastAsiaTheme="minorEastAsia"/>
        </w:rPr>
      </w:pPr>
      <w:r>
        <w:t xml:space="preserve">The CSI feedback framework for HST-SFN schemes deviates from that of </w:t>
      </w:r>
      <w:proofErr w:type="spellStart"/>
      <w:r>
        <w:t>eMBB</w:t>
      </w:r>
      <w:proofErr w:type="spellEnd"/>
      <w:r>
        <w:t>-based  multi-TRP schemes, since for HST-SFN scenarios the PDSCH is transmitted from both TRPs in SFN manner</w:t>
      </w:r>
      <w:r w:rsidR="00BA6C0E">
        <w:t>.</w:t>
      </w:r>
    </w:p>
    <w:p w14:paraId="2A575C2D" w14:textId="02E5D33C" w:rsidR="007B51B3" w:rsidRPr="00F17AE3" w:rsidRDefault="00CF28CF" w:rsidP="00C35EC6">
      <w:pPr>
        <w:pStyle w:val="Observation"/>
        <w:numPr>
          <w:ilvl w:val="0"/>
          <w:numId w:val="5"/>
        </w:numPr>
        <w:ind w:left="1699" w:hanging="1699"/>
        <w:rPr>
          <w:rFonts w:eastAsiaTheme="minorEastAsia"/>
        </w:rPr>
      </w:pPr>
      <w:r>
        <w:t>In HST-SFN scenarios, the network may dynamically switch between HST-SFN and single-TRP transmission modes, which may require changes to the CSI reporting framework</w:t>
      </w:r>
      <w:r w:rsidR="00BA6C0E">
        <w:t>.</w:t>
      </w:r>
    </w:p>
    <w:p w14:paraId="4B7CA0C1" w14:textId="77777777" w:rsidR="00E555A7" w:rsidRPr="00F17AE3" w:rsidRDefault="00E555A7" w:rsidP="00E555A7">
      <w:pPr>
        <w:ind w:left="0" w:firstLine="0"/>
      </w:pPr>
      <w:r w:rsidRPr="00F17AE3">
        <w:t>Based on the observations above, we have reached the following conclusions for CSI enhancements under NCJT:</w:t>
      </w:r>
    </w:p>
    <w:p w14:paraId="072FF850" w14:textId="45E55F51" w:rsidR="00E555A7" w:rsidRPr="00F17AE3" w:rsidRDefault="00CF28CF" w:rsidP="00E555A7">
      <w:pPr>
        <w:pStyle w:val="Proposal"/>
        <w:numPr>
          <w:ilvl w:val="0"/>
          <w:numId w:val="13"/>
        </w:numPr>
        <w:ind w:left="1699" w:hanging="1699"/>
      </w:pPr>
      <w:r>
        <w:t>For FR1, support CMR grouping with one CMR group size restricted to one</w:t>
      </w:r>
      <w:r w:rsidR="00BA6C0E">
        <w:t>.</w:t>
      </w:r>
    </w:p>
    <w:p w14:paraId="5655D3A0" w14:textId="0B867AF3" w:rsidR="00E555A7" w:rsidRPr="00F17AE3" w:rsidRDefault="00CF28CF" w:rsidP="00E555A7">
      <w:pPr>
        <w:pStyle w:val="Proposal"/>
        <w:numPr>
          <w:ilvl w:val="0"/>
          <w:numId w:val="13"/>
        </w:numPr>
        <w:ind w:left="1699" w:hanging="1699"/>
      </w:pPr>
      <w:r>
        <w:t>For FR1, no CMR pairing restrictions across CMR groups should be imposed</w:t>
      </w:r>
      <w:r w:rsidR="00BA6C0E">
        <w:t>.</w:t>
      </w:r>
    </w:p>
    <w:p w14:paraId="35A494AA" w14:textId="4127828F" w:rsidR="00E555A7" w:rsidRPr="00F17AE3" w:rsidRDefault="00CF28CF" w:rsidP="00E555A7">
      <w:pPr>
        <w:pStyle w:val="Proposal"/>
        <w:numPr>
          <w:ilvl w:val="0"/>
          <w:numId w:val="13"/>
        </w:numPr>
        <w:ind w:left="1699" w:hanging="1699"/>
      </w:pPr>
      <w:r>
        <w:t>Further discuss CMR group pairing for FR2</w:t>
      </w:r>
      <w:r w:rsidR="00BA6C0E">
        <w:t>.</w:t>
      </w:r>
    </w:p>
    <w:p w14:paraId="05E81B0C" w14:textId="23C89054" w:rsidR="00E555A7" w:rsidRPr="00F17AE3" w:rsidRDefault="00CF28CF" w:rsidP="00E555A7">
      <w:pPr>
        <w:pStyle w:val="Proposal"/>
        <w:numPr>
          <w:ilvl w:val="0"/>
          <w:numId w:val="13"/>
        </w:numPr>
        <w:ind w:left="1699" w:hanging="1699"/>
      </w:pPr>
      <w:r>
        <w:t xml:space="preserve">The maximum </w:t>
      </w:r>
      <w:r w:rsidRPr="006D15B5">
        <w:rPr>
          <w:i/>
          <w:iCs/>
        </w:rPr>
        <w:t>K</w:t>
      </w:r>
      <w:r w:rsidRPr="006D15B5">
        <w:rPr>
          <w:vertAlign w:val="subscript"/>
        </w:rPr>
        <w:t>s</w:t>
      </w:r>
      <w:r>
        <w:t xml:space="preserve"> should depend on the frequency range and UE capability</w:t>
      </w:r>
      <w:r w:rsidR="00BA6C0E">
        <w:t>.</w:t>
      </w:r>
    </w:p>
    <w:p w14:paraId="3462544E" w14:textId="60559AF7" w:rsidR="00E555A7" w:rsidRPr="00F17AE3" w:rsidRDefault="00CF28CF" w:rsidP="00E555A7">
      <w:pPr>
        <w:pStyle w:val="Proposal"/>
        <w:numPr>
          <w:ilvl w:val="0"/>
          <w:numId w:val="13"/>
        </w:numPr>
        <w:ind w:left="1699" w:hanging="1699"/>
      </w:pPr>
      <w:r>
        <w:t xml:space="preserve">Support </w:t>
      </w:r>
      <w:r w:rsidRPr="00A464B5">
        <w:t xml:space="preserve">multi-DCI </w:t>
      </w:r>
      <w:r>
        <w:t>multi-TRP</w:t>
      </w:r>
      <w:r w:rsidRPr="00A464B5">
        <w:t xml:space="preserve"> </w:t>
      </w:r>
      <w:r>
        <w:t xml:space="preserve">CSI enhancements </w:t>
      </w:r>
      <w:r w:rsidRPr="00A464B5">
        <w:t>along with single</w:t>
      </w:r>
      <w:r>
        <w:t>-</w:t>
      </w:r>
      <w:r w:rsidRPr="00A464B5">
        <w:t xml:space="preserve">DCI </w:t>
      </w:r>
      <w:r>
        <w:t>multi-TRP</w:t>
      </w:r>
      <w:r w:rsidR="00BA6C0E">
        <w:t>.</w:t>
      </w:r>
    </w:p>
    <w:p w14:paraId="7B106D11" w14:textId="4F26D543" w:rsidR="00B0050B" w:rsidRPr="00F17AE3" w:rsidRDefault="00CF28CF" w:rsidP="00E555A7">
      <w:pPr>
        <w:pStyle w:val="Proposal"/>
        <w:numPr>
          <w:ilvl w:val="0"/>
          <w:numId w:val="13"/>
        </w:numPr>
        <w:ind w:left="1699" w:hanging="1699"/>
      </w:pPr>
      <w:r>
        <w:t>Support explicit CSI Reporting Configuration from each TRP for multi-DCI based NCJT</w:t>
      </w:r>
      <w:r w:rsidR="00BA6C0E">
        <w:t>.</w:t>
      </w:r>
    </w:p>
    <w:p w14:paraId="1D486E90" w14:textId="1FD05BE2" w:rsidR="00B0050B" w:rsidRPr="00F17AE3" w:rsidRDefault="00CF28CF" w:rsidP="00E555A7">
      <w:pPr>
        <w:pStyle w:val="Proposal"/>
        <w:numPr>
          <w:ilvl w:val="0"/>
          <w:numId w:val="13"/>
        </w:numPr>
        <w:ind w:left="1699" w:hanging="1699"/>
      </w:pPr>
      <w:r>
        <w:t>Enhancements on CSI feedback structure should be considered for Option 1 with X=1,2</w:t>
      </w:r>
      <w:r w:rsidR="00BA6C0E">
        <w:t>.</w:t>
      </w:r>
    </w:p>
    <w:p w14:paraId="48273B6F" w14:textId="1761C033" w:rsidR="007B51B3" w:rsidRPr="00F17AE3" w:rsidRDefault="00CF28CF" w:rsidP="00E555A7">
      <w:pPr>
        <w:pStyle w:val="Proposal"/>
        <w:numPr>
          <w:ilvl w:val="0"/>
          <w:numId w:val="13"/>
        </w:numPr>
        <w:ind w:left="1699" w:hanging="1699"/>
      </w:pPr>
      <w:r>
        <w:rPr>
          <w:rFonts w:eastAsiaTheme="minorEastAsia"/>
        </w:rPr>
        <w:t>Discuss updating the CSI report priority function that takes the multi-TRP CSI reporting framework into consideration</w:t>
      </w:r>
      <w:r w:rsidR="00BA6C0E">
        <w:rPr>
          <w:rFonts w:eastAsiaTheme="minorEastAsia"/>
        </w:rPr>
        <w:t>.</w:t>
      </w:r>
    </w:p>
    <w:p w14:paraId="10B9F96F" w14:textId="1C1728DD" w:rsidR="007B51B3" w:rsidRPr="00F17AE3" w:rsidRDefault="00CF28CF" w:rsidP="00E555A7">
      <w:pPr>
        <w:pStyle w:val="Proposal"/>
        <w:numPr>
          <w:ilvl w:val="0"/>
          <w:numId w:val="13"/>
        </w:numPr>
        <w:ind w:left="1699" w:hanging="1699"/>
      </w:pPr>
      <w:r>
        <w:rPr>
          <w:rFonts w:eastAsiaTheme="minorEastAsia"/>
        </w:rPr>
        <w:t>CSI Report for HST-SFN should include 2 PMI/CRI and 1 RI/LI/CQI</w:t>
      </w:r>
      <w:r w:rsidR="00BA6C0E">
        <w:rPr>
          <w:rFonts w:eastAsiaTheme="minorEastAsia"/>
        </w:rPr>
        <w:t>.</w:t>
      </w:r>
    </w:p>
    <w:p w14:paraId="1507646A" w14:textId="3F8772F0" w:rsidR="007B51B3" w:rsidRPr="00F17AE3" w:rsidRDefault="00CF28CF" w:rsidP="00E555A7">
      <w:pPr>
        <w:pStyle w:val="Proposal"/>
        <w:numPr>
          <w:ilvl w:val="0"/>
          <w:numId w:val="13"/>
        </w:numPr>
        <w:ind w:left="1699" w:hanging="1699"/>
      </w:pPr>
      <w:r>
        <w:rPr>
          <w:rFonts w:eastAsiaTheme="minorEastAsia"/>
        </w:rPr>
        <w:t>TRP-specific CSI-RS Resources should be used in HST-SFN deployment</w:t>
      </w:r>
      <w:r w:rsidR="00BA6C0E">
        <w:rPr>
          <w:rFonts w:eastAsiaTheme="minorEastAsia"/>
        </w:rPr>
        <w:t>.</w:t>
      </w:r>
    </w:p>
    <w:p w14:paraId="12467D12" w14:textId="4A51340F" w:rsidR="007B51B3" w:rsidRPr="00F17AE3" w:rsidRDefault="00CF28CF" w:rsidP="00E555A7">
      <w:pPr>
        <w:pStyle w:val="Proposal"/>
        <w:numPr>
          <w:ilvl w:val="0"/>
          <w:numId w:val="13"/>
        </w:numPr>
        <w:ind w:left="1699" w:hanging="1699"/>
      </w:pPr>
      <w:r>
        <w:rPr>
          <w:rFonts w:eastAsiaTheme="minorEastAsia"/>
        </w:rPr>
        <w:t>Discuss the CSI reporting framework for HST-SFN to ensure the usefulness of the CSI feedback in case the network switches to single-TRP transmission mode</w:t>
      </w:r>
      <w:r w:rsidR="00BA6C0E">
        <w:rPr>
          <w:rFonts w:eastAsiaTheme="minorEastAsia"/>
        </w:rPr>
        <w:t>.</w:t>
      </w:r>
    </w:p>
    <w:p w14:paraId="0A5DC6B0" w14:textId="735EB521" w:rsidR="00C35EC6" w:rsidRPr="00F17AE3" w:rsidRDefault="00B0050B" w:rsidP="00C35EC6">
      <w:pPr>
        <w:pStyle w:val="Observation"/>
        <w:numPr>
          <w:ilvl w:val="0"/>
          <w:numId w:val="0"/>
        </w:numPr>
        <w:spacing w:after="0"/>
        <w:rPr>
          <w:rFonts w:eastAsiaTheme="minorEastAsia"/>
          <w:b w:val="0"/>
          <w:bCs w:val="0"/>
        </w:rPr>
      </w:pPr>
      <w:r w:rsidRPr="00F17AE3">
        <w:rPr>
          <w:b w:val="0"/>
          <w:bCs w:val="0"/>
        </w:rPr>
        <w:t>F</w:t>
      </w:r>
      <w:r w:rsidR="00C35EC6" w:rsidRPr="00F17AE3">
        <w:rPr>
          <w:b w:val="0"/>
          <w:bCs w:val="0"/>
        </w:rPr>
        <w:t xml:space="preserve">or CSI enhancements under FDD channel reciprocity in FR1, we have the following observations: </w:t>
      </w:r>
    </w:p>
    <w:p w14:paraId="30CA2959" w14:textId="2846F93E" w:rsidR="00337C8A" w:rsidRPr="00F17AE3" w:rsidRDefault="00C66835" w:rsidP="00C35EC6">
      <w:pPr>
        <w:pStyle w:val="Observation"/>
        <w:numPr>
          <w:ilvl w:val="0"/>
          <w:numId w:val="5"/>
        </w:numPr>
        <w:ind w:left="1699" w:hanging="1699"/>
        <w:rPr>
          <w:rFonts w:eastAsiaTheme="minorEastAsia"/>
        </w:rPr>
      </w:pPr>
      <w:r w:rsidRPr="004658E7">
        <w:t xml:space="preserve">The </w:t>
      </w:r>
      <w:r>
        <w:t xml:space="preserve">Rel. 17 codebook structure </w:t>
      </w:r>
      <w:r w:rsidRPr="00C66835">
        <w:rPr>
          <w:i/>
        </w:rPr>
        <w:t>W</w:t>
      </w:r>
      <w:r w:rsidRPr="00CE6926">
        <w:rPr>
          <w:iCs/>
        </w:rPr>
        <w:t>=</w:t>
      </w:r>
      <w:r w:rsidRPr="00C66835">
        <w:rPr>
          <w:i/>
        </w:rPr>
        <w:t>W</w:t>
      </w:r>
      <w:r w:rsidRPr="00CE6926">
        <w:rPr>
          <w:iCs/>
          <w:vertAlign w:val="subscript"/>
        </w:rPr>
        <w:t>1</w:t>
      </w:r>
      <w:r w:rsidRPr="00C66835">
        <w:rPr>
          <w:i/>
        </w:rPr>
        <w:t>W</w:t>
      </w:r>
      <w:r w:rsidRPr="00CE6926">
        <w:rPr>
          <w:iCs/>
          <w:vertAlign w:val="subscript"/>
        </w:rPr>
        <w:t>2</w:t>
      </w:r>
      <w:r w:rsidRPr="00C66835">
        <w:rPr>
          <w:i/>
        </w:rPr>
        <w:t>W</w:t>
      </w:r>
      <w:r w:rsidRPr="00CE6926">
        <w:rPr>
          <w:iCs/>
          <w:vertAlign w:val="subscript"/>
        </w:rPr>
        <w:t>f</w:t>
      </w:r>
      <w:r w:rsidRPr="00CE6926">
        <w:rPr>
          <w:iCs/>
          <w:vertAlign w:val="superscript"/>
        </w:rPr>
        <w:t>H</w:t>
      </w:r>
      <w:r>
        <w:t xml:space="preserve"> agreed in RAN1#104-e is generic and can support different frequency compression parameter values </w:t>
      </w:r>
      <w:r w:rsidRPr="00722E2F">
        <w:rPr>
          <w:i/>
          <w:iCs/>
        </w:rPr>
        <w:t>M</w:t>
      </w:r>
      <w:r>
        <w:t>≥1</w:t>
      </w:r>
      <w:r w:rsidR="00BA6C0E">
        <w:t>.</w:t>
      </w:r>
    </w:p>
    <w:p w14:paraId="56A10B5B" w14:textId="45D4988A" w:rsidR="00337C8A" w:rsidRPr="00F17AE3" w:rsidRDefault="00C66835" w:rsidP="00C35EC6">
      <w:pPr>
        <w:pStyle w:val="Observation"/>
        <w:numPr>
          <w:ilvl w:val="0"/>
          <w:numId w:val="5"/>
        </w:numPr>
        <w:ind w:left="1699" w:hanging="1699"/>
        <w:rPr>
          <w:rFonts w:eastAsiaTheme="minorEastAsia"/>
        </w:rPr>
      </w:pPr>
      <w:r>
        <w:rPr>
          <w:lang w:bidi="ar-EG"/>
        </w:rPr>
        <w:t>For a precoder whose per-layer precoders are quasi-orthogonal, since the codebook parameters of a given layer depend on the codebook parameters of the prior layers, the FD basis indices selection should be carried out by the UE</w:t>
      </w:r>
      <w:r w:rsidR="00BA6C0E">
        <w:rPr>
          <w:lang w:bidi="ar-EG"/>
        </w:rPr>
        <w:t>.</w:t>
      </w:r>
    </w:p>
    <w:p w14:paraId="7B3D7B98" w14:textId="07ECB7E2" w:rsidR="00337C8A" w:rsidRPr="00F17AE3" w:rsidRDefault="00C66835" w:rsidP="00C35EC6">
      <w:pPr>
        <w:pStyle w:val="Observation"/>
        <w:numPr>
          <w:ilvl w:val="0"/>
          <w:numId w:val="5"/>
        </w:numPr>
        <w:ind w:left="1699" w:hanging="1699"/>
        <w:rPr>
          <w:rFonts w:eastAsiaTheme="minorEastAsia"/>
        </w:rPr>
      </w:pPr>
      <w:r>
        <w:rPr>
          <w:lang w:bidi="ar-EG"/>
        </w:rPr>
        <w:t>Based on analysis of Rel. 15/16 Type-II codebooks, using polarization-common spatial domain basis transformation and polarization-specific quantized linear-combination coefficients provides efficient performance compared with other alternatives related to polarization common/specific codebook design parameters</w:t>
      </w:r>
      <w:r w:rsidR="00BA6C0E">
        <w:rPr>
          <w:lang w:bidi="ar-EG"/>
        </w:rPr>
        <w:t>.</w:t>
      </w:r>
    </w:p>
    <w:p w14:paraId="1CD8E95F" w14:textId="1F571319" w:rsidR="00A20DB9" w:rsidRPr="00F17AE3" w:rsidRDefault="00C66835" w:rsidP="00C35EC6">
      <w:pPr>
        <w:pStyle w:val="Observation"/>
        <w:numPr>
          <w:ilvl w:val="0"/>
          <w:numId w:val="5"/>
        </w:numPr>
        <w:ind w:left="1699" w:hanging="1699"/>
        <w:rPr>
          <w:rFonts w:eastAsiaTheme="minorEastAsia"/>
        </w:rPr>
      </w:pPr>
      <w:r>
        <w:rPr>
          <w:lang w:bidi="ar-EG"/>
        </w:rPr>
        <w:t>CSI-RS configuration enhancements is out of the scope of this work item and should not be discussed</w:t>
      </w:r>
      <w:r w:rsidR="00BA6C0E">
        <w:rPr>
          <w:lang w:bidi="ar-EG"/>
        </w:rPr>
        <w:t>.</w:t>
      </w:r>
    </w:p>
    <w:p w14:paraId="6FD45E86" w14:textId="6A84702F" w:rsidR="00A20DB9" w:rsidRPr="00F17AE3" w:rsidRDefault="00C66835" w:rsidP="00C35EC6">
      <w:pPr>
        <w:pStyle w:val="Observation"/>
        <w:numPr>
          <w:ilvl w:val="0"/>
          <w:numId w:val="5"/>
        </w:numPr>
        <w:ind w:left="1699" w:hanging="1699"/>
        <w:rPr>
          <w:rFonts w:eastAsiaTheme="minorEastAsia"/>
        </w:rPr>
      </w:pPr>
      <w:r w:rsidRPr="004A080B">
        <w:rPr>
          <w:lang w:bidi="ar-EG"/>
        </w:rPr>
        <w:t>U</w:t>
      </w:r>
      <w:r>
        <w:rPr>
          <w:lang w:bidi="ar-EG"/>
        </w:rPr>
        <w:t>plink</w:t>
      </w:r>
      <w:r w:rsidRPr="004A080B">
        <w:rPr>
          <w:lang w:bidi="ar-EG"/>
        </w:rPr>
        <w:t>/D</w:t>
      </w:r>
      <w:r>
        <w:rPr>
          <w:lang w:bidi="ar-EG"/>
        </w:rPr>
        <w:t>ownlink</w:t>
      </w:r>
      <w:r w:rsidRPr="004A080B">
        <w:rPr>
          <w:lang w:bidi="ar-EG"/>
        </w:rPr>
        <w:t xml:space="preserve"> channel reciprocity depends on the time gap between the </w:t>
      </w:r>
      <w:r w:rsidRPr="004A080B">
        <w:t>SRS and beamformed CSI-RS transmissions</w:t>
      </w:r>
      <w:r w:rsidR="00BA6C0E">
        <w:t>.</w:t>
      </w:r>
    </w:p>
    <w:p w14:paraId="3E4B18A3" w14:textId="75D0AD90" w:rsidR="00A20DB9" w:rsidRPr="00F17AE3" w:rsidRDefault="00C66835" w:rsidP="00C35EC6">
      <w:pPr>
        <w:pStyle w:val="Observation"/>
        <w:numPr>
          <w:ilvl w:val="0"/>
          <w:numId w:val="5"/>
        </w:numPr>
        <w:ind w:left="1699" w:hanging="1699"/>
        <w:rPr>
          <w:rFonts w:eastAsiaTheme="minorEastAsia"/>
        </w:rPr>
      </w:pPr>
      <w:r>
        <w:rPr>
          <w:lang w:bidi="ar-EG"/>
        </w:rPr>
        <w:t>The UE may need to toggle between two different values of CSI feedback parameters based on the instantaneous strength of the uplink/downlink channel reciprocity</w:t>
      </w:r>
      <w:r w:rsidR="00BA6C0E">
        <w:rPr>
          <w:lang w:bidi="ar-EG"/>
        </w:rPr>
        <w:t>.</w:t>
      </w:r>
    </w:p>
    <w:p w14:paraId="2454F4AC" w14:textId="3DDCF112" w:rsidR="00B6479B" w:rsidRPr="00F17AE3" w:rsidRDefault="00B0050B" w:rsidP="00B6479B">
      <w:pPr>
        <w:pStyle w:val="Proposal"/>
        <w:numPr>
          <w:ilvl w:val="0"/>
          <w:numId w:val="0"/>
        </w:numPr>
        <w:rPr>
          <w:b w:val="0"/>
          <w:bCs w:val="0"/>
        </w:rPr>
      </w:pPr>
      <w:r w:rsidRPr="00F17AE3">
        <w:rPr>
          <w:b w:val="0"/>
          <w:bCs w:val="0"/>
        </w:rPr>
        <w:lastRenderedPageBreak/>
        <w:t xml:space="preserve">Based on the observations above, we have reached the following conclusions for </w:t>
      </w:r>
      <w:r w:rsidR="00B6479B" w:rsidRPr="00F17AE3">
        <w:rPr>
          <w:b w:val="0"/>
          <w:bCs w:val="0"/>
        </w:rPr>
        <w:t>CSI enhancements under FDD channel reciprocity in FR1:</w:t>
      </w:r>
    </w:p>
    <w:p w14:paraId="5705CA95" w14:textId="619F5C21" w:rsidR="00337C8A" w:rsidRPr="00F17AE3" w:rsidRDefault="00C66835" w:rsidP="00337C8A">
      <w:pPr>
        <w:pStyle w:val="Proposal"/>
        <w:numPr>
          <w:ilvl w:val="0"/>
          <w:numId w:val="13"/>
        </w:numPr>
        <w:ind w:left="1699" w:hanging="1699"/>
      </w:pPr>
      <w:r>
        <w:t>No further modification is necessary on the Rel. 17 codebook structure</w:t>
      </w:r>
      <w:r w:rsidR="00BA6C0E">
        <w:t>.</w:t>
      </w:r>
      <w:r>
        <w:t xml:space="preserve"> </w:t>
      </w:r>
    </w:p>
    <w:p w14:paraId="14399764" w14:textId="399E50B4" w:rsidR="00337C8A" w:rsidRPr="00F17AE3" w:rsidRDefault="00C66835" w:rsidP="00337C8A">
      <w:pPr>
        <w:pStyle w:val="Proposal"/>
        <w:numPr>
          <w:ilvl w:val="0"/>
          <w:numId w:val="13"/>
        </w:numPr>
        <w:ind w:left="1699" w:hanging="1699"/>
      </w:pPr>
      <w:r>
        <w:rPr>
          <w:lang w:bidi="ar-EG"/>
        </w:rPr>
        <w:t xml:space="preserve">Support two frequency compression parameter values for </w:t>
      </w:r>
      <w:r w:rsidRPr="004658E7">
        <w:rPr>
          <w:lang w:bidi="ar-EG"/>
        </w:rPr>
        <w:t>Rel. 1</w:t>
      </w:r>
      <w:r>
        <w:rPr>
          <w:lang w:bidi="ar-EG"/>
        </w:rPr>
        <w:t>7</w:t>
      </w:r>
      <w:r w:rsidRPr="004658E7">
        <w:rPr>
          <w:lang w:bidi="ar-EG"/>
        </w:rPr>
        <w:t xml:space="preserve"> Type-II port</w:t>
      </w:r>
      <w:r>
        <w:rPr>
          <w:lang w:bidi="ar-EG"/>
        </w:rPr>
        <w:t>-</w:t>
      </w:r>
      <w:r w:rsidRPr="004658E7">
        <w:rPr>
          <w:lang w:bidi="ar-EG"/>
        </w:rPr>
        <w:t xml:space="preserve">selection codebook, </w:t>
      </w:r>
      <w:r>
        <w:rPr>
          <w:lang w:bidi="ar-EG"/>
        </w:rPr>
        <w:t>with</w:t>
      </w:r>
      <w:r w:rsidRPr="004658E7">
        <w:rPr>
          <w:lang w:bidi="ar-EG"/>
        </w:rPr>
        <w:t xml:space="preserve"> </w:t>
      </w:r>
      <w:r w:rsidRPr="004658E7">
        <w:rPr>
          <w:i/>
          <w:iCs/>
          <w:lang w:bidi="ar-EG"/>
        </w:rPr>
        <w:t>M</w:t>
      </w:r>
      <w:r>
        <w:rPr>
          <w:lang w:bidi="ar-EG"/>
        </w:rPr>
        <w:t xml:space="preserve"> configured to either of the values {</w:t>
      </w:r>
      <w:r w:rsidRPr="004658E7">
        <w:rPr>
          <w:lang w:bidi="ar-EG"/>
        </w:rPr>
        <w:t>1</w:t>
      </w:r>
      <w:r>
        <w:rPr>
          <w:lang w:bidi="ar-EG"/>
        </w:rPr>
        <w:t>,2}</w:t>
      </w:r>
      <w:r w:rsidR="00BA6C0E">
        <w:rPr>
          <w:lang w:bidi="ar-EG"/>
        </w:rPr>
        <w:t>.</w:t>
      </w:r>
    </w:p>
    <w:p w14:paraId="007181F7" w14:textId="098AE6C1" w:rsidR="00337C8A" w:rsidRPr="00F17AE3" w:rsidRDefault="00C66835" w:rsidP="00337C8A">
      <w:pPr>
        <w:pStyle w:val="Proposal"/>
        <w:numPr>
          <w:ilvl w:val="0"/>
          <w:numId w:val="13"/>
        </w:numPr>
        <w:ind w:left="1699" w:hanging="1699"/>
      </w:pPr>
      <w:r>
        <w:rPr>
          <w:lang w:bidi="ar-EG"/>
        </w:rPr>
        <w:t>A layer-common, window-based approach is used to configure the FD basis indices for all layers, where the set of FD basis indices is contiguous, and whose location and size are higher-layer configured</w:t>
      </w:r>
      <w:r w:rsidR="00BA6C0E">
        <w:rPr>
          <w:lang w:bidi="ar-EG"/>
        </w:rPr>
        <w:t>.</w:t>
      </w:r>
    </w:p>
    <w:p w14:paraId="44E753BF" w14:textId="30C33A07" w:rsidR="00EB3E12" w:rsidRPr="00F17AE3" w:rsidRDefault="00C66835" w:rsidP="00EB3E12">
      <w:pPr>
        <w:pStyle w:val="Proposal"/>
        <w:numPr>
          <w:ilvl w:val="0"/>
          <w:numId w:val="13"/>
        </w:numPr>
        <w:ind w:left="1699" w:hanging="1699"/>
      </w:pPr>
      <w:r>
        <w:rPr>
          <w:lang w:bidi="ar-EG"/>
        </w:rPr>
        <w:t>Support UE-assisted FD basis indices selection for each layer from a layer-common network-configured window</w:t>
      </w:r>
      <w:r w:rsidR="00BA6C0E">
        <w:rPr>
          <w:lang w:bidi="ar-EG"/>
        </w:rPr>
        <w:t>.</w:t>
      </w:r>
    </w:p>
    <w:p w14:paraId="66ABC90B" w14:textId="4C95F60F" w:rsidR="00EB3E12" w:rsidRPr="00F17AE3" w:rsidRDefault="00C66835" w:rsidP="00EB3E12">
      <w:pPr>
        <w:pStyle w:val="Proposal"/>
        <w:numPr>
          <w:ilvl w:val="0"/>
          <w:numId w:val="13"/>
        </w:numPr>
        <w:ind w:left="1699" w:hanging="1699"/>
      </w:pPr>
      <w:r>
        <w:t>Polarization-common port selection and polarization-specific coefficient quantization should be supported for Rel. 17 Reciprocity-based Port Selection code</w:t>
      </w:r>
      <w:r w:rsidRPr="004658E7">
        <w:t>book</w:t>
      </w:r>
      <w:r w:rsidR="00BA6C0E">
        <w:t>.</w:t>
      </w:r>
    </w:p>
    <w:p w14:paraId="78937570" w14:textId="300D7D49" w:rsidR="00A20DB9" w:rsidRPr="00F17AE3" w:rsidRDefault="00C66835" w:rsidP="00EB3E12">
      <w:pPr>
        <w:pStyle w:val="Proposal"/>
        <w:numPr>
          <w:ilvl w:val="0"/>
          <w:numId w:val="13"/>
        </w:numPr>
        <w:ind w:left="1699" w:hanging="1699"/>
      </w:pPr>
      <w:r>
        <w:t xml:space="preserve">Support Option 0: </w:t>
      </w:r>
      <w:r w:rsidRPr="00CE6926">
        <w:rPr>
          <w:iCs/>
        </w:rPr>
        <w:t>No further CSI-RS enhancement as the baseline</w:t>
      </w:r>
      <w:r w:rsidR="00BA6C0E">
        <w:rPr>
          <w:iCs/>
        </w:rPr>
        <w:t>.</w:t>
      </w:r>
    </w:p>
    <w:p w14:paraId="1AA7C237" w14:textId="108C1936" w:rsidR="00A20DB9" w:rsidRPr="00F17AE3" w:rsidRDefault="00C66835" w:rsidP="00EB3E12">
      <w:pPr>
        <w:pStyle w:val="Proposal"/>
        <w:numPr>
          <w:ilvl w:val="0"/>
          <w:numId w:val="13"/>
        </w:numPr>
        <w:ind w:left="1699" w:hanging="1699"/>
      </w:pPr>
      <w:r>
        <w:rPr>
          <w:lang w:bidi="ar-EG"/>
        </w:rPr>
        <w:t>Configure the UE with two frequency compression parameter values for both strong and weak uplink/downlink channel reciprocity, where the UE can select the appropriate parameter value based on the strength of the channel reciprocity</w:t>
      </w:r>
      <w:r w:rsidR="00BA6C0E">
        <w:rPr>
          <w:lang w:bidi="ar-EG"/>
        </w:rPr>
        <w:t>.</w:t>
      </w:r>
    </w:p>
    <w:sdt>
      <w:sdtPr>
        <w:rPr>
          <w:rFonts w:ascii="Times New Roman" w:hAnsi="Times New Roman" w:cs="Times New Roman"/>
          <w:sz w:val="20"/>
          <w:szCs w:val="20"/>
          <w:lang w:val="en-US"/>
        </w:rPr>
        <w:id w:val="1329636538"/>
        <w:docPartObj>
          <w:docPartGallery w:val="Bibliographies"/>
          <w:docPartUnique/>
        </w:docPartObj>
      </w:sdtPr>
      <w:sdtEndPr/>
      <w:sdtContent>
        <w:p w14:paraId="3DE27605" w14:textId="77777777" w:rsidR="002B4189" w:rsidRDefault="002B4189">
          <w:pPr>
            <w:pStyle w:val="Heading1"/>
          </w:pPr>
          <w:r>
            <w:t>References</w:t>
          </w:r>
        </w:p>
        <w:sdt>
          <w:sdtPr>
            <w:id w:val="-573587230"/>
            <w:bibliography/>
          </w:sdtPr>
          <w:sdtEndPr/>
          <w:sdtContent>
            <w:p w14:paraId="2638A646" w14:textId="77777777" w:rsidR="0064788E" w:rsidRDefault="002B4189" w:rsidP="009736C4">
              <w:pPr>
                <w:ind w:left="0" w:firstLine="0"/>
                <w:rPr>
                  <w:rFonts w:asciiTheme="minorHAnsi" w:eastAsiaTheme="minorHAnsi" w:hAnsiTheme="minorHAnsi" w:cstheme="minorBidi"/>
                  <w:noProof/>
                  <w:sz w:val="22"/>
                  <w:szCs w:val="22"/>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64788E" w14:paraId="299FBCF0" w14:textId="77777777">
                <w:trPr>
                  <w:divId w:val="789327183"/>
                  <w:tblCellSpacing w:w="15" w:type="dxa"/>
                </w:trPr>
                <w:tc>
                  <w:tcPr>
                    <w:tcW w:w="50" w:type="pct"/>
                    <w:hideMark/>
                  </w:tcPr>
                  <w:p w14:paraId="3ACE9C79" w14:textId="2C7F2EF1" w:rsidR="0064788E" w:rsidRDefault="0064788E">
                    <w:pPr>
                      <w:pStyle w:val="Bibliography"/>
                      <w:rPr>
                        <w:noProof/>
                        <w:sz w:val="24"/>
                        <w:szCs w:val="24"/>
                        <w:lang w:val="en-GB"/>
                      </w:rPr>
                    </w:pPr>
                    <w:r>
                      <w:rPr>
                        <w:noProof/>
                        <w:lang w:val="en-GB"/>
                      </w:rPr>
                      <w:t xml:space="preserve">[1] </w:t>
                    </w:r>
                  </w:p>
                </w:tc>
                <w:tc>
                  <w:tcPr>
                    <w:tcW w:w="0" w:type="auto"/>
                    <w:hideMark/>
                  </w:tcPr>
                  <w:p w14:paraId="2355B223" w14:textId="77777777" w:rsidR="0064788E" w:rsidRDefault="0064788E">
                    <w:pPr>
                      <w:pStyle w:val="Bibliography"/>
                      <w:rPr>
                        <w:noProof/>
                        <w:lang w:val="en-GB"/>
                      </w:rPr>
                    </w:pPr>
                    <w:r>
                      <w:rPr>
                        <w:noProof/>
                        <w:lang w:val="en-GB"/>
                      </w:rPr>
                      <w:t>3GPP TSG RAN WG1 #104-e, “Draft Meeting Report,” Jan. 25- Feb. 5, 2021.</w:t>
                    </w:r>
                  </w:p>
                </w:tc>
              </w:tr>
              <w:tr w:rsidR="0064788E" w14:paraId="01F97952" w14:textId="77777777">
                <w:trPr>
                  <w:divId w:val="789327183"/>
                  <w:tblCellSpacing w:w="15" w:type="dxa"/>
                </w:trPr>
                <w:tc>
                  <w:tcPr>
                    <w:tcW w:w="50" w:type="pct"/>
                    <w:hideMark/>
                  </w:tcPr>
                  <w:p w14:paraId="701FFCF4" w14:textId="77777777" w:rsidR="0064788E" w:rsidRDefault="0064788E">
                    <w:pPr>
                      <w:pStyle w:val="Bibliography"/>
                      <w:rPr>
                        <w:noProof/>
                        <w:lang w:val="en-GB"/>
                      </w:rPr>
                    </w:pPr>
                    <w:r>
                      <w:rPr>
                        <w:noProof/>
                        <w:lang w:val="en-GB"/>
                      </w:rPr>
                      <w:t xml:space="preserve">[2] </w:t>
                    </w:r>
                  </w:p>
                </w:tc>
                <w:tc>
                  <w:tcPr>
                    <w:tcW w:w="0" w:type="auto"/>
                    <w:hideMark/>
                  </w:tcPr>
                  <w:p w14:paraId="16381E92" w14:textId="77777777" w:rsidR="0064788E" w:rsidRDefault="0064788E">
                    <w:pPr>
                      <w:pStyle w:val="Bibliography"/>
                      <w:rPr>
                        <w:noProof/>
                        <w:lang w:val="en-GB"/>
                      </w:rPr>
                    </w:pPr>
                    <w:r>
                      <w:rPr>
                        <w:noProof/>
                        <w:lang w:val="en-GB"/>
                      </w:rPr>
                      <w:t>3GPP TSG RAN WG1 #103-e, “Draft Meeting Report,” Oct. 26- Nov. 13, 2020.</w:t>
                    </w:r>
                  </w:p>
                </w:tc>
              </w:tr>
              <w:tr w:rsidR="0064788E" w14:paraId="3DCAD3F0" w14:textId="77777777">
                <w:trPr>
                  <w:divId w:val="789327183"/>
                  <w:tblCellSpacing w:w="15" w:type="dxa"/>
                </w:trPr>
                <w:tc>
                  <w:tcPr>
                    <w:tcW w:w="50" w:type="pct"/>
                    <w:hideMark/>
                  </w:tcPr>
                  <w:p w14:paraId="5AAFEDB1" w14:textId="77777777" w:rsidR="0064788E" w:rsidRDefault="0064788E">
                    <w:pPr>
                      <w:pStyle w:val="Bibliography"/>
                      <w:rPr>
                        <w:noProof/>
                        <w:lang w:val="en-GB"/>
                      </w:rPr>
                    </w:pPr>
                    <w:r>
                      <w:rPr>
                        <w:noProof/>
                        <w:lang w:val="en-GB"/>
                      </w:rPr>
                      <w:t xml:space="preserve">[3] </w:t>
                    </w:r>
                  </w:p>
                </w:tc>
                <w:tc>
                  <w:tcPr>
                    <w:tcW w:w="0" w:type="auto"/>
                    <w:hideMark/>
                  </w:tcPr>
                  <w:p w14:paraId="2A3E9445" w14:textId="77777777" w:rsidR="0064788E" w:rsidRDefault="0064788E">
                    <w:pPr>
                      <w:pStyle w:val="Bibliography"/>
                      <w:rPr>
                        <w:noProof/>
                        <w:lang w:val="en-GB"/>
                      </w:rPr>
                    </w:pPr>
                    <w:r>
                      <w:rPr>
                        <w:noProof/>
                        <w:lang w:val="en-GB"/>
                      </w:rPr>
                      <w:t>R1-2005926, Lenovo, Motorola Mobility, “CSI enhancements for mTRP and FDD reciprocity,” E-meeting, Aug. 17-28, 2020.</w:t>
                    </w:r>
                  </w:p>
                </w:tc>
              </w:tr>
              <w:tr w:rsidR="0064788E" w14:paraId="2A876AEA" w14:textId="77777777">
                <w:trPr>
                  <w:divId w:val="789327183"/>
                  <w:tblCellSpacing w:w="15" w:type="dxa"/>
                </w:trPr>
                <w:tc>
                  <w:tcPr>
                    <w:tcW w:w="50" w:type="pct"/>
                    <w:hideMark/>
                  </w:tcPr>
                  <w:p w14:paraId="293172DC" w14:textId="77777777" w:rsidR="0064788E" w:rsidRDefault="0064788E">
                    <w:pPr>
                      <w:pStyle w:val="Bibliography"/>
                      <w:rPr>
                        <w:noProof/>
                        <w:lang w:val="en-GB"/>
                      </w:rPr>
                    </w:pPr>
                    <w:r>
                      <w:rPr>
                        <w:noProof/>
                        <w:lang w:val="en-GB"/>
                      </w:rPr>
                      <w:t xml:space="preserve">[4] </w:t>
                    </w:r>
                  </w:p>
                </w:tc>
                <w:tc>
                  <w:tcPr>
                    <w:tcW w:w="0" w:type="auto"/>
                    <w:hideMark/>
                  </w:tcPr>
                  <w:p w14:paraId="69101F23" w14:textId="77777777" w:rsidR="0064788E" w:rsidRDefault="0064788E">
                    <w:pPr>
                      <w:pStyle w:val="Bibliography"/>
                      <w:rPr>
                        <w:noProof/>
                        <w:lang w:val="en-GB"/>
                      </w:rPr>
                    </w:pPr>
                    <w:r>
                      <w:rPr>
                        <w:noProof/>
                        <w:lang w:val="en-GB"/>
                      </w:rPr>
                      <w:t>RP-193133, Samsung, “Rel. 17 enhancements on MIMO for NR,” Sitges, Spain, Dec. 9-12, 2019.</w:t>
                    </w:r>
                  </w:p>
                </w:tc>
              </w:tr>
            </w:tbl>
            <w:p w14:paraId="281D6DBF" w14:textId="77777777" w:rsidR="0064788E" w:rsidRDefault="0064788E">
              <w:pPr>
                <w:divId w:val="789327183"/>
                <w:rPr>
                  <w:noProof/>
                </w:rPr>
              </w:pPr>
            </w:p>
            <w:p w14:paraId="6D6CED43" w14:textId="757E2850" w:rsidR="00CE4524" w:rsidRPr="00B215EB" w:rsidRDefault="002B4189" w:rsidP="009736C4">
              <w:pPr>
                <w:ind w:left="0" w:firstLine="0"/>
              </w:pPr>
              <w:r>
                <w:rPr>
                  <w:b/>
                  <w:bCs/>
                  <w:noProof/>
                </w:rPr>
                <w:fldChar w:fldCharType="end"/>
              </w:r>
            </w:p>
          </w:sdtContent>
        </w:sdt>
      </w:sdtContent>
    </w:sdt>
    <w:sectPr w:rsidR="00CE4524" w:rsidRPr="00B215EB" w:rsidSect="00C5265C">
      <w:headerReference w:type="even" r:id="rId9"/>
      <w:footerReference w:type="default" r:id="rId10"/>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FD2B7" w14:textId="77777777" w:rsidR="004D7C52" w:rsidRDefault="004D7C52">
      <w:pPr>
        <w:spacing w:after="0"/>
      </w:pPr>
      <w:r>
        <w:separator/>
      </w:r>
    </w:p>
  </w:endnote>
  <w:endnote w:type="continuationSeparator" w:id="0">
    <w:p w14:paraId="0ACBDC68" w14:textId="77777777" w:rsidR="004D7C52" w:rsidRDefault="004D7C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25DE7" w14:textId="4B5B7771" w:rsidR="00E54C1B" w:rsidRDefault="00E54C1B"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2C172" w14:textId="77777777" w:rsidR="004D7C52" w:rsidRDefault="004D7C52">
      <w:pPr>
        <w:spacing w:after="0"/>
      </w:pPr>
      <w:r>
        <w:separator/>
      </w:r>
    </w:p>
  </w:footnote>
  <w:footnote w:type="continuationSeparator" w:id="0">
    <w:p w14:paraId="7B1788C5" w14:textId="77777777" w:rsidR="004D7C52" w:rsidRDefault="004D7C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E61A0" w14:textId="77777777" w:rsidR="00E54C1B" w:rsidRDefault="00E54C1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78002F"/>
    <w:multiLevelType w:val="hybridMultilevel"/>
    <w:tmpl w:val="98963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CE100B"/>
    <w:multiLevelType w:val="hybridMultilevel"/>
    <w:tmpl w:val="9B3AB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565061"/>
    <w:multiLevelType w:val="hybridMultilevel"/>
    <w:tmpl w:val="B6C41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3A05A4D"/>
    <w:multiLevelType w:val="hybridMultilevel"/>
    <w:tmpl w:val="08C499EA"/>
    <w:lvl w:ilvl="0" w:tplc="42A633CC">
      <w:start w:val="1"/>
      <w:numFmt w:val="bullet"/>
      <w:lvlText w:val="•"/>
      <w:lvlJc w:val="left"/>
      <w:pPr>
        <w:tabs>
          <w:tab w:val="num" w:pos="720"/>
        </w:tabs>
        <w:ind w:left="720" w:hanging="360"/>
      </w:pPr>
      <w:rPr>
        <w:rFonts w:ascii="Arial" w:hAnsi="Arial" w:hint="default"/>
      </w:rPr>
    </w:lvl>
    <w:lvl w:ilvl="1" w:tplc="75D007EC" w:tentative="1">
      <w:start w:val="1"/>
      <w:numFmt w:val="bullet"/>
      <w:lvlText w:val="•"/>
      <w:lvlJc w:val="left"/>
      <w:pPr>
        <w:tabs>
          <w:tab w:val="num" w:pos="1440"/>
        </w:tabs>
        <w:ind w:left="1440" w:hanging="360"/>
      </w:pPr>
      <w:rPr>
        <w:rFonts w:ascii="Arial" w:hAnsi="Arial" w:hint="default"/>
      </w:rPr>
    </w:lvl>
    <w:lvl w:ilvl="2" w:tplc="58E4BB84" w:tentative="1">
      <w:start w:val="1"/>
      <w:numFmt w:val="bullet"/>
      <w:lvlText w:val="•"/>
      <w:lvlJc w:val="left"/>
      <w:pPr>
        <w:tabs>
          <w:tab w:val="num" w:pos="2160"/>
        </w:tabs>
        <w:ind w:left="2160" w:hanging="360"/>
      </w:pPr>
      <w:rPr>
        <w:rFonts w:ascii="Arial" w:hAnsi="Arial" w:hint="default"/>
      </w:rPr>
    </w:lvl>
    <w:lvl w:ilvl="3" w:tplc="585E8684" w:tentative="1">
      <w:start w:val="1"/>
      <w:numFmt w:val="bullet"/>
      <w:lvlText w:val="•"/>
      <w:lvlJc w:val="left"/>
      <w:pPr>
        <w:tabs>
          <w:tab w:val="num" w:pos="2880"/>
        </w:tabs>
        <w:ind w:left="2880" w:hanging="360"/>
      </w:pPr>
      <w:rPr>
        <w:rFonts w:ascii="Arial" w:hAnsi="Arial" w:hint="default"/>
      </w:rPr>
    </w:lvl>
    <w:lvl w:ilvl="4" w:tplc="1D3E5088" w:tentative="1">
      <w:start w:val="1"/>
      <w:numFmt w:val="bullet"/>
      <w:lvlText w:val="•"/>
      <w:lvlJc w:val="left"/>
      <w:pPr>
        <w:tabs>
          <w:tab w:val="num" w:pos="3600"/>
        </w:tabs>
        <w:ind w:left="3600" w:hanging="360"/>
      </w:pPr>
      <w:rPr>
        <w:rFonts w:ascii="Arial" w:hAnsi="Arial" w:hint="default"/>
      </w:rPr>
    </w:lvl>
    <w:lvl w:ilvl="5" w:tplc="01768B4A" w:tentative="1">
      <w:start w:val="1"/>
      <w:numFmt w:val="bullet"/>
      <w:lvlText w:val="•"/>
      <w:lvlJc w:val="left"/>
      <w:pPr>
        <w:tabs>
          <w:tab w:val="num" w:pos="4320"/>
        </w:tabs>
        <w:ind w:left="4320" w:hanging="360"/>
      </w:pPr>
      <w:rPr>
        <w:rFonts w:ascii="Arial" w:hAnsi="Arial" w:hint="default"/>
      </w:rPr>
    </w:lvl>
    <w:lvl w:ilvl="6" w:tplc="170A4714" w:tentative="1">
      <w:start w:val="1"/>
      <w:numFmt w:val="bullet"/>
      <w:lvlText w:val="•"/>
      <w:lvlJc w:val="left"/>
      <w:pPr>
        <w:tabs>
          <w:tab w:val="num" w:pos="5040"/>
        </w:tabs>
        <w:ind w:left="5040" w:hanging="360"/>
      </w:pPr>
      <w:rPr>
        <w:rFonts w:ascii="Arial" w:hAnsi="Arial" w:hint="default"/>
      </w:rPr>
    </w:lvl>
    <w:lvl w:ilvl="7" w:tplc="34027E0C" w:tentative="1">
      <w:start w:val="1"/>
      <w:numFmt w:val="bullet"/>
      <w:lvlText w:val="•"/>
      <w:lvlJc w:val="left"/>
      <w:pPr>
        <w:tabs>
          <w:tab w:val="num" w:pos="5760"/>
        </w:tabs>
        <w:ind w:left="5760" w:hanging="360"/>
      </w:pPr>
      <w:rPr>
        <w:rFonts w:ascii="Arial" w:hAnsi="Arial" w:hint="default"/>
      </w:rPr>
    </w:lvl>
    <w:lvl w:ilvl="8" w:tplc="293C37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DA7ABD"/>
    <w:multiLevelType w:val="hybridMultilevel"/>
    <w:tmpl w:val="DECA9F58"/>
    <w:lvl w:ilvl="0" w:tplc="C19277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02E6D34"/>
    <w:multiLevelType w:val="hybridMultilevel"/>
    <w:tmpl w:val="6BF07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B31E60"/>
    <w:multiLevelType w:val="hybridMultilevel"/>
    <w:tmpl w:val="0D2A752C"/>
    <w:lvl w:ilvl="0" w:tplc="04090003">
      <w:start w:val="1"/>
      <w:numFmt w:val="bullet"/>
      <w:lvlText w:val="o"/>
      <w:lvlJc w:val="left"/>
      <w:pPr>
        <w:ind w:left="1470" w:hanging="360"/>
      </w:pPr>
      <w:rPr>
        <w:rFonts w:ascii="Courier New" w:hAnsi="Courier New" w:cs="Courier New"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1"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105490"/>
    <w:multiLevelType w:val="hybridMultilevel"/>
    <w:tmpl w:val="CCC4F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503A1"/>
    <w:multiLevelType w:val="hybridMultilevel"/>
    <w:tmpl w:val="B8485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9"/>
  </w:num>
  <w:num w:numId="4">
    <w:abstractNumId w:val="25"/>
  </w:num>
  <w:num w:numId="5">
    <w:abstractNumId w:val="19"/>
    <w:lvlOverride w:ilvl="0">
      <w:startOverride w:val="1"/>
    </w:lvlOverride>
  </w:num>
  <w:num w:numId="6">
    <w:abstractNumId w:val="8"/>
  </w:num>
  <w:num w:numId="7">
    <w:abstractNumId w:val="18"/>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17"/>
  </w:num>
  <w:num w:numId="10">
    <w:abstractNumId w:val="4"/>
  </w:num>
  <w:num w:numId="11">
    <w:abstractNumId w:val="3"/>
  </w:num>
  <w:num w:numId="12">
    <w:abstractNumId w:val="13"/>
  </w:num>
  <w:num w:numId="13">
    <w:abstractNumId w:val="14"/>
    <w:lvlOverride w:ilvl="0">
      <w:startOverride w:val="1"/>
    </w:lvlOverride>
  </w:num>
  <w:num w:numId="14">
    <w:abstractNumId w:val="15"/>
  </w:num>
  <w:num w:numId="15">
    <w:abstractNumId w:val="11"/>
  </w:num>
  <w:num w:numId="16">
    <w:abstractNumId w:val="23"/>
  </w:num>
  <w:num w:numId="17">
    <w:abstractNumId w:val="16"/>
  </w:num>
  <w:num w:numId="18">
    <w:abstractNumId w:val="10"/>
  </w:num>
  <w:num w:numId="19">
    <w:abstractNumId w:val="6"/>
  </w:num>
  <w:num w:numId="20">
    <w:abstractNumId w:val="22"/>
  </w:num>
  <w:num w:numId="21">
    <w:abstractNumId w:val="26"/>
  </w:num>
  <w:num w:numId="22">
    <w:abstractNumId w:val="7"/>
  </w:num>
  <w:num w:numId="23">
    <w:abstractNumId w:val="24"/>
  </w:num>
  <w:num w:numId="24">
    <w:abstractNumId w:val="1"/>
  </w:num>
  <w:num w:numId="25">
    <w:abstractNumId w:val="21"/>
  </w:num>
  <w:num w:numId="26">
    <w:abstractNumId w:val="12"/>
  </w:num>
  <w:num w:numId="27">
    <w:abstractNumId w:val="5"/>
  </w:num>
  <w:num w:numId="28">
    <w:abstractNumId w:val="20"/>
  </w:num>
  <w:num w:numId="2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1157E"/>
    <w:rsid w:val="0001171F"/>
    <w:rsid w:val="00011E9F"/>
    <w:rsid w:val="000144BB"/>
    <w:rsid w:val="0001567F"/>
    <w:rsid w:val="000159C3"/>
    <w:rsid w:val="000165AC"/>
    <w:rsid w:val="0002070C"/>
    <w:rsid w:val="00020F6A"/>
    <w:rsid w:val="00024B6D"/>
    <w:rsid w:val="000278A6"/>
    <w:rsid w:val="00033101"/>
    <w:rsid w:val="00037334"/>
    <w:rsid w:val="000376DF"/>
    <w:rsid w:val="00040302"/>
    <w:rsid w:val="00052FA1"/>
    <w:rsid w:val="00054EBE"/>
    <w:rsid w:val="00063FC4"/>
    <w:rsid w:val="00066BFB"/>
    <w:rsid w:val="00066DE0"/>
    <w:rsid w:val="00073399"/>
    <w:rsid w:val="00092502"/>
    <w:rsid w:val="00093E3E"/>
    <w:rsid w:val="00096118"/>
    <w:rsid w:val="00097A86"/>
    <w:rsid w:val="000A09E1"/>
    <w:rsid w:val="000A1346"/>
    <w:rsid w:val="000A318E"/>
    <w:rsid w:val="000A405D"/>
    <w:rsid w:val="000A45C4"/>
    <w:rsid w:val="000B1D2E"/>
    <w:rsid w:val="000B20D8"/>
    <w:rsid w:val="000C0858"/>
    <w:rsid w:val="000C223D"/>
    <w:rsid w:val="000C6D4C"/>
    <w:rsid w:val="000E2E0B"/>
    <w:rsid w:val="000E65F6"/>
    <w:rsid w:val="000F3673"/>
    <w:rsid w:val="000F3E9F"/>
    <w:rsid w:val="000F7A0B"/>
    <w:rsid w:val="001035D4"/>
    <w:rsid w:val="00103AB9"/>
    <w:rsid w:val="001120D3"/>
    <w:rsid w:val="001211C2"/>
    <w:rsid w:val="001217A0"/>
    <w:rsid w:val="00122660"/>
    <w:rsid w:val="001244A0"/>
    <w:rsid w:val="001332BA"/>
    <w:rsid w:val="00134D78"/>
    <w:rsid w:val="00136C0E"/>
    <w:rsid w:val="0013746C"/>
    <w:rsid w:val="00142003"/>
    <w:rsid w:val="0014796B"/>
    <w:rsid w:val="0015176A"/>
    <w:rsid w:val="001556E7"/>
    <w:rsid w:val="00156E34"/>
    <w:rsid w:val="00160B4B"/>
    <w:rsid w:val="0016253F"/>
    <w:rsid w:val="00163BB1"/>
    <w:rsid w:val="001664D9"/>
    <w:rsid w:val="00172D73"/>
    <w:rsid w:val="001829FE"/>
    <w:rsid w:val="00183D7E"/>
    <w:rsid w:val="00184EDF"/>
    <w:rsid w:val="00185EEE"/>
    <w:rsid w:val="00192ED6"/>
    <w:rsid w:val="00193090"/>
    <w:rsid w:val="001A04A5"/>
    <w:rsid w:val="001A21D6"/>
    <w:rsid w:val="001A3ADB"/>
    <w:rsid w:val="001A3DD0"/>
    <w:rsid w:val="001A420E"/>
    <w:rsid w:val="001A5577"/>
    <w:rsid w:val="001A5927"/>
    <w:rsid w:val="001A676E"/>
    <w:rsid w:val="001B47FA"/>
    <w:rsid w:val="001C3365"/>
    <w:rsid w:val="001C3BB1"/>
    <w:rsid w:val="001D2A78"/>
    <w:rsid w:val="001D5499"/>
    <w:rsid w:val="001D5848"/>
    <w:rsid w:val="001E0376"/>
    <w:rsid w:val="001E2642"/>
    <w:rsid w:val="001F075A"/>
    <w:rsid w:val="001F64BB"/>
    <w:rsid w:val="002024D2"/>
    <w:rsid w:val="00203559"/>
    <w:rsid w:val="00203D4C"/>
    <w:rsid w:val="0020559C"/>
    <w:rsid w:val="00216860"/>
    <w:rsid w:val="00222DCE"/>
    <w:rsid w:val="002238E1"/>
    <w:rsid w:val="00224F76"/>
    <w:rsid w:val="0022553A"/>
    <w:rsid w:val="00226052"/>
    <w:rsid w:val="0023194A"/>
    <w:rsid w:val="002340EE"/>
    <w:rsid w:val="002349AA"/>
    <w:rsid w:val="0023503D"/>
    <w:rsid w:val="00237691"/>
    <w:rsid w:val="00237E17"/>
    <w:rsid w:val="00244E74"/>
    <w:rsid w:val="00245F3E"/>
    <w:rsid w:val="00247287"/>
    <w:rsid w:val="0025055A"/>
    <w:rsid w:val="00250F0F"/>
    <w:rsid w:val="00260F8B"/>
    <w:rsid w:val="002611BB"/>
    <w:rsid w:val="0026272E"/>
    <w:rsid w:val="0026331B"/>
    <w:rsid w:val="00267690"/>
    <w:rsid w:val="00271E95"/>
    <w:rsid w:val="00272CBF"/>
    <w:rsid w:val="002756FA"/>
    <w:rsid w:val="00277767"/>
    <w:rsid w:val="00284463"/>
    <w:rsid w:val="00290A60"/>
    <w:rsid w:val="002A0517"/>
    <w:rsid w:val="002A0F74"/>
    <w:rsid w:val="002A3F98"/>
    <w:rsid w:val="002B4189"/>
    <w:rsid w:val="002C0CEE"/>
    <w:rsid w:val="002C574F"/>
    <w:rsid w:val="002D26B6"/>
    <w:rsid w:val="002D2F95"/>
    <w:rsid w:val="002D3732"/>
    <w:rsid w:val="002D7045"/>
    <w:rsid w:val="002E0F61"/>
    <w:rsid w:val="002E29FE"/>
    <w:rsid w:val="002E2AB9"/>
    <w:rsid w:val="002F69C5"/>
    <w:rsid w:val="00306B09"/>
    <w:rsid w:val="0031589C"/>
    <w:rsid w:val="00317FEB"/>
    <w:rsid w:val="00320FE0"/>
    <w:rsid w:val="00322723"/>
    <w:rsid w:val="00322AB9"/>
    <w:rsid w:val="00334B8D"/>
    <w:rsid w:val="00337C8A"/>
    <w:rsid w:val="00344DF7"/>
    <w:rsid w:val="00345AC6"/>
    <w:rsid w:val="00347C74"/>
    <w:rsid w:val="0035335D"/>
    <w:rsid w:val="00353AF6"/>
    <w:rsid w:val="00360D58"/>
    <w:rsid w:val="00362174"/>
    <w:rsid w:val="00363946"/>
    <w:rsid w:val="00363B9A"/>
    <w:rsid w:val="0036558D"/>
    <w:rsid w:val="003779ED"/>
    <w:rsid w:val="00383FE7"/>
    <w:rsid w:val="00384774"/>
    <w:rsid w:val="00394BBA"/>
    <w:rsid w:val="00397330"/>
    <w:rsid w:val="003A42CC"/>
    <w:rsid w:val="003A7BC2"/>
    <w:rsid w:val="003B0384"/>
    <w:rsid w:val="003B2A91"/>
    <w:rsid w:val="003B45AA"/>
    <w:rsid w:val="003B5AE2"/>
    <w:rsid w:val="003B6230"/>
    <w:rsid w:val="003C2EAB"/>
    <w:rsid w:val="003C72D5"/>
    <w:rsid w:val="003D2669"/>
    <w:rsid w:val="003D361E"/>
    <w:rsid w:val="003D3636"/>
    <w:rsid w:val="003D4049"/>
    <w:rsid w:val="003D556A"/>
    <w:rsid w:val="003E3097"/>
    <w:rsid w:val="003E3510"/>
    <w:rsid w:val="003F3533"/>
    <w:rsid w:val="003F3BE5"/>
    <w:rsid w:val="003F5ECD"/>
    <w:rsid w:val="003F6FA0"/>
    <w:rsid w:val="003F71BE"/>
    <w:rsid w:val="004020E5"/>
    <w:rsid w:val="004117CA"/>
    <w:rsid w:val="004234A5"/>
    <w:rsid w:val="00424B70"/>
    <w:rsid w:val="00430A76"/>
    <w:rsid w:val="004401C6"/>
    <w:rsid w:val="004557A2"/>
    <w:rsid w:val="004558F4"/>
    <w:rsid w:val="00455CDA"/>
    <w:rsid w:val="00457FE1"/>
    <w:rsid w:val="00460E8C"/>
    <w:rsid w:val="00464F8F"/>
    <w:rsid w:val="004658E7"/>
    <w:rsid w:val="00471BCE"/>
    <w:rsid w:val="00473FC7"/>
    <w:rsid w:val="00476589"/>
    <w:rsid w:val="00484183"/>
    <w:rsid w:val="00485634"/>
    <w:rsid w:val="00487094"/>
    <w:rsid w:val="0049056F"/>
    <w:rsid w:val="00491E08"/>
    <w:rsid w:val="004934B5"/>
    <w:rsid w:val="004A080B"/>
    <w:rsid w:val="004A1ECC"/>
    <w:rsid w:val="004A29ED"/>
    <w:rsid w:val="004B61B3"/>
    <w:rsid w:val="004C022E"/>
    <w:rsid w:val="004C1650"/>
    <w:rsid w:val="004D2995"/>
    <w:rsid w:val="004D395B"/>
    <w:rsid w:val="004D3F02"/>
    <w:rsid w:val="004D4676"/>
    <w:rsid w:val="004D7C52"/>
    <w:rsid w:val="004E6237"/>
    <w:rsid w:val="004E695F"/>
    <w:rsid w:val="004F459C"/>
    <w:rsid w:val="00500B34"/>
    <w:rsid w:val="00501F0F"/>
    <w:rsid w:val="00504E63"/>
    <w:rsid w:val="00507875"/>
    <w:rsid w:val="00510B88"/>
    <w:rsid w:val="0051334F"/>
    <w:rsid w:val="005242BF"/>
    <w:rsid w:val="005354CA"/>
    <w:rsid w:val="00536B8C"/>
    <w:rsid w:val="00537505"/>
    <w:rsid w:val="00551B29"/>
    <w:rsid w:val="00552C0A"/>
    <w:rsid w:val="00560701"/>
    <w:rsid w:val="005607BB"/>
    <w:rsid w:val="0057002E"/>
    <w:rsid w:val="00572AA2"/>
    <w:rsid w:val="00574603"/>
    <w:rsid w:val="00582167"/>
    <w:rsid w:val="0058292F"/>
    <w:rsid w:val="00582DA0"/>
    <w:rsid w:val="00583273"/>
    <w:rsid w:val="005832BE"/>
    <w:rsid w:val="005859BC"/>
    <w:rsid w:val="00585FCA"/>
    <w:rsid w:val="00590B7B"/>
    <w:rsid w:val="00595DA0"/>
    <w:rsid w:val="00597E24"/>
    <w:rsid w:val="005A1B38"/>
    <w:rsid w:val="005A670B"/>
    <w:rsid w:val="005B2312"/>
    <w:rsid w:val="005B6BBF"/>
    <w:rsid w:val="005C6FA5"/>
    <w:rsid w:val="005D01D9"/>
    <w:rsid w:val="005D084D"/>
    <w:rsid w:val="005D1432"/>
    <w:rsid w:val="005D1BF5"/>
    <w:rsid w:val="005D2A5E"/>
    <w:rsid w:val="005D47AB"/>
    <w:rsid w:val="005D4E48"/>
    <w:rsid w:val="005E418D"/>
    <w:rsid w:val="005F1A83"/>
    <w:rsid w:val="00603373"/>
    <w:rsid w:val="00616891"/>
    <w:rsid w:val="006266AF"/>
    <w:rsid w:val="00626728"/>
    <w:rsid w:val="00633F86"/>
    <w:rsid w:val="006341FA"/>
    <w:rsid w:val="0063482B"/>
    <w:rsid w:val="00637290"/>
    <w:rsid w:val="006406C2"/>
    <w:rsid w:val="0064788E"/>
    <w:rsid w:val="00654397"/>
    <w:rsid w:val="00655EFA"/>
    <w:rsid w:val="006561DE"/>
    <w:rsid w:val="00657E67"/>
    <w:rsid w:val="00657F9A"/>
    <w:rsid w:val="00666CFA"/>
    <w:rsid w:val="006A2F74"/>
    <w:rsid w:val="006A75EE"/>
    <w:rsid w:val="006A7D25"/>
    <w:rsid w:val="006B0295"/>
    <w:rsid w:val="006B094A"/>
    <w:rsid w:val="006C41D5"/>
    <w:rsid w:val="006C5D5B"/>
    <w:rsid w:val="006C6EF8"/>
    <w:rsid w:val="006D0652"/>
    <w:rsid w:val="006D15B5"/>
    <w:rsid w:val="006D60CA"/>
    <w:rsid w:val="006E5352"/>
    <w:rsid w:val="006E5D5F"/>
    <w:rsid w:val="006F0DAE"/>
    <w:rsid w:val="006F1C52"/>
    <w:rsid w:val="006F253F"/>
    <w:rsid w:val="006F5F47"/>
    <w:rsid w:val="006F6BD4"/>
    <w:rsid w:val="00704173"/>
    <w:rsid w:val="0070664A"/>
    <w:rsid w:val="00707874"/>
    <w:rsid w:val="00707ADA"/>
    <w:rsid w:val="00712ED5"/>
    <w:rsid w:val="00722E2F"/>
    <w:rsid w:val="0072544A"/>
    <w:rsid w:val="007262AB"/>
    <w:rsid w:val="007430D3"/>
    <w:rsid w:val="00744212"/>
    <w:rsid w:val="00746C2B"/>
    <w:rsid w:val="00747FEF"/>
    <w:rsid w:val="00752681"/>
    <w:rsid w:val="007562C1"/>
    <w:rsid w:val="00763BDF"/>
    <w:rsid w:val="00770C86"/>
    <w:rsid w:val="0077265A"/>
    <w:rsid w:val="0077354D"/>
    <w:rsid w:val="00774C7C"/>
    <w:rsid w:val="00776226"/>
    <w:rsid w:val="007839A9"/>
    <w:rsid w:val="00783A90"/>
    <w:rsid w:val="0078400A"/>
    <w:rsid w:val="007854BE"/>
    <w:rsid w:val="00785851"/>
    <w:rsid w:val="00790234"/>
    <w:rsid w:val="0079671E"/>
    <w:rsid w:val="0079716D"/>
    <w:rsid w:val="007A0D6D"/>
    <w:rsid w:val="007A27F8"/>
    <w:rsid w:val="007A2CEB"/>
    <w:rsid w:val="007A6137"/>
    <w:rsid w:val="007A6254"/>
    <w:rsid w:val="007A7FFA"/>
    <w:rsid w:val="007B51B3"/>
    <w:rsid w:val="007B520E"/>
    <w:rsid w:val="007B61D0"/>
    <w:rsid w:val="007C176F"/>
    <w:rsid w:val="007C59AB"/>
    <w:rsid w:val="007D77F1"/>
    <w:rsid w:val="007E1FD2"/>
    <w:rsid w:val="007E2A3E"/>
    <w:rsid w:val="007E54CA"/>
    <w:rsid w:val="007E6D3A"/>
    <w:rsid w:val="007E7776"/>
    <w:rsid w:val="007F41FE"/>
    <w:rsid w:val="007F7A86"/>
    <w:rsid w:val="007F7E4F"/>
    <w:rsid w:val="00800FB7"/>
    <w:rsid w:val="00813FB6"/>
    <w:rsid w:val="0082058B"/>
    <w:rsid w:val="008215BC"/>
    <w:rsid w:val="00821B3B"/>
    <w:rsid w:val="008221D6"/>
    <w:rsid w:val="00823C9A"/>
    <w:rsid w:val="00830ECA"/>
    <w:rsid w:val="00843D35"/>
    <w:rsid w:val="00844066"/>
    <w:rsid w:val="00845603"/>
    <w:rsid w:val="00847C0C"/>
    <w:rsid w:val="00850437"/>
    <w:rsid w:val="00852066"/>
    <w:rsid w:val="00862E2F"/>
    <w:rsid w:val="008647ED"/>
    <w:rsid w:val="00866925"/>
    <w:rsid w:val="00873F7A"/>
    <w:rsid w:val="00877CC4"/>
    <w:rsid w:val="00880023"/>
    <w:rsid w:val="00881826"/>
    <w:rsid w:val="00882527"/>
    <w:rsid w:val="00883225"/>
    <w:rsid w:val="00885C53"/>
    <w:rsid w:val="00886E37"/>
    <w:rsid w:val="008940A2"/>
    <w:rsid w:val="008A1A9E"/>
    <w:rsid w:val="008A2C57"/>
    <w:rsid w:val="008A35A8"/>
    <w:rsid w:val="008A4FF9"/>
    <w:rsid w:val="008A7AC9"/>
    <w:rsid w:val="008B3683"/>
    <w:rsid w:val="008B5893"/>
    <w:rsid w:val="008C2253"/>
    <w:rsid w:val="008C45D7"/>
    <w:rsid w:val="008E0D94"/>
    <w:rsid w:val="008E1980"/>
    <w:rsid w:val="008E564A"/>
    <w:rsid w:val="008F2200"/>
    <w:rsid w:val="009038F4"/>
    <w:rsid w:val="00907308"/>
    <w:rsid w:val="00913F00"/>
    <w:rsid w:val="009177E7"/>
    <w:rsid w:val="00917AC6"/>
    <w:rsid w:val="0093351C"/>
    <w:rsid w:val="0093540A"/>
    <w:rsid w:val="0094269E"/>
    <w:rsid w:val="00956105"/>
    <w:rsid w:val="009730BA"/>
    <w:rsid w:val="009736C4"/>
    <w:rsid w:val="00973B4F"/>
    <w:rsid w:val="00980C7C"/>
    <w:rsid w:val="009856C2"/>
    <w:rsid w:val="009871B5"/>
    <w:rsid w:val="009904D7"/>
    <w:rsid w:val="00990CB2"/>
    <w:rsid w:val="009921E6"/>
    <w:rsid w:val="00993D5C"/>
    <w:rsid w:val="00994296"/>
    <w:rsid w:val="009948EB"/>
    <w:rsid w:val="0099579C"/>
    <w:rsid w:val="009A136C"/>
    <w:rsid w:val="009A2CC6"/>
    <w:rsid w:val="009B1AC9"/>
    <w:rsid w:val="009B600E"/>
    <w:rsid w:val="009B72D6"/>
    <w:rsid w:val="009D0D56"/>
    <w:rsid w:val="009D30BD"/>
    <w:rsid w:val="009D46D7"/>
    <w:rsid w:val="009D5026"/>
    <w:rsid w:val="009D77E4"/>
    <w:rsid w:val="009E141A"/>
    <w:rsid w:val="009E3FA9"/>
    <w:rsid w:val="009E65A9"/>
    <w:rsid w:val="009E784A"/>
    <w:rsid w:val="009F1930"/>
    <w:rsid w:val="009F6BFD"/>
    <w:rsid w:val="009F6DAA"/>
    <w:rsid w:val="00A0707A"/>
    <w:rsid w:val="00A14464"/>
    <w:rsid w:val="00A147F3"/>
    <w:rsid w:val="00A14D27"/>
    <w:rsid w:val="00A155BE"/>
    <w:rsid w:val="00A20DB9"/>
    <w:rsid w:val="00A250BA"/>
    <w:rsid w:val="00A266F5"/>
    <w:rsid w:val="00A32F96"/>
    <w:rsid w:val="00A3504A"/>
    <w:rsid w:val="00A35E0C"/>
    <w:rsid w:val="00A404D0"/>
    <w:rsid w:val="00A4314E"/>
    <w:rsid w:val="00A464B5"/>
    <w:rsid w:val="00A50263"/>
    <w:rsid w:val="00A54313"/>
    <w:rsid w:val="00A55301"/>
    <w:rsid w:val="00A624C4"/>
    <w:rsid w:val="00A73BCF"/>
    <w:rsid w:val="00A73CB3"/>
    <w:rsid w:val="00A75474"/>
    <w:rsid w:val="00A77679"/>
    <w:rsid w:val="00A8090A"/>
    <w:rsid w:val="00A80C13"/>
    <w:rsid w:val="00A825F4"/>
    <w:rsid w:val="00A82777"/>
    <w:rsid w:val="00A84CC4"/>
    <w:rsid w:val="00A850CE"/>
    <w:rsid w:val="00A8553F"/>
    <w:rsid w:val="00A8638E"/>
    <w:rsid w:val="00A86532"/>
    <w:rsid w:val="00A865AE"/>
    <w:rsid w:val="00A9151D"/>
    <w:rsid w:val="00A91A3D"/>
    <w:rsid w:val="00A95B0A"/>
    <w:rsid w:val="00A96E17"/>
    <w:rsid w:val="00AA2DC3"/>
    <w:rsid w:val="00AA477F"/>
    <w:rsid w:val="00AA540A"/>
    <w:rsid w:val="00AA59D0"/>
    <w:rsid w:val="00AB0996"/>
    <w:rsid w:val="00AB13EB"/>
    <w:rsid w:val="00AB1DA6"/>
    <w:rsid w:val="00AC001C"/>
    <w:rsid w:val="00AC16D8"/>
    <w:rsid w:val="00AC16F2"/>
    <w:rsid w:val="00AC1F3E"/>
    <w:rsid w:val="00AD0F69"/>
    <w:rsid w:val="00AD4DB0"/>
    <w:rsid w:val="00AE2347"/>
    <w:rsid w:val="00AE719E"/>
    <w:rsid w:val="00AF18DA"/>
    <w:rsid w:val="00B0050B"/>
    <w:rsid w:val="00B04B06"/>
    <w:rsid w:val="00B05372"/>
    <w:rsid w:val="00B068DC"/>
    <w:rsid w:val="00B10186"/>
    <w:rsid w:val="00B10583"/>
    <w:rsid w:val="00B13227"/>
    <w:rsid w:val="00B15706"/>
    <w:rsid w:val="00B17ECE"/>
    <w:rsid w:val="00B215EB"/>
    <w:rsid w:val="00B24209"/>
    <w:rsid w:val="00B243D5"/>
    <w:rsid w:val="00B26404"/>
    <w:rsid w:val="00B26E4D"/>
    <w:rsid w:val="00B328DE"/>
    <w:rsid w:val="00B33747"/>
    <w:rsid w:val="00B35455"/>
    <w:rsid w:val="00B376BF"/>
    <w:rsid w:val="00B376FA"/>
    <w:rsid w:val="00B4118F"/>
    <w:rsid w:val="00B42A3C"/>
    <w:rsid w:val="00B42DC4"/>
    <w:rsid w:val="00B450B0"/>
    <w:rsid w:val="00B4755F"/>
    <w:rsid w:val="00B5634C"/>
    <w:rsid w:val="00B57FB3"/>
    <w:rsid w:val="00B6227F"/>
    <w:rsid w:val="00B63E94"/>
    <w:rsid w:val="00B6479B"/>
    <w:rsid w:val="00B6535F"/>
    <w:rsid w:val="00B737E8"/>
    <w:rsid w:val="00B73E02"/>
    <w:rsid w:val="00B746FE"/>
    <w:rsid w:val="00B804AD"/>
    <w:rsid w:val="00B83537"/>
    <w:rsid w:val="00B83FD3"/>
    <w:rsid w:val="00B851B3"/>
    <w:rsid w:val="00B8562B"/>
    <w:rsid w:val="00B85DAF"/>
    <w:rsid w:val="00B9072E"/>
    <w:rsid w:val="00B97CAF"/>
    <w:rsid w:val="00BA6C0E"/>
    <w:rsid w:val="00BB4DCD"/>
    <w:rsid w:val="00BC1BF0"/>
    <w:rsid w:val="00BC2572"/>
    <w:rsid w:val="00BD192E"/>
    <w:rsid w:val="00BD53AF"/>
    <w:rsid w:val="00BD6549"/>
    <w:rsid w:val="00BE36D6"/>
    <w:rsid w:val="00BE6130"/>
    <w:rsid w:val="00BF1725"/>
    <w:rsid w:val="00BF3A66"/>
    <w:rsid w:val="00BF6CEE"/>
    <w:rsid w:val="00C05DBF"/>
    <w:rsid w:val="00C06DDB"/>
    <w:rsid w:val="00C1419F"/>
    <w:rsid w:val="00C17C97"/>
    <w:rsid w:val="00C23B19"/>
    <w:rsid w:val="00C2502E"/>
    <w:rsid w:val="00C27767"/>
    <w:rsid w:val="00C31A4B"/>
    <w:rsid w:val="00C35EC6"/>
    <w:rsid w:val="00C36295"/>
    <w:rsid w:val="00C4227D"/>
    <w:rsid w:val="00C423BB"/>
    <w:rsid w:val="00C435B4"/>
    <w:rsid w:val="00C479E4"/>
    <w:rsid w:val="00C524A8"/>
    <w:rsid w:val="00C5265C"/>
    <w:rsid w:val="00C542E5"/>
    <w:rsid w:val="00C60116"/>
    <w:rsid w:val="00C6111D"/>
    <w:rsid w:val="00C6112A"/>
    <w:rsid w:val="00C624F1"/>
    <w:rsid w:val="00C65E7D"/>
    <w:rsid w:val="00C66835"/>
    <w:rsid w:val="00C704CD"/>
    <w:rsid w:val="00C716A5"/>
    <w:rsid w:val="00C72C19"/>
    <w:rsid w:val="00C752F1"/>
    <w:rsid w:val="00C817D0"/>
    <w:rsid w:val="00C8384C"/>
    <w:rsid w:val="00C853FD"/>
    <w:rsid w:val="00C86403"/>
    <w:rsid w:val="00C90631"/>
    <w:rsid w:val="00C91041"/>
    <w:rsid w:val="00C921B3"/>
    <w:rsid w:val="00CA3D29"/>
    <w:rsid w:val="00CB03FD"/>
    <w:rsid w:val="00CB042E"/>
    <w:rsid w:val="00CB217E"/>
    <w:rsid w:val="00CB3E09"/>
    <w:rsid w:val="00CB58EE"/>
    <w:rsid w:val="00CD24FC"/>
    <w:rsid w:val="00CD3097"/>
    <w:rsid w:val="00CD6C11"/>
    <w:rsid w:val="00CE448F"/>
    <w:rsid w:val="00CE4524"/>
    <w:rsid w:val="00CE5806"/>
    <w:rsid w:val="00CE690E"/>
    <w:rsid w:val="00CF058B"/>
    <w:rsid w:val="00CF28CF"/>
    <w:rsid w:val="00CF342D"/>
    <w:rsid w:val="00D00B4C"/>
    <w:rsid w:val="00D042A6"/>
    <w:rsid w:val="00D10E24"/>
    <w:rsid w:val="00D12DC4"/>
    <w:rsid w:val="00D13FDA"/>
    <w:rsid w:val="00D14A0E"/>
    <w:rsid w:val="00D166FB"/>
    <w:rsid w:val="00D24B42"/>
    <w:rsid w:val="00D25052"/>
    <w:rsid w:val="00D25AFA"/>
    <w:rsid w:val="00D270AF"/>
    <w:rsid w:val="00D27C6B"/>
    <w:rsid w:val="00D32A23"/>
    <w:rsid w:val="00D336D5"/>
    <w:rsid w:val="00D44A06"/>
    <w:rsid w:val="00D511F9"/>
    <w:rsid w:val="00D52022"/>
    <w:rsid w:val="00D5239C"/>
    <w:rsid w:val="00D53880"/>
    <w:rsid w:val="00D57CB9"/>
    <w:rsid w:val="00D60E72"/>
    <w:rsid w:val="00D6308C"/>
    <w:rsid w:val="00D63466"/>
    <w:rsid w:val="00D700E1"/>
    <w:rsid w:val="00D731CA"/>
    <w:rsid w:val="00D73796"/>
    <w:rsid w:val="00D737A7"/>
    <w:rsid w:val="00D7440A"/>
    <w:rsid w:val="00D75B6F"/>
    <w:rsid w:val="00D7712F"/>
    <w:rsid w:val="00D77A6A"/>
    <w:rsid w:val="00D800E1"/>
    <w:rsid w:val="00D8185D"/>
    <w:rsid w:val="00D84212"/>
    <w:rsid w:val="00D87042"/>
    <w:rsid w:val="00DB192C"/>
    <w:rsid w:val="00DB25AF"/>
    <w:rsid w:val="00DB3500"/>
    <w:rsid w:val="00DB4550"/>
    <w:rsid w:val="00DB5E86"/>
    <w:rsid w:val="00DC1219"/>
    <w:rsid w:val="00DC2715"/>
    <w:rsid w:val="00DD6E95"/>
    <w:rsid w:val="00DD7279"/>
    <w:rsid w:val="00DE424F"/>
    <w:rsid w:val="00DF05A2"/>
    <w:rsid w:val="00DF6B34"/>
    <w:rsid w:val="00E02795"/>
    <w:rsid w:val="00E1022D"/>
    <w:rsid w:val="00E107BF"/>
    <w:rsid w:val="00E11227"/>
    <w:rsid w:val="00E22E39"/>
    <w:rsid w:val="00E26E85"/>
    <w:rsid w:val="00E31673"/>
    <w:rsid w:val="00E34021"/>
    <w:rsid w:val="00E43775"/>
    <w:rsid w:val="00E43F85"/>
    <w:rsid w:val="00E54C1B"/>
    <w:rsid w:val="00E555A7"/>
    <w:rsid w:val="00E56F3E"/>
    <w:rsid w:val="00E6280E"/>
    <w:rsid w:val="00E64826"/>
    <w:rsid w:val="00E70C2B"/>
    <w:rsid w:val="00E72DA2"/>
    <w:rsid w:val="00E73F8E"/>
    <w:rsid w:val="00E74428"/>
    <w:rsid w:val="00E77597"/>
    <w:rsid w:val="00E80012"/>
    <w:rsid w:val="00E81AB1"/>
    <w:rsid w:val="00E82257"/>
    <w:rsid w:val="00E83F12"/>
    <w:rsid w:val="00E86045"/>
    <w:rsid w:val="00E87563"/>
    <w:rsid w:val="00E91A71"/>
    <w:rsid w:val="00E9345B"/>
    <w:rsid w:val="00E951E2"/>
    <w:rsid w:val="00EA11EA"/>
    <w:rsid w:val="00EA3FAC"/>
    <w:rsid w:val="00EA58DD"/>
    <w:rsid w:val="00EB1C5A"/>
    <w:rsid w:val="00EB3E12"/>
    <w:rsid w:val="00EB5FCD"/>
    <w:rsid w:val="00EC1576"/>
    <w:rsid w:val="00EC38E1"/>
    <w:rsid w:val="00EC3B28"/>
    <w:rsid w:val="00EC58F5"/>
    <w:rsid w:val="00ED20CC"/>
    <w:rsid w:val="00ED3AF7"/>
    <w:rsid w:val="00EE2421"/>
    <w:rsid w:val="00EE4F94"/>
    <w:rsid w:val="00EE601B"/>
    <w:rsid w:val="00EF2726"/>
    <w:rsid w:val="00EF3A17"/>
    <w:rsid w:val="00EF6C5C"/>
    <w:rsid w:val="00F00E74"/>
    <w:rsid w:val="00F035CD"/>
    <w:rsid w:val="00F04D53"/>
    <w:rsid w:val="00F10BBC"/>
    <w:rsid w:val="00F12983"/>
    <w:rsid w:val="00F17AE3"/>
    <w:rsid w:val="00F20039"/>
    <w:rsid w:val="00F20A89"/>
    <w:rsid w:val="00F221AA"/>
    <w:rsid w:val="00F2331D"/>
    <w:rsid w:val="00F25264"/>
    <w:rsid w:val="00F26376"/>
    <w:rsid w:val="00F33764"/>
    <w:rsid w:val="00F4342C"/>
    <w:rsid w:val="00F440C1"/>
    <w:rsid w:val="00F503E9"/>
    <w:rsid w:val="00F53904"/>
    <w:rsid w:val="00F56711"/>
    <w:rsid w:val="00F7167B"/>
    <w:rsid w:val="00F721B3"/>
    <w:rsid w:val="00F73C0F"/>
    <w:rsid w:val="00F7677D"/>
    <w:rsid w:val="00F77A61"/>
    <w:rsid w:val="00F92CC9"/>
    <w:rsid w:val="00F933F7"/>
    <w:rsid w:val="00F97852"/>
    <w:rsid w:val="00FB2884"/>
    <w:rsid w:val="00FB2991"/>
    <w:rsid w:val="00FB4737"/>
    <w:rsid w:val="00FB57F1"/>
    <w:rsid w:val="00FB7CB3"/>
    <w:rsid w:val="00FC3230"/>
    <w:rsid w:val="00FC3FF2"/>
    <w:rsid w:val="00FC4EE5"/>
    <w:rsid w:val="00FD05BA"/>
    <w:rsid w:val="00FD164B"/>
    <w:rsid w:val="00FE0732"/>
    <w:rsid w:val="00FE495F"/>
    <w:rsid w:val="00FE54C3"/>
    <w:rsid w:val="00FE6F33"/>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39"/>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qFormat/>
    <w:rsid w:val="002D3732"/>
    <w:rPr>
      <w:b/>
      <w:bCs/>
    </w:rPr>
  </w:style>
  <w:style w:type="paragraph" w:styleId="NormalWeb">
    <w:name w:val="Normal (Web)"/>
    <w:basedOn w:val="Normal"/>
    <w:uiPriority w:val="99"/>
    <w:unhideWhenUsed/>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2"/>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ind w:left="0" w:firstLine="0"/>
      <w:jc w:val="left"/>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RAN103</b:Tag>
    <b:SourceType>Report</b:SourceType>
    <b:Guid>{5F93300F-BE49-4968-8C23-07F35CB68490}</b:Guid>
    <b:Author>
      <b:Author>
        <b:Corporate>3GPP TSG RAN WG1 #103-e</b:Corporate>
      </b:Author>
    </b:Author>
    <b:Title>Draft Meeting Report</b:Title>
    <b:Year>Oct. 26- Nov. 13, 2020</b:Year>
    <b:RefOrder>2</b:RefOrder>
  </b:Source>
  <b:Source>
    <b:Tag>Plenary</b:Tag>
    <b:SourceType>Report</b:SourceType>
    <b:Guid>{8349A80E-43FF-4AFB-A98C-525FBA65354F}</b:Guid>
    <b:Author>
      <b:Author>
        <b:Corporate>RP-193133, Samsung</b:Corporate>
      </b:Author>
    </b:Author>
    <b:Title>Rel. 17 enhancements on MIMO for NR</b:Title>
    <b:City>Sitges, Spain</b:City>
    <b:Year>Dec. 9-12, 2019</b:Year>
    <b:RefOrder>4</b:RefOrder>
  </b:Source>
  <b:Source>
    <b:Tag>RAN104</b:Tag>
    <b:SourceType>Report</b:SourceType>
    <b:Guid>{37230689-CC3F-4E8B-8C0B-64F73C0F3981}</b:Guid>
    <b:Author>
      <b:Author>
        <b:Corporate>3GPP TSG RAN WG1 #104-e</b:Corporate>
      </b:Author>
    </b:Author>
    <b:Title>Draft Meeting Report</b:Title>
    <b:Year>Jan. 25- Feb. 5, 2021</b:Year>
    <b:RefOrder>1</b:RefOrder>
  </b:Source>
  <b:Source>
    <b:Tag>MotM_RAN102</b:Tag>
    <b:SourceType>Report</b:SourceType>
    <b:Guid>{515D841E-A700-4573-9104-591D60478CF2}</b:Guid>
    <b:Title>CSI enhancements for mTRP and FDD reciprocity</b:Title>
    <b:Author>
      <b:Author>
        <b:Corporate>R1-2005926, Lenovo, Motorola Mobility</b:Corporate>
      </b:Author>
    </b:Author>
    <b:Year>Aug. 17-28, 2020</b:Year>
    <b:City>E-meeting</b:City>
    <b:RefOrder>3</b:RefOrder>
  </b:Source>
</b:Sources>
</file>

<file path=customXml/itemProps1.xml><?xml version="1.0" encoding="utf-8"?>
<ds:datastoreItem xmlns:ds="http://schemas.openxmlformats.org/officeDocument/2006/customXml" ds:itemID="{97D739BF-3656-40BB-8947-95C3E5EAD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5115</Words>
  <Characters>29159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2021-01-19T06:34:00Z</dcterms:created>
  <dcterms:modified xsi:type="dcterms:W3CDTF">2021-04-07T05:31:00Z</dcterms:modified>
</cp:coreProperties>
</file>