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44B6A87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sidR="008B3CD1">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817055">
        <w:rPr>
          <w:rFonts w:ascii="Arial" w:eastAsia="ＭＳ 明朝" w:hAnsi="Arial"/>
          <w:b/>
          <w:noProof/>
          <w:lang w:val="en-US"/>
        </w:rPr>
        <w:t>2</w:t>
      </w:r>
      <w:r w:rsidR="0048498F" w:rsidRPr="00817055">
        <w:rPr>
          <w:rFonts w:ascii="Arial" w:eastAsia="ＭＳ 明朝" w:hAnsi="Arial"/>
          <w:b/>
          <w:noProof/>
          <w:lang w:val="en-US"/>
        </w:rPr>
        <w:t>1</w:t>
      </w:r>
      <w:r w:rsidR="00496A7B" w:rsidRPr="00817055">
        <w:rPr>
          <w:rFonts w:ascii="Arial" w:eastAsia="ＭＳ 明朝" w:hAnsi="Arial"/>
          <w:b/>
          <w:noProof/>
          <w:lang w:val="en-US"/>
        </w:rPr>
        <w:t>0</w:t>
      </w:r>
      <w:bookmarkStart w:id="1" w:name="_GoBack"/>
      <w:r w:rsidR="00817055" w:rsidRPr="00817055">
        <w:rPr>
          <w:rFonts w:ascii="Arial" w:eastAsia="ＭＳ 明朝" w:hAnsi="Arial"/>
          <w:b/>
          <w:noProof/>
          <w:lang w:val="en-US"/>
        </w:rPr>
        <w:t>3572</w:t>
      </w:r>
      <w:bookmarkEnd w:id="1"/>
    </w:p>
    <w:bookmarkEnd w:id="0"/>
    <w:p w14:paraId="6F2E48AF" w14:textId="7A469EBF"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AE2D5E" w:rsidRPr="007F2F51">
        <w:rPr>
          <w:rFonts w:ascii="Arial" w:eastAsia="ＭＳ 明朝" w:hAnsi="Arial"/>
          <w:b/>
          <w:noProof/>
        </w:rPr>
        <w:t>April 12</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20</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48498F" w:rsidRPr="007F2F51">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0D04B37" w14:textId="38186CA4" w:rsidR="00C156F0" w:rsidRPr="00AE2D5E" w:rsidRDefault="008B3CD1" w:rsidP="00B934AA">
      <w:pPr>
        <w:spacing w:afterLines="50" w:after="120"/>
        <w:jc w:val="both"/>
        <w:rPr>
          <w:rFonts w:eastAsia="ＭＳ 明朝"/>
          <w:szCs w:val="22"/>
          <w:lang w:val="en-US"/>
        </w:rPr>
      </w:pPr>
      <w:r>
        <w:rPr>
          <w:rFonts w:eastAsia="ＭＳ 明朝"/>
          <w:szCs w:val="22"/>
          <w:lang w:val="en-US"/>
        </w:rPr>
        <w:t>Based on</w:t>
      </w:r>
      <w:r w:rsidR="00C156F0">
        <w:rPr>
          <w:rFonts w:eastAsia="ＭＳ 明朝"/>
          <w:szCs w:val="22"/>
          <w:lang w:val="en-US"/>
        </w:rPr>
        <w:t xml:space="preserve"> the revised WID approved </w:t>
      </w:r>
      <w:r>
        <w:rPr>
          <w:rFonts w:eastAsia="ＭＳ 明朝"/>
          <w:szCs w:val="22"/>
          <w:lang w:val="en-US"/>
        </w:rPr>
        <w:t xml:space="preserve">at the RAN#90-e meeting </w:t>
      </w:r>
      <w:r w:rsidR="00C156F0" w:rsidRPr="007F2F51">
        <w:rPr>
          <w:rFonts w:eastAsia="ＭＳ 明朝"/>
          <w:szCs w:val="22"/>
          <w:lang w:val="en-US"/>
        </w:rPr>
        <w:t>[1]</w:t>
      </w:r>
      <w:r w:rsidR="002F0943" w:rsidRPr="007F2F51">
        <w:rPr>
          <w:rFonts w:eastAsia="ＭＳ 明朝" w:hint="eastAsia"/>
          <w:szCs w:val="22"/>
          <w:lang w:val="en-US"/>
        </w:rPr>
        <w:t>,</w:t>
      </w:r>
      <w:r w:rsidR="002F0943">
        <w:rPr>
          <w:rFonts w:eastAsia="ＭＳ 明朝"/>
          <w:szCs w:val="22"/>
          <w:lang w:val="en-US"/>
        </w:rPr>
        <w:t xml:space="preserve"> </w:t>
      </w:r>
      <w:r>
        <w:rPr>
          <w:rFonts w:eastAsia="ＭＳ 明朝"/>
          <w:szCs w:val="22"/>
          <w:lang w:val="en-US"/>
        </w:rPr>
        <w:t xml:space="preserve">RAN1 discussed and endorsed some </w:t>
      </w:r>
      <w:r w:rsidR="00815D47">
        <w:rPr>
          <w:rFonts w:eastAsia="ＭＳ 明朝"/>
          <w:szCs w:val="22"/>
          <w:lang w:val="en-US"/>
        </w:rPr>
        <w:t>a</w:t>
      </w:r>
      <w:r>
        <w:rPr>
          <w:rFonts w:eastAsia="ＭＳ 明朝"/>
          <w:szCs w:val="22"/>
          <w:lang w:val="en-US"/>
        </w:rPr>
        <w:t>greements on channel access mechanisms for supporting NR from 52.6 GHz to 71 GHz at RAN1#104-e</w:t>
      </w:r>
      <w:r w:rsidR="00B934AA">
        <w:rPr>
          <w:rFonts w:eastAsia="ＭＳ 明朝"/>
          <w:szCs w:val="22"/>
          <w:lang w:val="en-US"/>
        </w:rPr>
        <w:t>.</w:t>
      </w:r>
      <w:r w:rsidR="00B934AA">
        <w:rPr>
          <w:rFonts w:eastAsia="SimSun"/>
          <w:sz w:val="20"/>
          <w:lang w:eastAsia="en-GB"/>
        </w:rPr>
        <w:t xml:space="preserve"> </w:t>
      </w:r>
      <w:r w:rsidR="00C156F0">
        <w:rPr>
          <w:rFonts w:eastAsia="ＭＳ 明朝"/>
          <w:szCs w:val="22"/>
          <w:lang w:val="en-US"/>
        </w:rPr>
        <w:t>I</w:t>
      </w:r>
      <w:r w:rsidR="00C156F0">
        <w:rPr>
          <w:rFonts w:eastAsia="ＭＳ 明朝" w:hint="eastAsia"/>
          <w:szCs w:val="22"/>
          <w:lang w:val="en-US"/>
        </w:rPr>
        <w:t xml:space="preserve">n </w:t>
      </w:r>
      <w:r w:rsidR="00C156F0">
        <w:rPr>
          <w:rFonts w:eastAsia="ＭＳ 明朝"/>
          <w:szCs w:val="22"/>
          <w:lang w:val="en-US"/>
        </w:rPr>
        <w:t xml:space="preserve">this contribution, we </w:t>
      </w:r>
      <w:r w:rsidR="00B934AA">
        <w:rPr>
          <w:rFonts w:eastAsia="ＭＳ 明朝" w:hint="eastAsia"/>
          <w:szCs w:val="22"/>
          <w:lang w:val="en-US"/>
        </w:rPr>
        <w:t>d</w:t>
      </w:r>
      <w:r w:rsidR="00B934AA">
        <w:rPr>
          <w:rFonts w:eastAsia="ＭＳ 明朝"/>
          <w:szCs w:val="22"/>
          <w:lang w:val="en-US"/>
        </w:rPr>
        <w:t>escribe our views</w:t>
      </w:r>
      <w:r w:rsidR="00C156F0">
        <w:rPr>
          <w:rFonts w:eastAsia="ＭＳ 明朝"/>
          <w:szCs w:val="22"/>
          <w:lang w:val="en-US"/>
        </w:rPr>
        <w:t xml:space="preserve"> on channel access mechanism for supporting NR from 52.6 GHz to 71 GHz, </w:t>
      </w:r>
      <w:r w:rsidR="00C156F0" w:rsidRPr="00AE2D5E">
        <w:rPr>
          <w:rFonts w:eastAsia="ＭＳ 明朝"/>
          <w:szCs w:val="22"/>
          <w:lang w:val="en-US"/>
        </w:rPr>
        <w:t xml:space="preserve">including: </w:t>
      </w:r>
    </w:p>
    <w:p w14:paraId="4589A611" w14:textId="77777777" w:rsidR="00AE2D5E" w:rsidRPr="00AE2D5E" w:rsidRDefault="00AE2D5E"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Definition of Energy Detection Threshold in LBT</w:t>
      </w:r>
    </w:p>
    <w:p w14:paraId="19147156" w14:textId="77777777" w:rsidR="00AE2D5E" w:rsidRPr="00AE2D5E" w:rsidRDefault="00C156F0"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 xml:space="preserve">LBT </w:t>
      </w:r>
      <w:r w:rsidR="00AE2D5E" w:rsidRPr="00AE2D5E">
        <w:rPr>
          <w:rFonts w:eastAsia="ＭＳ 明朝"/>
          <w:szCs w:val="22"/>
          <w:lang w:val="en-US"/>
        </w:rPr>
        <w:t>Bandwidth</w:t>
      </w:r>
    </w:p>
    <w:p w14:paraId="55274E60" w14:textId="77777777" w:rsidR="00AE2D5E" w:rsidRPr="00AE2D5E" w:rsidRDefault="00AE2D5E"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LBT with fixed sensing duration</w:t>
      </w:r>
    </w:p>
    <w:p w14:paraId="5457D491" w14:textId="77777777" w:rsidR="00AE2D5E" w:rsidRPr="00AE2D5E" w:rsidRDefault="00AE2D5E"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Rx-assistance</w:t>
      </w:r>
    </w:p>
    <w:p w14:paraId="2F4340CD" w14:textId="1D32CBDB" w:rsidR="00AE2D5E" w:rsidRDefault="00AE2D5E"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LBT for initiating a COT with SDMed/TDMed multiple transmissisons</w:t>
      </w:r>
    </w:p>
    <w:p w14:paraId="40C3581E" w14:textId="39CD77A3" w:rsidR="00AE2D5E" w:rsidRPr="00AE2D5E" w:rsidRDefault="00AE2D5E" w:rsidP="00C156F0">
      <w:pPr>
        <w:pStyle w:val="afc"/>
        <w:numPr>
          <w:ilvl w:val="0"/>
          <w:numId w:val="27"/>
        </w:numPr>
        <w:spacing w:afterLines="50" w:after="120"/>
        <w:ind w:leftChars="0"/>
        <w:jc w:val="both"/>
        <w:rPr>
          <w:rFonts w:eastAsia="ＭＳ 明朝"/>
          <w:szCs w:val="22"/>
          <w:lang w:val="en-US"/>
        </w:rPr>
      </w:pPr>
      <w:r w:rsidRPr="00AE2D5E">
        <w:rPr>
          <w:rFonts w:eastAsia="ＭＳ 明朝"/>
          <w:szCs w:val="22"/>
          <w:lang w:val="en-US"/>
        </w:rPr>
        <w:t>Short Control Signalling</w:t>
      </w:r>
    </w:p>
    <w:p w14:paraId="2C68294B" w14:textId="04922686" w:rsidR="009511C1" w:rsidRDefault="009511C1"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6C565E93" w14:textId="7AEA07FC" w:rsidR="00B934AA" w:rsidRDefault="00B934AA" w:rsidP="00B934AA">
      <w:pPr>
        <w:pStyle w:val="2"/>
        <w:numPr>
          <w:ilvl w:val="1"/>
          <w:numId w:val="6"/>
        </w:numPr>
        <w:rPr>
          <w:lang w:val="en-US"/>
        </w:rPr>
      </w:pPr>
      <w:r>
        <w:rPr>
          <w:lang w:val="en-US"/>
        </w:rPr>
        <w:t xml:space="preserve">Definition of Energy Detection Threshold in LBT </w:t>
      </w:r>
    </w:p>
    <w:p w14:paraId="2A0FBBF0" w14:textId="18D72D03" w:rsidR="00E86120" w:rsidRDefault="00B934AA" w:rsidP="00B934AA">
      <w:pPr>
        <w:rPr>
          <w:lang w:val="en-US"/>
        </w:rPr>
      </w:pPr>
      <w:r>
        <w:rPr>
          <w:lang w:val="en-US"/>
        </w:rPr>
        <w:t>There are some unlicensed band</w:t>
      </w:r>
      <w:r w:rsidR="003B1374">
        <w:rPr>
          <w:lang w:val="en-US"/>
        </w:rPr>
        <w:t>s</w:t>
      </w:r>
      <w:r>
        <w:rPr>
          <w:lang w:val="en-US"/>
        </w:rPr>
        <w:t xml:space="preserve"> in 52.6 – 71 GHz frequency range where, </w:t>
      </w:r>
      <w:r w:rsidR="003B1374">
        <w:rPr>
          <w:lang w:val="en-US"/>
        </w:rPr>
        <w:t xml:space="preserve">according </w:t>
      </w:r>
      <w:r w:rsidR="003B1374" w:rsidRPr="007F2F51">
        <w:rPr>
          <w:lang w:val="en-US"/>
        </w:rPr>
        <w:t>to</w:t>
      </w:r>
      <w:r w:rsidRPr="007F2F51">
        <w:rPr>
          <w:lang w:val="en-US"/>
        </w:rPr>
        <w:t xml:space="preserve"> the regulation, LBT is </w:t>
      </w:r>
      <w:r w:rsidR="003B1374" w:rsidRPr="007F2F51">
        <w:rPr>
          <w:lang w:val="en-US"/>
        </w:rPr>
        <w:t>required for any device to initiate a transmission. As specified in ETSI BRAN 302 567 [2], the LBT mechanism involves CCA check with “energy detect” that checks if the energy level in the channel exceeds the threshold. Some detailed aspects related to the mechanism needs to be determined in RAN1</w:t>
      </w:r>
      <w:r w:rsidR="00E86120" w:rsidRPr="007F2F51">
        <w:rPr>
          <w:lang w:val="en-US"/>
        </w:rPr>
        <w:t>, e.g., defi</w:t>
      </w:r>
      <w:r w:rsidR="00E86120">
        <w:rPr>
          <w:lang w:val="en-US"/>
        </w:rPr>
        <w:t xml:space="preserve">nition of energy detection threshold, LBT bandwidth, etc. </w:t>
      </w:r>
    </w:p>
    <w:p w14:paraId="79A775EA" w14:textId="286384CD" w:rsidR="00E86120" w:rsidRDefault="00E86120" w:rsidP="00B934AA">
      <w:pPr>
        <w:rPr>
          <w:lang w:val="en-US"/>
        </w:rPr>
      </w:pPr>
    </w:p>
    <w:p w14:paraId="0CEA6A71" w14:textId="729E52BA" w:rsidR="00E86120" w:rsidRDefault="00E86120" w:rsidP="00B934AA">
      <w:pPr>
        <w:rPr>
          <w:lang w:val="en-US"/>
        </w:rPr>
      </w:pPr>
      <w:r>
        <w:rPr>
          <w:lang w:val="en-US"/>
        </w:rPr>
        <w:t xml:space="preserve">Regarding the definition of energy detection threshold, RAN1 agreed on </w:t>
      </w:r>
      <w:r>
        <w:rPr>
          <w:rFonts w:hint="eastAsia"/>
          <w:lang w:val="en-US"/>
        </w:rPr>
        <w:t>t</w:t>
      </w:r>
      <w:r>
        <w:rPr>
          <w:lang w:val="en-US"/>
        </w:rPr>
        <w:t>he equation specified in ETSI BRAN [2] at the last meeting as a baseline, including some FFS points as follows:</w:t>
      </w:r>
    </w:p>
    <w:tbl>
      <w:tblPr>
        <w:tblStyle w:val="afa"/>
        <w:tblW w:w="0" w:type="auto"/>
        <w:tblLook w:val="04A0" w:firstRow="1" w:lastRow="0" w:firstColumn="1" w:lastColumn="0" w:noHBand="0" w:noVBand="1"/>
      </w:tblPr>
      <w:tblGrid>
        <w:gridCol w:w="9962"/>
      </w:tblGrid>
      <w:tr w:rsidR="00E86120" w14:paraId="7E01D21B" w14:textId="77777777" w:rsidTr="00E86120">
        <w:tc>
          <w:tcPr>
            <w:tcW w:w="9962" w:type="dxa"/>
          </w:tcPr>
          <w:p w14:paraId="398EFD62" w14:textId="77777777" w:rsidR="00E86120" w:rsidRPr="00E86120" w:rsidRDefault="00E86120" w:rsidP="00E86120">
            <w:pPr>
              <w:spacing w:after="0"/>
              <w:rPr>
                <w:rFonts w:ascii="Times" w:eastAsia="Batang" w:hAnsi="Times"/>
                <w:sz w:val="20"/>
                <w:szCs w:val="24"/>
                <w:lang w:eastAsia="x-none"/>
              </w:rPr>
            </w:pPr>
            <w:r w:rsidRPr="00E86120">
              <w:rPr>
                <w:rFonts w:ascii="Times" w:eastAsia="Batang" w:hAnsi="Times"/>
                <w:sz w:val="20"/>
                <w:szCs w:val="24"/>
                <w:highlight w:val="green"/>
                <w:lang w:eastAsia="x-none"/>
              </w:rPr>
              <w:t>Agreement:</w:t>
            </w:r>
          </w:p>
          <w:p w14:paraId="3D9B7C8E" w14:textId="77777777" w:rsidR="00E86120" w:rsidRPr="00E86120" w:rsidRDefault="00E86120" w:rsidP="00E86120">
            <w:pPr>
              <w:spacing w:after="0"/>
              <w:rPr>
                <w:rFonts w:ascii="Times" w:eastAsia="Batang" w:hAnsi="Times"/>
                <w:sz w:val="20"/>
                <w:szCs w:val="24"/>
                <w:lang w:eastAsia="x-none"/>
              </w:rPr>
            </w:pPr>
            <w:r w:rsidRPr="00E86120">
              <w:rPr>
                <w:rFonts w:ascii="Times" w:eastAsia="Batang" w:hAnsi="Times"/>
                <w:sz w:val="20"/>
                <w:szCs w:val="24"/>
                <w:lang w:eastAsia="x-none"/>
              </w:rPr>
              <w:t>The baseline ED threshold can be computed as</w:t>
            </w:r>
          </w:p>
          <w:p w14:paraId="11063944" w14:textId="77777777" w:rsidR="00E86120" w:rsidRPr="00E86120" w:rsidRDefault="00E86120" w:rsidP="00E86120">
            <w:pPr>
              <w:spacing w:after="0"/>
              <w:rPr>
                <w:rFonts w:ascii="Times" w:eastAsia="Batang" w:hAnsi="Times"/>
                <w:sz w:val="20"/>
                <w:szCs w:val="24"/>
                <w:lang w:eastAsia="x-none"/>
              </w:rPr>
            </w:pPr>
            <w:r w:rsidRPr="00E86120">
              <w:rPr>
                <w:rFonts w:ascii="Times" w:eastAsia="Batang" w:hAnsi="Times"/>
                <w:noProof/>
                <w:sz w:val="20"/>
                <w:szCs w:val="24"/>
                <w:lang w:val="en-US"/>
              </w:rPr>
              <w:drawing>
                <wp:inline distT="0" distB="0" distL="0" distR="0" wp14:anchorId="26A34433" wp14:editId="607C2208">
                  <wp:extent cx="4752975" cy="295275"/>
                  <wp:effectExtent l="0" t="0" r="9525"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295275"/>
                          </a:xfrm>
                          <a:prstGeom prst="rect">
                            <a:avLst/>
                          </a:prstGeom>
                          <a:noFill/>
                          <a:ln>
                            <a:noFill/>
                          </a:ln>
                        </pic:spPr>
                      </pic:pic>
                    </a:graphicData>
                  </a:graphic>
                </wp:inline>
              </w:drawing>
            </w:r>
          </w:p>
          <w:p w14:paraId="36CFABD6" w14:textId="77777777" w:rsidR="00E86120" w:rsidRPr="00E86120" w:rsidRDefault="00E86120" w:rsidP="00E86120">
            <w:pPr>
              <w:spacing w:after="0"/>
              <w:rPr>
                <w:rFonts w:ascii="Times" w:eastAsia="Batang" w:hAnsi="Times"/>
                <w:sz w:val="20"/>
                <w:szCs w:val="24"/>
                <w:lang w:eastAsia="x-none"/>
              </w:rPr>
            </w:pPr>
            <w:r w:rsidRPr="00E86120">
              <w:rPr>
                <w:rFonts w:ascii="Times" w:eastAsia="Batang" w:hAnsi="Times"/>
                <w:sz w:val="20"/>
                <w:szCs w:val="24"/>
                <w:lang w:eastAsia="x-none"/>
              </w:rPr>
              <w:t xml:space="preserve"> Where Pout is RF output power (EIRP) and Pmax is the RF output power limit, Pout≤Pmax.</w:t>
            </w:r>
          </w:p>
          <w:p w14:paraId="58000B2E" w14:textId="77777777" w:rsidR="00E86120" w:rsidRPr="00E86120" w:rsidRDefault="00E86120" w:rsidP="00E86120">
            <w:pPr>
              <w:numPr>
                <w:ilvl w:val="0"/>
                <w:numId w:val="34"/>
              </w:numPr>
              <w:spacing w:after="0"/>
              <w:ind w:left="720"/>
              <w:rPr>
                <w:rFonts w:ascii="Times" w:eastAsia="Batang" w:hAnsi="Times"/>
                <w:sz w:val="20"/>
                <w:szCs w:val="24"/>
                <w:lang w:eastAsia="x-none"/>
              </w:rPr>
            </w:pPr>
            <w:r w:rsidRPr="00E86120">
              <w:rPr>
                <w:rFonts w:ascii="Times" w:eastAsia="Batang" w:hAnsi="Times"/>
                <w:sz w:val="20"/>
                <w:szCs w:val="24"/>
                <w:lang w:eastAsia="x-none"/>
              </w:rPr>
              <w:t>FFS: Further adjustment on ED threshold based on the sensing beam and the transmission beam (further adjustment should not violate EDT requirements as per regulations)</w:t>
            </w:r>
          </w:p>
          <w:p w14:paraId="14B9C6C5" w14:textId="77777777" w:rsidR="00E86120" w:rsidRPr="00E86120" w:rsidRDefault="00E86120" w:rsidP="00E86120">
            <w:pPr>
              <w:numPr>
                <w:ilvl w:val="0"/>
                <w:numId w:val="34"/>
              </w:numPr>
              <w:spacing w:after="0"/>
              <w:ind w:left="720"/>
              <w:rPr>
                <w:rFonts w:ascii="Times" w:eastAsia="Batang" w:hAnsi="Times"/>
                <w:sz w:val="20"/>
                <w:szCs w:val="24"/>
                <w:lang w:eastAsia="x-none"/>
              </w:rPr>
            </w:pPr>
            <w:r w:rsidRPr="00E86120">
              <w:rPr>
                <w:rFonts w:ascii="Times" w:eastAsia="Batang" w:hAnsi="Times"/>
                <w:sz w:val="20"/>
                <w:szCs w:val="24"/>
                <w:lang w:eastAsia="x-none"/>
              </w:rPr>
              <w:t>FFS: If Pout is max output EIRP of the device or instantaneous output EIRP</w:t>
            </w:r>
          </w:p>
          <w:p w14:paraId="360B2BFD" w14:textId="77777777" w:rsidR="00E86120" w:rsidRPr="00E86120" w:rsidRDefault="00E86120" w:rsidP="00E86120">
            <w:pPr>
              <w:numPr>
                <w:ilvl w:val="0"/>
                <w:numId w:val="34"/>
              </w:numPr>
              <w:spacing w:after="0"/>
              <w:ind w:left="720"/>
              <w:rPr>
                <w:rFonts w:ascii="Times" w:eastAsia="Batang" w:hAnsi="Times"/>
                <w:sz w:val="20"/>
                <w:szCs w:val="24"/>
                <w:lang w:eastAsia="x-none"/>
              </w:rPr>
            </w:pPr>
            <w:r w:rsidRPr="00E86120">
              <w:rPr>
                <w:rFonts w:ascii="Times" w:eastAsia="Batang" w:hAnsi="Times"/>
                <w:sz w:val="20"/>
                <w:szCs w:val="24"/>
                <w:lang w:eastAsia="x-none"/>
              </w:rPr>
              <w:t>FFS definition of Operating Channel BW</w:t>
            </w:r>
          </w:p>
          <w:p w14:paraId="65A35A21" w14:textId="77777777" w:rsidR="00E86120" w:rsidRPr="00E86120" w:rsidRDefault="00E86120" w:rsidP="00E86120">
            <w:pPr>
              <w:numPr>
                <w:ilvl w:val="0"/>
                <w:numId w:val="34"/>
              </w:numPr>
              <w:spacing w:after="0"/>
              <w:ind w:left="720"/>
              <w:rPr>
                <w:rFonts w:ascii="Times" w:eastAsia="Batang" w:hAnsi="Times"/>
                <w:sz w:val="20"/>
                <w:szCs w:val="24"/>
                <w:lang w:eastAsia="x-none"/>
              </w:rPr>
            </w:pPr>
            <w:r w:rsidRPr="00E86120">
              <w:rPr>
                <w:rFonts w:ascii="Times" w:eastAsia="Batang" w:hAnsi="Times"/>
                <w:sz w:val="20"/>
                <w:szCs w:val="24"/>
                <w:lang w:eastAsia="x-none"/>
              </w:rPr>
              <w:t xml:space="preserve">FFS: </w:t>
            </w:r>
            <w:r w:rsidRPr="00E86120">
              <w:rPr>
                <w:rFonts w:ascii="Times" w:eastAsia="Batang" w:hAnsi="Times"/>
                <w:sz w:val="20"/>
                <w:szCs w:val="24"/>
                <w:lang w:val="en-US" w:eastAsia="x-none"/>
              </w:rPr>
              <w:t xml:space="preserve">Whether ED threshold for </w:t>
            </w:r>
            <w:r w:rsidRPr="00E86120">
              <w:rPr>
                <w:rFonts w:ascii="Times" w:eastAsia="Batang" w:hAnsi="Times"/>
                <w:iCs/>
                <w:sz w:val="20"/>
                <w:szCs w:val="24"/>
                <w:lang w:val="en-US" w:eastAsia="x-none"/>
              </w:rPr>
              <w:t>NR-U and NR-U coexistence scenarios (eg, at regulation level) can be appropriately relaxed compared with the threshold of coexistence between NR-U and Wi-Fi.</w:t>
            </w:r>
          </w:p>
          <w:p w14:paraId="6125B0F0" w14:textId="73BAB652" w:rsidR="00E86120" w:rsidRPr="00E86120" w:rsidRDefault="00E86120" w:rsidP="00E86120">
            <w:pPr>
              <w:numPr>
                <w:ilvl w:val="0"/>
                <w:numId w:val="34"/>
              </w:numPr>
              <w:spacing w:after="0"/>
              <w:ind w:left="720"/>
              <w:rPr>
                <w:rFonts w:ascii="Times" w:eastAsia="Batang" w:hAnsi="Times"/>
                <w:sz w:val="20"/>
                <w:szCs w:val="24"/>
                <w:lang w:eastAsia="x-none"/>
              </w:rPr>
            </w:pPr>
            <w:r w:rsidRPr="00E86120">
              <w:rPr>
                <w:rFonts w:ascii="Times" w:eastAsia="Batang" w:hAnsi="Times"/>
                <w:sz w:val="20"/>
                <w:szCs w:val="24"/>
                <w:lang w:eastAsia="x-none"/>
              </w:rPr>
              <w:t>FFS: EDT when the COT has time varying transmission beams and varying EIRP</w:t>
            </w:r>
          </w:p>
        </w:tc>
      </w:tr>
    </w:tbl>
    <w:p w14:paraId="6A0E4DCB" w14:textId="41CB45DA" w:rsidR="00E86120" w:rsidRDefault="00E86120" w:rsidP="00B934AA">
      <w:pPr>
        <w:rPr>
          <w:lang w:val="en-US"/>
        </w:rPr>
      </w:pPr>
    </w:p>
    <w:p w14:paraId="31C8CAC5" w14:textId="77777777" w:rsidR="000C1BB0" w:rsidRDefault="00531F1E" w:rsidP="00B934AA">
      <w:pPr>
        <w:rPr>
          <w:lang w:val="en-US"/>
        </w:rPr>
      </w:pPr>
      <w:r>
        <w:rPr>
          <w:lang w:val="en-US"/>
        </w:rPr>
        <w:t>T</w:t>
      </w:r>
      <w:r w:rsidR="00E86120">
        <w:rPr>
          <w:lang w:val="en-US"/>
        </w:rPr>
        <w:t>he 1</w:t>
      </w:r>
      <w:r w:rsidR="00E86120" w:rsidRPr="00E86120">
        <w:rPr>
          <w:vertAlign w:val="superscript"/>
          <w:lang w:val="en-US"/>
        </w:rPr>
        <w:t>st</w:t>
      </w:r>
      <w:r w:rsidR="00E86120">
        <w:rPr>
          <w:lang w:val="en-US"/>
        </w:rPr>
        <w:t xml:space="preserve"> FFS</w:t>
      </w:r>
      <w:r>
        <w:rPr>
          <w:lang w:val="en-US"/>
        </w:rPr>
        <w:t xml:space="preserve"> is whether to take the sensing beam and the transmission beam into consideration for EDT determination. We think it would be better to have separate discussions between the sensing and the transmission beam. </w:t>
      </w:r>
      <w:r w:rsidR="0018377C">
        <w:rPr>
          <w:lang w:val="en-US"/>
        </w:rPr>
        <w:t>For the transmission beam, some companies argued at the last meeting that Pout in the equation above can consider the directivity gain of the transmission</w:t>
      </w:r>
      <w:r w:rsidR="000C1BB0">
        <w:rPr>
          <w:lang w:val="en-US"/>
        </w:rPr>
        <w:t xml:space="preserve"> beam</w:t>
      </w:r>
      <w:r w:rsidR="0018377C">
        <w:rPr>
          <w:lang w:val="en-US"/>
        </w:rPr>
        <w:t xml:space="preserve">. That is, if narrower beam with higher directivity gain is assumed for the transmission, </w:t>
      </w:r>
      <w:r w:rsidR="000C1BB0">
        <w:rPr>
          <w:lang w:val="en-US"/>
        </w:rPr>
        <w:t xml:space="preserve">the EDT considered in the associated LBT would be smaller. As such transmission </w:t>
      </w:r>
      <w:r w:rsidR="000C1BB0">
        <w:rPr>
          <w:lang w:val="en-US"/>
        </w:rPr>
        <w:lastRenderedPageBreak/>
        <w:t xml:space="preserve">with more gain may cause larger interference, we think it would be appropriate to have smaller EDT in this case. On the hand, any specifications/requirements would not capture this aspect explicitly. Therefore, whether Pout considers the directivity gain of the transmission beam or not should be clarified at first. </w:t>
      </w:r>
    </w:p>
    <w:p w14:paraId="3EA672AF" w14:textId="77777777" w:rsidR="000B5A0D" w:rsidRDefault="000B5A0D" w:rsidP="00B934AA">
      <w:pPr>
        <w:rPr>
          <w:lang w:val="en-US"/>
        </w:rPr>
      </w:pPr>
    </w:p>
    <w:p w14:paraId="1B13629F" w14:textId="6C35436B" w:rsidR="0018377C" w:rsidRDefault="000C1BB0" w:rsidP="00B934AA">
      <w:pPr>
        <w:rPr>
          <w:lang w:val="en-US"/>
        </w:rPr>
      </w:pPr>
      <w:r>
        <w:rPr>
          <w:lang w:val="en-US"/>
        </w:rPr>
        <w:t xml:space="preserve">For the sensing beam, it can be worth being considered when the directivity gain of the reception beam for LBT is divergent since it affects the sensitivity </w:t>
      </w:r>
      <w:r w:rsidR="000B5A0D">
        <w:rPr>
          <w:lang w:val="en-US"/>
        </w:rPr>
        <w:t xml:space="preserve">toward interference. However, it is still unclear </w:t>
      </w:r>
      <w:r w:rsidR="00BA17E2">
        <w:rPr>
          <w:lang w:val="en-US"/>
        </w:rPr>
        <w:t>whether</w:t>
      </w:r>
      <w:r w:rsidR="000B5A0D">
        <w:rPr>
          <w:lang w:val="en-US"/>
        </w:rPr>
        <w:t xml:space="preserve"> the use of directional LBT is supported in the specification</w:t>
      </w:r>
      <w:r w:rsidR="00BA17E2">
        <w:rPr>
          <w:lang w:val="en-US"/>
        </w:rPr>
        <w:t xml:space="preserve"> or not</w:t>
      </w:r>
      <w:r>
        <w:rPr>
          <w:lang w:val="en-US"/>
        </w:rPr>
        <w:t xml:space="preserve"> </w:t>
      </w:r>
      <w:r w:rsidR="000B5A0D">
        <w:rPr>
          <w:lang w:val="en-US"/>
        </w:rPr>
        <w:t xml:space="preserve">(or even whether it is actually used or not). Such aspect needs to be clarified more before discussing the relationship between EDT calculation and the sensing beam. </w:t>
      </w:r>
    </w:p>
    <w:p w14:paraId="28C1C36F" w14:textId="2C734A06" w:rsidR="000B5A0D" w:rsidRDefault="000B5A0D" w:rsidP="00B934AA">
      <w:pPr>
        <w:rPr>
          <w:lang w:val="en-US"/>
        </w:rPr>
      </w:pPr>
    </w:p>
    <w:p w14:paraId="44A1D733" w14:textId="5B0626D2" w:rsidR="00576306" w:rsidRDefault="00576306" w:rsidP="00B934AA">
      <w:pPr>
        <w:rPr>
          <w:lang w:val="en-US"/>
        </w:rPr>
      </w:pPr>
      <w:r w:rsidRPr="00AE2D5E">
        <w:rPr>
          <w:lang w:val="en-US"/>
        </w:rPr>
        <w:t>For the 2</w:t>
      </w:r>
      <w:r w:rsidRPr="00AE2D5E">
        <w:rPr>
          <w:vertAlign w:val="superscript"/>
          <w:lang w:val="en-US"/>
        </w:rPr>
        <w:t>nd</w:t>
      </w:r>
      <w:r w:rsidRPr="00AE2D5E">
        <w:rPr>
          <w:lang w:val="en-US"/>
        </w:rPr>
        <w:t xml:space="preserve"> FFS,</w:t>
      </w:r>
      <w:r>
        <w:rPr>
          <w:lang w:val="en-US"/>
        </w:rPr>
        <w:t xml:space="preserve"> </w:t>
      </w:r>
      <w:r w:rsidR="00AE2D5E">
        <w:rPr>
          <w:lang w:val="en-US"/>
        </w:rPr>
        <w:t xml:space="preserve">Pout is defined as “the RF output power” only, and it is currently unclear for us if it can consider the directivity gain for the intended transmission or not, as we discussed above. This should be clarified in our view. </w:t>
      </w:r>
    </w:p>
    <w:p w14:paraId="45970833" w14:textId="77777777" w:rsidR="00E86120" w:rsidRDefault="00E86120" w:rsidP="00B934AA">
      <w:pPr>
        <w:rPr>
          <w:lang w:val="en-US"/>
        </w:rPr>
      </w:pPr>
    </w:p>
    <w:p w14:paraId="07F567CF" w14:textId="4F70CD68" w:rsidR="00B934AA" w:rsidRDefault="00247E8D" w:rsidP="00B934AA">
      <w:pPr>
        <w:rPr>
          <w:lang w:val="en-US"/>
        </w:rPr>
      </w:pPr>
      <w:r>
        <w:rPr>
          <w:lang w:val="en-US"/>
        </w:rPr>
        <w:t>The 3</w:t>
      </w:r>
      <w:r w:rsidRPr="00247E8D">
        <w:rPr>
          <w:vertAlign w:val="superscript"/>
          <w:lang w:val="en-US"/>
        </w:rPr>
        <w:t>rd</w:t>
      </w:r>
      <w:r>
        <w:rPr>
          <w:lang w:val="en-US"/>
        </w:rPr>
        <w:t xml:space="preserve"> FFS discusses on the definition on </w:t>
      </w:r>
      <w:r w:rsidRPr="00247E8D">
        <w:rPr>
          <w:i/>
          <w:iCs/>
          <w:lang w:val="en-US"/>
        </w:rPr>
        <w:t>Operating Channel BW</w:t>
      </w:r>
      <w:r>
        <w:rPr>
          <w:lang w:val="en-US"/>
        </w:rPr>
        <w:t xml:space="preserve"> in the equation. In ETSI BRAN 302 567 [2], the term </w:t>
      </w:r>
      <w:r w:rsidRPr="00247E8D">
        <w:rPr>
          <w:i/>
          <w:iCs/>
          <w:lang w:val="en-US"/>
        </w:rPr>
        <w:t>Operating Channel</w:t>
      </w:r>
      <w:r>
        <w:rPr>
          <w:lang w:val="en-US"/>
        </w:rPr>
        <w:t xml:space="preserve"> is defined as “</w:t>
      </w:r>
      <w:r w:rsidRPr="00247E8D">
        <w:rPr>
          <w:i/>
          <w:iCs/>
          <w:lang w:val="en-US"/>
        </w:rPr>
        <w:t>channel on which the RLAN equipment has started the Adaptivity mechanism to start</w:t>
      </w:r>
      <w:r>
        <w:rPr>
          <w:lang w:val="en-US"/>
        </w:rPr>
        <w:t>”, which is clearly the same as the bandwidth that LBT is performed (i.e., LBT bandwidth)</w:t>
      </w:r>
      <w:r w:rsidR="00184015">
        <w:rPr>
          <w:lang w:val="en-US"/>
        </w:rPr>
        <w:t xml:space="preserve"> in our understanding</w:t>
      </w:r>
      <w:r>
        <w:rPr>
          <w:lang w:val="en-US"/>
        </w:rPr>
        <w:t xml:space="preserve">. </w:t>
      </w:r>
      <w:r w:rsidR="00184015">
        <w:rPr>
          <w:lang w:val="en-US"/>
        </w:rPr>
        <w:t xml:space="preserve">Considering it is captured in [2] clearly, we think it would be sufficient to leave the wording </w:t>
      </w:r>
      <w:r w:rsidR="00184015" w:rsidRPr="00247E8D">
        <w:rPr>
          <w:i/>
          <w:iCs/>
          <w:lang w:val="en-US"/>
        </w:rPr>
        <w:t>Operating Channel BW</w:t>
      </w:r>
      <w:r w:rsidR="00184015">
        <w:rPr>
          <w:lang w:val="en-US"/>
        </w:rPr>
        <w:t xml:space="preserve"> as it is. Or if necessary, we can also live with clarifying it as “the bandwidth to be used for the associated LBT”. </w:t>
      </w:r>
    </w:p>
    <w:p w14:paraId="3584FCB4" w14:textId="49DF4AC6" w:rsidR="00184015" w:rsidRDefault="00184015" w:rsidP="00B934AA">
      <w:pPr>
        <w:rPr>
          <w:lang w:val="en-US"/>
        </w:rPr>
      </w:pPr>
    </w:p>
    <w:p w14:paraId="16446F6A" w14:textId="10DC0A0D" w:rsidR="00184015" w:rsidRDefault="00BA17E2" w:rsidP="00B934AA">
      <w:pPr>
        <w:rPr>
          <w:lang w:val="en-US"/>
        </w:rPr>
      </w:pPr>
      <w:r>
        <w:rPr>
          <w:lang w:val="en-US"/>
        </w:rPr>
        <w:t>The necessity of scenario-dependent EDT determination is discussed in the 4</w:t>
      </w:r>
      <w:r w:rsidRPr="00BA17E2">
        <w:rPr>
          <w:vertAlign w:val="superscript"/>
          <w:lang w:val="en-US"/>
        </w:rPr>
        <w:t>th</w:t>
      </w:r>
      <w:r>
        <w:rPr>
          <w:lang w:val="en-US"/>
        </w:rPr>
        <w:t xml:space="preserve"> FFS. Although it may have a benefit in some cases, we do not think it would be necessary to support in NR as there is no other RAT supporting such functionality. </w:t>
      </w:r>
    </w:p>
    <w:p w14:paraId="647A5323" w14:textId="43D44B51" w:rsidR="00BA17E2" w:rsidRDefault="00BA17E2" w:rsidP="00B934AA">
      <w:pPr>
        <w:rPr>
          <w:lang w:val="en-US"/>
        </w:rPr>
      </w:pPr>
    </w:p>
    <w:p w14:paraId="425A47F4" w14:textId="58301885" w:rsidR="00BA17E2" w:rsidRPr="00184015" w:rsidRDefault="000141A8" w:rsidP="00B934AA">
      <w:pPr>
        <w:rPr>
          <w:lang w:val="en-US"/>
        </w:rPr>
      </w:pPr>
      <w:r w:rsidRPr="000141A8">
        <w:rPr>
          <w:lang w:val="en-US"/>
        </w:rPr>
        <w:t>T</w:t>
      </w:r>
      <w:r w:rsidR="00BA17E2" w:rsidRPr="000141A8">
        <w:rPr>
          <w:lang w:val="en-US"/>
        </w:rPr>
        <w:t>he 5</w:t>
      </w:r>
      <w:r w:rsidR="00BA17E2" w:rsidRPr="000141A8">
        <w:rPr>
          <w:vertAlign w:val="superscript"/>
          <w:lang w:val="en-US"/>
        </w:rPr>
        <w:t>th</w:t>
      </w:r>
      <w:r w:rsidR="00BA17E2" w:rsidRPr="000141A8">
        <w:rPr>
          <w:lang w:val="en-US"/>
        </w:rPr>
        <w:t xml:space="preserve"> FFS</w:t>
      </w:r>
      <w:r w:rsidRPr="000141A8">
        <w:rPr>
          <w:lang w:val="en-US"/>
        </w:rPr>
        <w:t xml:space="preserve"> would depend on the decision on how to perform LBT for initiating the COT with multiple TDMed transmissions</w:t>
      </w:r>
      <w:r w:rsidR="00BA17E2" w:rsidRPr="000141A8">
        <w:rPr>
          <w:lang w:val="en-US"/>
        </w:rPr>
        <w:t>,</w:t>
      </w:r>
      <w:r w:rsidR="00BA17E2">
        <w:rPr>
          <w:lang w:val="en-US"/>
        </w:rPr>
        <w:t xml:space="preserve"> </w:t>
      </w:r>
      <w:r>
        <w:rPr>
          <w:lang w:val="en-US"/>
        </w:rPr>
        <w:t>as we discussed in the section 2.5 below. If single LBT assess the channels with multiple beams, the 5</w:t>
      </w:r>
      <w:r w:rsidRPr="000141A8">
        <w:rPr>
          <w:vertAlign w:val="superscript"/>
          <w:lang w:val="en-US"/>
        </w:rPr>
        <w:t>th</w:t>
      </w:r>
      <w:r>
        <w:rPr>
          <w:lang w:val="en-US"/>
        </w:rPr>
        <w:t xml:space="preserve"> FFS needs to be discussed further. We propose per-beam LBT for initiating a COT if multiple beams are used for the transmissions in the COT. In this case, we see no need to consider anything additional in terms of this FFS since EDT is given per LBT (i.e., per bea</w:t>
      </w:r>
      <w:r w:rsidRPr="007F2F51">
        <w:rPr>
          <w:lang w:val="en-US"/>
        </w:rPr>
        <w:t xml:space="preserve">m). In other words, it is possible to use the equation above as it is. This would be another motivation for our proposal </w:t>
      </w:r>
      <w:r w:rsidR="007F2F51" w:rsidRPr="007F2F51">
        <w:rPr>
          <w:lang w:val="en-US"/>
        </w:rPr>
        <w:t>5</w:t>
      </w:r>
      <w:r w:rsidRPr="007F2F51">
        <w:rPr>
          <w:lang w:val="en-US"/>
        </w:rPr>
        <w:t xml:space="preserve"> bel</w:t>
      </w:r>
      <w:r>
        <w:rPr>
          <w:lang w:val="en-US"/>
        </w:rPr>
        <w:t xml:space="preserve">ow. </w:t>
      </w:r>
    </w:p>
    <w:p w14:paraId="2984CAE2" w14:textId="666805EF" w:rsidR="00247E8D" w:rsidRDefault="00247E8D" w:rsidP="00B934AA">
      <w:pPr>
        <w:rPr>
          <w:lang w:val="en-US"/>
        </w:rPr>
      </w:pPr>
    </w:p>
    <w:p w14:paraId="45440DF5" w14:textId="482993C9" w:rsidR="00BA17E2" w:rsidRDefault="00BA17E2" w:rsidP="00BA17E2">
      <w:pPr>
        <w:rPr>
          <w:b/>
          <w:u w:val="single"/>
          <w:lang w:val="en-US"/>
        </w:rPr>
      </w:pPr>
      <w:r>
        <w:rPr>
          <w:b/>
          <w:u w:val="single"/>
          <w:lang w:val="en-US"/>
        </w:rPr>
        <w:t>P</w:t>
      </w:r>
      <w:r>
        <w:rPr>
          <w:rFonts w:hint="eastAsia"/>
          <w:b/>
          <w:u w:val="single"/>
          <w:lang w:val="en-US"/>
        </w:rPr>
        <w:t xml:space="preserve">roposal </w:t>
      </w:r>
      <w:r w:rsidR="007F2F51">
        <w:rPr>
          <w:b/>
          <w:u w:val="single"/>
          <w:lang w:val="en-US"/>
        </w:rPr>
        <w:t>1</w:t>
      </w:r>
      <w:r>
        <w:rPr>
          <w:b/>
          <w:u w:val="single"/>
          <w:lang w:val="en-US"/>
        </w:rPr>
        <w:t>:</w:t>
      </w:r>
    </w:p>
    <w:p w14:paraId="4BD091F1" w14:textId="1348AD03" w:rsidR="00BA17E2" w:rsidRPr="00215012" w:rsidRDefault="00BA17E2" w:rsidP="00BA17E2">
      <w:pPr>
        <w:pStyle w:val="afc"/>
        <w:numPr>
          <w:ilvl w:val="0"/>
          <w:numId w:val="29"/>
        </w:numPr>
        <w:ind w:leftChars="0"/>
        <w:rPr>
          <w:b/>
          <w:i/>
          <w:lang w:val="en-US"/>
        </w:rPr>
      </w:pPr>
      <w:r w:rsidRPr="00215012">
        <w:rPr>
          <w:i/>
          <w:lang w:val="en-US"/>
        </w:rPr>
        <w:t xml:space="preserve">For detailed aspects for EDT determination, </w:t>
      </w:r>
    </w:p>
    <w:p w14:paraId="090A4DF0" w14:textId="1E30D71D" w:rsidR="00215012" w:rsidRPr="00215012" w:rsidRDefault="00BA17E2" w:rsidP="00BA17E2">
      <w:pPr>
        <w:pStyle w:val="afc"/>
        <w:numPr>
          <w:ilvl w:val="1"/>
          <w:numId w:val="29"/>
        </w:numPr>
        <w:ind w:leftChars="0"/>
        <w:rPr>
          <w:b/>
          <w:i/>
          <w:lang w:val="en-US"/>
        </w:rPr>
      </w:pPr>
      <w:r w:rsidRPr="00215012">
        <w:rPr>
          <w:i/>
          <w:lang w:val="en-US"/>
        </w:rPr>
        <w:t xml:space="preserve">On whether to consider the transmission beam, </w:t>
      </w:r>
      <w:r w:rsidR="00215012">
        <w:rPr>
          <w:i/>
          <w:lang w:val="en-US"/>
        </w:rPr>
        <w:t xml:space="preserve">it depends on </w:t>
      </w:r>
      <w:r w:rsidRPr="00215012">
        <w:rPr>
          <w:i/>
          <w:lang w:val="en-US"/>
        </w:rPr>
        <w:t>whether Pout can consider the directivity gain</w:t>
      </w:r>
      <w:r w:rsidR="00215012">
        <w:rPr>
          <w:i/>
          <w:lang w:val="en-US"/>
        </w:rPr>
        <w:t xml:space="preserve"> or not. </w:t>
      </w:r>
    </w:p>
    <w:p w14:paraId="3AC6ED86" w14:textId="77777777" w:rsidR="00215012" w:rsidRPr="00215012" w:rsidRDefault="00215012" w:rsidP="00BA17E2">
      <w:pPr>
        <w:pStyle w:val="afc"/>
        <w:numPr>
          <w:ilvl w:val="1"/>
          <w:numId w:val="29"/>
        </w:numPr>
        <w:ind w:leftChars="0"/>
        <w:rPr>
          <w:b/>
          <w:i/>
          <w:lang w:val="en-US"/>
        </w:rPr>
      </w:pPr>
      <w:r w:rsidRPr="00215012">
        <w:rPr>
          <w:bCs/>
          <w:i/>
          <w:lang w:val="en-US"/>
        </w:rPr>
        <w:t>On w</w:t>
      </w:r>
      <w:r>
        <w:rPr>
          <w:bCs/>
          <w:i/>
          <w:lang w:val="en-US"/>
        </w:rPr>
        <w:t>hether to consider the sensing beam, it depends on the variety of beams to be supported/used for the sensing beam.</w:t>
      </w:r>
    </w:p>
    <w:p w14:paraId="07101DEA" w14:textId="049C306F" w:rsidR="00215012" w:rsidRPr="00215012" w:rsidRDefault="00215012" w:rsidP="00BA17E2">
      <w:pPr>
        <w:pStyle w:val="afc"/>
        <w:numPr>
          <w:ilvl w:val="1"/>
          <w:numId w:val="29"/>
        </w:numPr>
        <w:ind w:leftChars="0"/>
        <w:rPr>
          <w:b/>
          <w:i/>
          <w:lang w:val="en-US"/>
        </w:rPr>
      </w:pPr>
      <w:r>
        <w:rPr>
          <w:i/>
          <w:lang w:val="en-US"/>
        </w:rPr>
        <w:t>On the definition of “Operating Channel BW”, it implies “the bandwidth used for the associated LBT”.</w:t>
      </w:r>
    </w:p>
    <w:p w14:paraId="3A0088F6" w14:textId="3F87D9DB" w:rsidR="00215012" w:rsidRPr="00215012" w:rsidRDefault="00215012" w:rsidP="00215012">
      <w:pPr>
        <w:pStyle w:val="afc"/>
        <w:numPr>
          <w:ilvl w:val="2"/>
          <w:numId w:val="29"/>
        </w:numPr>
        <w:ind w:leftChars="0"/>
        <w:rPr>
          <w:b/>
          <w:i/>
          <w:lang w:val="en-US"/>
        </w:rPr>
      </w:pPr>
      <w:r>
        <w:rPr>
          <w:i/>
          <w:lang w:val="en-US"/>
        </w:rPr>
        <w:t>Leaving it as it is, or clarifying it as “the bandwidth used for the associated LBT” should be considered</w:t>
      </w:r>
    </w:p>
    <w:p w14:paraId="5ED857A1" w14:textId="0065F26F" w:rsidR="00BA17E2" w:rsidRPr="00215012" w:rsidRDefault="00215012" w:rsidP="00BA17E2">
      <w:pPr>
        <w:pStyle w:val="afc"/>
        <w:numPr>
          <w:ilvl w:val="1"/>
          <w:numId w:val="29"/>
        </w:numPr>
        <w:ind w:leftChars="0"/>
        <w:rPr>
          <w:b/>
          <w:i/>
          <w:lang w:val="en-US"/>
        </w:rPr>
      </w:pPr>
      <w:r>
        <w:rPr>
          <w:i/>
          <w:lang w:val="en-US"/>
        </w:rPr>
        <w:t>Scenario-dependent EDT determination is not necessary in Rel-17 NR 52.6 - 71 GHz</w:t>
      </w:r>
    </w:p>
    <w:p w14:paraId="2CA69D59" w14:textId="25462CA9" w:rsidR="00BA17E2" w:rsidRPr="000141A8" w:rsidRDefault="000141A8" w:rsidP="00BA17E2">
      <w:pPr>
        <w:pStyle w:val="afc"/>
        <w:numPr>
          <w:ilvl w:val="1"/>
          <w:numId w:val="29"/>
        </w:numPr>
        <w:ind w:leftChars="0"/>
        <w:rPr>
          <w:b/>
          <w:i/>
          <w:lang w:val="en-US"/>
        </w:rPr>
      </w:pPr>
      <w:r w:rsidRPr="000141A8">
        <w:rPr>
          <w:i/>
          <w:lang w:val="en-US"/>
        </w:rPr>
        <w:t>EDT when the COT has time varying transmission beams should be discussed after defining LBT mechanism for initiating the COT with TDMed multiple transmissions.</w:t>
      </w:r>
    </w:p>
    <w:p w14:paraId="3FB886C1" w14:textId="56538F7A" w:rsidR="00247E8D" w:rsidRPr="00BA17E2" w:rsidRDefault="00247E8D" w:rsidP="00B934AA">
      <w:pPr>
        <w:rPr>
          <w:lang w:val="en-US"/>
        </w:rPr>
      </w:pPr>
    </w:p>
    <w:p w14:paraId="3B7CF6A3" w14:textId="6634219C" w:rsidR="00BA17E2" w:rsidRDefault="00BA17E2" w:rsidP="00B934AA">
      <w:pPr>
        <w:rPr>
          <w:lang w:val="en-US"/>
        </w:rPr>
      </w:pPr>
    </w:p>
    <w:p w14:paraId="335880F1" w14:textId="3662A670" w:rsidR="00215012" w:rsidRDefault="00215012" w:rsidP="00215012">
      <w:pPr>
        <w:pStyle w:val="2"/>
        <w:numPr>
          <w:ilvl w:val="1"/>
          <w:numId w:val="6"/>
        </w:numPr>
        <w:rPr>
          <w:lang w:val="en-US"/>
        </w:rPr>
      </w:pPr>
      <w:r>
        <w:rPr>
          <w:lang w:val="en-US"/>
        </w:rPr>
        <w:t>LBT Bandwidth</w:t>
      </w:r>
    </w:p>
    <w:p w14:paraId="68983377" w14:textId="77777777" w:rsidR="006710B2" w:rsidRDefault="006710B2" w:rsidP="00B934AA">
      <w:pPr>
        <w:rPr>
          <w:lang w:val="en-US"/>
        </w:rPr>
      </w:pPr>
      <w:r>
        <w:rPr>
          <w:lang w:val="en-US"/>
        </w:rPr>
        <w:t xml:space="preserve">Regarding the bandwidth used for CCA in the LBT mechanism, RAN1 captured several alternatives for single carrier transmission and multi-carrier transmission, respectively. For single carrier transmission, there are three alternatives; Alt SC1) to perform LBT over the channel BW (or BWP BW), Alt SC2) to perform LBT over the transmission BW (from the lowest RB to the highest RB), and Alt SC3) to define a unit of LBT BW and to perform LBT in all the LBT units in the channel BW. </w:t>
      </w:r>
    </w:p>
    <w:p w14:paraId="0EDD10A0" w14:textId="77777777" w:rsidR="006710B2" w:rsidRDefault="006710B2" w:rsidP="00B934AA">
      <w:pPr>
        <w:rPr>
          <w:lang w:val="en-US"/>
        </w:rPr>
      </w:pPr>
    </w:p>
    <w:p w14:paraId="78FA3F3A" w14:textId="4AF4BC0A" w:rsidR="00215012" w:rsidRDefault="006710B2" w:rsidP="00B934AA">
      <w:pPr>
        <w:rPr>
          <w:lang w:val="en-US"/>
        </w:rPr>
      </w:pPr>
      <w:r>
        <w:rPr>
          <w:rFonts w:hint="eastAsia"/>
          <w:lang w:val="en-US"/>
        </w:rPr>
        <w:lastRenderedPageBreak/>
        <w:t>E</w:t>
      </w:r>
      <w:r>
        <w:rPr>
          <w:lang w:val="en-US"/>
        </w:rPr>
        <w:t>TSI BRAN 302 567 [2] describes as follows:</w:t>
      </w:r>
    </w:p>
    <w:tbl>
      <w:tblPr>
        <w:tblStyle w:val="afa"/>
        <w:tblW w:w="0" w:type="auto"/>
        <w:tblLook w:val="04A0" w:firstRow="1" w:lastRow="0" w:firstColumn="1" w:lastColumn="0" w:noHBand="0" w:noVBand="1"/>
      </w:tblPr>
      <w:tblGrid>
        <w:gridCol w:w="9962"/>
      </w:tblGrid>
      <w:tr w:rsidR="006710B2" w14:paraId="7A6AA2C6" w14:textId="77777777" w:rsidTr="006710B2">
        <w:tc>
          <w:tcPr>
            <w:tcW w:w="9962" w:type="dxa"/>
          </w:tcPr>
          <w:p w14:paraId="4EF96708" w14:textId="3B2597E9" w:rsidR="006710B2" w:rsidRDefault="006710B2" w:rsidP="006710B2">
            <w:pPr>
              <w:widowControl w:val="0"/>
              <w:rPr>
                <w:rFonts w:eastAsia="ＭＳ 明朝"/>
                <w:sz w:val="20"/>
                <w:lang w:val="en-US"/>
              </w:rPr>
            </w:pPr>
            <w:r>
              <w:rPr>
                <w:rFonts w:eastAsia="ＭＳ 明朝"/>
                <w:sz w:val="20"/>
                <w:lang w:val="en-US"/>
              </w:rPr>
              <w:t>The LBT mechanism is as follows:</w:t>
            </w:r>
          </w:p>
          <w:p w14:paraId="1B7A9B3D" w14:textId="49A23EEA" w:rsidR="006710B2" w:rsidRPr="004767C1" w:rsidRDefault="006710B2" w:rsidP="004767C1">
            <w:pPr>
              <w:pStyle w:val="afc"/>
              <w:widowControl w:val="0"/>
              <w:numPr>
                <w:ilvl w:val="0"/>
                <w:numId w:val="35"/>
              </w:numPr>
              <w:ind w:leftChars="0"/>
              <w:rPr>
                <w:rFonts w:eastAsia="ＭＳ 明朝"/>
                <w:i/>
                <w:iCs/>
                <w:sz w:val="20"/>
                <w:lang w:val="en-US"/>
              </w:rPr>
            </w:pPr>
            <w:r w:rsidRPr="004767C1">
              <w:rPr>
                <w:rFonts w:eastAsia="ＭＳ 明朝"/>
                <w:sz w:val="20"/>
                <w:lang w:val="en-US"/>
              </w:rPr>
              <w:t>Before a single transmission or a burst of transmissions on an Operating Channel, the equipment that initiates</w:t>
            </w:r>
            <w:r w:rsidRPr="004767C1">
              <w:rPr>
                <w:rFonts w:eastAsia="ＭＳ 明朝" w:hint="eastAsia"/>
                <w:sz w:val="20"/>
                <w:lang w:val="en-US"/>
              </w:rPr>
              <w:t xml:space="preserve"> </w:t>
            </w:r>
            <w:r w:rsidRPr="004767C1">
              <w:rPr>
                <w:rFonts w:eastAsia="ＭＳ 明朝"/>
                <w:sz w:val="20"/>
                <w:lang w:val="en-US"/>
              </w:rPr>
              <w:t>transmission shall perform a Clear Channel Assessment (CCA) Check in the Operating Channel</w:t>
            </w:r>
            <w:r w:rsidRPr="004767C1">
              <w:rPr>
                <w:rFonts w:eastAsia="ＭＳ 明朝"/>
                <w:i/>
                <w:iCs/>
                <w:sz w:val="20"/>
                <w:lang w:val="en-US"/>
              </w:rPr>
              <w:t>.</w:t>
            </w:r>
          </w:p>
          <w:p w14:paraId="72171417" w14:textId="53132ADB" w:rsidR="004767C1" w:rsidRPr="004767C1" w:rsidRDefault="004767C1" w:rsidP="004767C1">
            <w:pPr>
              <w:pStyle w:val="afc"/>
              <w:widowControl w:val="0"/>
              <w:numPr>
                <w:ilvl w:val="0"/>
                <w:numId w:val="35"/>
              </w:numPr>
              <w:ind w:leftChars="0"/>
              <w:rPr>
                <w:rFonts w:eastAsia="ＭＳ 明朝"/>
                <w:sz w:val="20"/>
                <w:lang w:val="en-US"/>
              </w:rPr>
            </w:pPr>
            <w:r w:rsidRPr="004767C1">
              <w:rPr>
                <w:rFonts w:eastAsia="ＭＳ 明朝"/>
                <w:sz w:val="20"/>
                <w:lang w:val="en-US"/>
              </w:rPr>
              <w:t>If it finds an Operating Channel occupied, it shall not transmit in that channel and it shall not enable other</w:t>
            </w:r>
            <w:r>
              <w:rPr>
                <w:rFonts w:eastAsia="ＭＳ 明朝"/>
                <w:sz w:val="20"/>
                <w:lang w:val="en-US"/>
              </w:rPr>
              <w:t xml:space="preserve"> </w:t>
            </w:r>
            <w:r w:rsidRPr="004767C1">
              <w:rPr>
                <w:rFonts w:eastAsia="ＭＳ 明朝"/>
                <w:sz w:val="20"/>
                <w:lang w:val="en-US"/>
              </w:rPr>
              <w:t>equipment(s) to transmit in that channel. If the CCA check has determined the channel to be no longer</w:t>
            </w:r>
            <w:r>
              <w:rPr>
                <w:rFonts w:eastAsia="ＭＳ 明朝"/>
                <w:sz w:val="20"/>
                <w:lang w:val="en-US"/>
              </w:rPr>
              <w:t xml:space="preserve"> </w:t>
            </w:r>
            <w:r w:rsidRPr="004767C1">
              <w:rPr>
                <w:rFonts w:eastAsia="ＭＳ 明朝"/>
                <w:sz w:val="20"/>
                <w:lang w:val="en-US"/>
              </w:rPr>
              <w:t>occupied and transmission was deferred for the number of empty slots defined by the CCA Check procedure, it</w:t>
            </w:r>
            <w:r>
              <w:rPr>
                <w:rFonts w:eastAsia="ＭＳ 明朝"/>
                <w:sz w:val="20"/>
                <w:lang w:val="en-US"/>
              </w:rPr>
              <w:t xml:space="preserve"> </w:t>
            </w:r>
            <w:r w:rsidRPr="004767C1">
              <w:rPr>
                <w:rFonts w:eastAsia="ＭＳ 明朝"/>
                <w:sz w:val="20"/>
                <w:lang w:val="en-US"/>
              </w:rPr>
              <w:t>may resume transmissions or enable other equipment to transmit on this channel.</w:t>
            </w:r>
          </w:p>
        </w:tc>
      </w:tr>
    </w:tbl>
    <w:p w14:paraId="45322B49" w14:textId="30B37247" w:rsidR="006710B2" w:rsidRPr="006710B2" w:rsidRDefault="006710B2" w:rsidP="00B934AA">
      <w:pPr>
        <w:rPr>
          <w:lang w:val="en-US"/>
        </w:rPr>
      </w:pPr>
    </w:p>
    <w:p w14:paraId="6F33D0B4" w14:textId="6CE3BDFD" w:rsidR="006710B2" w:rsidRDefault="004767C1" w:rsidP="00B934AA">
      <w:pPr>
        <w:rPr>
          <w:lang w:val="en-US"/>
        </w:rPr>
      </w:pPr>
      <w:r>
        <w:rPr>
          <w:lang w:val="en-US"/>
        </w:rPr>
        <w:t xml:space="preserve">As we described above, the term </w:t>
      </w:r>
      <w:r w:rsidRPr="00247E8D">
        <w:rPr>
          <w:i/>
          <w:iCs/>
          <w:lang w:val="en-US"/>
        </w:rPr>
        <w:t>Operating Channel</w:t>
      </w:r>
      <w:r>
        <w:rPr>
          <w:lang w:val="en-US"/>
        </w:rPr>
        <w:t xml:space="preserve"> is defined as “</w:t>
      </w:r>
      <w:r w:rsidRPr="00247E8D">
        <w:rPr>
          <w:i/>
          <w:iCs/>
          <w:lang w:val="en-US"/>
        </w:rPr>
        <w:t>channel on which the RLAN equipment has started the Adaptivity mechanism to start</w:t>
      </w:r>
      <w:r>
        <w:rPr>
          <w:lang w:val="en-US"/>
        </w:rPr>
        <w:t xml:space="preserve">”. </w:t>
      </w:r>
      <w:r w:rsidR="00F87918">
        <w:rPr>
          <w:lang w:val="en-US"/>
        </w:rPr>
        <w:t xml:space="preserve">Based on this, all the three alternatives for single carrier transmission </w:t>
      </w:r>
      <w:r w:rsidR="00B6576F">
        <w:rPr>
          <w:lang w:val="en-US"/>
        </w:rPr>
        <w:t xml:space="preserve">would </w:t>
      </w:r>
      <w:r w:rsidR="009A31EF">
        <w:rPr>
          <w:lang w:val="en-US"/>
        </w:rPr>
        <w:t>comply with the ETSI BRAN regulation</w:t>
      </w:r>
      <w:r w:rsidR="00B6576F">
        <w:rPr>
          <w:lang w:val="en-US"/>
        </w:rPr>
        <w:t xml:space="preserve">. </w:t>
      </w:r>
    </w:p>
    <w:p w14:paraId="2BB7BA32" w14:textId="426ED6BF" w:rsidR="00B6576F" w:rsidRDefault="00B6576F" w:rsidP="00B934AA">
      <w:pPr>
        <w:rPr>
          <w:lang w:val="en-US"/>
        </w:rPr>
      </w:pPr>
    </w:p>
    <w:p w14:paraId="31313B46" w14:textId="156A05D3" w:rsidR="00B6576F" w:rsidRDefault="00B6576F" w:rsidP="00B934AA">
      <w:pPr>
        <w:rPr>
          <w:lang w:val="en-US"/>
        </w:rPr>
      </w:pPr>
      <w:r>
        <w:rPr>
          <w:lang w:val="en-US"/>
        </w:rPr>
        <w:t xml:space="preserve">If we go with Alt. SC1, assuming the transmissions following the LBT would be allocated </w:t>
      </w:r>
      <w:r w:rsidR="00C93FDB">
        <w:rPr>
          <w:lang w:val="en-US"/>
        </w:rPr>
        <w:t>with</w:t>
      </w:r>
      <w:r>
        <w:rPr>
          <w:lang w:val="en-US"/>
        </w:rPr>
        <w:t>in a</w:t>
      </w:r>
      <w:r w:rsidR="00C93FDB">
        <w:rPr>
          <w:rFonts w:hint="eastAsia"/>
          <w:lang w:val="en-US"/>
        </w:rPr>
        <w:t>n</w:t>
      </w:r>
      <w:r>
        <w:rPr>
          <w:lang w:val="en-US"/>
        </w:rPr>
        <w:t xml:space="preserve"> intended </w:t>
      </w:r>
      <w:r w:rsidR="00C93FDB">
        <w:rPr>
          <w:rFonts w:hint="eastAsia"/>
          <w:lang w:val="en-US"/>
        </w:rPr>
        <w:t>CBW</w:t>
      </w:r>
      <w:r w:rsidR="00C93FDB">
        <w:rPr>
          <w:lang w:val="en-US"/>
        </w:rPr>
        <w:t>/</w:t>
      </w:r>
      <w:r>
        <w:rPr>
          <w:lang w:val="en-US"/>
        </w:rPr>
        <w:t xml:space="preserve">BWP, no further discussion on LBT bandwidth will be required </w:t>
      </w:r>
      <w:r w:rsidR="009A31EF">
        <w:rPr>
          <w:rFonts w:hint="eastAsia"/>
          <w:lang w:val="en-US"/>
        </w:rPr>
        <w:t>i</w:t>
      </w:r>
      <w:r w:rsidR="009A31EF">
        <w:rPr>
          <w:lang w:val="en-US"/>
        </w:rPr>
        <w:t>rrespective of</w:t>
      </w:r>
      <w:r>
        <w:rPr>
          <w:lang w:val="en-US"/>
        </w:rPr>
        <w:t xml:space="preserve"> the exact bandwidth(s) assigned for the following transmission(s).</w:t>
      </w:r>
      <w:r w:rsidR="00C93FDB" w:rsidRPr="00C93FDB">
        <w:t xml:space="preserve"> </w:t>
      </w:r>
      <w:r w:rsidR="00C93FDB">
        <w:t>A drawback of this alternative is that it may lose a transmission opportunity if a part of the CBW (BWP) is occupied by other system</w:t>
      </w:r>
      <w:r w:rsidR="007F2F51">
        <w:rPr>
          <w:rFonts w:hint="eastAsia"/>
        </w:rPr>
        <w:t>s</w:t>
      </w:r>
      <w:r w:rsidR="00C93FDB">
        <w:t xml:space="preserve"> but it is not overlapped with allocated resource for the transmission.</w:t>
      </w:r>
    </w:p>
    <w:p w14:paraId="18D5BD97" w14:textId="5AD6FAA2" w:rsidR="008D6F45" w:rsidRPr="008D6F45" w:rsidRDefault="008D6F45" w:rsidP="00B934AA">
      <w:pPr>
        <w:rPr>
          <w:lang w:val="en-US"/>
        </w:rPr>
      </w:pPr>
    </w:p>
    <w:p w14:paraId="0459FC36" w14:textId="7E176E51" w:rsidR="008D6F45" w:rsidRDefault="008D6F45" w:rsidP="00B934AA">
      <w:pPr>
        <w:rPr>
          <w:lang w:val="en-US"/>
        </w:rPr>
      </w:pPr>
      <w:r>
        <w:rPr>
          <w:rFonts w:hint="eastAsia"/>
          <w:lang w:val="en-US"/>
        </w:rPr>
        <w:t>A</w:t>
      </w:r>
      <w:r>
        <w:rPr>
          <w:lang w:val="en-US"/>
        </w:rPr>
        <w:t xml:space="preserve">lt. SC2 will achieve the highest efficiency for the intended transmission as it performs LBT only for the bandwidth where the transmission is intended. However, it </w:t>
      </w:r>
      <w:r w:rsidR="00FE3A17">
        <w:rPr>
          <w:lang w:val="en-US"/>
        </w:rPr>
        <w:t xml:space="preserve">may </w:t>
      </w:r>
      <w:r>
        <w:rPr>
          <w:lang w:val="en-US"/>
        </w:rPr>
        <w:t xml:space="preserve">need </w:t>
      </w:r>
      <w:r w:rsidR="00FE3A17">
        <w:rPr>
          <w:lang w:val="en-US"/>
        </w:rPr>
        <w:t xml:space="preserve">the </w:t>
      </w:r>
      <w:r w:rsidR="00C93FDB">
        <w:rPr>
          <w:lang w:val="en-US"/>
        </w:rPr>
        <w:t>change of LBT bandwidth, which causes the change of receiver RF configuration (e.g., filter bandwidth)</w:t>
      </w:r>
      <w:r w:rsidR="00FE3A17">
        <w:rPr>
          <w:lang w:val="en-US"/>
        </w:rPr>
        <w:t>, more frequently</w:t>
      </w:r>
      <w:r w:rsidR="00C93FDB">
        <w:rPr>
          <w:lang w:val="en-US"/>
        </w:rPr>
        <w:t xml:space="preserve">. </w:t>
      </w:r>
      <w:r w:rsidR="00FE3A17">
        <w:rPr>
          <w:lang w:val="en-US"/>
        </w:rPr>
        <w:t xml:space="preserve">It would be unclear if such frequent change is worth being performed to obtain the efficiency achieved by Alt. SC2. Also, even if LBT bandwidth is optimized per LBT, in case of multiple transmissions in the COT, LBT bandwidth needs to cover the whole bandwidth to be used for them. As a result, there would be </w:t>
      </w:r>
      <w:r w:rsidR="002631D9">
        <w:rPr>
          <w:lang w:val="en-US"/>
        </w:rPr>
        <w:t xml:space="preserve">the same issue as Alt. SC1 for (almost) all the intended transmission in the COT. </w:t>
      </w:r>
    </w:p>
    <w:p w14:paraId="2EEE3C30" w14:textId="0487DBA0" w:rsidR="002631D9" w:rsidRDefault="002631D9" w:rsidP="00B934AA">
      <w:pPr>
        <w:rPr>
          <w:lang w:val="en-US"/>
        </w:rPr>
      </w:pPr>
    </w:p>
    <w:p w14:paraId="6B0148F6" w14:textId="05CDEA6F" w:rsidR="002631D9" w:rsidRDefault="002631D9" w:rsidP="00B934AA">
      <w:pPr>
        <w:rPr>
          <w:lang w:val="en-US"/>
        </w:rPr>
      </w:pPr>
      <w:r>
        <w:rPr>
          <w:rFonts w:hint="eastAsia"/>
          <w:lang w:val="en-US"/>
        </w:rPr>
        <w:t>A</w:t>
      </w:r>
      <w:r>
        <w:rPr>
          <w:lang w:val="en-US"/>
        </w:rPr>
        <w:t>lt SC3 would be quite similar approach to the one in Rel-16 NR-U</w:t>
      </w:r>
      <w:r w:rsidR="008F6BDD">
        <w:rPr>
          <w:lang w:val="en-US"/>
        </w:rPr>
        <w:t>, b</w:t>
      </w:r>
      <w:r>
        <w:rPr>
          <w:lang w:val="en-US"/>
        </w:rPr>
        <w:t xml:space="preserve">ut </w:t>
      </w:r>
      <w:r w:rsidR="008F6BDD">
        <w:rPr>
          <w:lang w:val="en-US"/>
        </w:rPr>
        <w:t xml:space="preserve">it is unclear if it is easily applicable since there are some differences between the regulation for Rel-16 NR-U and 52.6 – 71 GHz. In ETSI BRAN 301 893 [3] that Rel-16 NR-U follows, the Nominal Channel Bandwidth is defined as 20 MHz explicitly. Thus, it was straightforward to specify a unit of LBT bandwidth as 20 MHz in Rel-16 NR-U. On the other hand, ETSI BRAN 302 567 [2] does not specify any exact values for the Nominal Channel Bandwidth, rather it is defined as “bandwidth assigned to a single channel”. If we go with Alt SC3, </w:t>
      </w:r>
      <w:r w:rsidR="00973EF1">
        <w:rPr>
          <w:lang w:val="en-US"/>
        </w:rPr>
        <w:t xml:space="preserve">we may have to start with defining the exact value(s) for LBT bandwidth, which may potentially be controversial. </w:t>
      </w:r>
      <w:r w:rsidR="00FE3A17">
        <w:rPr>
          <w:lang w:val="en-US"/>
        </w:rPr>
        <w:t xml:space="preserve">One potential way would </w:t>
      </w:r>
      <w:r w:rsidR="00C946EB">
        <w:rPr>
          <w:lang w:val="en-US"/>
        </w:rPr>
        <w:t xml:space="preserve">be </w:t>
      </w:r>
      <w:r w:rsidR="00FE3A17">
        <w:rPr>
          <w:lang w:val="en-US"/>
        </w:rPr>
        <w:t xml:space="preserve">to define LBT bandwidth as the minimum CBW </w:t>
      </w:r>
      <w:r w:rsidR="008E448E">
        <w:rPr>
          <w:lang w:val="en-US"/>
        </w:rPr>
        <w:t>to have aligned LBT with any bandwidth to be potentially used by coexist</w:t>
      </w:r>
      <w:r w:rsidR="00C946EB">
        <w:rPr>
          <w:lang w:val="en-US"/>
        </w:rPr>
        <w:t>ing</w:t>
      </w:r>
      <w:r w:rsidR="008E448E">
        <w:rPr>
          <w:lang w:val="en-US"/>
        </w:rPr>
        <w:t xml:space="preserve"> NR systems . </w:t>
      </w:r>
    </w:p>
    <w:p w14:paraId="274391F7" w14:textId="66436F25" w:rsidR="00973EF1" w:rsidRDefault="00973EF1" w:rsidP="00B934AA">
      <w:pPr>
        <w:rPr>
          <w:lang w:val="en-US"/>
        </w:rPr>
      </w:pPr>
    </w:p>
    <w:p w14:paraId="440BC40B" w14:textId="3E108C8F" w:rsidR="00973EF1" w:rsidRDefault="00973EF1" w:rsidP="00B934AA">
      <w:pPr>
        <w:rPr>
          <w:lang w:val="en-US"/>
        </w:rPr>
      </w:pPr>
      <w:r>
        <w:rPr>
          <w:lang w:val="en-US"/>
        </w:rPr>
        <w:t xml:space="preserve">Based on the consideration above, our preference is Alt SC1 or SC3. Alt SC2 seems to be causing the same drawback as in Alt SC1, while more </w:t>
      </w:r>
      <w:r w:rsidR="008E448E">
        <w:rPr>
          <w:lang w:val="en-US"/>
        </w:rPr>
        <w:t>frequent RF configuration change is assu</w:t>
      </w:r>
      <w:r w:rsidR="00C946EB">
        <w:rPr>
          <w:lang w:val="en-US"/>
        </w:rPr>
        <w:t>m</w:t>
      </w:r>
      <w:r w:rsidR="008E448E">
        <w:rPr>
          <w:lang w:val="en-US"/>
        </w:rPr>
        <w:t>ed</w:t>
      </w:r>
      <w:r>
        <w:rPr>
          <w:lang w:val="en-US"/>
        </w:rPr>
        <w:t xml:space="preserve">. Alt SC1 may ease </w:t>
      </w:r>
      <w:r w:rsidR="00D8082C">
        <w:rPr>
          <w:lang w:val="en-US"/>
        </w:rPr>
        <w:t xml:space="preserve">the discussion that follows this decision, while defining the absolute values for LBT bandwidth may have </w:t>
      </w:r>
      <w:r w:rsidR="008E448E">
        <w:rPr>
          <w:lang w:val="en-US"/>
        </w:rPr>
        <w:t xml:space="preserve">its </w:t>
      </w:r>
      <w:r w:rsidR="00D8082C">
        <w:rPr>
          <w:lang w:val="en-US"/>
        </w:rPr>
        <w:t>benefit</w:t>
      </w:r>
      <w:r w:rsidR="008E448E">
        <w:rPr>
          <w:lang w:val="en-US"/>
        </w:rPr>
        <w:t xml:space="preserve"> depending on the exact value of bandwidth</w:t>
      </w:r>
      <w:r w:rsidR="00D8082C">
        <w:rPr>
          <w:lang w:val="en-US"/>
        </w:rPr>
        <w:t xml:space="preserve">. </w:t>
      </w:r>
      <w:r>
        <w:rPr>
          <w:lang w:val="en-US"/>
        </w:rPr>
        <w:t xml:space="preserve"> </w:t>
      </w:r>
    </w:p>
    <w:p w14:paraId="7DDFFF16" w14:textId="1549EA41" w:rsidR="003E47D0" w:rsidRDefault="003E47D0" w:rsidP="00B934AA">
      <w:pPr>
        <w:rPr>
          <w:lang w:val="en-US"/>
        </w:rPr>
      </w:pPr>
    </w:p>
    <w:p w14:paraId="4FAC6B72" w14:textId="4A5B14DC" w:rsidR="003E47D0" w:rsidRDefault="003E47D0" w:rsidP="00B934AA">
      <w:pPr>
        <w:rPr>
          <w:lang w:val="en-US"/>
        </w:rPr>
      </w:pPr>
      <w:r>
        <w:rPr>
          <w:lang w:val="en-US"/>
        </w:rPr>
        <w:t>For multi-carrier transmission, we prefer a simple extension of the case for single carrier transmission, that is, either of Alt CA1/CA3/CA5</w:t>
      </w:r>
      <w:r w:rsidR="0078480D">
        <w:rPr>
          <w:lang w:val="en-US"/>
        </w:rPr>
        <w:t xml:space="preserve"> depending on the choice we will make for the single carrier transmission. Alt CA2/4 requires only a LBT procedure for the whole bandwidth to be intended for the transmission basically. It </w:t>
      </w:r>
      <w:r w:rsidR="00853FEB">
        <w:rPr>
          <w:lang w:val="en-US"/>
        </w:rPr>
        <w:t>may</w:t>
      </w:r>
      <w:r w:rsidR="0078480D">
        <w:rPr>
          <w:lang w:val="en-US"/>
        </w:rPr>
        <w:t xml:space="preserve"> result in that all the intended transmissions by the LBT would need to be postponed regardless of the exact frequency domain resources assigned for each transmission even if </w:t>
      </w:r>
      <w:r w:rsidR="00853FEB">
        <w:rPr>
          <w:lang w:val="en-US"/>
        </w:rPr>
        <w:t>an interference is detected at a partial LBT bandwidth.</w:t>
      </w:r>
      <w:r w:rsidR="009B7757">
        <w:rPr>
          <w:lang w:val="en-US"/>
        </w:rPr>
        <w:t xml:space="preserve"> To avoid such deferral of the multiple transmissions, whether channel is available or not should be determined per transmission in our view. </w:t>
      </w:r>
      <w:r w:rsidR="00853FEB">
        <w:rPr>
          <w:lang w:val="en-US"/>
        </w:rPr>
        <w:t xml:space="preserve"> </w:t>
      </w:r>
    </w:p>
    <w:p w14:paraId="3628CF9F" w14:textId="56B1E82B" w:rsidR="003E47D0" w:rsidRDefault="003E47D0" w:rsidP="00B934AA">
      <w:pPr>
        <w:rPr>
          <w:lang w:val="en-US"/>
        </w:rPr>
      </w:pPr>
    </w:p>
    <w:p w14:paraId="50FD5EBF" w14:textId="0C2E1196" w:rsidR="003E47D0" w:rsidRDefault="003E47D0" w:rsidP="003E47D0">
      <w:pPr>
        <w:rPr>
          <w:b/>
          <w:u w:val="single"/>
          <w:lang w:val="en-US"/>
        </w:rPr>
      </w:pPr>
      <w:r>
        <w:rPr>
          <w:b/>
          <w:u w:val="single"/>
          <w:lang w:val="en-US"/>
        </w:rPr>
        <w:t>P</w:t>
      </w:r>
      <w:r>
        <w:rPr>
          <w:rFonts w:hint="eastAsia"/>
          <w:b/>
          <w:u w:val="single"/>
          <w:lang w:val="en-US"/>
        </w:rPr>
        <w:t xml:space="preserve">roposal </w:t>
      </w:r>
      <w:r w:rsidR="007F2F51">
        <w:rPr>
          <w:b/>
          <w:u w:val="single"/>
          <w:lang w:val="en-US"/>
        </w:rPr>
        <w:t>2</w:t>
      </w:r>
      <w:r>
        <w:rPr>
          <w:b/>
          <w:u w:val="single"/>
          <w:lang w:val="en-US"/>
        </w:rPr>
        <w:t>:</w:t>
      </w:r>
    </w:p>
    <w:p w14:paraId="10D271BF" w14:textId="77777777" w:rsidR="009B7757" w:rsidRPr="009B7757" w:rsidRDefault="003E47D0" w:rsidP="003E47D0">
      <w:pPr>
        <w:pStyle w:val="afc"/>
        <w:numPr>
          <w:ilvl w:val="0"/>
          <w:numId w:val="29"/>
        </w:numPr>
        <w:ind w:leftChars="0"/>
        <w:rPr>
          <w:b/>
          <w:i/>
          <w:lang w:val="en-US"/>
        </w:rPr>
      </w:pPr>
      <w:r w:rsidRPr="00215012">
        <w:rPr>
          <w:i/>
          <w:lang w:val="en-US"/>
        </w:rPr>
        <w:t xml:space="preserve">For </w:t>
      </w:r>
      <w:r w:rsidR="009B7757">
        <w:rPr>
          <w:i/>
          <w:lang w:val="en-US"/>
        </w:rPr>
        <w:t>LBT for single carrier transmission, support either of the following:</w:t>
      </w:r>
    </w:p>
    <w:p w14:paraId="610A06C8" w14:textId="3956E261" w:rsidR="009B7757" w:rsidRPr="009B7757" w:rsidRDefault="009B7757" w:rsidP="00B934AA">
      <w:pPr>
        <w:pStyle w:val="afc"/>
        <w:numPr>
          <w:ilvl w:val="1"/>
          <w:numId w:val="29"/>
        </w:numPr>
        <w:ind w:leftChars="0"/>
        <w:rPr>
          <w:b/>
          <w:i/>
          <w:lang w:val="en-US"/>
        </w:rPr>
      </w:pPr>
      <w:r>
        <w:rPr>
          <w:i/>
          <w:lang w:val="en-US"/>
        </w:rPr>
        <w:t xml:space="preserve">Alt SC.1: </w:t>
      </w:r>
      <w:r w:rsidRPr="009B7757">
        <w:rPr>
          <w:i/>
          <w:lang w:val="en-US"/>
        </w:rPr>
        <w:t>gNB/UE performs LBT over the channel bandwidth (or BWP bandwidth)</w:t>
      </w:r>
      <w:r w:rsidR="003E47D0" w:rsidRPr="00215012">
        <w:rPr>
          <w:i/>
          <w:lang w:val="en-US"/>
        </w:rPr>
        <w:t xml:space="preserve"> </w:t>
      </w:r>
    </w:p>
    <w:p w14:paraId="0224988F" w14:textId="6FA1AC91" w:rsidR="003E47D0" w:rsidRPr="009B7757" w:rsidRDefault="009B7757" w:rsidP="00B934AA">
      <w:pPr>
        <w:pStyle w:val="afc"/>
        <w:numPr>
          <w:ilvl w:val="1"/>
          <w:numId w:val="29"/>
        </w:numPr>
        <w:ind w:leftChars="0"/>
        <w:rPr>
          <w:b/>
          <w:i/>
          <w:lang w:val="en-US"/>
        </w:rPr>
      </w:pPr>
      <w:r w:rsidRPr="009B7757">
        <w:rPr>
          <w:i/>
          <w:lang w:val="en-US"/>
        </w:rPr>
        <w:lastRenderedPageBreak/>
        <w:t>Alt SC.3</w:t>
      </w:r>
      <w:r>
        <w:rPr>
          <w:i/>
          <w:lang w:val="en-US"/>
        </w:rPr>
        <w:t>:</w:t>
      </w:r>
      <w:r w:rsidRPr="009B7757">
        <w:rPr>
          <w:i/>
          <w:lang w:val="en-US"/>
        </w:rPr>
        <w:t xml:space="preserve"> Define a unit of LBT bandwidth and gNB/UE performs LBT in all the LBT units (to be transmitted in) in the channel bandwidth</w:t>
      </w:r>
    </w:p>
    <w:p w14:paraId="654EBFDC" w14:textId="77777777" w:rsidR="009B7757" w:rsidRPr="009B7757" w:rsidRDefault="009B7757" w:rsidP="009B7757">
      <w:pPr>
        <w:pStyle w:val="afc"/>
        <w:numPr>
          <w:ilvl w:val="0"/>
          <w:numId w:val="29"/>
        </w:numPr>
        <w:ind w:leftChars="0"/>
        <w:rPr>
          <w:b/>
          <w:i/>
          <w:lang w:val="en-US"/>
        </w:rPr>
      </w:pPr>
      <w:r>
        <w:rPr>
          <w:i/>
          <w:lang w:val="en-US"/>
        </w:rPr>
        <w:t>For LBT for multi-carrier transmission in intra-band CA, support either of the following:</w:t>
      </w:r>
    </w:p>
    <w:p w14:paraId="2A20AB52" w14:textId="73BEAE35" w:rsidR="009B7757" w:rsidRPr="009B7757" w:rsidRDefault="009B7757" w:rsidP="009B7757">
      <w:pPr>
        <w:pStyle w:val="afc"/>
        <w:numPr>
          <w:ilvl w:val="1"/>
          <w:numId w:val="29"/>
        </w:numPr>
        <w:ind w:leftChars="0"/>
        <w:rPr>
          <w:bCs/>
          <w:i/>
          <w:lang w:val="en-US"/>
        </w:rPr>
      </w:pPr>
      <w:r w:rsidRPr="009B7757">
        <w:rPr>
          <w:bCs/>
          <w:i/>
          <w:lang w:val="en-US"/>
        </w:rPr>
        <w:t>Alt CA.1: gNB/UE performs multiple LBT, one for each channel bandwidth separately</w:t>
      </w:r>
    </w:p>
    <w:p w14:paraId="23E0ED0B" w14:textId="0545357F" w:rsidR="009B7757" w:rsidRPr="009B7757" w:rsidRDefault="009B7757" w:rsidP="009B7757">
      <w:pPr>
        <w:pStyle w:val="afc"/>
        <w:numPr>
          <w:ilvl w:val="1"/>
          <w:numId w:val="29"/>
        </w:numPr>
        <w:ind w:leftChars="0"/>
        <w:rPr>
          <w:bCs/>
          <w:i/>
          <w:lang w:val="en-US"/>
        </w:rPr>
      </w:pPr>
      <w:r w:rsidRPr="009B7757">
        <w:rPr>
          <w:bCs/>
          <w:i/>
          <w:lang w:val="en-US"/>
        </w:rPr>
        <w:t>Alt CA.3: gNB/UE performs multiple LBT, one for each CC over the transmission bandwidth (from the lowest RB to the highest RB used for the transmission in the CC)</w:t>
      </w:r>
    </w:p>
    <w:p w14:paraId="2AD1A3E1" w14:textId="3229B9BD" w:rsidR="009B7757" w:rsidRPr="009B7757" w:rsidRDefault="009B7757" w:rsidP="009B7757">
      <w:pPr>
        <w:pStyle w:val="afc"/>
        <w:numPr>
          <w:ilvl w:val="1"/>
          <w:numId w:val="29"/>
        </w:numPr>
        <w:ind w:leftChars="0"/>
        <w:rPr>
          <w:bCs/>
          <w:i/>
          <w:lang w:val="en-US"/>
        </w:rPr>
      </w:pPr>
      <w:r w:rsidRPr="009B7757">
        <w:rPr>
          <w:rFonts w:hint="eastAsia"/>
          <w:bCs/>
          <w:i/>
          <w:lang w:val="en-US"/>
        </w:rPr>
        <w:t>A</w:t>
      </w:r>
      <w:r w:rsidRPr="009B7757">
        <w:rPr>
          <w:bCs/>
          <w:i/>
          <w:lang w:val="en-US"/>
        </w:rPr>
        <w:t>lt CA.5: Define a unit of LBT bandwidth and gNB/UE performs LBT in all the LBT units (to be transmitted in) in the channel bandwidth in each CC</w:t>
      </w:r>
    </w:p>
    <w:p w14:paraId="69CD0FC7" w14:textId="126FDA0A" w:rsidR="009B7757" w:rsidRPr="009B7757" w:rsidRDefault="009B7757" w:rsidP="009B7757">
      <w:pPr>
        <w:pStyle w:val="afc"/>
        <w:numPr>
          <w:ilvl w:val="1"/>
          <w:numId w:val="29"/>
        </w:numPr>
        <w:ind w:leftChars="0"/>
        <w:rPr>
          <w:bCs/>
          <w:i/>
          <w:lang w:val="en-US"/>
        </w:rPr>
      </w:pPr>
      <w:r w:rsidRPr="009B7757">
        <w:rPr>
          <w:bCs/>
          <w:i/>
          <w:lang w:val="en-US"/>
        </w:rPr>
        <w:t>The decision on multi-carrier transmission in intra-band CA should depend on the one on single carrier transmission.</w:t>
      </w:r>
    </w:p>
    <w:p w14:paraId="3FA0D809" w14:textId="680C7777" w:rsidR="00B934AA" w:rsidRDefault="00B934AA" w:rsidP="00B934AA">
      <w:pPr>
        <w:rPr>
          <w:lang w:val="en-US"/>
        </w:rPr>
      </w:pPr>
    </w:p>
    <w:p w14:paraId="414FF529" w14:textId="5B85D6D3" w:rsidR="009B7757" w:rsidRDefault="009B7757" w:rsidP="00B934AA">
      <w:pPr>
        <w:rPr>
          <w:lang w:val="en-US"/>
        </w:rPr>
      </w:pPr>
    </w:p>
    <w:p w14:paraId="69FC2801" w14:textId="7A39D53D" w:rsidR="009B7757" w:rsidRDefault="009B7757" w:rsidP="009B7757">
      <w:pPr>
        <w:pStyle w:val="2"/>
        <w:numPr>
          <w:ilvl w:val="1"/>
          <w:numId w:val="6"/>
        </w:numPr>
        <w:rPr>
          <w:lang w:val="en-US"/>
        </w:rPr>
      </w:pPr>
      <w:r>
        <w:rPr>
          <w:lang w:val="en-US"/>
        </w:rPr>
        <w:t>LBT with fixed sensing duration</w:t>
      </w:r>
    </w:p>
    <w:p w14:paraId="388F3BF6" w14:textId="026535D1" w:rsidR="009B7757" w:rsidRDefault="00722CC4" w:rsidP="00B934AA">
      <w:pPr>
        <w:rPr>
          <w:lang w:val="en-US"/>
        </w:rPr>
      </w:pPr>
      <w:r>
        <w:rPr>
          <w:rFonts w:hint="eastAsia"/>
          <w:lang w:val="en-US"/>
        </w:rPr>
        <w:t>E</w:t>
      </w:r>
      <w:r>
        <w:rPr>
          <w:lang w:val="en-US"/>
        </w:rPr>
        <w:t xml:space="preserve">TSI BRAN 302 567 [2] specifies only a single type of LBT with random back-off for the operation in 60 GHz band, while 301 893 [3] also specifies another type of LBT for 5 GHz RLAN, which is the one with fixed sensing duration. It is supported in Rel-16 NR-U as well for certain cases, e.g., DRS with at most 1 ms duration (and at most 1/20 duty cycle) or a responding transmission with a gap of a certain period. </w:t>
      </w:r>
      <w:r w:rsidR="008A2028">
        <w:rPr>
          <w:lang w:val="en-US"/>
        </w:rPr>
        <w:t xml:space="preserve">Although not specified yet in ETSI BRAN, we see the benefit to extent the support of LBT with fixed sensing duration in 60 GHz. </w:t>
      </w:r>
    </w:p>
    <w:p w14:paraId="7FCE4978" w14:textId="27E589CB" w:rsidR="008A2028" w:rsidRDefault="008A2028" w:rsidP="00B934AA">
      <w:pPr>
        <w:rPr>
          <w:lang w:val="en-US"/>
        </w:rPr>
      </w:pPr>
    </w:p>
    <w:p w14:paraId="2BE3EB44" w14:textId="696B3C2F" w:rsidR="008A2028" w:rsidRDefault="008A2028" w:rsidP="00B70D9D">
      <w:pPr>
        <w:rPr>
          <w:lang w:val="en-US"/>
        </w:rPr>
      </w:pPr>
      <w:r>
        <w:rPr>
          <w:lang w:val="en-US"/>
        </w:rPr>
        <w:t>For instance, it can be beneficial for initiating a responding transmission with a certain duration of gap as well as in Rel-16 NR-U</w:t>
      </w:r>
      <w:r w:rsidR="009033C6">
        <w:rPr>
          <w:lang w:val="en-US"/>
        </w:rPr>
        <w:t xml:space="preserve"> (i.e., COT sharing)</w:t>
      </w:r>
      <w:r>
        <w:rPr>
          <w:lang w:val="en-US"/>
        </w:rPr>
        <w:t>.</w:t>
      </w:r>
      <w:r w:rsidR="00B70D9D">
        <w:rPr>
          <w:lang w:val="en-US"/>
        </w:rPr>
        <w:t xml:space="preserve"> Although ETSI BRAN 302 567 describes that “</w:t>
      </w:r>
      <w:r w:rsidR="00B70D9D" w:rsidRPr="00B70D9D">
        <w:rPr>
          <w:i/>
          <w:iCs/>
          <w:lang w:val="en-US"/>
        </w:rPr>
        <w:t>An equipment (initiating or not initiating transmission), upon correct reception of a packet which was intended for this equipment, can skip the CCA Check, and immediately proceed with the transmission in response to received frames</w:t>
      </w:r>
      <w:r w:rsidR="00B70D9D">
        <w:rPr>
          <w:lang w:val="en-US"/>
        </w:rPr>
        <w:t>”, after longer gap, such responding transmission would be more likely to collide with other transmission(s) as other device(s) can detect the channel is not occupied during such gap.</w:t>
      </w:r>
      <w:r w:rsidR="009033C6">
        <w:rPr>
          <w:lang w:val="en-US"/>
        </w:rPr>
        <w:t xml:space="preserve"> Similar approach to Rel-16 NR-U should be considered as well as the maximum gap after which Cat 2-like one-shot LBT is required for a responding transmission. Note that at this moment we are neutral with the other </w:t>
      </w:r>
      <w:r w:rsidR="0069556D">
        <w:rPr>
          <w:lang w:val="en-US"/>
        </w:rPr>
        <w:t xml:space="preserve">use cases than COT sharing. </w:t>
      </w:r>
    </w:p>
    <w:p w14:paraId="54D2AA65" w14:textId="5EA11020" w:rsidR="009033C6" w:rsidRDefault="009033C6" w:rsidP="00B70D9D">
      <w:pPr>
        <w:rPr>
          <w:lang w:val="en-US"/>
        </w:rPr>
      </w:pPr>
    </w:p>
    <w:p w14:paraId="540D9162" w14:textId="5E6551E6" w:rsidR="0069556D" w:rsidRDefault="009033C6" w:rsidP="009033C6">
      <w:pPr>
        <w:rPr>
          <w:i/>
          <w:lang w:val="en-US"/>
        </w:rPr>
      </w:pPr>
      <w:r>
        <w:rPr>
          <w:b/>
          <w:u w:val="single"/>
          <w:lang w:val="en-US"/>
        </w:rPr>
        <w:t>P</w:t>
      </w:r>
      <w:r>
        <w:rPr>
          <w:rFonts w:hint="eastAsia"/>
          <w:b/>
          <w:u w:val="single"/>
          <w:lang w:val="en-US"/>
        </w:rPr>
        <w:t xml:space="preserve">roposal </w:t>
      </w:r>
      <w:r w:rsidR="007F2F51">
        <w:rPr>
          <w:b/>
          <w:u w:val="single"/>
          <w:lang w:val="en-US"/>
        </w:rPr>
        <w:t>3</w:t>
      </w:r>
      <w:r>
        <w:rPr>
          <w:b/>
          <w:u w:val="single"/>
          <w:lang w:val="en-US"/>
        </w:rPr>
        <w:t xml:space="preserve">: </w:t>
      </w:r>
      <w:r>
        <w:rPr>
          <w:i/>
          <w:lang w:val="en-US"/>
        </w:rPr>
        <w:t>Cat 2 LBT, i.e., LBT with fixed sensing duration, should be introduced for 60 GHz unlicensed band operation</w:t>
      </w:r>
      <w:r w:rsidR="0069556D">
        <w:rPr>
          <w:i/>
          <w:lang w:val="en-US"/>
        </w:rPr>
        <w:t>, at least to support COT sharing.</w:t>
      </w:r>
    </w:p>
    <w:p w14:paraId="09874F1F" w14:textId="16DD8F8D" w:rsidR="0069556D" w:rsidRPr="0069556D" w:rsidRDefault="0069556D" w:rsidP="0069556D">
      <w:pPr>
        <w:pStyle w:val="afc"/>
        <w:numPr>
          <w:ilvl w:val="0"/>
          <w:numId w:val="36"/>
        </w:numPr>
        <w:ind w:leftChars="0"/>
        <w:rPr>
          <w:i/>
          <w:lang w:val="en-US"/>
        </w:rPr>
      </w:pPr>
      <w:r>
        <w:rPr>
          <w:i/>
          <w:lang w:val="en-US"/>
        </w:rPr>
        <w:t>Other use cases can be studied further</w:t>
      </w:r>
    </w:p>
    <w:p w14:paraId="63F49575" w14:textId="77777777" w:rsidR="009033C6" w:rsidRPr="009033C6" w:rsidRDefault="009033C6" w:rsidP="00B70D9D">
      <w:pPr>
        <w:rPr>
          <w:lang w:val="en-US"/>
        </w:rPr>
      </w:pPr>
    </w:p>
    <w:p w14:paraId="14ED5E71" w14:textId="77777777" w:rsidR="009033C6" w:rsidRDefault="009033C6" w:rsidP="00B70D9D">
      <w:pPr>
        <w:rPr>
          <w:lang w:val="en-US"/>
        </w:rPr>
      </w:pPr>
    </w:p>
    <w:p w14:paraId="5ED6A937" w14:textId="39E76330" w:rsidR="009033C6" w:rsidRDefault="0069556D" w:rsidP="009033C6">
      <w:pPr>
        <w:pStyle w:val="2"/>
        <w:numPr>
          <w:ilvl w:val="1"/>
          <w:numId w:val="6"/>
        </w:numPr>
        <w:rPr>
          <w:lang w:val="en-US"/>
        </w:rPr>
      </w:pPr>
      <w:r>
        <w:rPr>
          <w:lang w:val="en-US"/>
        </w:rPr>
        <w:t>Rx-assistance</w:t>
      </w:r>
    </w:p>
    <w:p w14:paraId="16289ADE" w14:textId="28875AF2" w:rsidR="009B7757" w:rsidRDefault="0069556D" w:rsidP="00B934AA">
      <w:pPr>
        <w:rPr>
          <w:lang w:val="en-US"/>
        </w:rPr>
      </w:pPr>
      <w:r>
        <w:rPr>
          <w:lang w:val="en-US"/>
        </w:rPr>
        <w:t xml:space="preserve">Since the use of narrower beams is assumed, LBT with directional sensing beam can be considered in 60 GHz. If directional beam is used for LBT, the transmitter performing the LBT can detect </w:t>
      </w:r>
      <w:r w:rsidR="00293EC1">
        <w:rPr>
          <w:lang w:val="en-US"/>
        </w:rPr>
        <w:t xml:space="preserve">interference from the direction associated with the sensing beam only. However, to avoid causing the collision at the receiver, interference from </w:t>
      </w:r>
      <w:r w:rsidR="00470EBA">
        <w:rPr>
          <w:rFonts w:hint="eastAsia"/>
          <w:lang w:val="en-US"/>
        </w:rPr>
        <w:t>r</w:t>
      </w:r>
      <w:r w:rsidR="00470EBA">
        <w:rPr>
          <w:lang w:val="en-US"/>
        </w:rPr>
        <w:t>eceiving beam</w:t>
      </w:r>
      <w:r w:rsidR="00293EC1">
        <w:rPr>
          <w:lang w:val="en-US"/>
        </w:rPr>
        <w:t xml:space="preserve"> directions should be detected from the receiver point of view. </w:t>
      </w:r>
      <w:r w:rsidR="00295D28">
        <w:rPr>
          <w:lang w:val="en-US"/>
        </w:rPr>
        <w:t xml:space="preserve">Directional </w:t>
      </w:r>
      <w:r w:rsidR="00293EC1">
        <w:rPr>
          <w:lang w:val="en-US"/>
        </w:rPr>
        <w:t>LBT at the transmitter may not be sufficient to detect such interference at the receiver</w:t>
      </w:r>
      <w:r w:rsidR="00295D28">
        <w:rPr>
          <w:lang w:val="en-US"/>
        </w:rPr>
        <w:t>,</w:t>
      </w:r>
      <w:r w:rsidR="00293EC1">
        <w:rPr>
          <w:lang w:val="en-US"/>
        </w:rPr>
        <w:t xml:space="preserve"> and Rx-assistance </w:t>
      </w:r>
      <w:r w:rsidR="00295D28">
        <w:rPr>
          <w:lang w:val="en-US"/>
        </w:rPr>
        <w:t>would</w:t>
      </w:r>
      <w:r w:rsidR="00293EC1">
        <w:rPr>
          <w:lang w:val="en-US"/>
        </w:rPr>
        <w:t xml:space="preserve"> be beneficial to </w:t>
      </w:r>
      <w:r w:rsidR="00295D28">
        <w:rPr>
          <w:lang w:val="en-US"/>
        </w:rPr>
        <w:t>resolve</w:t>
      </w:r>
      <w:r w:rsidR="00293EC1">
        <w:rPr>
          <w:lang w:val="en-US"/>
        </w:rPr>
        <w:t xml:space="preserve"> this issue. </w:t>
      </w:r>
    </w:p>
    <w:p w14:paraId="0530904E" w14:textId="331CA820" w:rsidR="00295D28" w:rsidRDefault="00295D28" w:rsidP="00B934AA">
      <w:pPr>
        <w:rPr>
          <w:lang w:val="en-US"/>
        </w:rPr>
      </w:pPr>
    </w:p>
    <w:p w14:paraId="08107BA3" w14:textId="4C27FCF3" w:rsidR="00295D28" w:rsidRPr="00470EBA" w:rsidRDefault="00295D28" w:rsidP="00295D28">
      <w:pPr>
        <w:rPr>
          <w:rFonts w:ascii="Times" w:eastAsia="Batang" w:hAnsi="Times" w:cs="Times"/>
          <w:color w:val="000000"/>
          <w:szCs w:val="22"/>
          <w:lang w:eastAsia="x-none"/>
        </w:rPr>
      </w:pPr>
      <w:r w:rsidRPr="00470EBA">
        <w:rPr>
          <w:szCs w:val="22"/>
          <w:lang w:val="en-US"/>
        </w:rPr>
        <w:t>To achieve the Rx-assistance for LBT mechanism, three alternatives were captured at RAN1#104-e: Alt 1) Legacy RSSI measurement and reporting with possible enhancements</w:t>
      </w:r>
      <w:r w:rsidRPr="00470EBA">
        <w:rPr>
          <w:rFonts w:hint="eastAsia"/>
          <w:szCs w:val="22"/>
          <w:lang w:val="en-US"/>
        </w:rPr>
        <w:t>,</w:t>
      </w:r>
      <w:r w:rsidRPr="00470EBA">
        <w:rPr>
          <w:szCs w:val="22"/>
          <w:lang w:val="en-US"/>
        </w:rPr>
        <w:t xml:space="preserve"> Alt 2) AP-CSI report with possible enhancements</w:t>
      </w:r>
      <w:r w:rsidRPr="00470EBA">
        <w:rPr>
          <w:rFonts w:hint="eastAsia"/>
          <w:szCs w:val="22"/>
          <w:lang w:val="en-US"/>
        </w:rPr>
        <w:t xml:space="preserve"> </w:t>
      </w:r>
      <w:r w:rsidRPr="00470EBA">
        <w:rPr>
          <w:szCs w:val="22"/>
          <w:lang w:val="en-US"/>
        </w:rPr>
        <w:t xml:space="preserve">and Alt 3) </w:t>
      </w:r>
      <w:r w:rsidRPr="00470EBA">
        <w:rPr>
          <w:rFonts w:ascii="Times" w:eastAsia="Batang" w:hAnsi="Times" w:cs="Times"/>
          <w:color w:val="000000"/>
          <w:szCs w:val="22"/>
          <w:lang w:eastAsia="x-none"/>
        </w:rPr>
        <w:t xml:space="preserve">LBT at receiver with eCCA or Cat2 LBT. </w:t>
      </w:r>
    </w:p>
    <w:p w14:paraId="351FCF25" w14:textId="205A8241" w:rsidR="002E50B3" w:rsidRDefault="002E50B3" w:rsidP="00295D28">
      <w:pPr>
        <w:rPr>
          <w:rFonts w:ascii="Times" w:eastAsia="Batang" w:hAnsi="Times" w:cs="Times"/>
          <w:color w:val="000000"/>
          <w:sz w:val="20"/>
          <w:lang w:eastAsia="x-none"/>
        </w:rPr>
      </w:pPr>
    </w:p>
    <w:p w14:paraId="4B43B9D9" w14:textId="08EEDB4B" w:rsidR="002E50B3" w:rsidRPr="00470EBA" w:rsidRDefault="002E50B3" w:rsidP="00295D28">
      <w:pPr>
        <w:rPr>
          <w:rFonts w:ascii="Times" w:eastAsiaTheme="minorEastAsia" w:hAnsi="Times" w:cs="Times"/>
          <w:color w:val="000000"/>
          <w:szCs w:val="22"/>
        </w:rPr>
      </w:pPr>
      <w:r w:rsidRPr="00470EBA">
        <w:rPr>
          <w:rFonts w:ascii="Times" w:eastAsiaTheme="minorEastAsia" w:hAnsi="Times" w:cs="Times"/>
          <w:color w:val="000000"/>
          <w:szCs w:val="22"/>
        </w:rPr>
        <w:t xml:space="preserve">RSSI/CO measurement and reporting are supported in Rel-16 NR-U, where UEs can report </w:t>
      </w:r>
      <w:r w:rsidR="000A3D50" w:rsidRPr="00470EBA">
        <w:rPr>
          <w:rFonts w:ascii="Times" w:eastAsiaTheme="minorEastAsia" w:hAnsi="Times" w:cs="Times"/>
          <w:color w:val="000000"/>
          <w:szCs w:val="22"/>
        </w:rPr>
        <w:t>the linear average of the measured RSSIs and the rounded percentage of the sampled RSSI values which are beyond a certain threshold, i.e., it can report the sensing result at UE to gNB. We think it should be a starting point for supporting Rx-assistance</w:t>
      </w:r>
      <w:r w:rsidR="00ED51DB" w:rsidRPr="00470EBA">
        <w:rPr>
          <w:rFonts w:ascii="Times" w:eastAsiaTheme="minorEastAsia" w:hAnsi="Times" w:cs="Times"/>
          <w:color w:val="000000"/>
          <w:szCs w:val="22"/>
        </w:rPr>
        <w:t>, at least for long-term manner</w:t>
      </w:r>
      <w:r w:rsidR="000A3D50" w:rsidRPr="00470EBA">
        <w:rPr>
          <w:rFonts w:ascii="Times" w:eastAsiaTheme="minorEastAsia" w:hAnsi="Times" w:cs="Times"/>
          <w:color w:val="000000"/>
          <w:szCs w:val="22"/>
        </w:rPr>
        <w:t xml:space="preserve">. On the other hand, there are some aspects which are essential for 60 GHz operation but not yet considered in the current framework of RSSI/CO measurement and reporting in Rel-16 NR-U. One is the aspect related to beam-based operation. For example, during the measurement of RSSI/CO, directional Rx beam would be likely to be used in 60 GHz to achieve sufficient gain for detecting </w:t>
      </w:r>
      <w:r w:rsidR="000A3D50" w:rsidRPr="00470EBA">
        <w:rPr>
          <w:rFonts w:ascii="Times" w:eastAsiaTheme="minorEastAsia" w:hAnsi="Times" w:cs="Times"/>
          <w:color w:val="000000"/>
          <w:szCs w:val="22"/>
        </w:rPr>
        <w:lastRenderedPageBreak/>
        <w:t xml:space="preserve">interference correctly. However, in the current supported RSSI/CO measurement and reporting, nothing related to such beam-related aspects are </w:t>
      </w:r>
      <w:r w:rsidR="00A97D6D" w:rsidRPr="00470EBA">
        <w:rPr>
          <w:rFonts w:ascii="Times" w:eastAsiaTheme="minorEastAsia" w:hAnsi="Times" w:cs="Times"/>
          <w:color w:val="000000"/>
          <w:szCs w:val="22"/>
        </w:rPr>
        <w:t xml:space="preserve">considered. Since the reported RSSIs/COs with different directions could imply different information for gNB, we believe such beam-related aspects would be worth being considered as “possible enhancements”. </w:t>
      </w:r>
    </w:p>
    <w:p w14:paraId="7855E17A" w14:textId="11B7F8B7" w:rsidR="00A97D6D" w:rsidRDefault="00A97D6D" w:rsidP="00295D28">
      <w:pPr>
        <w:rPr>
          <w:rFonts w:ascii="Times" w:eastAsiaTheme="minorEastAsia" w:hAnsi="Times" w:cs="Times"/>
          <w:color w:val="000000"/>
          <w:sz w:val="20"/>
        </w:rPr>
      </w:pPr>
    </w:p>
    <w:p w14:paraId="59CD2D77" w14:textId="5F5204D2" w:rsidR="00A97D6D" w:rsidRPr="00470EBA" w:rsidRDefault="00A97D6D"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A</w:t>
      </w:r>
      <w:r w:rsidRPr="00470EBA">
        <w:rPr>
          <w:rFonts w:ascii="Times" w:eastAsiaTheme="minorEastAsia" w:hAnsi="Times" w:cs="Times"/>
          <w:color w:val="000000"/>
          <w:szCs w:val="22"/>
        </w:rPr>
        <w:t xml:space="preserve">P-CSI reporting is also supported in the current NR already, so we think reusing it would also be possibility here as well as RSSI/CO measurement and reporting. </w:t>
      </w:r>
      <w:r w:rsidR="00ED51DB" w:rsidRPr="00470EBA">
        <w:rPr>
          <w:rFonts w:ascii="Times" w:eastAsiaTheme="minorEastAsia" w:hAnsi="Times" w:cs="Times"/>
          <w:color w:val="000000"/>
          <w:szCs w:val="22"/>
        </w:rPr>
        <w:t xml:space="preserve">Since AP-CSI reporting is triggered by DCI, it enables gNB to have information on CSI related to the associated A-CSI-RS in more timely manner than RSSI/CO measurement and reporting. Therefore, if </w:t>
      </w:r>
      <w:r w:rsidR="009D340E" w:rsidRPr="00470EBA">
        <w:rPr>
          <w:rFonts w:ascii="Times" w:eastAsiaTheme="minorEastAsia" w:hAnsi="Times" w:cs="Times"/>
          <w:color w:val="000000"/>
          <w:szCs w:val="22"/>
        </w:rPr>
        <w:t xml:space="preserve">PHY-level </w:t>
      </w:r>
      <w:r w:rsidR="00ED51DB" w:rsidRPr="00470EBA">
        <w:rPr>
          <w:rFonts w:ascii="Times" w:eastAsiaTheme="minorEastAsia" w:hAnsi="Times" w:cs="Times"/>
          <w:color w:val="000000"/>
          <w:szCs w:val="22"/>
        </w:rPr>
        <w:t xml:space="preserve">short-term </w:t>
      </w:r>
      <w:r w:rsidR="009D340E" w:rsidRPr="00470EBA">
        <w:rPr>
          <w:rFonts w:ascii="Times" w:eastAsiaTheme="minorEastAsia" w:hAnsi="Times" w:cs="Times"/>
          <w:color w:val="000000"/>
          <w:szCs w:val="22"/>
        </w:rPr>
        <w:t>acquisition of Rx-assistance is required, the use of AP-CSI reporting could be one of the straightforward approaches</w:t>
      </w:r>
      <w:r w:rsidR="00581BE5">
        <w:rPr>
          <w:rFonts w:ascii="Times" w:eastAsiaTheme="minorEastAsia" w:hAnsi="Times" w:cs="Times"/>
          <w:color w:val="000000"/>
          <w:szCs w:val="22"/>
        </w:rPr>
        <w:t>, while some enhancements could also be necessary here, e.g., whether/how to calculate</w:t>
      </w:r>
      <w:r w:rsidR="007D12CA">
        <w:rPr>
          <w:rFonts w:ascii="Times" w:eastAsiaTheme="minorEastAsia" w:hAnsi="Times" w:cs="Times"/>
          <w:color w:val="000000"/>
          <w:szCs w:val="22"/>
        </w:rPr>
        <w:t xml:space="preserve"> and report beam specific</w:t>
      </w:r>
      <w:r w:rsidR="00581BE5">
        <w:rPr>
          <w:rFonts w:ascii="Times" w:eastAsiaTheme="minorEastAsia" w:hAnsi="Times" w:cs="Times"/>
          <w:color w:val="000000"/>
          <w:szCs w:val="22"/>
        </w:rPr>
        <w:t xml:space="preserve"> interference level</w:t>
      </w:r>
      <w:r w:rsidR="009D340E" w:rsidRPr="00470EBA">
        <w:rPr>
          <w:rFonts w:ascii="Times" w:eastAsiaTheme="minorEastAsia" w:hAnsi="Times" w:cs="Times"/>
          <w:color w:val="000000"/>
          <w:szCs w:val="22"/>
        </w:rPr>
        <w:t xml:space="preserve">. </w:t>
      </w:r>
    </w:p>
    <w:p w14:paraId="13092637" w14:textId="610BCC0B" w:rsidR="009D340E" w:rsidRPr="00470EBA" w:rsidRDefault="009D340E" w:rsidP="00295D28">
      <w:pPr>
        <w:rPr>
          <w:rFonts w:ascii="Times" w:eastAsiaTheme="minorEastAsia" w:hAnsi="Times" w:cs="Times"/>
          <w:color w:val="000000"/>
          <w:szCs w:val="22"/>
        </w:rPr>
      </w:pPr>
    </w:p>
    <w:p w14:paraId="1C9FA774" w14:textId="2B994E77" w:rsidR="009D340E" w:rsidRPr="00470EBA" w:rsidRDefault="009D340E"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L</w:t>
      </w:r>
      <w:r w:rsidRPr="00470EBA">
        <w:rPr>
          <w:rFonts w:ascii="Times" w:eastAsiaTheme="minorEastAsia" w:hAnsi="Times" w:cs="Times"/>
          <w:color w:val="000000"/>
          <w:szCs w:val="22"/>
        </w:rPr>
        <w:t xml:space="preserve">BT (or sensing) at receiver itself, as captured as Alt 3, seems possible in Alt 1 already. </w:t>
      </w:r>
      <w:r w:rsidR="00577696" w:rsidRPr="00470EBA">
        <w:rPr>
          <w:rFonts w:ascii="Times" w:eastAsiaTheme="minorEastAsia" w:hAnsi="Times" w:cs="Times"/>
          <w:color w:val="000000"/>
          <w:szCs w:val="22"/>
        </w:rPr>
        <w:t xml:space="preserve">Also, Alt 2 can provide gNB with Rx-assistance information in a timely manner sufficiently. Therefore, we do not see a strong need to discuss further on Alt 3. </w:t>
      </w:r>
    </w:p>
    <w:p w14:paraId="3363F93B" w14:textId="1D5D29A6" w:rsidR="00577696" w:rsidRDefault="00577696" w:rsidP="00295D28">
      <w:pPr>
        <w:rPr>
          <w:rFonts w:ascii="Times" w:eastAsiaTheme="minorEastAsia" w:hAnsi="Times" w:cs="Times"/>
          <w:color w:val="000000"/>
          <w:sz w:val="20"/>
        </w:rPr>
      </w:pPr>
    </w:p>
    <w:p w14:paraId="1A137749" w14:textId="688FD9E8" w:rsidR="00577696" w:rsidRPr="00577696" w:rsidRDefault="00577696" w:rsidP="00295D28">
      <w:pPr>
        <w:rPr>
          <w:i/>
          <w:lang w:val="en-US"/>
        </w:rPr>
      </w:pPr>
      <w:r>
        <w:rPr>
          <w:b/>
          <w:u w:val="single"/>
          <w:lang w:val="en-US"/>
        </w:rPr>
        <w:t>P</w:t>
      </w:r>
      <w:r>
        <w:rPr>
          <w:rFonts w:hint="eastAsia"/>
          <w:b/>
          <w:u w:val="single"/>
          <w:lang w:val="en-US"/>
        </w:rPr>
        <w:t xml:space="preserve">roposal </w:t>
      </w:r>
      <w:r w:rsidR="007F2F51">
        <w:rPr>
          <w:b/>
          <w:u w:val="single"/>
          <w:lang w:val="en-US"/>
        </w:rPr>
        <w:t>4</w:t>
      </w:r>
      <w:r>
        <w:rPr>
          <w:b/>
          <w:u w:val="single"/>
          <w:lang w:val="en-US"/>
        </w:rPr>
        <w:t>:</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r w:rsidR="004E1AFA">
        <w:rPr>
          <w:i/>
          <w:lang w:val="en-US"/>
        </w:rPr>
        <w:t>:</w:t>
      </w:r>
    </w:p>
    <w:p w14:paraId="10A453F7" w14:textId="7FB43BF7" w:rsidR="004E1AFA" w:rsidRPr="004E1AFA" w:rsidRDefault="004E1AFA" w:rsidP="004E1AFA">
      <w:pPr>
        <w:pStyle w:val="afc"/>
        <w:numPr>
          <w:ilvl w:val="0"/>
          <w:numId w:val="36"/>
        </w:numPr>
        <w:ind w:leftChars="0"/>
        <w:rPr>
          <w:lang w:val="en-US"/>
        </w:rPr>
      </w:pPr>
      <w:r>
        <w:rPr>
          <w:i/>
          <w:iCs/>
          <w:lang w:val="en-US"/>
        </w:rPr>
        <w:t>Alt 1 with enhancements to consider beam-related aspects should be a starting point at least for the support of long-term Rx-assistance</w:t>
      </w:r>
    </w:p>
    <w:p w14:paraId="00EB02A0" w14:textId="71545B12" w:rsidR="004E1AFA" w:rsidRPr="004E1AFA" w:rsidRDefault="004E1AFA" w:rsidP="004E1AFA">
      <w:pPr>
        <w:pStyle w:val="afc"/>
        <w:numPr>
          <w:ilvl w:val="0"/>
          <w:numId w:val="36"/>
        </w:numPr>
        <w:ind w:leftChars="0"/>
        <w:rPr>
          <w:lang w:val="en-US"/>
        </w:rPr>
      </w:pPr>
      <w:r>
        <w:rPr>
          <w:rFonts w:hint="eastAsia"/>
          <w:i/>
          <w:iCs/>
          <w:lang w:val="en-US"/>
        </w:rPr>
        <w:t>A</w:t>
      </w:r>
      <w:r>
        <w:rPr>
          <w:i/>
          <w:iCs/>
          <w:lang w:val="en-US"/>
        </w:rPr>
        <w:t>lt 2 should also be considered if the need of short-term Rx-assistance is observed</w:t>
      </w:r>
    </w:p>
    <w:p w14:paraId="541C2DAF" w14:textId="77777777" w:rsidR="00295D28" w:rsidRDefault="00295D28" w:rsidP="00B934AA">
      <w:pPr>
        <w:rPr>
          <w:lang w:val="en-US"/>
        </w:rPr>
      </w:pPr>
    </w:p>
    <w:p w14:paraId="50CEF10C" w14:textId="59FCC31C" w:rsidR="009033C6" w:rsidRDefault="009033C6" w:rsidP="00B934AA">
      <w:pPr>
        <w:rPr>
          <w:lang w:val="en-US"/>
        </w:rPr>
      </w:pPr>
    </w:p>
    <w:p w14:paraId="62FC0038" w14:textId="71A78F84" w:rsidR="004E1AFA" w:rsidRDefault="004E1AFA" w:rsidP="004E1AFA">
      <w:pPr>
        <w:pStyle w:val="2"/>
        <w:numPr>
          <w:ilvl w:val="1"/>
          <w:numId w:val="6"/>
        </w:numPr>
        <w:rPr>
          <w:lang w:val="en-US"/>
        </w:rPr>
      </w:pPr>
      <w:r>
        <w:rPr>
          <w:rFonts w:hint="eastAsia"/>
          <w:lang w:val="en-US"/>
        </w:rPr>
        <w:t>L</w:t>
      </w:r>
      <w:r>
        <w:rPr>
          <w:lang w:val="en-US"/>
        </w:rPr>
        <w:t xml:space="preserve">BT for initiating a COT with </w:t>
      </w:r>
      <w:r w:rsidR="009719F2">
        <w:rPr>
          <w:lang w:val="en-US"/>
        </w:rPr>
        <w:t>SDMed/</w:t>
      </w:r>
      <w:r>
        <w:rPr>
          <w:lang w:val="en-US"/>
        </w:rPr>
        <w:t>TDMed multiple tranmsissions</w:t>
      </w:r>
    </w:p>
    <w:p w14:paraId="5CF40DBC" w14:textId="73AB97D9" w:rsidR="00205039" w:rsidRDefault="004E1AFA" w:rsidP="00B934AA">
      <w:pPr>
        <w:rPr>
          <w:lang w:val="en-US"/>
        </w:rPr>
      </w:pPr>
      <w:r>
        <w:rPr>
          <w:lang w:val="en-US"/>
        </w:rPr>
        <w:t xml:space="preserve">When transmissions are </w:t>
      </w:r>
      <w:r w:rsidR="009719F2">
        <w:rPr>
          <w:lang w:val="en-US"/>
        </w:rPr>
        <w:t>SDMed/</w:t>
      </w:r>
      <w:r>
        <w:rPr>
          <w:lang w:val="en-US"/>
        </w:rPr>
        <w:t xml:space="preserve">TDMed, different beams are (can be) applied for different transmissions. To reduce the risk of collisions, </w:t>
      </w:r>
      <w:r w:rsidR="00205039">
        <w:rPr>
          <w:lang w:val="en-US"/>
        </w:rPr>
        <w:t xml:space="preserve">all the beams to be applied for the intended transmissions in a COT should be assessed by the associated LBT beforehand technically. To cover this issue, several alternatives on how to perform LBT are discussed for a COT and </w:t>
      </w:r>
      <w:r w:rsidR="009719F2">
        <w:rPr>
          <w:lang w:val="en-US"/>
        </w:rPr>
        <w:t>SDMed</w:t>
      </w:r>
      <w:r w:rsidR="00774221">
        <w:rPr>
          <w:lang w:val="en-US"/>
        </w:rPr>
        <w:t>/</w:t>
      </w:r>
      <w:r w:rsidR="00205039">
        <w:rPr>
          <w:lang w:val="en-US"/>
        </w:rPr>
        <w:t xml:space="preserve">TDMed transmissions, respectively, at RAN1#104-e. They can be roughly divided into the two types: one is to perform a single LBT sensing at the start of COT </w:t>
      </w:r>
      <w:r w:rsidR="000F1219">
        <w:rPr>
          <w:lang w:val="en-US"/>
        </w:rPr>
        <w:t xml:space="preserve">covering all the beams to be used in the COT, and the other is to perform independent per-beam LBT at the start of COT for beam to be used in the COT. </w:t>
      </w:r>
    </w:p>
    <w:p w14:paraId="3A0CB673" w14:textId="46AD75DF" w:rsidR="000F1219" w:rsidRDefault="000F1219" w:rsidP="00B934AA">
      <w:pPr>
        <w:rPr>
          <w:lang w:val="en-US"/>
        </w:rPr>
      </w:pPr>
    </w:p>
    <w:p w14:paraId="078FBE70" w14:textId="178353AE" w:rsidR="009719F2" w:rsidRDefault="009719F2" w:rsidP="00B934AA">
      <w:pPr>
        <w:rPr>
          <w:lang w:val="en-US"/>
        </w:rPr>
      </w:pPr>
      <w:r>
        <w:rPr>
          <w:lang w:val="en-US"/>
        </w:rPr>
        <w:t>I</w:t>
      </w:r>
      <w:r>
        <w:rPr>
          <w:rFonts w:hint="eastAsia"/>
          <w:lang w:val="en-US"/>
        </w:rPr>
        <w:t xml:space="preserve">n </w:t>
      </w:r>
      <w:r>
        <w:rPr>
          <w:lang w:val="en-US"/>
        </w:rPr>
        <w:t xml:space="preserve">general, we believe the same beam(s) for the transmission(s) should be used for LBT initiating a COT. </w:t>
      </w:r>
      <w:r w:rsidR="00774221">
        <w:rPr>
          <w:lang w:val="en-US"/>
        </w:rPr>
        <w:t>For SDMed transmissions, the SDMed multiple beams will be used at the same time. Therefore, a single LBT using the SDMed beams for sensing at the start of COT would detect the actual channel condition better that the transmitter should consider. Also, for SDMed beams, it may be difficult to determine EDT per SDMed beam correctly</w:t>
      </w:r>
      <w:r w:rsidR="00ED348D">
        <w:rPr>
          <w:lang w:val="en-US"/>
        </w:rPr>
        <w:t xml:space="preserve"> if directivity gain for the intended transmission is considered for Pout why determining EDT</w:t>
      </w:r>
      <w:r w:rsidR="00774221">
        <w:rPr>
          <w:lang w:val="en-US"/>
        </w:rPr>
        <w:t xml:space="preserve">. </w:t>
      </w:r>
    </w:p>
    <w:p w14:paraId="646E8C28" w14:textId="3B562BAD" w:rsidR="00774221" w:rsidRDefault="00774221" w:rsidP="00B934AA">
      <w:pPr>
        <w:rPr>
          <w:lang w:val="en-US"/>
        </w:rPr>
      </w:pPr>
    </w:p>
    <w:p w14:paraId="77C8B7BE" w14:textId="6CEDE5E5" w:rsidR="00B56A6F" w:rsidRDefault="00774221" w:rsidP="00611014">
      <w:pPr>
        <w:rPr>
          <w:lang w:val="en-US"/>
        </w:rPr>
      </w:pPr>
      <w:r>
        <w:rPr>
          <w:lang w:val="en-US"/>
        </w:rPr>
        <w:t xml:space="preserve">For TDMed multiple transmissions, as the transmissions are literally TDMed, we think the sensing beams for the transmissions should also be TDMed basically, i.e., per-beam independent LBT would be preferred. If such TDMed beams are intentionally multiplexed with different domain for LBT, the receiver gain per beam could be different than the actual transmit gain to be considered for each transmission. </w:t>
      </w:r>
      <w:r w:rsidR="00611014">
        <w:rPr>
          <w:lang w:val="en-US"/>
        </w:rPr>
        <w:t xml:space="preserve">On the other hand, such per-beam independent LBT may be inefficient in case of more TDMed transmissions in a COT. </w:t>
      </w:r>
      <w:r w:rsidR="00B56A6F">
        <w:rPr>
          <w:lang w:val="en-US"/>
        </w:rPr>
        <w:t>One ex</w:t>
      </w:r>
      <w:r w:rsidR="00611014">
        <w:rPr>
          <w:lang w:val="en-US"/>
        </w:rPr>
        <w:t>ample</w:t>
      </w:r>
      <w:r w:rsidR="00B56A6F">
        <w:rPr>
          <w:lang w:val="en-US"/>
        </w:rPr>
        <w:t xml:space="preserve"> </w:t>
      </w:r>
      <w:r w:rsidR="00611014">
        <w:rPr>
          <w:lang w:val="en-US"/>
        </w:rPr>
        <w:t xml:space="preserve">would </w:t>
      </w:r>
      <w:r w:rsidR="00B56A6F">
        <w:rPr>
          <w:lang w:val="en-US"/>
        </w:rPr>
        <w:t xml:space="preserve">be </w:t>
      </w:r>
      <w:r w:rsidR="00611014">
        <w:rPr>
          <w:lang w:val="en-US"/>
        </w:rPr>
        <w:t xml:space="preserve">LBT for </w:t>
      </w:r>
      <w:r w:rsidR="00B56A6F">
        <w:rPr>
          <w:lang w:val="en-US"/>
        </w:rPr>
        <w:t xml:space="preserve">SSB transmissions, where at most 64 beams are transmitted in 5 ms duration which can be covered in a single COT. </w:t>
      </w:r>
      <w:r w:rsidR="006C060C">
        <w:rPr>
          <w:lang w:val="en-US"/>
        </w:rPr>
        <w:t xml:space="preserve">We believe the same approach as for the other TDMed transmissions should </w:t>
      </w:r>
      <w:r w:rsidR="00371BF2">
        <w:rPr>
          <w:lang w:val="en-US"/>
        </w:rPr>
        <w:t xml:space="preserve">also </w:t>
      </w:r>
      <w:r w:rsidR="006C060C">
        <w:rPr>
          <w:lang w:val="en-US"/>
        </w:rPr>
        <w:t xml:space="preserve">be </w:t>
      </w:r>
      <w:r w:rsidR="00371BF2">
        <w:rPr>
          <w:lang w:val="en-US"/>
        </w:rPr>
        <w:t xml:space="preserve">applicable </w:t>
      </w:r>
      <w:r w:rsidR="006C060C">
        <w:rPr>
          <w:lang w:val="en-US"/>
        </w:rPr>
        <w:t xml:space="preserve">for SSB transmissions, but it may require some exceptional handlings. </w:t>
      </w:r>
    </w:p>
    <w:p w14:paraId="5A96C148" w14:textId="6481BB60" w:rsidR="006C060C" w:rsidRDefault="006C060C" w:rsidP="00B934AA">
      <w:pPr>
        <w:rPr>
          <w:lang w:val="en-US"/>
        </w:rPr>
      </w:pPr>
    </w:p>
    <w:p w14:paraId="13CF9B38" w14:textId="7D996B50" w:rsidR="00611014" w:rsidRDefault="006C060C" w:rsidP="006C060C">
      <w:pPr>
        <w:rPr>
          <w:b/>
          <w:lang w:val="en-US"/>
        </w:rPr>
      </w:pPr>
      <w:r>
        <w:rPr>
          <w:b/>
          <w:u w:val="single"/>
          <w:lang w:val="en-US"/>
        </w:rPr>
        <w:t>P</w:t>
      </w:r>
      <w:r>
        <w:rPr>
          <w:rFonts w:hint="eastAsia"/>
          <w:b/>
          <w:u w:val="single"/>
          <w:lang w:val="en-US"/>
        </w:rPr>
        <w:t xml:space="preserve">roposal </w:t>
      </w:r>
      <w:r w:rsidR="007F2F51">
        <w:rPr>
          <w:b/>
          <w:u w:val="single"/>
          <w:lang w:val="en-US"/>
        </w:rPr>
        <w:t>5</w:t>
      </w:r>
      <w:r>
        <w:rPr>
          <w:b/>
          <w:u w:val="single"/>
          <w:lang w:val="en-US"/>
        </w:rPr>
        <w:t>:</w:t>
      </w:r>
      <w:r w:rsidRPr="007F2F51">
        <w:rPr>
          <w:b/>
          <w:lang w:val="en-US"/>
        </w:rPr>
        <w:t xml:space="preserve"> </w:t>
      </w:r>
    </w:p>
    <w:p w14:paraId="529E7DAD" w14:textId="5D4E1999" w:rsidR="006C060C" w:rsidRDefault="006C060C" w:rsidP="00611014">
      <w:pPr>
        <w:pStyle w:val="afc"/>
        <w:numPr>
          <w:ilvl w:val="0"/>
          <w:numId w:val="47"/>
        </w:numPr>
        <w:ind w:leftChars="0"/>
        <w:rPr>
          <w:bCs/>
          <w:i/>
          <w:iCs/>
          <w:u w:val="single"/>
          <w:lang w:val="en-US"/>
        </w:rPr>
      </w:pPr>
      <w:r w:rsidRPr="00611014">
        <w:rPr>
          <w:bCs/>
          <w:i/>
          <w:iCs/>
          <w:lang w:val="en-US"/>
        </w:rPr>
        <w:t>For LBT initiating a COT with</w:t>
      </w:r>
      <w:r w:rsidR="00611014">
        <w:rPr>
          <w:bCs/>
          <w:i/>
          <w:iCs/>
          <w:lang w:val="en-US"/>
        </w:rPr>
        <w:t xml:space="preserve"> S</w:t>
      </w:r>
      <w:r w:rsidRPr="00611014">
        <w:rPr>
          <w:bCs/>
          <w:i/>
          <w:iCs/>
          <w:lang w:val="en-US"/>
        </w:rPr>
        <w:t xml:space="preserve">DMed multiple transmissions, support </w:t>
      </w:r>
      <w:r w:rsidR="00611014">
        <w:rPr>
          <w:bCs/>
          <w:i/>
          <w:iCs/>
          <w:lang w:val="en-US"/>
        </w:rPr>
        <w:t xml:space="preserve">a single </w:t>
      </w:r>
      <w:r w:rsidRPr="00611014">
        <w:rPr>
          <w:bCs/>
          <w:i/>
          <w:iCs/>
          <w:lang w:val="en-US"/>
        </w:rPr>
        <w:t>LBT at the start of COT</w:t>
      </w:r>
      <w:r w:rsidR="00611014">
        <w:rPr>
          <w:bCs/>
          <w:i/>
          <w:iCs/>
          <w:lang w:val="en-US"/>
        </w:rPr>
        <w:t>, covering all the SDMed beams</w:t>
      </w:r>
      <w:r w:rsidRPr="00611014">
        <w:rPr>
          <w:bCs/>
          <w:i/>
          <w:iCs/>
          <w:lang w:val="en-US"/>
        </w:rPr>
        <w:t>.</w:t>
      </w:r>
      <w:r w:rsidRPr="00611014">
        <w:rPr>
          <w:bCs/>
          <w:i/>
          <w:iCs/>
          <w:u w:val="single"/>
          <w:lang w:val="en-US"/>
        </w:rPr>
        <w:t xml:space="preserve"> </w:t>
      </w:r>
    </w:p>
    <w:p w14:paraId="12AB842E" w14:textId="77777777" w:rsidR="00611014" w:rsidRPr="00611014" w:rsidRDefault="00611014" w:rsidP="00611014">
      <w:pPr>
        <w:pStyle w:val="afc"/>
        <w:numPr>
          <w:ilvl w:val="0"/>
          <w:numId w:val="47"/>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sidRPr="00611014">
        <w:rPr>
          <w:bCs/>
          <w:i/>
          <w:iCs/>
          <w:u w:val="single"/>
          <w:lang w:val="en-US"/>
        </w:rPr>
        <w:t xml:space="preserve"> </w:t>
      </w:r>
    </w:p>
    <w:p w14:paraId="4C406CBE" w14:textId="77777777" w:rsidR="004407FF" w:rsidRPr="004407FF" w:rsidRDefault="004407FF" w:rsidP="00B934AA">
      <w:pPr>
        <w:rPr>
          <w:lang w:val="en-US"/>
        </w:rPr>
      </w:pPr>
    </w:p>
    <w:p w14:paraId="28D74B78" w14:textId="77777777" w:rsidR="00B676E9" w:rsidRDefault="00B676E9" w:rsidP="00B934AA">
      <w:pPr>
        <w:rPr>
          <w:lang w:val="en-US"/>
        </w:rPr>
      </w:pPr>
    </w:p>
    <w:p w14:paraId="47517C80" w14:textId="0E22D838" w:rsidR="002F7C1E" w:rsidRDefault="002F7C1E" w:rsidP="002F7C1E">
      <w:pPr>
        <w:pStyle w:val="2"/>
        <w:numPr>
          <w:ilvl w:val="1"/>
          <w:numId w:val="6"/>
        </w:numPr>
        <w:rPr>
          <w:lang w:val="en-US"/>
        </w:rPr>
      </w:pPr>
      <w:r>
        <w:rPr>
          <w:lang w:val="en-US"/>
        </w:rPr>
        <w:lastRenderedPageBreak/>
        <w:t>Short controlling signaling</w:t>
      </w:r>
    </w:p>
    <w:p w14:paraId="77047FF4" w14:textId="1BE0342D" w:rsidR="006C060C" w:rsidRDefault="00B57FD4" w:rsidP="00B934AA">
      <w:pPr>
        <w:rPr>
          <w:lang w:val="en-US"/>
        </w:rPr>
      </w:pPr>
      <w:r>
        <w:rPr>
          <w:lang w:val="en-US"/>
        </w:rPr>
        <w:t>Short control signaling is defined in [2] as follows:</w:t>
      </w:r>
    </w:p>
    <w:tbl>
      <w:tblPr>
        <w:tblStyle w:val="afa"/>
        <w:tblW w:w="0" w:type="auto"/>
        <w:tblLook w:val="04A0" w:firstRow="1" w:lastRow="0" w:firstColumn="1" w:lastColumn="0" w:noHBand="0" w:noVBand="1"/>
      </w:tblPr>
      <w:tblGrid>
        <w:gridCol w:w="9962"/>
      </w:tblGrid>
      <w:tr w:rsidR="00B57FD4" w14:paraId="3054EE16" w14:textId="77777777" w:rsidTr="00B57FD4">
        <w:tc>
          <w:tcPr>
            <w:tcW w:w="9962" w:type="dxa"/>
          </w:tcPr>
          <w:p w14:paraId="47C19842" w14:textId="77777777" w:rsidR="00B57FD4" w:rsidRDefault="00B57FD4" w:rsidP="00B57FD4">
            <w:pPr>
              <w:widowControl w:val="0"/>
              <w:rPr>
                <w:rFonts w:ascii="Arial" w:eastAsia="ＭＳ 明朝" w:hAnsi="Arial" w:cs="Arial"/>
                <w:sz w:val="28"/>
                <w:szCs w:val="28"/>
                <w:lang w:val="en-US"/>
              </w:rPr>
            </w:pPr>
            <w:r>
              <w:rPr>
                <w:rFonts w:ascii="Arial" w:eastAsia="ＭＳ 明朝" w:hAnsi="Arial" w:cs="Arial"/>
                <w:sz w:val="28"/>
                <w:szCs w:val="28"/>
                <w:lang w:val="en-US"/>
              </w:rPr>
              <w:t>4.2.6 Short Control Signalling Transmissions</w:t>
            </w:r>
          </w:p>
          <w:p w14:paraId="68FAE8B3"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4.2.6.1 Applicability</w:t>
            </w:r>
          </w:p>
          <w:p w14:paraId="7CBE1B3A" w14:textId="77777777" w:rsidR="00B57FD4" w:rsidRDefault="00B57FD4" w:rsidP="00B57FD4">
            <w:pPr>
              <w:widowControl w:val="0"/>
              <w:rPr>
                <w:rFonts w:eastAsia="ＭＳ 明朝"/>
                <w:sz w:val="20"/>
                <w:lang w:val="en-US"/>
              </w:rPr>
            </w:pPr>
            <w:r>
              <w:rPr>
                <w:rFonts w:eastAsia="ＭＳ 明朝"/>
                <w:sz w:val="20"/>
                <w:lang w:val="en-US"/>
              </w:rPr>
              <w:t>The present requirement shall apply to all equipment within the scope of the present document.</w:t>
            </w:r>
          </w:p>
          <w:p w14:paraId="2427781C"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4.2.6.2 Definition</w:t>
            </w:r>
          </w:p>
          <w:p w14:paraId="00D09B7F" w14:textId="527931E1" w:rsidR="00B57FD4" w:rsidRDefault="00B57FD4" w:rsidP="00B57FD4">
            <w:pPr>
              <w:widowControl w:val="0"/>
              <w:rPr>
                <w:rFonts w:eastAsia="ＭＳ 明朝"/>
                <w:sz w:val="20"/>
                <w:lang w:val="en-US"/>
              </w:rPr>
            </w:pPr>
            <w:r>
              <w:rPr>
                <w:rFonts w:eastAsia="ＭＳ 明朝"/>
                <w:sz w:val="20"/>
                <w:lang w:val="en-US"/>
              </w:rPr>
              <w:t>Short Control Signalling Transmissions are transmissions used by the equipment to send management and control</w:t>
            </w:r>
            <w:r>
              <w:rPr>
                <w:rFonts w:eastAsia="ＭＳ 明朝" w:hint="eastAsia"/>
                <w:sz w:val="20"/>
                <w:lang w:val="en-US"/>
              </w:rPr>
              <w:t xml:space="preserve"> </w:t>
            </w:r>
            <w:r>
              <w:rPr>
                <w:rFonts w:eastAsia="ＭＳ 明朝"/>
                <w:sz w:val="20"/>
                <w:lang w:val="en-US"/>
              </w:rPr>
              <w:t>frames without sensing the channel for the presence of other signals.</w:t>
            </w:r>
          </w:p>
          <w:p w14:paraId="5DEA1AA5"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4.2.6.3 Limits</w:t>
            </w:r>
          </w:p>
          <w:p w14:paraId="790D1F07" w14:textId="77777777" w:rsidR="00B57FD4" w:rsidRDefault="00B57FD4" w:rsidP="00B57FD4">
            <w:pPr>
              <w:widowControl w:val="0"/>
              <w:rPr>
                <w:rFonts w:eastAsia="ＭＳ 明朝"/>
                <w:sz w:val="20"/>
                <w:lang w:val="en-US"/>
              </w:rPr>
            </w:pPr>
            <w:r>
              <w:rPr>
                <w:rFonts w:eastAsia="ＭＳ 明朝"/>
                <w:sz w:val="20"/>
                <w:lang w:val="en-US"/>
              </w:rPr>
              <w:t>The use of Short Control Signalling Transmissions shall be constrained as follows:</w:t>
            </w:r>
          </w:p>
          <w:p w14:paraId="076C5B37" w14:textId="2CB1B368" w:rsidR="00B57FD4" w:rsidRPr="00B57FD4" w:rsidRDefault="00B57FD4" w:rsidP="00B57FD4">
            <w:pPr>
              <w:pStyle w:val="afc"/>
              <w:widowControl w:val="0"/>
              <w:numPr>
                <w:ilvl w:val="0"/>
                <w:numId w:val="38"/>
              </w:numPr>
              <w:ind w:leftChars="0"/>
              <w:rPr>
                <w:rFonts w:eastAsia="ＭＳ 明朝"/>
                <w:sz w:val="20"/>
                <w:lang w:val="en-US"/>
              </w:rPr>
            </w:pPr>
            <w:r w:rsidRPr="00B57FD4">
              <w:rPr>
                <w:rFonts w:eastAsia="ＭＳ 明朝"/>
                <w:sz w:val="20"/>
                <w:lang w:val="en-US"/>
              </w:rPr>
              <w:t>within an observation period of 100 ms;</w:t>
            </w:r>
          </w:p>
          <w:p w14:paraId="4355761C" w14:textId="47D5FC47" w:rsidR="00B57FD4" w:rsidRPr="00B57FD4" w:rsidRDefault="00B57FD4" w:rsidP="00B57FD4">
            <w:pPr>
              <w:pStyle w:val="afc"/>
              <w:widowControl w:val="0"/>
              <w:numPr>
                <w:ilvl w:val="0"/>
                <w:numId w:val="38"/>
              </w:numPr>
              <w:ind w:leftChars="0"/>
              <w:rPr>
                <w:rFonts w:eastAsia="ＭＳ 明朝"/>
                <w:sz w:val="20"/>
                <w:lang w:val="en-US"/>
              </w:rPr>
            </w:pPr>
            <w:r w:rsidRPr="00B57FD4">
              <w:rPr>
                <w:rFonts w:eastAsia="ＭＳ 明朝"/>
                <w:sz w:val="20"/>
                <w:lang w:val="en-US"/>
              </w:rPr>
              <w:t>the total duration of the equipment's Short Control Signalling Transmissions shall be less than 10 ms within</w:t>
            </w:r>
            <w:r>
              <w:rPr>
                <w:rFonts w:eastAsia="ＭＳ 明朝"/>
                <w:sz w:val="20"/>
                <w:lang w:val="en-US"/>
              </w:rPr>
              <w:t xml:space="preserve"> </w:t>
            </w:r>
            <w:r w:rsidRPr="00B57FD4">
              <w:rPr>
                <w:rFonts w:eastAsia="ＭＳ 明朝"/>
                <w:sz w:val="20"/>
                <w:lang w:val="en-US"/>
              </w:rPr>
              <w:t>said observation period.</w:t>
            </w:r>
          </w:p>
          <w:p w14:paraId="40A0F15B"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4.2.6.4 Conformance</w:t>
            </w:r>
          </w:p>
          <w:p w14:paraId="586B8833" w14:textId="7957FA16" w:rsidR="00B57FD4" w:rsidRDefault="00B57FD4" w:rsidP="00B57FD4">
            <w:pPr>
              <w:rPr>
                <w:lang w:val="en-US"/>
              </w:rPr>
            </w:pPr>
            <w:r>
              <w:rPr>
                <w:rFonts w:eastAsia="ＭＳ 明朝"/>
                <w:sz w:val="20"/>
                <w:lang w:val="en-US"/>
              </w:rPr>
              <w:t>The conformance tests as defined in clause 5.3.8 shall be carried out.</w:t>
            </w:r>
          </w:p>
        </w:tc>
      </w:tr>
    </w:tbl>
    <w:p w14:paraId="033E74EC" w14:textId="77777777" w:rsidR="00B57FD4" w:rsidRDefault="00B57FD4" w:rsidP="00B934AA">
      <w:pPr>
        <w:rPr>
          <w:lang w:val="en-US"/>
        </w:rPr>
      </w:pPr>
    </w:p>
    <w:p w14:paraId="4F08FDFE" w14:textId="1D1785F6" w:rsidR="001B2E05" w:rsidRPr="002F7C1E" w:rsidRDefault="00B57FD4" w:rsidP="00B934AA">
      <w:pPr>
        <w:rPr>
          <w:lang w:val="en-US"/>
        </w:rPr>
      </w:pPr>
      <w:r>
        <w:rPr>
          <w:lang w:val="en-US"/>
        </w:rPr>
        <w:t xml:space="preserve">The only limits required would be periodicity-related aspects: 1) within an observation period of 100 ms, and 2) the total duration of the equipment’s Short Control Signalling Transmissions shall be less than 100 ms within said observation period. </w:t>
      </w:r>
      <w:r w:rsidR="0001182F">
        <w:rPr>
          <w:lang w:val="en-US"/>
        </w:rPr>
        <w:t xml:space="preserve">It would be beneficial to consider </w:t>
      </w:r>
      <w:r w:rsidR="001B2E05">
        <w:rPr>
          <w:lang w:val="en-US"/>
        </w:rPr>
        <w:t xml:space="preserve">“management and control frames” as short control signaling in NR 52.6 – 71 GHz. A candidate transmission in DL could be SSB. As SSB resource is </w:t>
      </w:r>
      <w:r w:rsidR="008E448E">
        <w:rPr>
          <w:lang w:val="en-US"/>
        </w:rPr>
        <w:t>sparce in time domain</w:t>
      </w:r>
      <w:r w:rsidR="001B2E05">
        <w:rPr>
          <w:lang w:val="en-US"/>
        </w:rPr>
        <w:t xml:space="preserve"> with a </w:t>
      </w:r>
      <w:r w:rsidR="008E448E">
        <w:rPr>
          <w:lang w:val="en-US"/>
        </w:rPr>
        <w:t>typical</w:t>
      </w:r>
      <w:r w:rsidR="001B2E05">
        <w:rPr>
          <w:lang w:val="en-US"/>
        </w:rPr>
        <w:t xml:space="preserve"> periodicity, if a SSB beam is not transmitted due to LBT, another SSB with the same SSB index is deferred at least one period. Compared to the other DL signals/channels, the deferred time for a SSB could be much longer. Therefore, SSB transmission with no LBT is quite beneficial. Note that depending on SCS and periodicity of SSB, the limits may not be ensured. In such case, as described in the regulation explicitly, it cannot be considered as Short Control Signaling. Another candidate in UL could be PRACH. It is also a transmission with time-domain</w:t>
      </w:r>
      <w:r w:rsidR="002A54FF">
        <w:rPr>
          <w:lang w:val="en-US"/>
        </w:rPr>
        <w:t xml:space="preserve"> sparce</w:t>
      </w:r>
      <w:r w:rsidR="001B2E05">
        <w:rPr>
          <w:lang w:val="en-US"/>
        </w:rPr>
        <w:t xml:space="preserve"> resource</w:t>
      </w:r>
      <w:r w:rsidR="002A54FF">
        <w:rPr>
          <w:lang w:val="en-US"/>
        </w:rPr>
        <w:t xml:space="preserve"> in typical cases</w:t>
      </w:r>
      <w:r w:rsidR="001B2E05">
        <w:rPr>
          <w:lang w:val="en-US"/>
        </w:rPr>
        <w:t xml:space="preserve">, and once it is not transmitted due to LBT, the transmitter (i.e., UE) may need to defer the transmission for a certain duration. </w:t>
      </w:r>
      <w:r w:rsidR="000141A8">
        <w:rPr>
          <w:lang w:val="en-US"/>
        </w:rPr>
        <w:t>PRACH transmission should also be treated as Short Control Signaling to avoid that as well</w:t>
      </w:r>
    </w:p>
    <w:p w14:paraId="26A68F5D" w14:textId="72D8B155" w:rsidR="009033C6" w:rsidRDefault="009033C6" w:rsidP="00B934AA">
      <w:pPr>
        <w:rPr>
          <w:lang w:val="en-US"/>
        </w:rPr>
      </w:pPr>
    </w:p>
    <w:p w14:paraId="77E66060" w14:textId="5CBCBB3E" w:rsidR="000141A8" w:rsidRDefault="000141A8" w:rsidP="000141A8">
      <w:pPr>
        <w:rPr>
          <w:bCs/>
          <w:i/>
          <w:iCs/>
          <w:u w:val="single"/>
          <w:lang w:val="en-US"/>
        </w:rPr>
      </w:pPr>
      <w:r>
        <w:rPr>
          <w:b/>
          <w:u w:val="single"/>
          <w:lang w:val="en-US"/>
        </w:rPr>
        <w:t>P</w:t>
      </w:r>
      <w:r>
        <w:rPr>
          <w:rFonts w:hint="eastAsia"/>
          <w:b/>
          <w:u w:val="single"/>
          <w:lang w:val="en-US"/>
        </w:rPr>
        <w:t xml:space="preserve">roposal </w:t>
      </w:r>
      <w:r w:rsidR="004407FF">
        <w:rPr>
          <w:b/>
          <w:u w:val="single"/>
          <w:lang w:val="en-US"/>
        </w:rPr>
        <w:t>7</w:t>
      </w:r>
      <w:r>
        <w:rPr>
          <w:b/>
          <w:u w:val="single"/>
          <w:lang w:val="en-US"/>
        </w:rPr>
        <w:t>:</w:t>
      </w:r>
      <w:r w:rsidRPr="007F2F51">
        <w:rPr>
          <w:b/>
          <w:lang w:val="en-US"/>
        </w:rPr>
        <w:t xml:space="preserve"> </w:t>
      </w:r>
      <w:r w:rsidRPr="007F2F51">
        <w:rPr>
          <w:bCs/>
          <w:i/>
          <w:iCs/>
          <w:lang w:val="en-US"/>
        </w:rPr>
        <w:t>SSB in DL and PRACH in UL should be considered as Short Control Signalling, as long as the limits required in the regulation are ensured</w:t>
      </w:r>
      <w:r>
        <w:rPr>
          <w:bCs/>
          <w:i/>
          <w:iCs/>
          <w:u w:val="single"/>
          <w:lang w:val="en-US"/>
        </w:rPr>
        <w:t xml:space="preserve"> </w:t>
      </w:r>
    </w:p>
    <w:p w14:paraId="7E17F386" w14:textId="77777777" w:rsidR="000141A8" w:rsidRPr="000141A8" w:rsidRDefault="000141A8" w:rsidP="00B934AA">
      <w:pPr>
        <w:rPr>
          <w:lang w:val="en-US"/>
        </w:rPr>
      </w:pPr>
    </w:p>
    <w:p w14:paraId="11740BBD" w14:textId="77777777" w:rsidR="003050E4" w:rsidRPr="00A65306" w:rsidRDefault="003050E4" w:rsidP="00A65306">
      <w:pPr>
        <w:rPr>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30A6D40" w14:textId="77777777" w:rsidR="00817055" w:rsidRDefault="00817055" w:rsidP="00817055">
      <w:pPr>
        <w:rPr>
          <w:b/>
          <w:u w:val="single"/>
          <w:lang w:val="en-US"/>
        </w:rPr>
      </w:pPr>
      <w:r>
        <w:rPr>
          <w:b/>
          <w:u w:val="single"/>
          <w:lang w:val="en-US"/>
        </w:rPr>
        <w:t>P</w:t>
      </w:r>
      <w:r>
        <w:rPr>
          <w:rFonts w:hint="eastAsia"/>
          <w:b/>
          <w:u w:val="single"/>
          <w:lang w:val="en-US"/>
        </w:rPr>
        <w:t xml:space="preserve">roposal </w:t>
      </w:r>
      <w:r>
        <w:rPr>
          <w:b/>
          <w:u w:val="single"/>
          <w:lang w:val="en-US"/>
        </w:rPr>
        <w:t>1:</w:t>
      </w:r>
    </w:p>
    <w:p w14:paraId="720E2B9E" w14:textId="77777777" w:rsidR="00817055" w:rsidRPr="00215012" w:rsidRDefault="00817055" w:rsidP="00817055">
      <w:pPr>
        <w:pStyle w:val="afc"/>
        <w:numPr>
          <w:ilvl w:val="0"/>
          <w:numId w:val="29"/>
        </w:numPr>
        <w:ind w:leftChars="0"/>
        <w:rPr>
          <w:b/>
          <w:i/>
          <w:lang w:val="en-US"/>
        </w:rPr>
      </w:pPr>
      <w:r w:rsidRPr="00215012">
        <w:rPr>
          <w:i/>
          <w:lang w:val="en-US"/>
        </w:rPr>
        <w:t xml:space="preserve">For detailed aspects for EDT determination, </w:t>
      </w:r>
    </w:p>
    <w:p w14:paraId="24AC3C45" w14:textId="77777777" w:rsidR="00817055" w:rsidRPr="00215012" w:rsidRDefault="00817055" w:rsidP="00817055">
      <w:pPr>
        <w:pStyle w:val="afc"/>
        <w:numPr>
          <w:ilvl w:val="1"/>
          <w:numId w:val="29"/>
        </w:numPr>
        <w:ind w:leftChars="0"/>
        <w:rPr>
          <w:b/>
          <w:i/>
          <w:lang w:val="en-US"/>
        </w:rPr>
      </w:pPr>
      <w:r w:rsidRPr="00215012">
        <w:rPr>
          <w:i/>
          <w:lang w:val="en-US"/>
        </w:rPr>
        <w:t xml:space="preserve">On whether to consider the transmission beam, </w:t>
      </w:r>
      <w:r>
        <w:rPr>
          <w:i/>
          <w:lang w:val="en-US"/>
        </w:rPr>
        <w:t xml:space="preserve">it depends on </w:t>
      </w:r>
      <w:r w:rsidRPr="00215012">
        <w:rPr>
          <w:i/>
          <w:lang w:val="en-US"/>
        </w:rPr>
        <w:t>whether Pout can consider the directivity gain</w:t>
      </w:r>
      <w:r>
        <w:rPr>
          <w:i/>
          <w:lang w:val="en-US"/>
        </w:rPr>
        <w:t xml:space="preserve"> or not. </w:t>
      </w:r>
    </w:p>
    <w:p w14:paraId="7E90DDE2" w14:textId="77777777" w:rsidR="00817055" w:rsidRPr="00215012" w:rsidRDefault="00817055" w:rsidP="00817055">
      <w:pPr>
        <w:pStyle w:val="afc"/>
        <w:numPr>
          <w:ilvl w:val="1"/>
          <w:numId w:val="29"/>
        </w:numPr>
        <w:ind w:leftChars="0"/>
        <w:rPr>
          <w:b/>
          <w:i/>
          <w:lang w:val="en-US"/>
        </w:rPr>
      </w:pPr>
      <w:r w:rsidRPr="00215012">
        <w:rPr>
          <w:bCs/>
          <w:i/>
          <w:lang w:val="en-US"/>
        </w:rPr>
        <w:t>On w</w:t>
      </w:r>
      <w:r>
        <w:rPr>
          <w:bCs/>
          <w:i/>
          <w:lang w:val="en-US"/>
        </w:rPr>
        <w:t>hether to consider the sensing beam, it depends on the variety of beams to be supported/used for the sensing beam.</w:t>
      </w:r>
    </w:p>
    <w:p w14:paraId="169D177F" w14:textId="77777777" w:rsidR="00817055" w:rsidRPr="00215012" w:rsidRDefault="00817055" w:rsidP="00817055">
      <w:pPr>
        <w:pStyle w:val="afc"/>
        <w:numPr>
          <w:ilvl w:val="1"/>
          <w:numId w:val="29"/>
        </w:numPr>
        <w:ind w:leftChars="0"/>
        <w:rPr>
          <w:b/>
          <w:i/>
          <w:lang w:val="en-US"/>
        </w:rPr>
      </w:pPr>
      <w:r>
        <w:rPr>
          <w:i/>
          <w:lang w:val="en-US"/>
        </w:rPr>
        <w:t>On the definition of “Operating Channel BW”, it implies “the bandwidth used for the associated LBT”.</w:t>
      </w:r>
    </w:p>
    <w:p w14:paraId="239B284C" w14:textId="77777777" w:rsidR="00817055" w:rsidRPr="00215012" w:rsidRDefault="00817055" w:rsidP="00817055">
      <w:pPr>
        <w:pStyle w:val="afc"/>
        <w:numPr>
          <w:ilvl w:val="2"/>
          <w:numId w:val="29"/>
        </w:numPr>
        <w:ind w:leftChars="0"/>
        <w:rPr>
          <w:b/>
          <w:i/>
          <w:lang w:val="en-US"/>
        </w:rPr>
      </w:pPr>
      <w:r>
        <w:rPr>
          <w:i/>
          <w:lang w:val="en-US"/>
        </w:rPr>
        <w:t>Leaving it as it is, or clarifying it as “the bandwidth used for the associated LBT” should be considered</w:t>
      </w:r>
    </w:p>
    <w:p w14:paraId="1265B830" w14:textId="77777777" w:rsidR="00817055" w:rsidRPr="00215012" w:rsidRDefault="00817055" w:rsidP="00817055">
      <w:pPr>
        <w:pStyle w:val="afc"/>
        <w:numPr>
          <w:ilvl w:val="1"/>
          <w:numId w:val="29"/>
        </w:numPr>
        <w:ind w:leftChars="0"/>
        <w:rPr>
          <w:b/>
          <w:i/>
          <w:lang w:val="en-US"/>
        </w:rPr>
      </w:pPr>
      <w:r>
        <w:rPr>
          <w:i/>
          <w:lang w:val="en-US"/>
        </w:rPr>
        <w:lastRenderedPageBreak/>
        <w:t>Scenario-dependent EDT determination is not necessary in Rel-17 NR 52.6 - 71 GHz</w:t>
      </w:r>
    </w:p>
    <w:p w14:paraId="6357D557" w14:textId="77777777" w:rsidR="00817055" w:rsidRPr="000141A8" w:rsidRDefault="00817055" w:rsidP="00817055">
      <w:pPr>
        <w:pStyle w:val="afc"/>
        <w:numPr>
          <w:ilvl w:val="1"/>
          <w:numId w:val="29"/>
        </w:numPr>
        <w:ind w:leftChars="0"/>
        <w:rPr>
          <w:b/>
          <w:i/>
          <w:lang w:val="en-US"/>
        </w:rPr>
      </w:pPr>
      <w:r w:rsidRPr="000141A8">
        <w:rPr>
          <w:i/>
          <w:lang w:val="en-US"/>
        </w:rPr>
        <w:t>EDT when the COT has time varying transmission beams should be discussed after defining LBT mechanism for initiating the COT with TDMed multiple transmissions.</w:t>
      </w:r>
    </w:p>
    <w:p w14:paraId="33DC2D43" w14:textId="77777777" w:rsidR="00817055" w:rsidRDefault="00817055" w:rsidP="00867837">
      <w:pPr>
        <w:rPr>
          <w:bCs/>
          <w:lang w:val="en-US"/>
        </w:rPr>
      </w:pPr>
    </w:p>
    <w:p w14:paraId="1C533B71" w14:textId="4F682FAF" w:rsidR="00817055" w:rsidRDefault="00817055" w:rsidP="00817055">
      <w:pPr>
        <w:rPr>
          <w:b/>
          <w:u w:val="single"/>
          <w:lang w:val="en-US"/>
        </w:rPr>
      </w:pPr>
      <w:r w:rsidRPr="00817055">
        <w:rPr>
          <w:b/>
          <w:u w:val="single"/>
          <w:lang w:val="en-US"/>
        </w:rPr>
        <w:t xml:space="preserve"> </w:t>
      </w:r>
      <w:r>
        <w:rPr>
          <w:b/>
          <w:u w:val="single"/>
          <w:lang w:val="en-US"/>
        </w:rPr>
        <w:t>P</w:t>
      </w:r>
      <w:r>
        <w:rPr>
          <w:rFonts w:hint="eastAsia"/>
          <w:b/>
          <w:u w:val="single"/>
          <w:lang w:val="en-US"/>
        </w:rPr>
        <w:t xml:space="preserve">roposal </w:t>
      </w:r>
      <w:r>
        <w:rPr>
          <w:b/>
          <w:u w:val="single"/>
          <w:lang w:val="en-US"/>
        </w:rPr>
        <w:t>2:</w:t>
      </w:r>
    </w:p>
    <w:p w14:paraId="401C242F" w14:textId="77777777" w:rsidR="00817055" w:rsidRPr="009B7757" w:rsidRDefault="00817055" w:rsidP="00817055">
      <w:pPr>
        <w:pStyle w:val="afc"/>
        <w:numPr>
          <w:ilvl w:val="0"/>
          <w:numId w:val="29"/>
        </w:numPr>
        <w:ind w:leftChars="0"/>
        <w:rPr>
          <w:b/>
          <w:i/>
          <w:lang w:val="en-US"/>
        </w:rPr>
      </w:pPr>
      <w:r w:rsidRPr="00215012">
        <w:rPr>
          <w:i/>
          <w:lang w:val="en-US"/>
        </w:rPr>
        <w:t xml:space="preserve">For </w:t>
      </w:r>
      <w:r>
        <w:rPr>
          <w:i/>
          <w:lang w:val="en-US"/>
        </w:rPr>
        <w:t>LBT for single carrier transmission, support either of the following:</w:t>
      </w:r>
    </w:p>
    <w:p w14:paraId="12A4F984" w14:textId="77777777" w:rsidR="00817055" w:rsidRPr="009B7757" w:rsidRDefault="00817055" w:rsidP="00817055">
      <w:pPr>
        <w:pStyle w:val="afc"/>
        <w:numPr>
          <w:ilvl w:val="1"/>
          <w:numId w:val="29"/>
        </w:numPr>
        <w:ind w:leftChars="0"/>
        <w:rPr>
          <w:b/>
          <w:i/>
          <w:lang w:val="en-US"/>
        </w:rPr>
      </w:pPr>
      <w:r>
        <w:rPr>
          <w:i/>
          <w:lang w:val="en-US"/>
        </w:rPr>
        <w:t xml:space="preserve">Alt SC.1: </w:t>
      </w:r>
      <w:r w:rsidRPr="009B7757">
        <w:rPr>
          <w:i/>
          <w:lang w:val="en-US"/>
        </w:rPr>
        <w:t>gNB/UE performs LBT over the channel bandwidth (or BWP bandwidth)</w:t>
      </w:r>
      <w:r w:rsidRPr="00215012">
        <w:rPr>
          <w:i/>
          <w:lang w:val="en-US"/>
        </w:rPr>
        <w:t xml:space="preserve"> </w:t>
      </w:r>
    </w:p>
    <w:p w14:paraId="5E04F9A5" w14:textId="77777777" w:rsidR="00817055" w:rsidRPr="009B7757" w:rsidRDefault="00817055" w:rsidP="00817055">
      <w:pPr>
        <w:pStyle w:val="afc"/>
        <w:numPr>
          <w:ilvl w:val="1"/>
          <w:numId w:val="29"/>
        </w:numPr>
        <w:ind w:leftChars="0"/>
        <w:rPr>
          <w:b/>
          <w:i/>
          <w:lang w:val="en-US"/>
        </w:rPr>
      </w:pPr>
      <w:r w:rsidRPr="009B7757">
        <w:rPr>
          <w:i/>
          <w:lang w:val="en-US"/>
        </w:rPr>
        <w:t>Alt SC.3</w:t>
      </w:r>
      <w:r>
        <w:rPr>
          <w:i/>
          <w:lang w:val="en-US"/>
        </w:rPr>
        <w:t>:</w:t>
      </w:r>
      <w:r w:rsidRPr="009B7757">
        <w:rPr>
          <w:i/>
          <w:lang w:val="en-US"/>
        </w:rPr>
        <w:t xml:space="preserve"> Define a unit of LBT bandwidth and gNB/UE performs LBT in all the LBT units (to be transmitted in) in the channel bandwidth</w:t>
      </w:r>
    </w:p>
    <w:p w14:paraId="7FEA0DB9" w14:textId="77777777" w:rsidR="00817055" w:rsidRPr="009B7757" w:rsidRDefault="00817055" w:rsidP="00817055">
      <w:pPr>
        <w:pStyle w:val="afc"/>
        <w:numPr>
          <w:ilvl w:val="0"/>
          <w:numId w:val="29"/>
        </w:numPr>
        <w:ind w:leftChars="0"/>
        <w:rPr>
          <w:b/>
          <w:i/>
          <w:lang w:val="en-US"/>
        </w:rPr>
      </w:pPr>
      <w:r>
        <w:rPr>
          <w:i/>
          <w:lang w:val="en-US"/>
        </w:rPr>
        <w:t>For LBT for multi-carrier transmission in intra-band CA, support either of the following:</w:t>
      </w:r>
    </w:p>
    <w:p w14:paraId="511D69CB" w14:textId="77777777" w:rsidR="00817055" w:rsidRPr="009B7757" w:rsidRDefault="00817055" w:rsidP="00817055">
      <w:pPr>
        <w:pStyle w:val="afc"/>
        <w:numPr>
          <w:ilvl w:val="1"/>
          <w:numId w:val="29"/>
        </w:numPr>
        <w:ind w:leftChars="0"/>
        <w:rPr>
          <w:bCs/>
          <w:i/>
          <w:lang w:val="en-US"/>
        </w:rPr>
      </w:pPr>
      <w:r w:rsidRPr="009B7757">
        <w:rPr>
          <w:bCs/>
          <w:i/>
          <w:lang w:val="en-US"/>
        </w:rPr>
        <w:t>Alt CA.1: gNB/UE performs multiple LBT, one for each channel bandwidth separately</w:t>
      </w:r>
    </w:p>
    <w:p w14:paraId="707066B0" w14:textId="77777777" w:rsidR="00817055" w:rsidRPr="009B7757" w:rsidRDefault="00817055" w:rsidP="00817055">
      <w:pPr>
        <w:pStyle w:val="afc"/>
        <w:numPr>
          <w:ilvl w:val="1"/>
          <w:numId w:val="29"/>
        </w:numPr>
        <w:ind w:leftChars="0"/>
        <w:rPr>
          <w:bCs/>
          <w:i/>
          <w:lang w:val="en-US"/>
        </w:rPr>
      </w:pPr>
      <w:r w:rsidRPr="009B7757">
        <w:rPr>
          <w:bCs/>
          <w:i/>
          <w:lang w:val="en-US"/>
        </w:rPr>
        <w:t>Alt CA.3: gNB/UE performs multiple LBT, one for each CC over the transmission bandwidth (from the lowest RB to the highest RB used for the transmission in the CC)</w:t>
      </w:r>
    </w:p>
    <w:p w14:paraId="232054E4" w14:textId="77777777" w:rsidR="00817055" w:rsidRPr="009B7757" w:rsidRDefault="00817055" w:rsidP="00817055">
      <w:pPr>
        <w:pStyle w:val="afc"/>
        <w:numPr>
          <w:ilvl w:val="1"/>
          <w:numId w:val="29"/>
        </w:numPr>
        <w:ind w:leftChars="0"/>
        <w:rPr>
          <w:bCs/>
          <w:i/>
          <w:lang w:val="en-US"/>
        </w:rPr>
      </w:pPr>
      <w:r w:rsidRPr="009B7757">
        <w:rPr>
          <w:rFonts w:hint="eastAsia"/>
          <w:bCs/>
          <w:i/>
          <w:lang w:val="en-US"/>
        </w:rPr>
        <w:t>A</w:t>
      </w:r>
      <w:r w:rsidRPr="009B7757">
        <w:rPr>
          <w:bCs/>
          <w:i/>
          <w:lang w:val="en-US"/>
        </w:rPr>
        <w:t>lt CA.5: Define a unit of LBT bandwidth and gNB/UE performs LBT in all the LBT units (to be transmitted in) in the channel bandwidth in each CC</w:t>
      </w:r>
    </w:p>
    <w:p w14:paraId="2A65787C" w14:textId="77777777" w:rsidR="00817055" w:rsidRPr="009B7757" w:rsidRDefault="00817055" w:rsidP="00817055">
      <w:pPr>
        <w:pStyle w:val="afc"/>
        <w:numPr>
          <w:ilvl w:val="1"/>
          <w:numId w:val="29"/>
        </w:numPr>
        <w:ind w:leftChars="0"/>
        <w:rPr>
          <w:bCs/>
          <w:i/>
          <w:lang w:val="en-US"/>
        </w:rPr>
      </w:pPr>
      <w:r w:rsidRPr="009B7757">
        <w:rPr>
          <w:bCs/>
          <w:i/>
          <w:lang w:val="en-US"/>
        </w:rPr>
        <w:t>The decision on multi-carrier transmission in intra-band CA should depend on the one on single carrier transmission.</w:t>
      </w:r>
    </w:p>
    <w:p w14:paraId="52315CCB" w14:textId="77777777" w:rsidR="00817055" w:rsidRDefault="00817055" w:rsidP="00817055">
      <w:pPr>
        <w:rPr>
          <w:i/>
          <w:lang w:val="en-US"/>
        </w:rPr>
      </w:pPr>
      <w:r>
        <w:rPr>
          <w:b/>
          <w:u w:val="single"/>
          <w:lang w:val="en-US"/>
        </w:rPr>
        <w:t>P</w:t>
      </w:r>
      <w:r>
        <w:rPr>
          <w:rFonts w:hint="eastAsia"/>
          <w:b/>
          <w:u w:val="single"/>
          <w:lang w:val="en-US"/>
        </w:rPr>
        <w:t xml:space="preserve">roposal </w:t>
      </w:r>
      <w:r>
        <w:rPr>
          <w:b/>
          <w:u w:val="single"/>
          <w:lang w:val="en-US"/>
        </w:rPr>
        <w:t xml:space="preserve">3: </w:t>
      </w:r>
      <w:r>
        <w:rPr>
          <w:i/>
          <w:lang w:val="en-US"/>
        </w:rPr>
        <w:t>Cat 2 LBT, i.e., LBT with fixed sensing duration, should be introduced for 60 GHz unlicensed band operation, at least to support COT sharing.</w:t>
      </w:r>
    </w:p>
    <w:p w14:paraId="4AC1CC1C" w14:textId="77777777" w:rsidR="00817055" w:rsidRPr="0069556D" w:rsidRDefault="00817055" w:rsidP="00817055">
      <w:pPr>
        <w:pStyle w:val="afc"/>
        <w:numPr>
          <w:ilvl w:val="0"/>
          <w:numId w:val="36"/>
        </w:numPr>
        <w:ind w:leftChars="0"/>
        <w:rPr>
          <w:i/>
          <w:lang w:val="en-US"/>
        </w:rPr>
      </w:pPr>
      <w:r>
        <w:rPr>
          <w:i/>
          <w:lang w:val="en-US"/>
        </w:rPr>
        <w:t>Other use cases can be studied further</w:t>
      </w:r>
    </w:p>
    <w:p w14:paraId="57300555" w14:textId="77777777" w:rsidR="00817055" w:rsidRPr="00817055" w:rsidRDefault="00817055" w:rsidP="00867837">
      <w:pPr>
        <w:rPr>
          <w:bCs/>
          <w:lang w:val="en-US"/>
        </w:rPr>
      </w:pPr>
    </w:p>
    <w:p w14:paraId="44884F97" w14:textId="77777777" w:rsidR="00817055" w:rsidRPr="00577696" w:rsidRDefault="00817055" w:rsidP="00817055">
      <w:pPr>
        <w:rPr>
          <w:i/>
          <w:lang w:val="en-US"/>
        </w:rPr>
      </w:pPr>
      <w:r>
        <w:rPr>
          <w:b/>
          <w:u w:val="single"/>
          <w:lang w:val="en-US"/>
        </w:rPr>
        <w:t>P</w:t>
      </w:r>
      <w:r>
        <w:rPr>
          <w:rFonts w:hint="eastAsia"/>
          <w:b/>
          <w:u w:val="single"/>
          <w:lang w:val="en-US"/>
        </w:rPr>
        <w:t xml:space="preserve">roposal </w:t>
      </w:r>
      <w:r>
        <w:rPr>
          <w:b/>
          <w:u w:val="single"/>
          <w:lang w:val="en-US"/>
        </w:rPr>
        <w:t>4:</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p>
    <w:p w14:paraId="3C623FFB" w14:textId="77777777" w:rsidR="00817055" w:rsidRPr="004E1AFA" w:rsidRDefault="00817055" w:rsidP="00817055">
      <w:pPr>
        <w:pStyle w:val="afc"/>
        <w:numPr>
          <w:ilvl w:val="0"/>
          <w:numId w:val="36"/>
        </w:numPr>
        <w:ind w:leftChars="0"/>
        <w:rPr>
          <w:lang w:val="en-US"/>
        </w:rPr>
      </w:pPr>
      <w:r>
        <w:rPr>
          <w:i/>
          <w:iCs/>
          <w:lang w:val="en-US"/>
        </w:rPr>
        <w:t>Alt 1 with enhancements to consider beam-related aspects should be a starting point at least for the support of long-term Rx-assistance</w:t>
      </w:r>
    </w:p>
    <w:p w14:paraId="203D4EC9" w14:textId="77777777" w:rsidR="00817055" w:rsidRPr="004E1AFA" w:rsidRDefault="00817055" w:rsidP="00817055">
      <w:pPr>
        <w:pStyle w:val="afc"/>
        <w:numPr>
          <w:ilvl w:val="0"/>
          <w:numId w:val="36"/>
        </w:numPr>
        <w:ind w:leftChars="0"/>
        <w:rPr>
          <w:lang w:val="en-US"/>
        </w:rPr>
      </w:pPr>
      <w:r>
        <w:rPr>
          <w:rFonts w:hint="eastAsia"/>
          <w:i/>
          <w:iCs/>
          <w:lang w:val="en-US"/>
        </w:rPr>
        <w:t>A</w:t>
      </w:r>
      <w:r>
        <w:rPr>
          <w:i/>
          <w:iCs/>
          <w:lang w:val="en-US"/>
        </w:rPr>
        <w:t>lt 2 should also be considered if the need of short-term Rx-assistance is observed</w:t>
      </w:r>
    </w:p>
    <w:p w14:paraId="0754BEB0" w14:textId="70C97458" w:rsidR="00817055" w:rsidRDefault="00817055" w:rsidP="00867837">
      <w:pPr>
        <w:rPr>
          <w:bCs/>
          <w:lang w:val="en-US"/>
        </w:rPr>
      </w:pPr>
    </w:p>
    <w:p w14:paraId="05E9784D" w14:textId="77777777" w:rsidR="007346C2" w:rsidRDefault="007346C2" w:rsidP="007346C2">
      <w:pPr>
        <w:rPr>
          <w:b/>
          <w:lang w:val="en-US"/>
        </w:rPr>
      </w:pPr>
      <w:r>
        <w:rPr>
          <w:b/>
          <w:u w:val="single"/>
          <w:lang w:val="en-US"/>
        </w:rPr>
        <w:t>P</w:t>
      </w:r>
      <w:r>
        <w:rPr>
          <w:rFonts w:hint="eastAsia"/>
          <w:b/>
          <w:u w:val="single"/>
          <w:lang w:val="en-US"/>
        </w:rPr>
        <w:t xml:space="preserve">roposal </w:t>
      </w:r>
      <w:r>
        <w:rPr>
          <w:b/>
          <w:u w:val="single"/>
          <w:lang w:val="en-US"/>
        </w:rPr>
        <w:t>5:</w:t>
      </w:r>
      <w:r w:rsidRPr="007F2F51">
        <w:rPr>
          <w:b/>
          <w:lang w:val="en-US"/>
        </w:rPr>
        <w:t xml:space="preserve"> </w:t>
      </w:r>
    </w:p>
    <w:p w14:paraId="68B8C6E9" w14:textId="77777777" w:rsidR="007346C2" w:rsidRDefault="007346C2" w:rsidP="007346C2">
      <w:pPr>
        <w:pStyle w:val="afc"/>
        <w:numPr>
          <w:ilvl w:val="0"/>
          <w:numId w:val="47"/>
        </w:numPr>
        <w:ind w:leftChars="0"/>
        <w:rPr>
          <w:bCs/>
          <w:i/>
          <w:iCs/>
          <w:u w:val="single"/>
          <w:lang w:val="en-US"/>
        </w:rPr>
      </w:pPr>
      <w:r w:rsidRPr="00611014">
        <w:rPr>
          <w:bCs/>
          <w:i/>
          <w:iCs/>
          <w:lang w:val="en-US"/>
        </w:rPr>
        <w:t>For LBT initiating a COT with</w:t>
      </w:r>
      <w:r>
        <w:rPr>
          <w:bCs/>
          <w:i/>
          <w:iCs/>
          <w:lang w:val="en-US"/>
        </w:rPr>
        <w:t xml:space="preserve"> S</w:t>
      </w:r>
      <w:r w:rsidRPr="00611014">
        <w:rPr>
          <w:bCs/>
          <w:i/>
          <w:iCs/>
          <w:lang w:val="en-US"/>
        </w:rPr>
        <w:t xml:space="preserve">DMed multiple transmissions, support </w:t>
      </w:r>
      <w:r>
        <w:rPr>
          <w:bCs/>
          <w:i/>
          <w:iCs/>
          <w:lang w:val="en-US"/>
        </w:rPr>
        <w:t xml:space="preserve">a single </w:t>
      </w:r>
      <w:r w:rsidRPr="00611014">
        <w:rPr>
          <w:bCs/>
          <w:i/>
          <w:iCs/>
          <w:lang w:val="en-US"/>
        </w:rPr>
        <w:t>LBT at the start of COT</w:t>
      </w:r>
      <w:r>
        <w:rPr>
          <w:bCs/>
          <w:i/>
          <w:iCs/>
          <w:lang w:val="en-US"/>
        </w:rPr>
        <w:t>, covering all the SDMed beams</w:t>
      </w:r>
      <w:r w:rsidRPr="00611014">
        <w:rPr>
          <w:bCs/>
          <w:i/>
          <w:iCs/>
          <w:lang w:val="en-US"/>
        </w:rPr>
        <w:t>.</w:t>
      </w:r>
      <w:r w:rsidRPr="00611014">
        <w:rPr>
          <w:bCs/>
          <w:i/>
          <w:iCs/>
          <w:u w:val="single"/>
          <w:lang w:val="en-US"/>
        </w:rPr>
        <w:t xml:space="preserve"> </w:t>
      </w:r>
    </w:p>
    <w:p w14:paraId="13B3C78B" w14:textId="77777777" w:rsidR="007346C2" w:rsidRPr="00611014" w:rsidRDefault="007346C2" w:rsidP="007346C2">
      <w:pPr>
        <w:pStyle w:val="afc"/>
        <w:numPr>
          <w:ilvl w:val="0"/>
          <w:numId w:val="47"/>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sidRPr="00611014">
        <w:rPr>
          <w:bCs/>
          <w:i/>
          <w:iCs/>
          <w:u w:val="single"/>
          <w:lang w:val="en-US"/>
        </w:rPr>
        <w:t xml:space="preserve"> </w:t>
      </w:r>
    </w:p>
    <w:p w14:paraId="7B813513" w14:textId="77777777" w:rsidR="00817055" w:rsidRPr="007346C2" w:rsidRDefault="00817055" w:rsidP="00867837">
      <w:pPr>
        <w:rPr>
          <w:bCs/>
          <w:lang w:val="en-US"/>
        </w:rPr>
      </w:pPr>
    </w:p>
    <w:p w14:paraId="537D3A72" w14:textId="77777777" w:rsidR="00817055" w:rsidRDefault="00817055" w:rsidP="00817055">
      <w:pPr>
        <w:rPr>
          <w:bCs/>
          <w:i/>
          <w:iCs/>
          <w:u w:val="single"/>
          <w:lang w:val="en-US"/>
        </w:rPr>
      </w:pPr>
      <w:r>
        <w:rPr>
          <w:b/>
          <w:u w:val="single"/>
          <w:lang w:val="en-US"/>
        </w:rPr>
        <w:t>P</w:t>
      </w:r>
      <w:r>
        <w:rPr>
          <w:rFonts w:hint="eastAsia"/>
          <w:b/>
          <w:u w:val="single"/>
          <w:lang w:val="en-US"/>
        </w:rPr>
        <w:t xml:space="preserve">roposal </w:t>
      </w:r>
      <w:r>
        <w:rPr>
          <w:b/>
          <w:u w:val="single"/>
          <w:lang w:val="en-US"/>
        </w:rPr>
        <w:t>6:</w:t>
      </w:r>
      <w:r w:rsidRPr="007F2F51">
        <w:rPr>
          <w:b/>
          <w:lang w:val="en-US"/>
        </w:rPr>
        <w:t xml:space="preserve"> </w:t>
      </w:r>
      <w:r w:rsidRPr="007F2F51">
        <w:rPr>
          <w:bCs/>
          <w:i/>
          <w:iCs/>
          <w:lang w:val="en-US"/>
        </w:rPr>
        <w:t>SSB in DL and PRACH in UL should be considered as Short Control Signalling, as long as the limits required in the regulation are ensured</w:t>
      </w:r>
      <w:r>
        <w:rPr>
          <w:bCs/>
          <w:i/>
          <w:iCs/>
          <w:u w:val="single"/>
          <w:lang w:val="en-US"/>
        </w:rPr>
        <w:t xml:space="preserve"> </w:t>
      </w:r>
    </w:p>
    <w:p w14:paraId="039EC3A9" w14:textId="5B5B839F" w:rsidR="00867837" w:rsidRDefault="00867837" w:rsidP="0048498F">
      <w:pPr>
        <w:rPr>
          <w:lang w:val="en-US"/>
        </w:rPr>
      </w:pPr>
    </w:p>
    <w:p w14:paraId="60D54400" w14:textId="77777777" w:rsidR="00817055" w:rsidRPr="00817055" w:rsidRDefault="00817055" w:rsidP="0048498F">
      <w:pPr>
        <w:rPr>
          <w:lang w:val="en-US"/>
        </w:rPr>
      </w:pPr>
    </w:p>
    <w:p w14:paraId="3292CAE6" w14:textId="139298CB" w:rsidR="008972EE" w:rsidRDefault="008972EE" w:rsidP="008972EE">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Reference</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4E9A0167" w14:textId="601F5CF2" w:rsidR="00B620AC" w:rsidRPr="008972EE" w:rsidRDefault="00AE2D5E" w:rsidP="00AE2D5E">
      <w:pPr>
        <w:pStyle w:val="afc"/>
        <w:numPr>
          <w:ilvl w:val="0"/>
          <w:numId w:val="4"/>
        </w:numPr>
        <w:spacing w:afterLines="50" w:after="120"/>
        <w:ind w:leftChars="0"/>
        <w:jc w:val="both"/>
        <w:rPr>
          <w:rFonts w:eastAsia="ＭＳ 明朝"/>
        </w:rPr>
      </w:pPr>
      <w:r w:rsidRPr="00AE2D5E">
        <w:rPr>
          <w:lang w:val="en-US"/>
        </w:rPr>
        <w:t>ETSI EN 301 893, “5 GHz RLAN; Harmonized Standard covering the essential requirements of article 3.2 of Directive 2014/53/EU”, ETSI, May 2017</w:t>
      </w:r>
    </w:p>
    <w:p w14:paraId="2E3D9585" w14:textId="27188C0B" w:rsidR="008972EE" w:rsidRDefault="008972EE" w:rsidP="008972EE">
      <w:pPr>
        <w:spacing w:afterLines="50" w:after="120"/>
        <w:jc w:val="both"/>
        <w:rPr>
          <w:rFonts w:eastAsia="ＭＳ 明朝"/>
        </w:rPr>
      </w:pPr>
    </w:p>
    <w:p w14:paraId="73C13C36" w14:textId="16288BC3" w:rsidR="008972EE" w:rsidRDefault="008972EE" w:rsidP="008972EE">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Agreements</w:t>
      </w:r>
    </w:p>
    <w:p w14:paraId="13C5FA99" w14:textId="71F47499" w:rsidR="008972EE" w:rsidRPr="008972EE" w:rsidRDefault="008972EE" w:rsidP="008972EE">
      <w:pPr>
        <w:rPr>
          <w:b/>
          <w:u w:val="single"/>
          <w:lang w:val="en-US"/>
        </w:rPr>
      </w:pPr>
      <w:r w:rsidRPr="008972EE">
        <w:rPr>
          <w:rFonts w:hint="eastAsia"/>
          <w:b/>
          <w:u w:val="single"/>
          <w:lang w:val="en-US"/>
        </w:rPr>
        <w:t>R</w:t>
      </w:r>
      <w:r w:rsidRPr="008972EE">
        <w:rPr>
          <w:b/>
          <w:u w:val="single"/>
          <w:lang w:val="en-US"/>
        </w:rPr>
        <w:t>AN1#104-e</w:t>
      </w:r>
      <w:r>
        <w:rPr>
          <w:b/>
          <w:u w:val="single"/>
          <w:lang w:val="en-US"/>
        </w:rPr>
        <w:t>:</w:t>
      </w:r>
    </w:p>
    <w:p w14:paraId="4745853D" w14:textId="77777777" w:rsidR="008972EE" w:rsidRPr="008972EE" w:rsidRDefault="008972EE" w:rsidP="008972EE">
      <w:pPr>
        <w:rPr>
          <w:rFonts w:ascii="Times" w:eastAsia="Batang" w:hAnsi="Times"/>
          <w:sz w:val="20"/>
          <w:szCs w:val="24"/>
          <w:lang w:eastAsia="x-none"/>
        </w:rPr>
      </w:pPr>
      <w:r w:rsidRPr="008972EE">
        <w:rPr>
          <w:rFonts w:ascii="Times" w:eastAsia="Batang" w:hAnsi="Times"/>
          <w:sz w:val="20"/>
          <w:szCs w:val="24"/>
          <w:highlight w:val="green"/>
          <w:lang w:eastAsia="x-none"/>
        </w:rPr>
        <w:t>Agreement:</w:t>
      </w:r>
    </w:p>
    <w:p w14:paraId="5115433C" w14:textId="77777777" w:rsidR="008972EE" w:rsidRPr="008972EE" w:rsidRDefault="008972EE" w:rsidP="008972EE">
      <w:pPr>
        <w:rPr>
          <w:rFonts w:ascii="Times" w:eastAsia="Batang" w:hAnsi="Times"/>
          <w:sz w:val="20"/>
          <w:szCs w:val="24"/>
          <w:lang w:eastAsia="x-none"/>
        </w:rPr>
      </w:pPr>
      <w:r w:rsidRPr="008972EE">
        <w:rPr>
          <w:rFonts w:ascii="Times" w:eastAsia="Batang" w:hAnsi="Times"/>
          <w:sz w:val="20"/>
          <w:szCs w:val="24"/>
          <w:lang w:eastAsia="x-none"/>
        </w:rPr>
        <w:t>The baseline ED threshold can be computed as</w:t>
      </w:r>
    </w:p>
    <w:p w14:paraId="37C138FA" w14:textId="4FF7790A" w:rsidR="008972EE" w:rsidRPr="008972EE" w:rsidRDefault="008972EE" w:rsidP="008972EE">
      <w:pPr>
        <w:rPr>
          <w:rFonts w:ascii="Times" w:eastAsia="Batang" w:hAnsi="Times"/>
          <w:sz w:val="20"/>
          <w:szCs w:val="24"/>
          <w:lang w:eastAsia="x-none"/>
        </w:rPr>
      </w:pPr>
      <w:r w:rsidRPr="008972EE">
        <w:rPr>
          <w:rFonts w:ascii="Times" w:eastAsia="Batang" w:hAnsi="Times"/>
          <w:noProof/>
          <w:sz w:val="20"/>
          <w:szCs w:val="24"/>
          <w:lang w:val="en-US"/>
        </w:rPr>
        <w:drawing>
          <wp:inline distT="0" distB="0" distL="0" distR="0" wp14:anchorId="5CFBE9CF" wp14:editId="3F76E9E3">
            <wp:extent cx="4752975" cy="293370"/>
            <wp:effectExtent l="0" t="0" r="9525" b="0"/>
            <wp:docPr id="1" name="図 1" descr="E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293370"/>
                    </a:xfrm>
                    <a:prstGeom prst="rect">
                      <a:avLst/>
                    </a:prstGeom>
                    <a:noFill/>
                    <a:ln>
                      <a:noFill/>
                    </a:ln>
                  </pic:spPr>
                </pic:pic>
              </a:graphicData>
            </a:graphic>
          </wp:inline>
        </w:drawing>
      </w:r>
    </w:p>
    <w:p w14:paraId="0AB3A30B" w14:textId="77777777" w:rsidR="008972EE" w:rsidRPr="008972EE" w:rsidRDefault="008972EE" w:rsidP="008972EE">
      <w:pPr>
        <w:rPr>
          <w:rFonts w:ascii="Times" w:eastAsia="Batang" w:hAnsi="Times"/>
          <w:sz w:val="20"/>
          <w:szCs w:val="24"/>
          <w:lang w:eastAsia="x-none"/>
        </w:rPr>
      </w:pPr>
      <w:r w:rsidRPr="008972EE">
        <w:rPr>
          <w:rFonts w:ascii="Times" w:eastAsia="Batang" w:hAnsi="Times"/>
          <w:sz w:val="20"/>
          <w:szCs w:val="24"/>
          <w:lang w:eastAsia="x-none"/>
        </w:rPr>
        <w:lastRenderedPageBreak/>
        <w:t xml:space="preserve"> Where Pout is RF output power (EIRP) and Pmax is the RF output power limit, Pout≤Pmax.</w:t>
      </w:r>
    </w:p>
    <w:p w14:paraId="288296C4" w14:textId="77777777" w:rsidR="008972EE" w:rsidRPr="008972EE" w:rsidRDefault="008972EE" w:rsidP="008972EE">
      <w:pPr>
        <w:numPr>
          <w:ilvl w:val="0"/>
          <w:numId w:val="34"/>
        </w:numPr>
        <w:ind w:left="720"/>
        <w:rPr>
          <w:rFonts w:ascii="Times" w:eastAsia="Batang" w:hAnsi="Times"/>
          <w:sz w:val="20"/>
          <w:szCs w:val="24"/>
          <w:lang w:eastAsia="x-none"/>
        </w:rPr>
      </w:pPr>
      <w:r w:rsidRPr="008972EE">
        <w:rPr>
          <w:rFonts w:ascii="Times" w:eastAsia="Batang" w:hAnsi="Times"/>
          <w:sz w:val="20"/>
          <w:szCs w:val="24"/>
          <w:lang w:eastAsia="x-none"/>
        </w:rPr>
        <w:t>FFS: Further adjustment on ED threshold based on the sensing beam and the transmission beam (further adjustment should not violate EDT requirements as per regulations)</w:t>
      </w:r>
    </w:p>
    <w:p w14:paraId="34DEB8C4" w14:textId="77777777" w:rsidR="008972EE" w:rsidRPr="008972EE" w:rsidRDefault="008972EE" w:rsidP="008972EE">
      <w:pPr>
        <w:numPr>
          <w:ilvl w:val="0"/>
          <w:numId w:val="34"/>
        </w:numPr>
        <w:ind w:left="720"/>
        <w:rPr>
          <w:rFonts w:ascii="Times" w:eastAsia="Batang" w:hAnsi="Times"/>
          <w:sz w:val="20"/>
          <w:szCs w:val="24"/>
          <w:lang w:eastAsia="x-none"/>
        </w:rPr>
      </w:pPr>
      <w:r w:rsidRPr="008972EE">
        <w:rPr>
          <w:rFonts w:ascii="Times" w:eastAsia="Batang" w:hAnsi="Times"/>
          <w:sz w:val="20"/>
          <w:szCs w:val="24"/>
          <w:lang w:eastAsia="x-none"/>
        </w:rPr>
        <w:t>FFS: If Pout is max output EIRP of the device or instantaneous output EIRP</w:t>
      </w:r>
    </w:p>
    <w:p w14:paraId="5F630FB1" w14:textId="77777777" w:rsidR="008972EE" w:rsidRPr="008972EE" w:rsidRDefault="008972EE" w:rsidP="008972EE">
      <w:pPr>
        <w:numPr>
          <w:ilvl w:val="0"/>
          <w:numId w:val="34"/>
        </w:numPr>
        <w:ind w:left="720"/>
        <w:rPr>
          <w:rFonts w:ascii="Times" w:eastAsia="Batang" w:hAnsi="Times"/>
          <w:sz w:val="20"/>
          <w:szCs w:val="24"/>
          <w:lang w:eastAsia="x-none"/>
        </w:rPr>
      </w:pPr>
      <w:r w:rsidRPr="008972EE">
        <w:rPr>
          <w:rFonts w:ascii="Times" w:eastAsia="Batang" w:hAnsi="Times"/>
          <w:sz w:val="20"/>
          <w:szCs w:val="24"/>
          <w:lang w:eastAsia="x-none"/>
        </w:rPr>
        <w:t>FFS definition of Operating Channel BW</w:t>
      </w:r>
    </w:p>
    <w:p w14:paraId="765DE6FE" w14:textId="77777777" w:rsidR="008972EE" w:rsidRPr="008972EE" w:rsidRDefault="008972EE" w:rsidP="008972EE">
      <w:pPr>
        <w:numPr>
          <w:ilvl w:val="0"/>
          <w:numId w:val="34"/>
        </w:numPr>
        <w:ind w:left="720"/>
        <w:rPr>
          <w:rFonts w:ascii="Times" w:eastAsia="Batang" w:hAnsi="Times"/>
          <w:sz w:val="20"/>
          <w:szCs w:val="24"/>
          <w:lang w:eastAsia="x-none"/>
        </w:rPr>
      </w:pPr>
      <w:r w:rsidRPr="008972EE">
        <w:rPr>
          <w:rFonts w:ascii="Times" w:eastAsia="Batang" w:hAnsi="Times"/>
          <w:sz w:val="20"/>
          <w:szCs w:val="24"/>
          <w:lang w:eastAsia="x-none"/>
        </w:rPr>
        <w:t xml:space="preserve">FFS: </w:t>
      </w:r>
      <w:r w:rsidRPr="008972EE">
        <w:rPr>
          <w:rFonts w:ascii="Times" w:eastAsia="Batang" w:hAnsi="Times"/>
          <w:sz w:val="20"/>
          <w:szCs w:val="24"/>
          <w:lang w:val="en-US" w:eastAsia="x-none"/>
        </w:rPr>
        <w:t>W</w:t>
      </w:r>
      <w:r w:rsidRPr="008972EE">
        <w:rPr>
          <w:rFonts w:ascii="Times" w:eastAsia="Batang" w:hAnsi="Times" w:hint="eastAsia"/>
          <w:sz w:val="20"/>
          <w:szCs w:val="24"/>
          <w:lang w:val="en-US" w:eastAsia="x-none"/>
        </w:rPr>
        <w:t xml:space="preserve">hether ED threshold for </w:t>
      </w:r>
      <w:r w:rsidRPr="008972EE">
        <w:rPr>
          <w:rFonts w:ascii="Times" w:eastAsia="Batang" w:hAnsi="Times" w:hint="eastAsia"/>
          <w:iCs/>
          <w:sz w:val="20"/>
          <w:szCs w:val="24"/>
          <w:lang w:val="en-US" w:eastAsia="x-none"/>
        </w:rPr>
        <w:t xml:space="preserve">NR-U and NR-U coexistence scenarios </w:t>
      </w:r>
      <w:r w:rsidRPr="008972EE">
        <w:rPr>
          <w:rFonts w:ascii="Times" w:eastAsia="Batang" w:hAnsi="Times"/>
          <w:iCs/>
          <w:sz w:val="20"/>
          <w:szCs w:val="24"/>
          <w:lang w:val="en-US" w:eastAsia="x-none"/>
        </w:rPr>
        <w:t xml:space="preserve">(eg, at regulation level) </w:t>
      </w:r>
      <w:r w:rsidRPr="008972EE">
        <w:rPr>
          <w:rFonts w:ascii="Times" w:eastAsia="Batang" w:hAnsi="Times" w:hint="eastAsia"/>
          <w:iCs/>
          <w:sz w:val="20"/>
          <w:szCs w:val="24"/>
          <w:lang w:val="en-US" w:eastAsia="x-none"/>
        </w:rPr>
        <w:t>can be appropriately relaxed compared with the threshold of coexistence between NR-U and Wi-Fi.</w:t>
      </w:r>
    </w:p>
    <w:p w14:paraId="0B739B7B" w14:textId="77777777" w:rsidR="008972EE" w:rsidRPr="008972EE" w:rsidRDefault="008972EE" w:rsidP="008972EE">
      <w:pPr>
        <w:numPr>
          <w:ilvl w:val="0"/>
          <w:numId w:val="34"/>
        </w:numPr>
        <w:ind w:left="720"/>
        <w:rPr>
          <w:rFonts w:ascii="Times" w:eastAsia="Batang" w:hAnsi="Times"/>
          <w:sz w:val="20"/>
          <w:szCs w:val="24"/>
          <w:lang w:eastAsia="x-none"/>
        </w:rPr>
      </w:pPr>
      <w:r w:rsidRPr="008972EE">
        <w:rPr>
          <w:rFonts w:ascii="Times" w:eastAsia="Batang" w:hAnsi="Times"/>
          <w:sz w:val="20"/>
          <w:szCs w:val="24"/>
          <w:lang w:eastAsia="x-none"/>
        </w:rPr>
        <w:t>FFS: EDT when the COT has time varying transmission beams and varying EIRP</w:t>
      </w:r>
    </w:p>
    <w:p w14:paraId="6D20853D" w14:textId="77777777" w:rsidR="008972EE" w:rsidRPr="008972EE" w:rsidRDefault="008972EE" w:rsidP="008972EE">
      <w:pPr>
        <w:rPr>
          <w:rFonts w:ascii="Times" w:eastAsia="Batang" w:hAnsi="Times"/>
          <w:sz w:val="20"/>
          <w:szCs w:val="24"/>
          <w:lang w:eastAsia="x-none"/>
        </w:rPr>
      </w:pPr>
    </w:p>
    <w:p w14:paraId="13A460E9" w14:textId="77777777" w:rsidR="008972EE" w:rsidRPr="008972EE" w:rsidRDefault="008972EE" w:rsidP="008972EE">
      <w:pPr>
        <w:overflowPunct w:val="0"/>
        <w:autoSpaceDE w:val="0"/>
        <w:autoSpaceDN w:val="0"/>
        <w:snapToGrid w:val="0"/>
        <w:spacing w:line="252" w:lineRule="auto"/>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242685EA"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LBT for single carrier transmission, consider the following alternatives</w:t>
      </w:r>
    </w:p>
    <w:p w14:paraId="74EC2F7B" w14:textId="77777777" w:rsidR="008972EE" w:rsidRPr="008972EE" w:rsidRDefault="008972EE" w:rsidP="008972EE">
      <w:pPr>
        <w:numPr>
          <w:ilvl w:val="0"/>
          <w:numId w:val="41"/>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SC.1. gNB/UE performs LBT over the channel bandwidth (or BWP bandwidth)</w:t>
      </w:r>
    </w:p>
    <w:p w14:paraId="23E67AD8" w14:textId="77777777" w:rsidR="008972EE" w:rsidRPr="008972EE" w:rsidRDefault="008972EE" w:rsidP="008972EE">
      <w:pPr>
        <w:numPr>
          <w:ilvl w:val="0"/>
          <w:numId w:val="41"/>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SC.2. gNB/UE performs LBT over the transmission bandwidth (from the lowest RB to the highest RB used for the transmission)</w:t>
      </w:r>
    </w:p>
    <w:p w14:paraId="5C037F5E" w14:textId="77777777" w:rsidR="008972EE" w:rsidRPr="008972EE" w:rsidRDefault="008972EE" w:rsidP="008972EE">
      <w:pPr>
        <w:numPr>
          <w:ilvl w:val="0"/>
          <w:numId w:val="41"/>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SC.3. Define a unit of LBT bandwidth and gNB/UE performs LBT in all the LBT units (to be transmitted in) in the channel bandwidth</w:t>
      </w:r>
    </w:p>
    <w:p w14:paraId="0D3A1D42"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LBT for multi-carrier transmission in intra-band CA, consider the following alternatives</w:t>
      </w:r>
    </w:p>
    <w:p w14:paraId="098113DE"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CA.1. gNB/UE performs multiple LBT, one for each channel bandwidth separately</w:t>
      </w:r>
    </w:p>
    <w:p w14:paraId="37E3E98A"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CA.2. gNB/UE performs single LBT over all CCs</w:t>
      </w:r>
    </w:p>
    <w:p w14:paraId="3D832E52"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CA.3. gNB/UE performs multiple LBT, one for each CC over the transmission bandwidth (from the lowest RB in to the highest RB used for the transmission in the CC)</w:t>
      </w:r>
    </w:p>
    <w:p w14:paraId="6C94DBCC"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CA.4. gNB/UE performs LBT over the transmission bandwidth over all CCs (from the lowest RB in the lowest CC to the highest RB in the highest CC used for the transmission)</w:t>
      </w:r>
    </w:p>
    <w:p w14:paraId="25C12369"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CA.5. Define a unit of LBT bandwidth and gNB/UE performs LBT in all the LBT units (to be transmitted in) in the channel bandwidth in each CC</w:t>
      </w:r>
    </w:p>
    <w:p w14:paraId="7D78482F" w14:textId="77777777" w:rsidR="008972EE" w:rsidRPr="008972EE" w:rsidRDefault="008972EE" w:rsidP="008972EE">
      <w:pPr>
        <w:rPr>
          <w:rFonts w:ascii="Times" w:eastAsia="Batang" w:hAnsi="Times" w:cs="Times"/>
          <w:color w:val="000000"/>
          <w:sz w:val="20"/>
          <w:lang w:eastAsia="ko-KR"/>
        </w:rPr>
      </w:pPr>
      <w:r w:rsidRPr="008972EE">
        <w:rPr>
          <w:rFonts w:ascii="Times" w:eastAsia="Batang" w:hAnsi="Times" w:cs="Times"/>
          <w:color w:val="000000"/>
          <w:sz w:val="20"/>
          <w:lang w:eastAsia="en-US"/>
        </w:rPr>
        <w:t>Note: supporting more than one alternative for at least multi-carrier transmission in intra-band CA is not precluded.</w:t>
      </w:r>
    </w:p>
    <w:p w14:paraId="0A763980" w14:textId="77777777" w:rsidR="008972EE" w:rsidRPr="008972EE" w:rsidRDefault="008972EE" w:rsidP="008972EE">
      <w:pPr>
        <w:rPr>
          <w:rFonts w:ascii="Times" w:eastAsia="Batang" w:hAnsi="Times" w:cs="Times"/>
          <w:sz w:val="20"/>
          <w:lang w:eastAsia="en-US"/>
        </w:rPr>
      </w:pPr>
    </w:p>
    <w:p w14:paraId="748891E1"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36514F4A"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energy measurement in 8us deferral period, down-select from the following:</w:t>
      </w:r>
    </w:p>
    <w:p w14:paraId="685B88BF"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1. Two energy measurements are required</w:t>
      </w:r>
    </w:p>
    <w:p w14:paraId="1A99F070"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2. One measurement is required</w:t>
      </w:r>
    </w:p>
    <w:p w14:paraId="1EA9C57E"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3. Extend the 8us to 10us and perform two measurements, one in each 5us segment</w:t>
      </w:r>
    </w:p>
    <w:p w14:paraId="720A2D37"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energy measurement in 5us observation slot, perform single measurement</w:t>
      </w:r>
    </w:p>
    <w:p w14:paraId="0B758AE6"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FFS minimum duration of the measurement</w:t>
      </w:r>
    </w:p>
    <w:p w14:paraId="375E4D08" w14:textId="77777777" w:rsidR="008972EE" w:rsidRPr="008972EE" w:rsidRDefault="008972EE" w:rsidP="008972EE">
      <w:pPr>
        <w:numPr>
          <w:ilvl w:val="0"/>
          <w:numId w:val="42"/>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FFS location of the measurement</w:t>
      </w:r>
    </w:p>
    <w:p w14:paraId="37BDFD94" w14:textId="77777777" w:rsidR="008972EE" w:rsidRPr="008972EE" w:rsidRDefault="008972EE" w:rsidP="008972EE">
      <w:pPr>
        <w:overflowPunct w:val="0"/>
        <w:snapToGrid w:val="0"/>
        <w:spacing w:line="252" w:lineRule="auto"/>
        <w:rPr>
          <w:rFonts w:ascii="Times" w:eastAsia="Batang" w:hAnsi="Times" w:cs="Times"/>
          <w:sz w:val="20"/>
          <w:lang w:eastAsia="en-US"/>
        </w:rPr>
      </w:pPr>
    </w:p>
    <w:p w14:paraId="0EB5F029"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74CAFCC1"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On maximum gap within a COT to allow COT sharing without LBT, down-select from</w:t>
      </w:r>
    </w:p>
    <w:p w14:paraId="2A4F6A3B" w14:textId="77777777" w:rsidR="008972EE" w:rsidRPr="008972EE" w:rsidRDefault="008972EE" w:rsidP="008972EE">
      <w:pPr>
        <w:numPr>
          <w:ilvl w:val="0"/>
          <w:numId w:val="40"/>
        </w:numPr>
        <w:overflowPunct w:val="0"/>
        <w:snapToGrid w:val="0"/>
        <w:spacing w:line="252" w:lineRule="auto"/>
        <w:ind w:left="391" w:hanging="391"/>
        <w:rPr>
          <w:rFonts w:ascii="Times" w:eastAsia="Batang" w:hAnsi="Times" w:cs="Times"/>
          <w:sz w:val="20"/>
          <w:lang w:eastAsia="x-none"/>
        </w:rPr>
      </w:pPr>
      <w:r w:rsidRPr="008972EE">
        <w:rPr>
          <w:rFonts w:ascii="Times" w:eastAsia="Batang" w:hAnsi="Times" w:cs="Times"/>
          <w:sz w:val="20"/>
          <w:lang w:eastAsia="x-none"/>
        </w:rPr>
        <w:t>Alt 1. No maximum gap defined. A later transmission can share the COT without LBT with any gap within the maximum COT duration</w:t>
      </w:r>
    </w:p>
    <w:p w14:paraId="43AB257C" w14:textId="77777777" w:rsidR="008972EE" w:rsidRPr="008972EE" w:rsidRDefault="008972EE" w:rsidP="008972EE">
      <w:pPr>
        <w:numPr>
          <w:ilvl w:val="0"/>
          <w:numId w:val="40"/>
        </w:numPr>
        <w:overflowPunct w:val="0"/>
        <w:snapToGrid w:val="0"/>
        <w:spacing w:line="252" w:lineRule="auto"/>
        <w:ind w:left="391" w:hanging="391"/>
        <w:rPr>
          <w:rFonts w:ascii="Times" w:eastAsia="Batang" w:hAnsi="Times" w:cs="Times"/>
          <w:sz w:val="20"/>
          <w:lang w:eastAsia="x-none"/>
        </w:rPr>
      </w:pPr>
      <w:r w:rsidRPr="008972EE">
        <w:rPr>
          <w:rFonts w:ascii="Times" w:eastAsia="Batang" w:hAnsi="Times" w:cs="Times"/>
          <w:sz w:val="20"/>
          <w:lang w:eastAsia="x-none"/>
        </w:rPr>
        <w:t>Alt 2. Define a maximum gap X, such that a later transmission can share the COT without LBT only if the later transmission starts within X from the end of the earlier transmission</w:t>
      </w:r>
    </w:p>
    <w:p w14:paraId="17C9EDE6" w14:textId="77777777" w:rsidR="008972EE" w:rsidRPr="008972EE" w:rsidRDefault="008972EE" w:rsidP="008972EE">
      <w:pPr>
        <w:numPr>
          <w:ilvl w:val="1"/>
          <w:numId w:val="40"/>
        </w:numPr>
        <w:overflowPunct w:val="0"/>
        <w:snapToGrid w:val="0"/>
        <w:spacing w:line="252" w:lineRule="auto"/>
        <w:ind w:left="1440"/>
        <w:rPr>
          <w:rFonts w:ascii="Times" w:eastAsia="Batang" w:hAnsi="Times" w:cs="Times"/>
          <w:sz w:val="20"/>
          <w:lang w:eastAsia="x-none"/>
        </w:rPr>
      </w:pPr>
      <w:r w:rsidRPr="008972EE">
        <w:rPr>
          <w:rFonts w:ascii="Times" w:eastAsia="Batang" w:hAnsi="Times" w:cs="Times"/>
          <w:sz w:val="20"/>
          <w:lang w:eastAsia="x-none"/>
        </w:rPr>
        <w:t>FFS: Value for X</w:t>
      </w:r>
    </w:p>
    <w:p w14:paraId="38B860F4" w14:textId="77777777" w:rsidR="008972EE" w:rsidRPr="008972EE" w:rsidRDefault="008972EE" w:rsidP="008972EE">
      <w:pPr>
        <w:numPr>
          <w:ilvl w:val="0"/>
          <w:numId w:val="40"/>
        </w:numPr>
        <w:overflowPunct w:val="0"/>
        <w:snapToGrid w:val="0"/>
        <w:spacing w:line="252" w:lineRule="auto"/>
        <w:ind w:left="391" w:hanging="391"/>
        <w:rPr>
          <w:rFonts w:ascii="Times" w:eastAsia="Calibri" w:hAnsi="Times" w:cs="Times"/>
          <w:sz w:val="20"/>
          <w:lang w:eastAsia="x-none"/>
        </w:rPr>
      </w:pPr>
      <w:r w:rsidRPr="008972EE">
        <w:rPr>
          <w:rFonts w:ascii="Times" w:eastAsia="Batang" w:hAnsi="Times" w:cs="Times"/>
          <w:sz w:val="20"/>
          <w:lang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46C46A9" w14:textId="77777777" w:rsidR="008972EE" w:rsidRPr="008972EE" w:rsidRDefault="008972EE" w:rsidP="008972EE">
      <w:pPr>
        <w:numPr>
          <w:ilvl w:val="1"/>
          <w:numId w:val="40"/>
        </w:numPr>
        <w:overflowPunct w:val="0"/>
        <w:snapToGrid w:val="0"/>
        <w:spacing w:line="252" w:lineRule="auto"/>
        <w:ind w:left="1440"/>
        <w:rPr>
          <w:rFonts w:ascii="Times" w:eastAsia="Times New Roman" w:hAnsi="Times" w:cs="Times"/>
          <w:sz w:val="20"/>
          <w:lang w:eastAsia="x-none"/>
        </w:rPr>
      </w:pPr>
      <w:r w:rsidRPr="008972EE">
        <w:rPr>
          <w:rFonts w:ascii="Times" w:eastAsia="Batang" w:hAnsi="Times" w:cs="Times"/>
          <w:sz w:val="20"/>
          <w:lang w:eastAsia="x-none"/>
        </w:rPr>
        <w:t>FFS: Value for Y</w:t>
      </w:r>
    </w:p>
    <w:p w14:paraId="18DF88F4" w14:textId="77777777" w:rsidR="008972EE" w:rsidRPr="008972EE" w:rsidRDefault="008972EE" w:rsidP="008972EE">
      <w:pPr>
        <w:numPr>
          <w:ilvl w:val="1"/>
          <w:numId w:val="40"/>
        </w:numPr>
        <w:overflowPunct w:val="0"/>
        <w:snapToGrid w:val="0"/>
        <w:spacing w:line="252" w:lineRule="auto"/>
        <w:ind w:left="1440"/>
        <w:rPr>
          <w:rFonts w:ascii="Times" w:eastAsia="Batang" w:hAnsi="Times" w:cs="Times"/>
          <w:sz w:val="20"/>
          <w:lang w:eastAsia="x-none"/>
        </w:rPr>
      </w:pPr>
      <w:r w:rsidRPr="008972EE">
        <w:rPr>
          <w:rFonts w:ascii="Times" w:eastAsia="Batang" w:hAnsi="Times" w:cs="Times"/>
          <w:sz w:val="20"/>
          <w:lang w:eastAsia="x-none"/>
        </w:rPr>
        <w:t>FFS:  How to define the one-shot LBT</w:t>
      </w:r>
    </w:p>
    <w:p w14:paraId="5295BE06" w14:textId="77777777" w:rsidR="008972EE" w:rsidRPr="008972EE" w:rsidRDefault="008972EE" w:rsidP="008972EE">
      <w:pPr>
        <w:rPr>
          <w:rFonts w:ascii="Times" w:eastAsia="Batang" w:hAnsi="Times" w:cs="Times"/>
          <w:sz w:val="20"/>
          <w:lang w:eastAsia="en-US"/>
        </w:rPr>
      </w:pPr>
    </w:p>
    <w:p w14:paraId="55A7CDA9"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2189B24D"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Cat 2 LBT, down-select from the following alternatives</w:t>
      </w:r>
    </w:p>
    <w:p w14:paraId="3A89E8A6"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sz w:val="20"/>
          <w:lang w:eastAsia="x-none"/>
        </w:rPr>
      </w:pPr>
      <w:r w:rsidRPr="008972EE">
        <w:rPr>
          <w:rFonts w:ascii="Times" w:eastAsia="Batang" w:hAnsi="Times" w:cs="Times"/>
          <w:sz w:val="20"/>
          <w:lang w:eastAsia="x-none"/>
        </w:rPr>
        <w:t>Alt 1: Do not introduce Cat 2 LBT for 60GHz unlicensed band operation</w:t>
      </w:r>
    </w:p>
    <w:p w14:paraId="57AEF661"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sz w:val="20"/>
          <w:lang w:eastAsia="x-none"/>
        </w:rPr>
      </w:pPr>
      <w:r w:rsidRPr="008972EE">
        <w:rPr>
          <w:rFonts w:ascii="Times" w:eastAsia="Batang" w:hAnsi="Times" w:cs="Times"/>
          <w:sz w:val="20"/>
          <w:lang w:eastAsia="x-none"/>
        </w:rPr>
        <w:t>Alt 2: Introduce Cat 2 LBT for 60GHz unlicensed band operation</w:t>
      </w:r>
    </w:p>
    <w:p w14:paraId="6E2ECB6A" w14:textId="77777777" w:rsidR="008972EE" w:rsidRPr="008972EE" w:rsidRDefault="008972EE" w:rsidP="008972EE">
      <w:pPr>
        <w:rPr>
          <w:rFonts w:ascii="Times" w:eastAsia="Batang" w:hAnsi="Times" w:cs="Times"/>
          <w:sz w:val="20"/>
          <w:lang w:eastAsia="en-US"/>
        </w:rPr>
      </w:pPr>
    </w:p>
    <w:p w14:paraId="143E9C18"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40F6FE7D" w14:textId="77777777" w:rsidR="008972EE" w:rsidRPr="008972EE" w:rsidRDefault="008972EE" w:rsidP="008972EE">
      <w:pPr>
        <w:rPr>
          <w:rFonts w:ascii="Times" w:eastAsia="Batang" w:hAnsi="Times" w:cs="Times"/>
          <w:color w:val="000000"/>
          <w:sz w:val="20"/>
          <w:lang w:eastAsia="en-US"/>
        </w:rPr>
      </w:pPr>
      <w:r w:rsidRPr="008972EE">
        <w:rPr>
          <w:rFonts w:ascii="Times" w:eastAsia="Batang" w:hAnsi="Times" w:cs="Times"/>
          <w:color w:val="000000"/>
          <w:sz w:val="20"/>
          <w:lang w:eastAsia="en-US"/>
        </w:rPr>
        <w:t>If Cat 2 LBT is introduced, the following use cases can be further studied:</w:t>
      </w:r>
    </w:p>
    <w:p w14:paraId="5E8DDCF9"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color w:val="000000"/>
          <w:sz w:val="20"/>
          <w:lang w:eastAsia="x-none"/>
        </w:rPr>
      </w:pPr>
      <w:r w:rsidRPr="008972EE">
        <w:rPr>
          <w:rFonts w:ascii="Times" w:eastAsia="Batang" w:hAnsi="Times" w:cs="Times"/>
          <w:color w:val="000000"/>
          <w:sz w:val="20"/>
          <w:lang w:eastAsia="x-none"/>
        </w:rPr>
        <w:lastRenderedPageBreak/>
        <w:t>Resume transmission after a gap Y:  Cat 2 LBT may be used to resume transmission by the initiating device within the COT after a gap Y (FFS the value of Y)</w:t>
      </w:r>
    </w:p>
    <w:p w14:paraId="036314F4"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color w:val="000000"/>
          <w:sz w:val="20"/>
          <w:lang w:eastAsia="x-none"/>
        </w:rPr>
      </w:pPr>
      <w:r w:rsidRPr="008972EE">
        <w:rPr>
          <w:rFonts w:ascii="Times" w:eastAsia="Batang" w:hAnsi="Times" w:cs="Times"/>
          <w:color w:val="000000"/>
          <w:sz w:val="20"/>
          <w:lang w:eastAsia="x-none"/>
        </w:rPr>
        <w:t>COT sharing: Cat 2 LBT may be used before transmission by a responding node sharing a COT</w:t>
      </w:r>
    </w:p>
    <w:p w14:paraId="0B27759D"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color w:val="000000"/>
          <w:sz w:val="20"/>
          <w:lang w:eastAsia="x-none"/>
        </w:rPr>
      </w:pPr>
      <w:r w:rsidRPr="008972EE">
        <w:rPr>
          <w:rFonts w:ascii="Times" w:eastAsia="Batang" w:hAnsi="Times" w:cs="Times"/>
          <w:color w:val="000000"/>
          <w:sz w:val="20"/>
          <w:lang w:eastAsia="x-none"/>
        </w:rPr>
        <w:t>Multi-Beam LBT:  Cat 2 LBT may be used before switching to a new transmission beam (not used in earlier part of the COT) in a COT with TDM beams, or resume a previously used transmission beam after a gap Z (FFS the value of Z)</w:t>
      </w:r>
    </w:p>
    <w:p w14:paraId="03D7B885" w14:textId="77777777" w:rsidR="008972EE" w:rsidRPr="008972EE" w:rsidRDefault="008972EE" w:rsidP="008972EE">
      <w:pPr>
        <w:numPr>
          <w:ilvl w:val="0"/>
          <w:numId w:val="40"/>
        </w:numPr>
        <w:overflowPunct w:val="0"/>
        <w:snapToGrid w:val="0"/>
        <w:spacing w:line="252" w:lineRule="auto"/>
        <w:ind w:left="720"/>
        <w:rPr>
          <w:rFonts w:ascii="Times" w:eastAsia="Batang" w:hAnsi="Times" w:cs="Times"/>
          <w:color w:val="000000"/>
          <w:sz w:val="20"/>
          <w:lang w:eastAsia="x-none"/>
        </w:rPr>
      </w:pPr>
      <w:r w:rsidRPr="008972EE">
        <w:rPr>
          <w:rFonts w:ascii="Times" w:eastAsia="Batang" w:hAnsi="Times" w:cs="Times"/>
          <w:color w:val="000000"/>
          <w:sz w:val="20"/>
          <w:lang w:eastAsia="x-none"/>
        </w:rPr>
        <w:t xml:space="preserve">Rx-Assistance:  Cat 2 LBT may be used for sensing at the receiver as a responding device for Rx-Assistance measurements and associated signalling </w:t>
      </w:r>
    </w:p>
    <w:p w14:paraId="05CE6770"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 xml:space="preserve">Other use cases not precluded. </w:t>
      </w:r>
    </w:p>
    <w:p w14:paraId="5A62F21A"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FFS if Cat 2 LBT is mandated for each use case or not.</w:t>
      </w:r>
    </w:p>
    <w:p w14:paraId="20EEB50D" w14:textId="77777777" w:rsidR="008972EE" w:rsidRPr="008972EE" w:rsidRDefault="008972EE" w:rsidP="008972EE">
      <w:pPr>
        <w:rPr>
          <w:rFonts w:ascii="Times" w:eastAsia="Batang" w:hAnsi="Times" w:cs="Times"/>
          <w:sz w:val="20"/>
          <w:lang w:eastAsia="en-US"/>
        </w:rPr>
      </w:pPr>
    </w:p>
    <w:p w14:paraId="00A472E4"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3FD84D06" w14:textId="77777777" w:rsidR="008972EE" w:rsidRPr="008972EE" w:rsidRDefault="008972EE" w:rsidP="008972EE">
      <w:pPr>
        <w:rPr>
          <w:rFonts w:ascii="Times" w:eastAsia="Batang" w:hAnsi="Times" w:cs="Times"/>
          <w:color w:val="000000"/>
          <w:sz w:val="20"/>
          <w:lang w:eastAsia="en-US"/>
        </w:rPr>
      </w:pPr>
      <w:r w:rsidRPr="008972EE">
        <w:rPr>
          <w:rFonts w:ascii="Times" w:eastAsia="Batang" w:hAnsi="Times" w:cs="Times"/>
          <w:color w:val="000000"/>
          <w:sz w:val="20"/>
          <w:lang w:eastAsia="en-US"/>
        </w:rPr>
        <w:t>For receiver to provide assistance, channel sensing and reporting need to be performed. The following set of tools can be considered for further discussion</w:t>
      </w:r>
    </w:p>
    <w:p w14:paraId="680FC1DC" w14:textId="77777777" w:rsidR="008972EE" w:rsidRPr="008972EE" w:rsidRDefault="008972EE" w:rsidP="008972EE">
      <w:pPr>
        <w:numPr>
          <w:ilvl w:val="0"/>
          <w:numId w:val="43"/>
        </w:numPr>
        <w:overflowPunct w:val="0"/>
        <w:snapToGrid w:val="0"/>
        <w:spacing w:line="252" w:lineRule="auto"/>
        <w:rPr>
          <w:rFonts w:ascii="Times" w:eastAsia="Batang" w:hAnsi="Times" w:cs="Times"/>
          <w:color w:val="000000"/>
          <w:sz w:val="20"/>
          <w:lang w:eastAsia="x-none"/>
        </w:rPr>
      </w:pPr>
      <w:r w:rsidRPr="008972EE">
        <w:rPr>
          <w:rFonts w:ascii="Times" w:eastAsia="Batang" w:hAnsi="Times" w:cs="Times"/>
          <w:color w:val="000000"/>
          <w:sz w:val="20"/>
          <w:lang w:eastAsia="x-none"/>
        </w:rPr>
        <w:t>Alt 1. Legacy RSSI measurement and reporting with possible enhancements</w:t>
      </w:r>
    </w:p>
    <w:p w14:paraId="3F8D02B1" w14:textId="77777777" w:rsidR="008972EE" w:rsidRPr="008972EE" w:rsidRDefault="008972EE" w:rsidP="008972EE">
      <w:pPr>
        <w:numPr>
          <w:ilvl w:val="0"/>
          <w:numId w:val="43"/>
        </w:numPr>
        <w:overflowPunct w:val="0"/>
        <w:snapToGrid w:val="0"/>
        <w:spacing w:line="252" w:lineRule="auto"/>
        <w:rPr>
          <w:rFonts w:ascii="Times" w:eastAsia="Batang" w:hAnsi="Times" w:cs="Times"/>
          <w:color w:val="000000"/>
          <w:sz w:val="20"/>
          <w:lang w:eastAsia="x-none"/>
        </w:rPr>
      </w:pPr>
      <w:r w:rsidRPr="008972EE">
        <w:rPr>
          <w:rFonts w:ascii="Times" w:eastAsia="Batang" w:hAnsi="Times" w:cs="Times"/>
          <w:color w:val="000000"/>
          <w:sz w:val="20"/>
          <w:lang w:eastAsia="x-none"/>
        </w:rPr>
        <w:t xml:space="preserve">Alt 2. AP-CSI report </w:t>
      </w:r>
      <w:r w:rsidRPr="008972EE">
        <w:rPr>
          <w:rFonts w:ascii="Times" w:eastAsia="Batang" w:hAnsi="Times" w:cs="Times"/>
          <w:sz w:val="20"/>
          <w:lang w:eastAsia="x-none"/>
        </w:rPr>
        <w:t>with possible enhancements</w:t>
      </w:r>
    </w:p>
    <w:p w14:paraId="1FAD1E1D" w14:textId="77777777" w:rsidR="008972EE" w:rsidRPr="008972EE" w:rsidRDefault="008972EE" w:rsidP="008972EE">
      <w:pPr>
        <w:numPr>
          <w:ilvl w:val="0"/>
          <w:numId w:val="43"/>
        </w:numPr>
        <w:overflowPunct w:val="0"/>
        <w:snapToGrid w:val="0"/>
        <w:spacing w:line="252" w:lineRule="auto"/>
        <w:rPr>
          <w:rFonts w:ascii="Times" w:eastAsia="Batang" w:hAnsi="Times" w:cs="Times"/>
          <w:color w:val="000000"/>
          <w:sz w:val="20"/>
          <w:lang w:eastAsia="x-none"/>
        </w:rPr>
      </w:pPr>
      <w:r w:rsidRPr="008972EE">
        <w:rPr>
          <w:rFonts w:ascii="Times" w:eastAsia="Batang" w:hAnsi="Times" w:cs="Times"/>
          <w:color w:val="000000"/>
          <w:sz w:val="20"/>
          <w:lang w:eastAsia="x-none"/>
        </w:rPr>
        <w:t xml:space="preserve">Alt 3. LBT at receiver </w:t>
      </w:r>
    </w:p>
    <w:p w14:paraId="4F6901E5" w14:textId="77777777" w:rsidR="008972EE" w:rsidRPr="008972EE" w:rsidRDefault="008972EE" w:rsidP="008972EE">
      <w:pPr>
        <w:numPr>
          <w:ilvl w:val="1"/>
          <w:numId w:val="43"/>
        </w:numPr>
        <w:overflowPunct w:val="0"/>
        <w:snapToGrid w:val="0"/>
        <w:spacing w:line="252" w:lineRule="auto"/>
        <w:rPr>
          <w:rFonts w:ascii="Times" w:eastAsia="Batang" w:hAnsi="Times" w:cs="Times"/>
          <w:color w:val="000000"/>
          <w:sz w:val="20"/>
          <w:lang w:eastAsia="x-none"/>
        </w:rPr>
      </w:pPr>
      <w:r w:rsidRPr="008972EE">
        <w:rPr>
          <w:rFonts w:ascii="Times" w:eastAsia="Batang" w:hAnsi="Times" w:cs="Times"/>
          <w:color w:val="000000"/>
          <w:sz w:val="20"/>
          <w:lang w:eastAsia="x-none"/>
        </w:rPr>
        <w:t xml:space="preserve">Alt 3.1 eCCA </w:t>
      </w:r>
    </w:p>
    <w:p w14:paraId="0A7A9359" w14:textId="77777777" w:rsidR="008972EE" w:rsidRPr="008972EE" w:rsidRDefault="008972EE" w:rsidP="008972EE">
      <w:pPr>
        <w:numPr>
          <w:ilvl w:val="1"/>
          <w:numId w:val="43"/>
        </w:numPr>
        <w:overflowPunct w:val="0"/>
        <w:snapToGrid w:val="0"/>
        <w:spacing w:line="252" w:lineRule="auto"/>
        <w:rPr>
          <w:rFonts w:ascii="Times" w:eastAsia="Batang" w:hAnsi="Times" w:cs="Times"/>
          <w:color w:val="000000"/>
          <w:sz w:val="20"/>
          <w:lang w:eastAsia="x-none"/>
        </w:rPr>
      </w:pPr>
      <w:r w:rsidRPr="008972EE">
        <w:rPr>
          <w:rFonts w:ascii="Times" w:eastAsia="Batang" w:hAnsi="Times" w:cs="Times"/>
          <w:color w:val="000000"/>
          <w:sz w:val="20"/>
          <w:lang w:eastAsia="x-none"/>
        </w:rPr>
        <w:t xml:space="preserve">Alt 3.2 Cat2 LBT </w:t>
      </w:r>
    </w:p>
    <w:p w14:paraId="1B73790D" w14:textId="77777777" w:rsidR="008972EE" w:rsidRPr="008972EE" w:rsidRDefault="008972EE" w:rsidP="008972EE">
      <w:pPr>
        <w:rPr>
          <w:rFonts w:ascii="Times" w:eastAsia="Batang" w:hAnsi="Times" w:cs="Times"/>
          <w:sz w:val="20"/>
          <w:lang w:eastAsia="en-US"/>
        </w:rPr>
      </w:pPr>
    </w:p>
    <w:p w14:paraId="37F7B8A5"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35737260"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For a COT with MU-MIMO (SDM) transmission, further consider the follow alternatives (down-select or support both)</w:t>
      </w:r>
    </w:p>
    <w:p w14:paraId="28F79DF3" w14:textId="77777777" w:rsidR="008972EE" w:rsidRPr="008972EE" w:rsidRDefault="008972EE" w:rsidP="008972EE">
      <w:pPr>
        <w:numPr>
          <w:ilvl w:val="0"/>
          <w:numId w:val="44"/>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1: Single LBT sensing at the start of the COT with wide beam ‘cover’ all beams to be used in the COT with appropriate ED threshold</w:t>
      </w:r>
    </w:p>
    <w:p w14:paraId="3E733B49" w14:textId="77777777" w:rsidR="008972EE" w:rsidRPr="008972EE" w:rsidRDefault="008972EE" w:rsidP="008972EE">
      <w:pPr>
        <w:numPr>
          <w:ilvl w:val="0"/>
          <w:numId w:val="44"/>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2: Independent per-beam LBT sensing at the start of COT is performed for beams used in the COT</w:t>
      </w:r>
    </w:p>
    <w:p w14:paraId="65B62859" w14:textId="77777777" w:rsidR="008972EE" w:rsidRPr="008972EE" w:rsidRDefault="008972EE" w:rsidP="008972EE">
      <w:pPr>
        <w:rPr>
          <w:rFonts w:ascii="Times" w:eastAsia="Batang" w:hAnsi="Times" w:cs="Times"/>
          <w:sz w:val="20"/>
          <w:lang w:eastAsia="en-US"/>
        </w:rPr>
      </w:pPr>
    </w:p>
    <w:p w14:paraId="1836CD74"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09749CEE"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 xml:space="preserve">Within a COT with TDM of beams with beam switching, down-select one or more of the following LBT operations </w:t>
      </w:r>
    </w:p>
    <w:p w14:paraId="59B51C5E" w14:textId="77777777" w:rsidR="008972EE" w:rsidRPr="008972EE" w:rsidRDefault="008972EE" w:rsidP="008972EE">
      <w:pPr>
        <w:numPr>
          <w:ilvl w:val="0"/>
          <w:numId w:val="45"/>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 xml:space="preserve">Alt 1: Single LBT sensing with wide beam ‘cover’ all beams to be used in the COT with appropriate ED threshold </w:t>
      </w:r>
    </w:p>
    <w:p w14:paraId="140E2E0C" w14:textId="77777777" w:rsidR="008972EE" w:rsidRPr="008972EE" w:rsidRDefault="008972EE" w:rsidP="008972EE">
      <w:pPr>
        <w:numPr>
          <w:ilvl w:val="1"/>
          <w:numId w:val="45"/>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FFS: Details on the definition of "cover"</w:t>
      </w:r>
    </w:p>
    <w:p w14:paraId="7F094B69" w14:textId="77777777" w:rsidR="008972EE" w:rsidRPr="008972EE" w:rsidRDefault="008972EE" w:rsidP="008972EE">
      <w:pPr>
        <w:numPr>
          <w:ilvl w:val="0"/>
          <w:numId w:val="45"/>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2: Independent per-beam LBT sensing at the start of COT is performed for beams used in the COT</w:t>
      </w:r>
    </w:p>
    <w:p w14:paraId="229EFF2C" w14:textId="77777777" w:rsidR="008972EE" w:rsidRPr="008972EE" w:rsidRDefault="008972EE" w:rsidP="008972EE">
      <w:pPr>
        <w:numPr>
          <w:ilvl w:val="0"/>
          <w:numId w:val="45"/>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 3: Independent per-beam LBT sensing at the start of COT is performed for beams used in the COT with additional requirement on Cat 2 LBT before beam switch</w:t>
      </w:r>
    </w:p>
    <w:p w14:paraId="48AFF08F" w14:textId="77777777" w:rsidR="008972EE" w:rsidRPr="008972EE" w:rsidRDefault="008972EE" w:rsidP="008972EE">
      <w:pPr>
        <w:rPr>
          <w:rFonts w:ascii="Times" w:eastAsia="Batang" w:hAnsi="Times" w:cs="Times"/>
          <w:sz w:val="20"/>
          <w:lang w:eastAsia="en-US"/>
        </w:rPr>
      </w:pPr>
    </w:p>
    <w:p w14:paraId="20AC72EC"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12C17A77"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Define Type A and Type B multi-channel channel access as:</w:t>
      </w:r>
    </w:p>
    <w:p w14:paraId="2383D996" w14:textId="77777777" w:rsidR="008972EE" w:rsidRPr="008972EE" w:rsidRDefault="008972EE" w:rsidP="008972EE">
      <w:pPr>
        <w:numPr>
          <w:ilvl w:val="0"/>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Type A: Perform independent eCCA for each channel</w:t>
      </w:r>
    </w:p>
    <w:p w14:paraId="143F055E" w14:textId="77777777" w:rsidR="008972EE" w:rsidRPr="008972EE" w:rsidRDefault="008972EE" w:rsidP="008972EE">
      <w:pPr>
        <w:numPr>
          <w:ilvl w:val="0"/>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Type B: Identify a primary channel and perform eCCA on the primary channel, while perform Cat 2 LBT for other channels in the last observation slot</w:t>
      </w:r>
    </w:p>
    <w:p w14:paraId="50BDB1A0" w14:textId="77777777" w:rsidR="008972EE" w:rsidRPr="008972EE" w:rsidRDefault="008972EE" w:rsidP="008972EE">
      <w:pPr>
        <w:rPr>
          <w:rFonts w:ascii="Times" w:eastAsia="Batang" w:hAnsi="Times" w:cs="Times"/>
          <w:sz w:val="20"/>
          <w:lang w:eastAsia="en-US"/>
        </w:rPr>
      </w:pPr>
      <w:r w:rsidRPr="008972EE">
        <w:rPr>
          <w:rFonts w:ascii="Times" w:eastAsia="Batang" w:hAnsi="Times" w:cs="Times"/>
          <w:sz w:val="20"/>
          <w:lang w:eastAsia="en-US"/>
        </w:rPr>
        <w:t>Down-selection between</w:t>
      </w:r>
    </w:p>
    <w:p w14:paraId="18543619" w14:textId="77777777" w:rsidR="008972EE" w:rsidRPr="008972EE" w:rsidRDefault="008972EE" w:rsidP="008972EE">
      <w:pPr>
        <w:numPr>
          <w:ilvl w:val="0"/>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Alt1: Support Type A multi-channel channel access only</w:t>
      </w:r>
    </w:p>
    <w:p w14:paraId="71AC10EE" w14:textId="77777777" w:rsidR="008972EE" w:rsidRPr="008972EE" w:rsidRDefault="008972EE" w:rsidP="008972EE">
      <w:pPr>
        <w:numPr>
          <w:ilvl w:val="0"/>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Alt2: Support both Type A and Type B multi-channel channel access.</w:t>
      </w:r>
    </w:p>
    <w:p w14:paraId="71126EF9" w14:textId="77777777" w:rsidR="008972EE" w:rsidRPr="008972EE" w:rsidRDefault="008972EE" w:rsidP="008972EE">
      <w:pPr>
        <w:rPr>
          <w:rFonts w:ascii="Times" w:eastAsia="Batang" w:hAnsi="Times" w:cs="Times"/>
          <w:sz w:val="20"/>
          <w:lang w:eastAsia="ko-KR"/>
        </w:rPr>
      </w:pPr>
      <w:r w:rsidRPr="008972EE">
        <w:rPr>
          <w:rFonts w:ascii="Times" w:eastAsia="Batang" w:hAnsi="Times" w:cs="Times"/>
          <w:sz w:val="20"/>
          <w:lang w:eastAsia="en-US"/>
        </w:rPr>
        <w:t>Note: How eCCA is performed on each channel, and the BW of the channels over which eCCAs are performed are separately discussed</w:t>
      </w:r>
    </w:p>
    <w:p w14:paraId="6B3831AD" w14:textId="77777777" w:rsidR="008972EE" w:rsidRPr="008972EE" w:rsidRDefault="008972EE" w:rsidP="008972EE">
      <w:pPr>
        <w:rPr>
          <w:rFonts w:ascii="Times" w:eastAsia="Batang" w:hAnsi="Times" w:cs="Times"/>
          <w:sz w:val="20"/>
          <w:lang w:eastAsia="en-US"/>
        </w:rPr>
      </w:pPr>
    </w:p>
    <w:p w14:paraId="65D6B75A" w14:textId="77777777" w:rsidR="008972EE" w:rsidRPr="008972EE" w:rsidRDefault="008972EE" w:rsidP="008972EE">
      <w:pPr>
        <w:overflowPunct w:val="0"/>
        <w:autoSpaceDE w:val="0"/>
        <w:autoSpaceDN w:val="0"/>
        <w:snapToGrid w:val="0"/>
        <w:spacing w:line="252" w:lineRule="auto"/>
        <w:jc w:val="both"/>
        <w:rPr>
          <w:rFonts w:ascii="Times" w:eastAsia="Batang" w:hAnsi="Times" w:cs="Times"/>
          <w:sz w:val="20"/>
          <w:highlight w:val="green"/>
          <w:lang w:val="en-US"/>
        </w:rPr>
      </w:pPr>
      <w:r w:rsidRPr="008972EE">
        <w:rPr>
          <w:rFonts w:ascii="Times" w:eastAsia="Batang" w:hAnsi="Times" w:cs="Times"/>
          <w:sz w:val="20"/>
          <w:highlight w:val="green"/>
          <w:lang w:val="en-US"/>
        </w:rPr>
        <w:t>Agreement:</w:t>
      </w:r>
    </w:p>
    <w:p w14:paraId="7944DB1F" w14:textId="77777777" w:rsidR="008972EE" w:rsidRPr="008972EE" w:rsidRDefault="008972EE" w:rsidP="008972EE">
      <w:pPr>
        <w:numPr>
          <w:ilvl w:val="0"/>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 xml:space="preserve">SSB transmission with LBT is supported, at least when the conditions for contention exempt short control signalling based SSB transmission is not met </w:t>
      </w:r>
    </w:p>
    <w:p w14:paraId="619735E3" w14:textId="77777777" w:rsidR="008972EE" w:rsidRPr="008972EE" w:rsidRDefault="008972EE" w:rsidP="008972EE">
      <w:pPr>
        <w:numPr>
          <w:ilvl w:val="1"/>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Note the channel access for SSB with LBT may not be different from a normal COT with multiple beams</w:t>
      </w:r>
    </w:p>
    <w:p w14:paraId="00FB2899" w14:textId="77777777" w:rsidR="008972EE" w:rsidRPr="008972EE" w:rsidRDefault="008972EE" w:rsidP="008972EE">
      <w:pPr>
        <w:numPr>
          <w:ilvl w:val="1"/>
          <w:numId w:val="43"/>
        </w:numPr>
        <w:overflowPunct w:val="0"/>
        <w:snapToGrid w:val="0"/>
        <w:spacing w:line="252" w:lineRule="auto"/>
        <w:rPr>
          <w:rFonts w:ascii="Times" w:eastAsia="Batang" w:hAnsi="Times" w:cs="Times"/>
          <w:sz w:val="20"/>
          <w:lang w:eastAsia="x-none"/>
        </w:rPr>
      </w:pPr>
      <w:r w:rsidRPr="008972EE">
        <w:rPr>
          <w:rFonts w:ascii="Times" w:eastAsia="Batang" w:hAnsi="Times" w:cs="Times"/>
          <w:sz w:val="20"/>
          <w:lang w:eastAsia="x-none"/>
        </w:rPr>
        <w:t>FFS: If any difference from a multi-beam COT LBT needs to be introduced</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A5B8" w16cex:dateUtc="2021-04-06T01:17:00Z"/>
  <w16cex:commentExtensible w16cex:durableId="2416DCEF" w16cex:dateUtc="2021-04-06T05:13:00Z"/>
  <w16cex:commentExtensible w16cex:durableId="2416A4E5" w16cex:dateUtc="2021-04-06T01:14:00Z"/>
  <w16cex:commentExtensible w16cex:durableId="2416DD09" w16cex:dateUtc="2021-04-06T05:13:00Z"/>
  <w16cex:commentExtensible w16cex:durableId="2416A647" w16cex:dateUtc="2021-04-06T01:20:00Z"/>
  <w16cex:commentExtensible w16cex:durableId="2416DBAF" w16cex:dateUtc="2021-04-06T05:07:00Z"/>
  <w16cex:commentExtensible w16cex:durableId="2416A653" w16cex:dateUtc="2021-04-06T01:20:00Z"/>
  <w16cex:commentExtensible w16cex:durableId="2416DB2F" w16cex:dateUtc="2021-04-06T05:05:00Z"/>
  <w16cex:commentExtensible w16cex:durableId="2416A39E" w16cex:dateUtc="2021-04-06T01:08:00Z"/>
  <w16cex:commentExtensible w16cex:durableId="2416D9AA" w16cex:dateUtc="2021-04-06T04:59:00Z"/>
  <w16cex:commentExtensible w16cex:durableId="2416A668" w16cex:dateUtc="2021-04-06T01:20:00Z"/>
  <w16cex:commentExtensible w16cex:durableId="2416DAF6" w16cex:dateUtc="2021-04-06T0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3002AA" w16cid:durableId="2416A5B8"/>
  <w16cid:commentId w16cid:paraId="4746366B" w16cid:durableId="2416D719"/>
  <w16cid:commentId w16cid:paraId="0AF43ED3" w16cid:durableId="2416DCEF"/>
  <w16cid:commentId w16cid:paraId="17651962" w16cid:durableId="2416A4E5"/>
  <w16cid:commentId w16cid:paraId="41F1C196" w16cid:durableId="2416D71B"/>
  <w16cid:commentId w16cid:paraId="6D993F75" w16cid:durableId="2416DD09"/>
  <w16cid:commentId w16cid:paraId="7CD22CE7" w16cid:durableId="2416A647"/>
  <w16cid:commentId w16cid:paraId="731B22B7" w16cid:durableId="2416D71D"/>
  <w16cid:commentId w16cid:paraId="21C27B87" w16cid:durableId="2416DBAF"/>
  <w16cid:commentId w16cid:paraId="28F8CDDE" w16cid:durableId="2416A653"/>
  <w16cid:commentId w16cid:paraId="5AA0CE9C" w16cid:durableId="2416D71F"/>
  <w16cid:commentId w16cid:paraId="0DCFF970" w16cid:durableId="2416DB2F"/>
  <w16cid:commentId w16cid:paraId="3D7D7285" w16cid:durableId="2416A39E"/>
  <w16cid:commentId w16cid:paraId="6630ACD8" w16cid:durableId="2416D721"/>
  <w16cid:commentId w16cid:paraId="732B0828" w16cid:durableId="2416D9AA"/>
  <w16cid:commentId w16cid:paraId="4F41CC72" w16cid:durableId="2416A668"/>
  <w16cid:commentId w16cid:paraId="475AA022" w16cid:durableId="2416D723"/>
  <w16cid:commentId w16cid:paraId="55C40A71" w16cid:durableId="2416DA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D7952" w14:textId="77777777" w:rsidR="003B0A2E" w:rsidRDefault="003B0A2E">
      <w:r>
        <w:separator/>
      </w:r>
    </w:p>
  </w:endnote>
  <w:endnote w:type="continuationSeparator" w:id="0">
    <w:p w14:paraId="3C45F4C4" w14:textId="77777777" w:rsidR="003B0A2E" w:rsidRDefault="003B0A2E">
      <w:r>
        <w:continuationSeparator/>
      </w:r>
    </w:p>
  </w:endnote>
  <w:endnote w:type="continuationNotice" w:id="1">
    <w:p w14:paraId="40C0CE1E" w14:textId="77777777" w:rsidR="003B0A2E" w:rsidRDefault="003B0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6CD3CF2"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04BE3">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04BE3">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1555F" w14:textId="77777777" w:rsidR="003B0A2E" w:rsidRDefault="003B0A2E">
      <w:r>
        <w:separator/>
      </w:r>
    </w:p>
  </w:footnote>
  <w:footnote w:type="continuationSeparator" w:id="0">
    <w:p w14:paraId="526B14CE" w14:textId="77777777" w:rsidR="003B0A2E" w:rsidRDefault="003B0A2E">
      <w:r>
        <w:continuationSeparator/>
      </w:r>
    </w:p>
  </w:footnote>
  <w:footnote w:type="continuationNotice" w:id="1">
    <w:p w14:paraId="26A8309A" w14:textId="77777777" w:rsidR="003B0A2E" w:rsidRDefault="003B0A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830F3E"/>
    <w:multiLevelType w:val="hybridMultilevel"/>
    <w:tmpl w:val="087E47AE"/>
    <w:lvl w:ilvl="0" w:tplc="2E6897E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9D2F4A"/>
    <w:multiLevelType w:val="hybridMultilevel"/>
    <w:tmpl w:val="EC1EDE34"/>
    <w:lvl w:ilvl="0" w:tplc="6990159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1D489D"/>
    <w:multiLevelType w:val="hybridMultilevel"/>
    <w:tmpl w:val="FCEA4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096CB6"/>
    <w:multiLevelType w:val="hybridMultilevel"/>
    <w:tmpl w:val="C332D5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9040698"/>
    <w:multiLevelType w:val="hybridMultilevel"/>
    <w:tmpl w:val="606C6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91CC6"/>
    <w:multiLevelType w:val="hybridMultilevel"/>
    <w:tmpl w:val="AAC27BF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37" w15:restartNumberingAfterBreak="0">
    <w:nsid w:val="70537065"/>
    <w:multiLevelType w:val="hybridMultilevel"/>
    <w:tmpl w:val="C8D8BBC4"/>
    <w:lvl w:ilvl="0" w:tplc="A4B09522">
      <w:start w:val="1"/>
      <w:numFmt w:val="decimal"/>
      <w:lvlText w:val="%1)"/>
      <w:lvlJc w:val="left"/>
      <w:pPr>
        <w:ind w:left="360" w:hanging="360"/>
      </w:pPr>
      <w:rPr>
        <w:rFonts w:hint="default"/>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CEC2A67"/>
    <w:multiLevelType w:val="hybridMultilevel"/>
    <w:tmpl w:val="CBC4C31C"/>
    <w:lvl w:ilvl="0" w:tplc="10E8043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8"/>
  </w:num>
  <w:num w:numId="4">
    <w:abstractNumId w:val="10"/>
  </w:num>
  <w:num w:numId="5">
    <w:abstractNumId w:val="42"/>
  </w:num>
  <w:num w:numId="6">
    <w:abstractNumId w:val="30"/>
  </w:num>
  <w:num w:numId="7">
    <w:abstractNumId w:val="4"/>
  </w:num>
  <w:num w:numId="8">
    <w:abstractNumId w:val="22"/>
  </w:num>
  <w:num w:numId="9">
    <w:abstractNumId w:val="13"/>
  </w:num>
  <w:num w:numId="10">
    <w:abstractNumId w:val="41"/>
  </w:num>
  <w:num w:numId="11">
    <w:abstractNumId w:val="40"/>
  </w:num>
  <w:num w:numId="12">
    <w:abstractNumId w:val="20"/>
  </w:num>
  <w:num w:numId="13">
    <w:abstractNumId w:val="27"/>
  </w:num>
  <w:num w:numId="14">
    <w:abstractNumId w:val="3"/>
  </w:num>
  <w:num w:numId="15">
    <w:abstractNumId w:val="8"/>
  </w:num>
  <w:num w:numId="16">
    <w:abstractNumId w:val="6"/>
  </w:num>
  <w:num w:numId="17">
    <w:abstractNumId w:val="45"/>
  </w:num>
  <w:num w:numId="18">
    <w:abstractNumId w:val="21"/>
  </w:num>
  <w:num w:numId="19">
    <w:abstractNumId w:val="32"/>
  </w:num>
  <w:num w:numId="20">
    <w:abstractNumId w:val="9"/>
  </w:num>
  <w:num w:numId="21">
    <w:abstractNumId w:val="16"/>
  </w:num>
  <w:num w:numId="22">
    <w:abstractNumId w:val="1"/>
  </w:num>
  <w:num w:numId="23">
    <w:abstractNumId w:val="24"/>
  </w:num>
  <w:num w:numId="24">
    <w:abstractNumId w:val="17"/>
  </w:num>
  <w:num w:numId="25">
    <w:abstractNumId w:val="14"/>
  </w:num>
  <w:num w:numId="26">
    <w:abstractNumId w:val="5"/>
  </w:num>
  <w:num w:numId="27">
    <w:abstractNumId w:val="31"/>
  </w:num>
  <w:num w:numId="28">
    <w:abstractNumId w:val="11"/>
  </w:num>
  <w:num w:numId="29">
    <w:abstractNumId w:val="28"/>
  </w:num>
  <w:num w:numId="30">
    <w:abstractNumId w:val="15"/>
  </w:num>
  <w:num w:numId="31">
    <w:abstractNumId w:val="34"/>
  </w:num>
  <w:num w:numId="32">
    <w:abstractNumId w:val="25"/>
  </w:num>
  <w:num w:numId="33">
    <w:abstractNumId w:val="19"/>
  </w:num>
  <w:num w:numId="34">
    <w:abstractNumId w:val="43"/>
  </w:num>
  <w:num w:numId="35">
    <w:abstractNumId w:val="37"/>
  </w:num>
  <w:num w:numId="36">
    <w:abstractNumId w:val="12"/>
  </w:num>
  <w:num w:numId="37">
    <w:abstractNumId w:val="36"/>
  </w:num>
  <w:num w:numId="38">
    <w:abstractNumId w:val="23"/>
  </w:num>
  <w:num w:numId="39">
    <w:abstractNumId w:val="2"/>
  </w:num>
  <w:num w:numId="40">
    <w:abstractNumId w:val="43"/>
  </w:num>
  <w:num w:numId="41">
    <w:abstractNumId w:val="26"/>
  </w:num>
  <w:num w:numId="42">
    <w:abstractNumId w:val="7"/>
  </w:num>
  <w:num w:numId="43">
    <w:abstractNumId w:val="39"/>
  </w:num>
  <w:num w:numId="44">
    <w:abstractNumId w:val="29"/>
  </w:num>
  <w:num w:numId="45">
    <w:abstractNumId w:val="35"/>
  </w:num>
  <w:num w:numId="46">
    <w:abstractNumId w:val="44"/>
  </w:num>
  <w:num w:numId="47">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568"/>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71"/>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310"/>
    <w:rsid w:val="00816328"/>
    <w:rsid w:val="008163F4"/>
    <w:rsid w:val="0081657B"/>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1A8"/>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8A244-7EAF-4A87-800B-B3680C53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5045</Words>
  <Characters>25089</Characters>
  <Application>Microsoft Office Word</Application>
  <DocSecurity>0</DocSecurity>
  <Lines>209</Lines>
  <Paragraphs>60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2021-04-07T05:12:00Z</dcterms:created>
  <dcterms:modified xsi:type="dcterms:W3CDTF">2021-04-07T05:12:00Z</dcterms:modified>
</cp:coreProperties>
</file>