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21511" w14:textId="304DBE06" w:rsidR="00AB70B0" w:rsidRPr="00FE0072" w:rsidRDefault="00AB70B0" w:rsidP="00AB70B0">
      <w:pPr>
        <w:pStyle w:val="aff3"/>
        <w:snapToGrid w:val="0"/>
        <w:ind w:left="2384" w:hangingChars="993" w:hanging="2384"/>
        <w:rPr>
          <w:rFonts w:ascii="Arial" w:hAnsi="Arial" w:cs="Arial"/>
          <w:b/>
          <w:bCs/>
          <w:sz w:val="24"/>
          <w:szCs w:val="24"/>
          <w:lang w:val="en-GB"/>
        </w:rPr>
      </w:pPr>
      <w:bookmarkStart w:id="0" w:name="OLE_LINK2"/>
      <w:bookmarkStart w:id="1" w:name="OLE_LINK3"/>
      <w:r w:rsidRPr="00FE0072">
        <w:rPr>
          <w:rFonts w:ascii="Arial" w:hAnsi="Arial" w:cs="Arial"/>
          <w:b/>
          <w:bCs/>
          <w:sz w:val="24"/>
          <w:szCs w:val="24"/>
          <w:lang w:val="en-GB"/>
        </w:rPr>
        <w:t>3GPP TSG RAN WG1 #104b-e</w:t>
      </w:r>
      <w:r w:rsidRPr="00FE0072">
        <w:rPr>
          <w:rFonts w:ascii="Arial" w:hAnsi="Arial" w:cs="Arial"/>
          <w:b/>
          <w:bCs/>
          <w:sz w:val="24"/>
          <w:szCs w:val="24"/>
          <w:lang w:val="en-GB"/>
        </w:rPr>
        <w:tab/>
      </w:r>
      <w:r w:rsidRPr="00FE0072">
        <w:rPr>
          <w:rFonts w:ascii="Arial" w:hAnsi="Arial" w:cs="Arial"/>
          <w:b/>
          <w:bCs/>
          <w:sz w:val="24"/>
          <w:szCs w:val="24"/>
          <w:lang w:val="en-GB"/>
        </w:rPr>
        <w:tab/>
      </w:r>
      <w:r w:rsidRPr="00FE007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AE680C" w:rsidRPr="00AE680C">
        <w:rPr>
          <w:rFonts w:ascii="Arial" w:hAnsi="Arial" w:cs="Arial"/>
          <w:b/>
          <w:bCs/>
          <w:sz w:val="24"/>
          <w:szCs w:val="24"/>
          <w:lang w:val="en-GB"/>
        </w:rPr>
        <w:t>R1-2103524</w:t>
      </w:r>
      <w:bookmarkStart w:id="2" w:name="_GoBack"/>
      <w:bookmarkEnd w:id="2"/>
    </w:p>
    <w:p w14:paraId="75DEE465" w14:textId="77777777" w:rsidR="00AB70B0" w:rsidRDefault="00AB70B0" w:rsidP="00AB70B0">
      <w:pPr>
        <w:pStyle w:val="aff3"/>
        <w:snapToGrid w:val="0"/>
        <w:ind w:left="2384" w:hangingChars="993" w:hanging="2384"/>
        <w:rPr>
          <w:rFonts w:ascii="Arial" w:hAnsi="Arial" w:cs="Arial"/>
          <w:b/>
          <w:bCs/>
          <w:sz w:val="24"/>
          <w:szCs w:val="24"/>
          <w:lang w:val="en-GB"/>
        </w:rPr>
      </w:pPr>
      <w:r w:rsidRPr="00FE0072">
        <w:rPr>
          <w:rFonts w:ascii="Arial" w:hAnsi="Arial" w:cs="Arial"/>
          <w:b/>
          <w:bCs/>
          <w:sz w:val="24"/>
          <w:szCs w:val="24"/>
          <w:lang w:val="en-GB"/>
        </w:rPr>
        <w:t>e-Meeting, April 12th – 20th, 2021</w:t>
      </w:r>
    </w:p>
    <w:p w14:paraId="317E1240" w14:textId="77777777" w:rsidR="006A6600" w:rsidRPr="00AB70B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1D18C4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59137360"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2E1154">
        <w:rPr>
          <w:rFonts w:eastAsia="宋体"/>
          <w:color w:val="000000" w:themeColor="text1"/>
          <w:sz w:val="22"/>
          <w:szCs w:val="22"/>
          <w:lang w:eastAsia="zh-CN"/>
        </w:rPr>
        <w:t>1</w:t>
      </w:r>
      <w:r w:rsidR="00516A8D">
        <w:rPr>
          <w:rFonts w:eastAsia="宋体" w:hint="eastAsia"/>
          <w:color w:val="000000" w:themeColor="text1"/>
          <w:sz w:val="22"/>
          <w:szCs w:val="22"/>
          <w:lang w:eastAsia="zh-CN"/>
        </w:rPr>
        <w:t>#</w:t>
      </w:r>
      <w:r w:rsidR="002E1154">
        <w:rPr>
          <w:rFonts w:eastAsia="宋体"/>
          <w:color w:val="000000" w:themeColor="text1"/>
          <w:sz w:val="22"/>
          <w:szCs w:val="22"/>
          <w:lang w:eastAsia="zh-CN"/>
        </w:rPr>
        <w:t>10</w:t>
      </w:r>
      <w:r w:rsidR="003830C2">
        <w:rPr>
          <w:rFonts w:eastAsia="宋体"/>
          <w:color w:val="000000" w:themeColor="text1"/>
          <w:sz w:val="22"/>
          <w:szCs w:val="22"/>
          <w:lang w:eastAsia="zh-CN"/>
        </w:rPr>
        <w:t>3-e and RAN1#104-</w:t>
      </w:r>
      <w:r w:rsidR="002E1154">
        <w:rPr>
          <w:rFonts w:eastAsia="宋体"/>
          <w:color w:val="000000" w:themeColor="text1"/>
          <w:sz w:val="22"/>
          <w:szCs w:val="22"/>
          <w:lang w:eastAsia="zh-CN"/>
        </w:rPr>
        <w:t xml:space="preserve">e </w:t>
      </w:r>
      <w:r>
        <w:rPr>
          <w:rFonts w:eastAsia="宋体"/>
          <w:color w:val="000000" w:themeColor="text1"/>
          <w:sz w:val="22"/>
          <w:szCs w:val="22"/>
          <w:lang w:eastAsia="zh-CN"/>
        </w:rPr>
        <w:t>meeting</w:t>
      </w:r>
      <w:r w:rsidR="0084048D">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2E1154">
        <w:rPr>
          <w:rFonts w:eastAsia="宋体"/>
          <w:color w:val="000000" w:themeColor="text1"/>
          <w:sz w:val="22"/>
          <w:szCs w:val="22"/>
          <w:lang w:eastAsia="zh-CN"/>
        </w:rPr>
        <w:t>enhancements on HST-SFN</w:t>
      </w:r>
      <w:r w:rsidR="00427614">
        <w:rPr>
          <w:rFonts w:eastAsia="宋体"/>
          <w:color w:val="000000" w:themeColor="text1"/>
          <w:sz w:val="22"/>
          <w:szCs w:val="22"/>
          <w:lang w:eastAsia="zh-CN"/>
        </w:rPr>
        <w:t xml:space="preserve"> and SFN</w:t>
      </w:r>
      <w:r w:rsidR="00570E42">
        <w:rPr>
          <w:rFonts w:eastAsia="宋体"/>
          <w:color w:val="000000" w:themeColor="text1"/>
          <w:sz w:val="22"/>
          <w:szCs w:val="22"/>
          <w:lang w:eastAsia="zh-CN"/>
        </w:rPr>
        <w:t xml:space="preserve"> </w:t>
      </w:r>
      <w:r w:rsidR="00427614">
        <w:rPr>
          <w:rFonts w:eastAsia="宋体"/>
          <w:color w:val="000000" w:themeColor="text1"/>
          <w:sz w:val="22"/>
          <w:szCs w:val="22"/>
          <w:lang w:eastAsia="zh-CN"/>
        </w:rPr>
        <w:t xml:space="preserve">scheme for PDCCH reliability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 xml:space="preserve"> as:</w:t>
      </w:r>
    </w:p>
    <w:p w14:paraId="35ABAFFC" w14:textId="77777777" w:rsidR="00C43AB3" w:rsidRPr="00437B3D" w:rsidRDefault="00C43AB3" w:rsidP="00C43AB3">
      <w:pPr>
        <w:snapToGrid w:val="0"/>
        <w:spacing w:after="0"/>
        <w:rPr>
          <w:b/>
          <w:bCs/>
          <w:highlight w:val="green"/>
          <w:lang w:eastAsia="x-none"/>
        </w:rPr>
      </w:pPr>
      <w:bookmarkStart w:id="7" w:name="OLE_LINK9"/>
      <w:bookmarkStart w:id="8" w:name="OLE_LINK10"/>
      <w:r w:rsidRPr="00437B3D">
        <w:rPr>
          <w:b/>
          <w:bCs/>
          <w:highlight w:val="green"/>
          <w:lang w:eastAsia="x-none"/>
        </w:rPr>
        <w:t>Agreement</w:t>
      </w:r>
    </w:p>
    <w:p w14:paraId="168B1C3C" w14:textId="77777777" w:rsidR="00C43AB3" w:rsidRPr="00437B3D" w:rsidRDefault="00C43AB3" w:rsidP="00C43AB3">
      <w:pPr>
        <w:snapToGrid w:val="0"/>
        <w:spacing w:after="0"/>
        <w:rPr>
          <w:lang w:eastAsia="x-none"/>
        </w:rPr>
      </w:pPr>
      <w:r w:rsidRPr="00437B3D">
        <w:rPr>
          <w:lang w:eastAsia="x-none"/>
        </w:rPr>
        <w:t>Scheme 1 is supported in Rel-17</w:t>
      </w:r>
    </w:p>
    <w:p w14:paraId="71C6DA6C" w14:textId="77777777" w:rsidR="00C43AB3" w:rsidRPr="00EC3720" w:rsidRDefault="00C43AB3" w:rsidP="00C43AB3">
      <w:pPr>
        <w:pStyle w:val="xmsonormal"/>
        <w:numPr>
          <w:ilvl w:val="0"/>
          <w:numId w:val="26"/>
        </w:numPr>
        <w:snapToGrid w:val="0"/>
        <w:jc w:val="both"/>
        <w:rPr>
          <w:rFonts w:ascii="Times" w:hAnsi="Times" w:cs="Times"/>
          <w:sz w:val="20"/>
          <w:szCs w:val="20"/>
        </w:rPr>
      </w:pPr>
      <w:r w:rsidRPr="00EC3720">
        <w:rPr>
          <w:rFonts w:ascii="Times" w:hAnsi="Times" w:cs="Times"/>
          <w:sz w:val="20"/>
          <w:szCs w:val="20"/>
        </w:rPr>
        <w:t>TRS is transmitted in TRP-specific / non-SFN manner</w:t>
      </w:r>
    </w:p>
    <w:p w14:paraId="74B65D03" w14:textId="77777777" w:rsidR="00C43AB3" w:rsidRPr="00EC3720" w:rsidRDefault="00C43AB3" w:rsidP="00C43AB3">
      <w:pPr>
        <w:pStyle w:val="xmsonormal"/>
        <w:numPr>
          <w:ilvl w:val="0"/>
          <w:numId w:val="26"/>
        </w:numPr>
        <w:snapToGrid w:val="0"/>
        <w:jc w:val="both"/>
        <w:rPr>
          <w:rFonts w:ascii="Times" w:hAnsi="Times" w:cs="Times"/>
          <w:sz w:val="20"/>
          <w:szCs w:val="20"/>
        </w:rPr>
      </w:pPr>
      <w:r w:rsidRPr="00EC3720">
        <w:rPr>
          <w:rFonts w:ascii="Times" w:hAnsi="Times" w:cs="Times"/>
          <w:sz w:val="20"/>
          <w:szCs w:val="20"/>
        </w:rPr>
        <w:t>DM-RS and PDCCH/PDSCH from TRPs are transmitted in SFN manner</w:t>
      </w:r>
    </w:p>
    <w:p w14:paraId="131B3EFE" w14:textId="77777777" w:rsidR="00C43AB3" w:rsidRPr="00EC3720" w:rsidRDefault="00C43AB3" w:rsidP="00C43AB3">
      <w:pPr>
        <w:pStyle w:val="xmsonormal"/>
        <w:numPr>
          <w:ilvl w:val="0"/>
          <w:numId w:val="26"/>
        </w:numPr>
        <w:snapToGrid w:val="0"/>
        <w:jc w:val="both"/>
        <w:rPr>
          <w:rFonts w:ascii="Times" w:hAnsi="Times" w:cs="Times"/>
          <w:sz w:val="20"/>
          <w:szCs w:val="20"/>
        </w:rPr>
      </w:pPr>
      <w:r w:rsidRPr="00EC3720">
        <w:rPr>
          <w:rFonts w:ascii="Times" w:hAnsi="Times" w:cs="Times"/>
          <w:sz w:val="20"/>
          <w:szCs w:val="20"/>
        </w:rPr>
        <w:t>FFS other details</w:t>
      </w:r>
    </w:p>
    <w:p w14:paraId="669906B1" w14:textId="6F48CEB0" w:rsidR="00C43AB3" w:rsidRPr="00437B3D" w:rsidRDefault="00C43AB3" w:rsidP="00C43AB3">
      <w:pPr>
        <w:snapToGrid w:val="0"/>
        <w:spacing w:after="0"/>
        <w:rPr>
          <w:b/>
          <w:bCs/>
          <w:highlight w:val="green"/>
          <w:lang w:eastAsia="x-none"/>
        </w:rPr>
      </w:pPr>
      <w:r w:rsidRPr="00437B3D">
        <w:rPr>
          <w:b/>
          <w:bCs/>
          <w:highlight w:val="green"/>
          <w:lang w:eastAsia="x-none"/>
        </w:rPr>
        <w:t>Agreement</w:t>
      </w:r>
    </w:p>
    <w:p w14:paraId="17A2B242" w14:textId="77777777" w:rsidR="00C43AB3" w:rsidRPr="00437B3D" w:rsidRDefault="00C43AB3" w:rsidP="00C43AB3">
      <w:pPr>
        <w:snapToGrid w:val="0"/>
        <w:spacing w:after="0"/>
        <w:rPr>
          <w:lang w:eastAsia="x-none"/>
        </w:rPr>
      </w:pPr>
      <w:r w:rsidRPr="00437B3D">
        <w:rPr>
          <w:lang w:eastAsia="x-none"/>
        </w:rPr>
        <w:t>For scheme 1 and SFN transmission of PDCCH support Variant E for QCL assumption in TCI state when TRS is used as source RS</w:t>
      </w:r>
    </w:p>
    <w:p w14:paraId="48D61A70" w14:textId="060D2406" w:rsidR="00C43AB3" w:rsidRPr="00437B3D" w:rsidRDefault="00C43AB3" w:rsidP="00C43AB3">
      <w:pPr>
        <w:snapToGrid w:val="0"/>
        <w:spacing w:after="0"/>
        <w:rPr>
          <w:b/>
          <w:bCs/>
          <w:highlight w:val="green"/>
          <w:lang w:eastAsia="x-none"/>
        </w:rPr>
      </w:pPr>
      <w:r w:rsidRPr="00437B3D">
        <w:rPr>
          <w:b/>
          <w:bCs/>
          <w:highlight w:val="green"/>
          <w:lang w:eastAsia="x-none"/>
        </w:rPr>
        <w:t>Agreement</w:t>
      </w:r>
    </w:p>
    <w:p w14:paraId="58C12409" w14:textId="77777777" w:rsidR="00C43AB3" w:rsidRDefault="00C43AB3" w:rsidP="00C43AB3">
      <w:pPr>
        <w:snapToGrid w:val="0"/>
        <w:spacing w:after="0"/>
        <w:rPr>
          <w:lang w:eastAsia="x-none"/>
        </w:rPr>
      </w:pPr>
      <w:r w:rsidRPr="00437B3D">
        <w:rPr>
          <w:lang w:eastAsia="x-none"/>
        </w:rPr>
        <w:t>Two TCI states are supported for scheme 1 in FR2</w:t>
      </w:r>
    </w:p>
    <w:p w14:paraId="6B96E5F6" w14:textId="77777777" w:rsidR="00E15513" w:rsidRDefault="00E15513" w:rsidP="00E15513">
      <w:pPr>
        <w:snapToGrid w:val="0"/>
        <w:spacing w:after="0"/>
        <w:jc w:val="both"/>
        <w:rPr>
          <w:rFonts w:cs="Times"/>
          <w:b/>
          <w:bCs/>
          <w:iCs/>
          <w:lang w:eastAsia="zh-CN"/>
        </w:rPr>
      </w:pPr>
      <w:r>
        <w:rPr>
          <w:rFonts w:cs="Times"/>
          <w:b/>
          <w:bCs/>
          <w:iCs/>
          <w:highlight w:val="green"/>
          <w:lang w:eastAsia="zh-CN"/>
        </w:rPr>
        <w:t>Agreement</w:t>
      </w:r>
    </w:p>
    <w:p w14:paraId="170101FC" w14:textId="77777777" w:rsidR="00E15513" w:rsidRDefault="00E15513" w:rsidP="00E15513">
      <w:pPr>
        <w:snapToGrid w:val="0"/>
        <w:spacing w:after="0"/>
        <w:jc w:val="both"/>
        <w:rPr>
          <w:rFonts w:cs="Times"/>
          <w:iCs/>
          <w:lang w:eastAsia="zh-CN"/>
        </w:rPr>
      </w:pPr>
      <w:r>
        <w:rPr>
          <w:rFonts w:cs="Times"/>
          <w:iCs/>
          <w:lang w:eastAsia="zh-CN"/>
        </w:rPr>
        <w:t>For PDCCH reliability enhancements, support SFN scheme + Alt 1-1.</w:t>
      </w:r>
    </w:p>
    <w:p w14:paraId="1CB5DE84" w14:textId="77777777" w:rsidR="00E15513" w:rsidRDefault="00E15513" w:rsidP="00E15513">
      <w:pPr>
        <w:pStyle w:val="a7"/>
        <w:numPr>
          <w:ilvl w:val="0"/>
          <w:numId w:val="24"/>
        </w:numPr>
        <w:snapToGrid w:val="0"/>
        <w:spacing w:after="0"/>
        <w:contextualSpacing w:val="0"/>
        <w:jc w:val="both"/>
        <w:rPr>
          <w:rFonts w:cs="Times"/>
          <w:iCs/>
          <w:lang w:eastAsia="zh-CN"/>
        </w:rPr>
      </w:pPr>
      <w:r>
        <w:rPr>
          <w:rFonts w:cs="Times"/>
          <w:iCs/>
          <w:lang w:eastAsia="zh-CN"/>
        </w:rPr>
        <w:t>FFS: TCI state activation for CORESET, impact on default beam, BFD resource for BFR</w:t>
      </w:r>
    </w:p>
    <w:p w14:paraId="303DF53D" w14:textId="77777777" w:rsidR="00C43AB3" w:rsidRPr="00437B3D" w:rsidRDefault="00C43AB3" w:rsidP="00C43AB3">
      <w:pPr>
        <w:snapToGrid w:val="0"/>
        <w:spacing w:after="0"/>
        <w:rPr>
          <w:b/>
          <w:bCs/>
          <w:highlight w:val="green"/>
          <w:lang w:eastAsia="x-none"/>
        </w:rPr>
      </w:pPr>
      <w:r w:rsidRPr="00437B3D">
        <w:rPr>
          <w:b/>
          <w:bCs/>
          <w:highlight w:val="green"/>
          <w:lang w:eastAsia="x-none"/>
        </w:rPr>
        <w:t>Agreement</w:t>
      </w:r>
    </w:p>
    <w:p w14:paraId="53F5F435" w14:textId="77777777" w:rsidR="00C43AB3" w:rsidRPr="00EC3720" w:rsidRDefault="00C43AB3" w:rsidP="00C43AB3">
      <w:pPr>
        <w:pStyle w:val="xmsonormal"/>
        <w:numPr>
          <w:ilvl w:val="0"/>
          <w:numId w:val="26"/>
        </w:numPr>
        <w:snapToGrid w:val="0"/>
        <w:jc w:val="both"/>
        <w:rPr>
          <w:rFonts w:ascii="Times" w:hAnsi="Times" w:cs="Times"/>
          <w:sz w:val="20"/>
          <w:szCs w:val="20"/>
        </w:rPr>
      </w:pPr>
      <w:r w:rsidRPr="00EC3720">
        <w:rPr>
          <w:rFonts w:ascii="Times" w:hAnsi="Times" w:cs="Times"/>
          <w:sz w:val="20"/>
          <w:szCs w:val="20"/>
        </w:rPr>
        <w:t>Support MAC CE activation of two TCI states for PDCCH</w:t>
      </w:r>
    </w:p>
    <w:p w14:paraId="1DA6874C" w14:textId="77777777" w:rsidR="00C43AB3" w:rsidRPr="00EC3720" w:rsidRDefault="00C43AB3" w:rsidP="00C43AB3">
      <w:pPr>
        <w:pStyle w:val="xmsonormal"/>
        <w:numPr>
          <w:ilvl w:val="0"/>
          <w:numId w:val="26"/>
        </w:numPr>
        <w:snapToGrid w:val="0"/>
        <w:jc w:val="both"/>
        <w:rPr>
          <w:rFonts w:ascii="Times" w:hAnsi="Times" w:cs="Times"/>
          <w:sz w:val="20"/>
          <w:szCs w:val="20"/>
        </w:rPr>
      </w:pPr>
      <w:r w:rsidRPr="00EC3720">
        <w:rPr>
          <w:rFonts w:ascii="Times" w:hAnsi="Times" w:cs="Times"/>
          <w:sz w:val="20"/>
          <w:szCs w:val="20"/>
        </w:rPr>
        <w:t>FFS other details</w:t>
      </w:r>
    </w:p>
    <w:p w14:paraId="4B1E7DEA" w14:textId="60A0D824"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45DC7544" w14:textId="43870F37" w:rsidR="0013467B" w:rsidRDefault="003B4D4E" w:rsidP="00D970B5">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t was agreed that same DMRS port(s) can be associated with multiple TCI states for HST scenario</w:t>
      </w:r>
      <w:r w:rsidR="00140671">
        <w:rPr>
          <w:rFonts w:eastAsiaTheme="minorEastAsia"/>
          <w:color w:val="000000" w:themeColor="text1"/>
          <w:sz w:val="22"/>
          <w:szCs w:val="22"/>
          <w:lang w:val="en-US" w:eastAsia="zh-CN"/>
        </w:rPr>
        <w:t xml:space="preserve"> in Rel-17, </w:t>
      </w:r>
      <w:r w:rsidR="00451816">
        <w:rPr>
          <w:rFonts w:eastAsiaTheme="minorEastAsia"/>
          <w:color w:val="000000" w:themeColor="text1"/>
          <w:sz w:val="22"/>
          <w:szCs w:val="22"/>
          <w:lang w:val="en-US" w:eastAsia="zh-CN"/>
        </w:rPr>
        <w:t>and in Rel-16, for multi-TRP based transmission, two TCI states can be</w:t>
      </w:r>
      <w:r w:rsidR="0085196C">
        <w:rPr>
          <w:rFonts w:eastAsiaTheme="minorEastAsia"/>
          <w:color w:val="000000" w:themeColor="text1"/>
          <w:sz w:val="22"/>
          <w:szCs w:val="22"/>
          <w:lang w:val="en-US" w:eastAsia="zh-CN"/>
        </w:rPr>
        <w:t xml:space="preserve"> indicated in a</w:t>
      </w:r>
      <w:r w:rsidR="00A74661" w:rsidRPr="00A74661">
        <w:rPr>
          <w:rFonts w:eastAsiaTheme="minorEastAsia"/>
          <w:color w:val="000000" w:themeColor="text1"/>
          <w:sz w:val="22"/>
          <w:szCs w:val="22"/>
          <w:lang w:val="en-US" w:eastAsia="zh-CN"/>
        </w:rPr>
        <w:t xml:space="preserve"> </w:t>
      </w:r>
      <w:r w:rsidR="00A74661">
        <w:rPr>
          <w:rFonts w:eastAsiaTheme="minorEastAsia"/>
          <w:color w:val="000000" w:themeColor="text1"/>
          <w:sz w:val="22"/>
          <w:szCs w:val="22"/>
          <w:lang w:val="en-US" w:eastAsia="zh-CN"/>
        </w:rPr>
        <w:t>codepoint of</w:t>
      </w:r>
      <w:r w:rsidR="0085196C">
        <w:rPr>
          <w:rFonts w:eastAsiaTheme="minorEastAsia"/>
          <w:color w:val="000000" w:themeColor="text1"/>
          <w:sz w:val="22"/>
          <w:szCs w:val="22"/>
          <w:lang w:val="en-US" w:eastAsia="zh-CN"/>
        </w:rPr>
        <w:t xml:space="preserve"> TCI </w:t>
      </w:r>
      <w:r w:rsidR="00A74661">
        <w:rPr>
          <w:rFonts w:eastAsiaTheme="minorEastAsia"/>
          <w:color w:val="000000" w:themeColor="text1"/>
          <w:sz w:val="22"/>
          <w:szCs w:val="22"/>
          <w:lang w:val="en-US" w:eastAsia="zh-CN"/>
        </w:rPr>
        <w:t>field</w:t>
      </w:r>
      <w:r w:rsidR="0085196C">
        <w:rPr>
          <w:rFonts w:eastAsiaTheme="minorEastAsia"/>
          <w:color w:val="000000" w:themeColor="text1"/>
          <w:sz w:val="22"/>
          <w:szCs w:val="22"/>
          <w:lang w:val="en-US" w:eastAsia="zh-CN"/>
        </w:rPr>
        <w:t xml:space="preserve">, and the association between the two TCI states and DMRS port(s) depends on the transmission schemes, </w:t>
      </w:r>
      <w:r w:rsidR="0025567D">
        <w:rPr>
          <w:rFonts w:eastAsiaTheme="minorEastAsia"/>
          <w:color w:val="000000" w:themeColor="text1"/>
          <w:sz w:val="22"/>
          <w:szCs w:val="22"/>
          <w:lang w:val="en-US" w:eastAsia="zh-CN"/>
        </w:rPr>
        <w:t>such as</w:t>
      </w:r>
      <w:r w:rsidR="0085196C">
        <w:rPr>
          <w:rFonts w:eastAsiaTheme="minorEastAsia"/>
          <w:color w:val="000000" w:themeColor="text1"/>
          <w:sz w:val="22"/>
          <w:szCs w:val="22"/>
          <w:lang w:val="en-US" w:eastAsia="zh-CN"/>
        </w:rPr>
        <w:t xml:space="preserve"> SDM, FDM and TDM. </w:t>
      </w:r>
      <w:r w:rsidR="005E1FBD">
        <w:rPr>
          <w:rFonts w:eastAsiaTheme="minorEastAsia"/>
          <w:color w:val="000000" w:themeColor="text1"/>
          <w:sz w:val="22"/>
          <w:szCs w:val="22"/>
          <w:lang w:val="en-US" w:eastAsia="zh-CN"/>
        </w:rPr>
        <w:t xml:space="preserve">And </w:t>
      </w:r>
      <w:r w:rsidR="009169C9">
        <w:rPr>
          <w:rFonts w:eastAsiaTheme="minorEastAsia"/>
          <w:color w:val="000000" w:themeColor="text1"/>
          <w:sz w:val="22"/>
          <w:szCs w:val="22"/>
          <w:lang w:val="en-US" w:eastAsia="zh-CN"/>
        </w:rPr>
        <w:t>regarding the different schemes</w:t>
      </w:r>
      <w:r w:rsidR="0013467B">
        <w:rPr>
          <w:rFonts w:eastAsiaTheme="minorEastAsia"/>
          <w:color w:val="000000" w:themeColor="text1"/>
          <w:sz w:val="22"/>
          <w:szCs w:val="22"/>
          <w:lang w:val="en-US" w:eastAsia="zh-CN"/>
        </w:rPr>
        <w:t xml:space="preserve"> (SDM, FDM, TDM and</w:t>
      </w:r>
      <w:r w:rsidR="009169C9">
        <w:rPr>
          <w:rFonts w:eastAsiaTheme="minorEastAsia"/>
          <w:color w:val="000000" w:themeColor="text1"/>
          <w:sz w:val="22"/>
          <w:szCs w:val="22"/>
          <w:lang w:val="en-US" w:eastAsia="zh-CN"/>
        </w:rPr>
        <w:t xml:space="preserve"> HST</w:t>
      </w:r>
      <w:r w:rsidR="0013467B">
        <w:rPr>
          <w:rFonts w:eastAsiaTheme="minorEastAsia"/>
          <w:color w:val="000000" w:themeColor="text1"/>
          <w:sz w:val="22"/>
          <w:szCs w:val="22"/>
          <w:lang w:val="en-US" w:eastAsia="zh-CN"/>
        </w:rPr>
        <w:t>-SFN)</w:t>
      </w:r>
      <w:r w:rsidR="009169C9">
        <w:rPr>
          <w:rFonts w:eastAsiaTheme="minorEastAsia"/>
          <w:color w:val="000000" w:themeColor="text1"/>
          <w:sz w:val="22"/>
          <w:szCs w:val="22"/>
          <w:lang w:val="en-US" w:eastAsia="zh-CN"/>
        </w:rPr>
        <w:t xml:space="preserve">, there is no need to support dynamic </w:t>
      </w:r>
      <w:r w:rsidR="0013467B">
        <w:rPr>
          <w:rFonts w:eastAsiaTheme="minorEastAsia"/>
          <w:color w:val="000000" w:themeColor="text1"/>
          <w:sz w:val="22"/>
          <w:szCs w:val="22"/>
          <w:lang w:val="en-US" w:eastAsia="zh-CN"/>
        </w:rPr>
        <w:t xml:space="preserve">switching. </w:t>
      </w:r>
      <w:r w:rsidR="00EF2791">
        <w:rPr>
          <w:rFonts w:eastAsiaTheme="minorEastAsia"/>
          <w:color w:val="000000" w:themeColor="text1"/>
          <w:sz w:val="22"/>
          <w:szCs w:val="22"/>
          <w:lang w:val="en-US" w:eastAsia="zh-CN"/>
        </w:rPr>
        <w:t xml:space="preserve">While </w:t>
      </w:r>
      <w:r w:rsidR="0013467B">
        <w:rPr>
          <w:rFonts w:eastAsiaTheme="minorEastAsia"/>
          <w:color w:val="000000" w:themeColor="text1"/>
          <w:sz w:val="22"/>
          <w:szCs w:val="22"/>
          <w:lang w:val="en-US" w:eastAsia="zh-CN"/>
        </w:rPr>
        <w:t xml:space="preserve">quick switching between single-TRP transmission and HST-SFN transmission seems necessary, and </w:t>
      </w:r>
      <w:r w:rsidR="00544936">
        <w:rPr>
          <w:rFonts w:eastAsiaTheme="minorEastAsia"/>
          <w:color w:val="000000" w:themeColor="text1"/>
          <w:sz w:val="22"/>
          <w:szCs w:val="22"/>
          <w:lang w:val="en-US" w:eastAsia="zh-CN"/>
        </w:rPr>
        <w:t>the dynamic</w:t>
      </w:r>
      <w:r w:rsidR="0013467B">
        <w:rPr>
          <w:rFonts w:eastAsiaTheme="minorEastAsia"/>
          <w:color w:val="000000" w:themeColor="text1"/>
          <w:sz w:val="22"/>
          <w:szCs w:val="22"/>
          <w:lang w:val="en-US" w:eastAsia="zh-CN"/>
        </w:rPr>
        <w:t xml:space="preserve"> switching can be achieved based on one TCI state or two TCI states indicated in the codepoint.</w:t>
      </w:r>
    </w:p>
    <w:p w14:paraId="371A666D" w14:textId="33F685F6" w:rsidR="003B4D4E" w:rsidRDefault="0013467B"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discussion, </w:t>
      </w:r>
      <w:r w:rsidR="005E1FBD">
        <w:rPr>
          <w:rFonts w:eastAsiaTheme="minorEastAsia"/>
          <w:color w:val="000000" w:themeColor="text1"/>
          <w:sz w:val="22"/>
          <w:szCs w:val="22"/>
          <w:lang w:val="en-US" w:eastAsia="zh-CN"/>
        </w:rPr>
        <w:t>for HST-SFN, DMRS and TCI states configuration can be reused,</w:t>
      </w:r>
      <w:r w:rsidR="00A74661">
        <w:rPr>
          <w:rFonts w:eastAsiaTheme="minorEastAsia"/>
          <w:color w:val="000000" w:themeColor="text1"/>
          <w:sz w:val="22"/>
          <w:szCs w:val="22"/>
          <w:lang w:val="en-US" w:eastAsia="zh-CN"/>
        </w:rPr>
        <w:t xml:space="preserve"> i.e. two TCI states indicated in a codepoint of TCI state, </w:t>
      </w:r>
      <w:r>
        <w:rPr>
          <w:rFonts w:eastAsiaTheme="minorEastAsia"/>
          <w:color w:val="000000" w:themeColor="text1"/>
          <w:sz w:val="22"/>
          <w:szCs w:val="22"/>
          <w:lang w:val="en-US" w:eastAsia="zh-CN"/>
        </w:rPr>
        <w:t>and transmission scheme of HST-SFN can be configured by RRC. In this case, the same DMRS port(s) are associated with two TCI states.</w:t>
      </w:r>
      <w:r w:rsidR="007D6756">
        <w:rPr>
          <w:rFonts w:eastAsiaTheme="minorEastAsia"/>
          <w:color w:val="000000" w:themeColor="text1"/>
          <w:sz w:val="22"/>
          <w:szCs w:val="22"/>
          <w:lang w:val="en-US" w:eastAsia="zh-CN"/>
        </w:rPr>
        <w:t xml:space="preserve"> So we propose that:</w:t>
      </w:r>
    </w:p>
    <w:p w14:paraId="772494D6" w14:textId="5F6CC7A3" w:rsidR="007D6756" w:rsidRPr="001606C6" w:rsidRDefault="007D6756" w:rsidP="007D6756">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w:t>
      </w:r>
      <w:r w:rsidR="00D04231">
        <w:rPr>
          <w:rFonts w:eastAsiaTheme="minorEastAsia"/>
          <w:b/>
          <w:i/>
          <w:sz w:val="22"/>
          <w:szCs w:val="22"/>
          <w:lang w:val="en-US" w:eastAsia="zh-CN"/>
        </w:rPr>
        <w:t xml:space="preserve">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87E68">
        <w:rPr>
          <w:rFonts w:eastAsiaTheme="minorEastAsia"/>
          <w:b/>
          <w:i/>
          <w:sz w:val="22"/>
          <w:szCs w:val="22"/>
          <w:lang w:val="en-US" w:eastAsia="zh-CN"/>
        </w:rPr>
        <w:t xml:space="preserve">HST-SFN transmission scheme is semi-statically configured in RRC, and no need of dynamic switching between different transmission schemes. And current configurations of DMRS port(s) and two TCI states in a codepoint can be reused. </w:t>
      </w:r>
    </w:p>
    <w:p w14:paraId="154C781A" w14:textId="30C37609" w:rsidR="00AE46D1" w:rsidRDefault="000E36D1"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FR2, PTRS is needed for phase noise estimation, it’s naturally </w:t>
      </w:r>
      <w:r>
        <w:rPr>
          <w:rFonts w:eastAsiaTheme="minorEastAsia" w:hint="eastAsia"/>
          <w:color w:val="000000" w:themeColor="text1"/>
          <w:sz w:val="22"/>
          <w:szCs w:val="22"/>
          <w:lang w:val="en-US" w:eastAsia="zh-CN"/>
        </w:rPr>
        <w:t>that</w:t>
      </w:r>
      <w:r>
        <w:rPr>
          <w:rFonts w:eastAsiaTheme="minorEastAsia"/>
          <w:color w:val="000000" w:themeColor="text1"/>
          <w:sz w:val="22"/>
          <w:szCs w:val="22"/>
          <w:lang w:val="en-US" w:eastAsia="zh-CN"/>
        </w:rPr>
        <w:t xml:space="preserve"> PTRS should be TRP-specific,</w:t>
      </w:r>
      <w:r w:rsidR="0061466B">
        <w:rPr>
          <w:rFonts w:eastAsiaTheme="minorEastAsia"/>
          <w:color w:val="000000" w:themeColor="text1"/>
          <w:sz w:val="22"/>
          <w:szCs w:val="22"/>
          <w:lang w:val="en-US" w:eastAsia="zh-CN"/>
        </w:rPr>
        <w:t xml:space="preserve"> so </w:t>
      </w:r>
      <w:r w:rsidR="00113624">
        <w:rPr>
          <w:rFonts w:eastAsiaTheme="minorEastAsia"/>
          <w:color w:val="000000" w:themeColor="text1"/>
          <w:sz w:val="22"/>
          <w:szCs w:val="22"/>
          <w:lang w:val="en-US" w:eastAsia="zh-CN"/>
        </w:rPr>
        <w:t xml:space="preserve">PTRS </w:t>
      </w:r>
      <w:r w:rsidR="0061466B">
        <w:rPr>
          <w:rFonts w:eastAsiaTheme="minorEastAsia"/>
          <w:color w:val="000000" w:themeColor="text1"/>
          <w:sz w:val="22"/>
          <w:szCs w:val="22"/>
          <w:lang w:val="en-US" w:eastAsia="zh-CN"/>
        </w:rPr>
        <w:t xml:space="preserve">configuration </w:t>
      </w:r>
      <w:r w:rsidR="001220B7">
        <w:rPr>
          <w:rFonts w:eastAsiaTheme="minorEastAsia"/>
          <w:color w:val="000000" w:themeColor="text1"/>
          <w:sz w:val="22"/>
          <w:szCs w:val="22"/>
          <w:lang w:val="en-US" w:eastAsia="zh-CN"/>
        </w:rPr>
        <w:t xml:space="preserve">and association </w:t>
      </w:r>
      <w:r w:rsidR="00113624">
        <w:rPr>
          <w:rFonts w:eastAsiaTheme="minorEastAsia"/>
          <w:color w:val="000000" w:themeColor="text1"/>
          <w:sz w:val="22"/>
          <w:szCs w:val="22"/>
          <w:lang w:val="en-US" w:eastAsia="zh-CN"/>
        </w:rPr>
        <w:t>with</w:t>
      </w:r>
      <w:r w:rsidR="001220B7">
        <w:rPr>
          <w:rFonts w:eastAsiaTheme="minorEastAsia"/>
          <w:color w:val="000000" w:themeColor="text1"/>
          <w:sz w:val="22"/>
          <w:szCs w:val="22"/>
          <w:lang w:val="en-US" w:eastAsia="zh-CN"/>
        </w:rPr>
        <w:t xml:space="preserve"> DMRS </w:t>
      </w:r>
      <w:r w:rsidR="0061466B">
        <w:rPr>
          <w:rFonts w:eastAsiaTheme="minorEastAsia"/>
          <w:color w:val="000000" w:themeColor="text1"/>
          <w:sz w:val="22"/>
          <w:szCs w:val="22"/>
          <w:lang w:val="en-US" w:eastAsia="zh-CN"/>
        </w:rPr>
        <w:t xml:space="preserve">in case of HST-SFN </w:t>
      </w:r>
      <w:r w:rsidR="001220B7">
        <w:rPr>
          <w:rFonts w:eastAsiaTheme="minorEastAsia"/>
          <w:color w:val="000000" w:themeColor="text1"/>
          <w:sz w:val="22"/>
          <w:szCs w:val="22"/>
          <w:lang w:val="en-US" w:eastAsia="zh-CN"/>
        </w:rPr>
        <w:t>should be further studied.</w:t>
      </w:r>
      <w:r>
        <w:rPr>
          <w:rFonts w:eastAsiaTheme="minorEastAsia"/>
          <w:color w:val="000000" w:themeColor="text1"/>
          <w:sz w:val="22"/>
          <w:szCs w:val="22"/>
          <w:lang w:val="en-US" w:eastAsia="zh-CN"/>
        </w:rPr>
        <w:t xml:space="preserve"> </w:t>
      </w:r>
      <w:r w:rsidR="00AE46D1">
        <w:rPr>
          <w:rFonts w:eastAsiaTheme="minorEastAsia"/>
          <w:color w:val="000000" w:themeColor="text1"/>
          <w:sz w:val="22"/>
          <w:szCs w:val="22"/>
          <w:lang w:val="en-US" w:eastAsia="zh-CN"/>
        </w:rPr>
        <w:t>So we propose:</w:t>
      </w:r>
    </w:p>
    <w:p w14:paraId="062D4255" w14:textId="77777777" w:rsidR="00F85F62" w:rsidRPr="001606C6" w:rsidRDefault="00F85F62" w:rsidP="00F85F62">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PTRS design in case of SFN transmission scheme should be further studied.</w:t>
      </w:r>
    </w:p>
    <w:p w14:paraId="407854FA" w14:textId="05802BFF" w:rsidR="009D1767" w:rsidRDefault="00996F62"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PDCCH reliability and robustness enhancements, SFN scheme </w:t>
      </w:r>
      <w:r w:rsidR="00D17FC4">
        <w:rPr>
          <w:rFonts w:eastAsiaTheme="minorEastAsia"/>
          <w:color w:val="000000" w:themeColor="text1"/>
          <w:sz w:val="22"/>
          <w:szCs w:val="22"/>
          <w:lang w:val="en-US" w:eastAsia="zh-CN"/>
        </w:rPr>
        <w:t xml:space="preserve">with one PDCCH candidate associated with two TCI states of a CORESET (i.e. Alt 1-1) </w:t>
      </w:r>
      <w:r>
        <w:rPr>
          <w:rFonts w:eastAsiaTheme="minorEastAsia"/>
          <w:color w:val="000000" w:themeColor="text1"/>
          <w:sz w:val="22"/>
          <w:szCs w:val="22"/>
          <w:lang w:val="en-US" w:eastAsia="zh-CN"/>
        </w:rPr>
        <w:t>was agreed.</w:t>
      </w:r>
      <w:r w:rsidR="00C44335">
        <w:rPr>
          <w:rFonts w:eastAsiaTheme="minorEastAsia"/>
          <w:color w:val="000000" w:themeColor="text1"/>
          <w:sz w:val="22"/>
          <w:szCs w:val="22"/>
          <w:lang w:val="en-US" w:eastAsia="zh-CN"/>
        </w:rPr>
        <w:t xml:space="preserve"> And in this case, one CORESET is associated with two active TCI states, which will have impact on</w:t>
      </w:r>
      <w:r w:rsidR="00E01D60">
        <w:rPr>
          <w:rFonts w:eastAsiaTheme="minorEastAsia"/>
          <w:color w:val="000000" w:themeColor="text1"/>
          <w:sz w:val="22"/>
          <w:szCs w:val="22"/>
          <w:lang w:val="en-US" w:eastAsia="zh-CN"/>
        </w:rPr>
        <w:t xml:space="preserve"> default beam,</w:t>
      </w:r>
      <w:r w:rsidR="00C44335">
        <w:rPr>
          <w:rFonts w:eastAsiaTheme="minorEastAsia"/>
          <w:color w:val="000000" w:themeColor="text1"/>
          <w:sz w:val="22"/>
          <w:szCs w:val="22"/>
          <w:lang w:val="en-US" w:eastAsia="zh-CN"/>
        </w:rPr>
        <w:t xml:space="preserve"> beam failure detection and beam failure recovery </w:t>
      </w:r>
      <w:r w:rsidR="003D4AE2">
        <w:rPr>
          <w:rFonts w:eastAsiaTheme="minorEastAsia"/>
          <w:color w:val="000000" w:themeColor="text1"/>
          <w:sz w:val="22"/>
          <w:szCs w:val="22"/>
          <w:lang w:val="en-US" w:eastAsia="zh-CN"/>
        </w:rPr>
        <w:t>design related to TRP-specific BFR</w:t>
      </w:r>
      <w:r w:rsidR="00CE4350">
        <w:rPr>
          <w:rFonts w:eastAsiaTheme="minorEastAsia"/>
          <w:color w:val="000000" w:themeColor="text1"/>
          <w:sz w:val="22"/>
          <w:szCs w:val="22"/>
          <w:lang w:val="en-US" w:eastAsia="zh-CN"/>
        </w:rPr>
        <w:t>, several issues should be further studied.</w:t>
      </w:r>
    </w:p>
    <w:p w14:paraId="13513E15" w14:textId="5FA60A04" w:rsidR="00E01D60" w:rsidRDefault="00E01D60" w:rsidP="00CE4350">
      <w:pPr>
        <w:pStyle w:val="a7"/>
        <w:numPr>
          <w:ilvl w:val="0"/>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Default beam in case of SFN PDCCH.</w:t>
      </w:r>
    </w:p>
    <w:p w14:paraId="7623D44F" w14:textId="72FAEDD0" w:rsidR="00E01D60" w:rsidRDefault="00E01D60" w:rsidP="00E01D60">
      <w:pPr>
        <w:pStyle w:val="a7"/>
        <w:numPr>
          <w:ilvl w:val="1"/>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case of SFN, two TCI states are activated for PDCCH, and default beam should be defined in case of scheduling offset of PDSCH less than threshold, for example, both or only one of the two TCI states are assumed for default beam.</w:t>
      </w:r>
    </w:p>
    <w:p w14:paraId="50A940E3" w14:textId="0B493A60" w:rsidR="00CE4350" w:rsidRDefault="00CE4350" w:rsidP="00CE4350">
      <w:pPr>
        <w:pStyle w:val="a7"/>
        <w:numPr>
          <w:ilvl w:val="0"/>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Association of the CORESET with BFD RS set and new beam identification RS set.</w:t>
      </w:r>
    </w:p>
    <w:p w14:paraId="3D784763" w14:textId="0830BC02" w:rsidR="00CE4350" w:rsidRPr="00CE4350" w:rsidRDefault="009D1767" w:rsidP="00CE4350">
      <w:pPr>
        <w:pStyle w:val="a7"/>
        <w:numPr>
          <w:ilvl w:val="1"/>
          <w:numId w:val="25"/>
        </w:numPr>
        <w:spacing w:before="120" w:after="120"/>
        <w:jc w:val="both"/>
        <w:rPr>
          <w:rFonts w:eastAsiaTheme="minorEastAsia"/>
          <w:color w:val="000000" w:themeColor="text1"/>
          <w:sz w:val="22"/>
          <w:szCs w:val="22"/>
          <w:lang w:val="en-US" w:eastAsia="zh-CN"/>
        </w:rPr>
      </w:pPr>
      <w:r w:rsidRPr="00CE4350">
        <w:rPr>
          <w:rFonts w:eastAsiaTheme="minorEastAsia"/>
          <w:color w:val="000000" w:themeColor="text1"/>
          <w:sz w:val="22"/>
          <w:szCs w:val="22"/>
          <w:lang w:val="en-US" w:eastAsia="zh-CN"/>
        </w:rPr>
        <w:t xml:space="preserve">In </w:t>
      </w:r>
      <w:r w:rsidR="00147C1F" w:rsidRPr="00CE4350">
        <w:rPr>
          <w:rFonts w:eastAsiaTheme="minorEastAsia"/>
          <w:color w:val="000000" w:themeColor="text1"/>
          <w:sz w:val="22"/>
          <w:szCs w:val="22"/>
          <w:lang w:val="en-US" w:eastAsia="zh-CN"/>
        </w:rPr>
        <w:t>agenda item</w:t>
      </w:r>
      <w:r w:rsidRPr="00CE4350">
        <w:rPr>
          <w:rFonts w:eastAsiaTheme="minorEastAsia"/>
          <w:color w:val="000000" w:themeColor="text1"/>
          <w:sz w:val="22"/>
          <w:szCs w:val="22"/>
          <w:lang w:val="en-US" w:eastAsia="zh-CN"/>
        </w:rPr>
        <w:t xml:space="preserve"> 8.1.2.3, independent BFD-RS configuration and new beam identification RS set per TRP were agreed, and considering the CORESET associated with two active TCI states (or in other words, associated with two TRPs), the association of the CORESET to which one of the BFD-RS set and </w:t>
      </w:r>
      <w:r w:rsidR="00147C1F" w:rsidRPr="00CE4350">
        <w:rPr>
          <w:rFonts w:eastAsiaTheme="minorEastAsia"/>
          <w:color w:val="000000" w:themeColor="text1"/>
          <w:sz w:val="22"/>
          <w:szCs w:val="22"/>
          <w:lang w:val="en-US" w:eastAsia="zh-CN"/>
        </w:rPr>
        <w:t xml:space="preserve">to </w:t>
      </w:r>
      <w:r w:rsidRPr="00CE4350">
        <w:rPr>
          <w:rFonts w:eastAsiaTheme="minorEastAsia"/>
          <w:color w:val="000000" w:themeColor="text1"/>
          <w:sz w:val="22"/>
          <w:szCs w:val="22"/>
          <w:lang w:val="en-US" w:eastAsia="zh-CN"/>
        </w:rPr>
        <w:t xml:space="preserve">which set of the new beam identification RS set should be </w:t>
      </w:r>
      <w:r w:rsidR="00CE4350" w:rsidRPr="00CE4350">
        <w:rPr>
          <w:rFonts w:eastAsiaTheme="minorEastAsia"/>
          <w:color w:val="000000" w:themeColor="text1"/>
          <w:sz w:val="22"/>
          <w:szCs w:val="22"/>
          <w:lang w:val="en-US" w:eastAsia="zh-CN"/>
        </w:rPr>
        <w:t xml:space="preserve">defined. </w:t>
      </w:r>
    </w:p>
    <w:p w14:paraId="1C948C8F" w14:textId="1A502062" w:rsidR="005852ED" w:rsidRDefault="005852ED" w:rsidP="00CE4350">
      <w:pPr>
        <w:pStyle w:val="a7"/>
        <w:numPr>
          <w:ilvl w:val="0"/>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Transmission scheme after beam failure is detected</w:t>
      </w:r>
      <w:r w:rsidR="00E01D60">
        <w:rPr>
          <w:rFonts w:eastAsiaTheme="minorEastAsia"/>
          <w:color w:val="000000" w:themeColor="text1"/>
          <w:sz w:val="22"/>
          <w:szCs w:val="22"/>
          <w:lang w:val="en-US" w:eastAsia="zh-CN"/>
        </w:rPr>
        <w:t>.</w:t>
      </w:r>
    </w:p>
    <w:p w14:paraId="5EBC87FA" w14:textId="55D376AB" w:rsidR="0013181B" w:rsidRDefault="005852ED" w:rsidP="005852ED">
      <w:pPr>
        <w:pStyle w:val="a7"/>
        <w:numPr>
          <w:ilvl w:val="1"/>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case of SFN transmission scheme, PDCCH is monitored with two TCI states, and if beam failure is detected, UE behavior should be defined, for example</w:t>
      </w:r>
      <w:r w:rsidR="00CE4350" w:rsidRPr="00CE4350">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f</w:t>
      </w:r>
      <w:r w:rsidR="00CE4350" w:rsidRPr="00CE4350">
        <w:rPr>
          <w:rFonts w:eastAsiaTheme="minorEastAsia"/>
          <w:color w:val="000000" w:themeColor="text1"/>
          <w:sz w:val="22"/>
          <w:szCs w:val="22"/>
          <w:lang w:val="en-US" w:eastAsia="zh-CN"/>
        </w:rPr>
        <w:t>all back</w:t>
      </w:r>
      <w:r>
        <w:rPr>
          <w:rFonts w:eastAsiaTheme="minorEastAsia"/>
          <w:color w:val="000000" w:themeColor="text1"/>
          <w:sz w:val="22"/>
          <w:szCs w:val="22"/>
          <w:lang w:val="en-US" w:eastAsia="zh-CN"/>
        </w:rPr>
        <w:t xml:space="preserve"> to single TRP transmission or just drop the PDCCH candidate.</w:t>
      </w:r>
    </w:p>
    <w:p w14:paraId="4C4890A1" w14:textId="12AD5B40" w:rsidR="005852ED" w:rsidRDefault="00FE4773" w:rsidP="00FE477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the discussion, we propose that:</w:t>
      </w:r>
    </w:p>
    <w:p w14:paraId="0D3450D0" w14:textId="2D9ED683" w:rsidR="003E6A68" w:rsidRPr="001606C6" w:rsidRDefault="003E6A68" w:rsidP="003E6A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For</w:t>
      </w:r>
      <w:r>
        <w:rPr>
          <w:rFonts w:eastAsiaTheme="minorEastAsia"/>
          <w:b/>
          <w:i/>
          <w:sz w:val="22"/>
          <w:szCs w:val="22"/>
          <w:lang w:val="en-US" w:eastAsia="zh-CN"/>
        </w:rPr>
        <w:t xml:space="preserve"> SFN PDCCH transmission scheme, </w:t>
      </w:r>
      <w:r w:rsidR="00E01D60">
        <w:rPr>
          <w:rFonts w:eastAsiaTheme="minorEastAsia"/>
          <w:b/>
          <w:i/>
          <w:sz w:val="22"/>
          <w:szCs w:val="22"/>
          <w:lang w:val="en-US" w:eastAsia="zh-CN"/>
        </w:rPr>
        <w:t xml:space="preserve">default beam definition, </w:t>
      </w:r>
      <w:r>
        <w:rPr>
          <w:rFonts w:eastAsiaTheme="minorEastAsia"/>
          <w:b/>
          <w:i/>
          <w:sz w:val="22"/>
          <w:szCs w:val="22"/>
          <w:lang w:val="en-US" w:eastAsia="zh-CN"/>
        </w:rPr>
        <w:t>association between CORESET and BFD-RS set, new beam identification RS set should be defined, and UE behavior on monitoring the PDCCH candidate should be defined when beam failure occurs.</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1A379D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D4532">
        <w:rPr>
          <w:rFonts w:eastAsiaTheme="minorEastAsia"/>
          <w:color w:val="000000" w:themeColor="text1"/>
          <w:sz w:val="22"/>
          <w:szCs w:val="22"/>
          <w:lang w:val="en-US" w:eastAsia="zh-CN"/>
        </w:rPr>
        <w:t xml:space="preserve">the </w:t>
      </w:r>
      <w:r w:rsidR="000F67F8">
        <w:rPr>
          <w:rFonts w:eastAsiaTheme="minorEastAsia"/>
          <w:color w:val="000000" w:themeColor="text1"/>
          <w:sz w:val="22"/>
          <w:szCs w:val="22"/>
          <w:lang w:val="en-US" w:eastAsia="zh-CN"/>
        </w:rPr>
        <w:t>SFN deployment</w:t>
      </w:r>
      <w:r>
        <w:rPr>
          <w:rFonts w:eastAsia="宋体" w:hint="eastAsia"/>
          <w:color w:val="000000" w:themeColor="text1"/>
          <w:sz w:val="22"/>
          <w:szCs w:val="22"/>
          <w:lang w:eastAsia="zh-CN"/>
        </w:rPr>
        <w:t>, and we proposed that:</w:t>
      </w:r>
    </w:p>
    <w:p w14:paraId="4FBDEEC4" w14:textId="77777777" w:rsidR="00433C34" w:rsidRPr="001606C6" w:rsidRDefault="00433C34" w:rsidP="00433C3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HST-SFN transmission scheme is semi-statically configured in RRC, and no need of dynamic switching between different transmission schemes. And current configurations of DMRS port(s) and two TCI states in a codepoint can be reused. </w:t>
      </w:r>
    </w:p>
    <w:p w14:paraId="060D2648" w14:textId="7FCEC600" w:rsidR="003E6A68" w:rsidRPr="001606C6" w:rsidRDefault="003E6A68" w:rsidP="003E6A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PTRS design in case of SFN </w:t>
      </w:r>
      <w:r w:rsidR="000D4532">
        <w:rPr>
          <w:rFonts w:eastAsiaTheme="minorEastAsia"/>
          <w:b/>
          <w:i/>
          <w:sz w:val="22"/>
          <w:szCs w:val="22"/>
          <w:lang w:val="en-US" w:eastAsia="zh-CN"/>
        </w:rPr>
        <w:t xml:space="preserve">transmission scheme </w:t>
      </w:r>
      <w:r>
        <w:rPr>
          <w:rFonts w:eastAsiaTheme="minorEastAsia"/>
          <w:b/>
          <w:i/>
          <w:sz w:val="22"/>
          <w:szCs w:val="22"/>
          <w:lang w:val="en-US" w:eastAsia="zh-CN"/>
        </w:rPr>
        <w:t>should be further studied.</w:t>
      </w:r>
    </w:p>
    <w:p w14:paraId="55C74F3F" w14:textId="77777777" w:rsidR="00337D02" w:rsidRPr="001606C6" w:rsidRDefault="00337D02" w:rsidP="00337D02">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For</w:t>
      </w:r>
      <w:r>
        <w:rPr>
          <w:rFonts w:eastAsiaTheme="minorEastAsia"/>
          <w:b/>
          <w:i/>
          <w:sz w:val="22"/>
          <w:szCs w:val="22"/>
          <w:lang w:val="en-US" w:eastAsia="zh-CN"/>
        </w:rPr>
        <w:t xml:space="preserve"> SFN PDCCH transmission scheme, default beam definition, association between CORESET and BFD-RS set, new beam identification RS set should be defined, and UE behavior on monitoring the PDCCH candidate should be defined when beam failure occurs.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BAE510B" w14:textId="77777777" w:rsidR="00337D02" w:rsidRPr="00EA14AD" w:rsidRDefault="00337D02" w:rsidP="00337D02">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RAN1#104-e, </w:t>
      </w:r>
      <w:r w:rsidRPr="00915745">
        <w:rPr>
          <w:rFonts w:eastAsia="宋体"/>
          <w:color w:val="000000"/>
          <w:lang w:eastAsia="zh-CN"/>
        </w:rPr>
        <w:t>January 25th – February 5th, 2021</w:t>
      </w:r>
      <w:r>
        <w:rPr>
          <w:rFonts w:eastAsia="宋体"/>
          <w:color w:val="000000"/>
          <w:lang w:eastAsia="zh-CN"/>
        </w:rPr>
        <w:t>.</w:t>
      </w:r>
    </w:p>
    <w:sectPr w:rsidR="00337D02"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E58E8" w14:textId="77777777" w:rsidR="00143DB8" w:rsidRPr="00D733E0" w:rsidRDefault="00143DB8" w:rsidP="00D400AF">
      <w:pPr>
        <w:spacing w:after="0"/>
        <w:rPr>
          <w:rFonts w:ascii="Arial" w:eastAsia="宋体" w:hAnsi="Arial" w:cs="Arial"/>
          <w:color w:val="0000FF"/>
          <w:kern w:val="2"/>
          <w:lang w:val="en-US" w:eastAsia="zh-CN"/>
        </w:rPr>
      </w:pPr>
      <w:r>
        <w:separator/>
      </w:r>
    </w:p>
  </w:endnote>
  <w:endnote w:type="continuationSeparator" w:id="0">
    <w:p w14:paraId="754ADA1A" w14:textId="77777777" w:rsidR="00143DB8" w:rsidRPr="00D733E0" w:rsidRDefault="00143DB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2B2CC22"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E680C" w:rsidRPr="00AE680C">
          <w:rPr>
            <w:noProof/>
            <w:sz w:val="21"/>
            <w:lang w:val="zh-CN" w:eastAsia="zh-CN"/>
          </w:rPr>
          <w:t>1</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8692A" w14:textId="77777777" w:rsidR="00143DB8" w:rsidRPr="00D733E0" w:rsidRDefault="00143DB8" w:rsidP="00D400AF">
      <w:pPr>
        <w:spacing w:after="0"/>
        <w:rPr>
          <w:rFonts w:ascii="Arial" w:eastAsia="宋体" w:hAnsi="Arial" w:cs="Arial"/>
          <w:color w:val="0000FF"/>
          <w:kern w:val="2"/>
          <w:lang w:val="en-US" w:eastAsia="zh-CN"/>
        </w:rPr>
      </w:pPr>
      <w:r>
        <w:separator/>
      </w:r>
    </w:p>
  </w:footnote>
  <w:footnote w:type="continuationSeparator" w:id="0">
    <w:p w14:paraId="77974E9D" w14:textId="77777777" w:rsidR="00143DB8" w:rsidRPr="00D733E0" w:rsidRDefault="00143DB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80C5A"/>
    <w:multiLevelType w:val="hybridMultilevel"/>
    <w:tmpl w:val="B608C854"/>
    <w:lvl w:ilvl="0" w:tplc="80FCADF6">
      <w:start w:val="2"/>
      <w:numFmt w:val="bullet"/>
      <w:lvlText w:val="-"/>
      <w:lvlJc w:val="left"/>
      <w:pPr>
        <w:ind w:left="420" w:hanging="420"/>
      </w:pPr>
      <w:rPr>
        <w:rFonts w:ascii="Arial" w:eastAsia="Times New Roman" w:hAnsi="Arial" w:cs="Arial"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3"/>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4"/>
  </w:num>
  <w:num w:numId="10">
    <w:abstractNumId w:val="19"/>
  </w:num>
  <w:num w:numId="11">
    <w:abstractNumId w:val="4"/>
  </w:num>
  <w:num w:numId="12">
    <w:abstractNumId w:val="1"/>
  </w:num>
  <w:num w:numId="13">
    <w:abstractNumId w:val="12"/>
  </w:num>
  <w:num w:numId="14">
    <w:abstractNumId w:val="10"/>
  </w:num>
  <w:num w:numId="15">
    <w:abstractNumId w:val="6"/>
  </w:num>
  <w:num w:numId="16">
    <w:abstractNumId w:val="7"/>
  </w:num>
  <w:num w:numId="17">
    <w:abstractNumId w:val="17"/>
  </w:num>
  <w:num w:numId="18">
    <w:abstractNumId w:val="13"/>
  </w:num>
  <w:num w:numId="19">
    <w:abstractNumId w:val="11"/>
  </w:num>
  <w:num w:numId="20">
    <w:abstractNumId w:val="15"/>
  </w:num>
  <w:num w:numId="21">
    <w:abstractNumId w:val="20"/>
  </w:num>
  <w:num w:numId="22">
    <w:abstractNumId w:val="22"/>
  </w:num>
  <w:num w:numId="23">
    <w:abstractNumId w:val="16"/>
  </w:num>
  <w:num w:numId="24">
    <w:abstractNumId w:val="21"/>
  </w:num>
  <w:num w:numId="25">
    <w:abstractNumId w:val="8"/>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249C"/>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94"/>
    <w:rsid w:val="000C66DE"/>
    <w:rsid w:val="000C68BF"/>
    <w:rsid w:val="000D1018"/>
    <w:rsid w:val="000D23E2"/>
    <w:rsid w:val="000D3247"/>
    <w:rsid w:val="000D4532"/>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624"/>
    <w:rsid w:val="0011387B"/>
    <w:rsid w:val="00115A01"/>
    <w:rsid w:val="0011650D"/>
    <w:rsid w:val="00116712"/>
    <w:rsid w:val="00121549"/>
    <w:rsid w:val="001220B7"/>
    <w:rsid w:val="00123D5D"/>
    <w:rsid w:val="001243DF"/>
    <w:rsid w:val="00126822"/>
    <w:rsid w:val="00130C59"/>
    <w:rsid w:val="0013181B"/>
    <w:rsid w:val="00131E6B"/>
    <w:rsid w:val="001324BE"/>
    <w:rsid w:val="0013467B"/>
    <w:rsid w:val="0013484A"/>
    <w:rsid w:val="00134E40"/>
    <w:rsid w:val="001370F7"/>
    <w:rsid w:val="00137E62"/>
    <w:rsid w:val="00140671"/>
    <w:rsid w:val="00143DB8"/>
    <w:rsid w:val="00143EA7"/>
    <w:rsid w:val="0014402E"/>
    <w:rsid w:val="001442EC"/>
    <w:rsid w:val="00144347"/>
    <w:rsid w:val="001461D5"/>
    <w:rsid w:val="00146470"/>
    <w:rsid w:val="00146A1E"/>
    <w:rsid w:val="00147C1F"/>
    <w:rsid w:val="00151A42"/>
    <w:rsid w:val="001536B1"/>
    <w:rsid w:val="001539C8"/>
    <w:rsid w:val="00154A96"/>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67D"/>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71CE"/>
    <w:rsid w:val="0030770A"/>
    <w:rsid w:val="00314279"/>
    <w:rsid w:val="003154E5"/>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37D02"/>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0C2"/>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4D4E"/>
    <w:rsid w:val="003B5536"/>
    <w:rsid w:val="003B59D0"/>
    <w:rsid w:val="003B6432"/>
    <w:rsid w:val="003B73D8"/>
    <w:rsid w:val="003B7A10"/>
    <w:rsid w:val="003C0AE0"/>
    <w:rsid w:val="003C10C9"/>
    <w:rsid w:val="003C10FF"/>
    <w:rsid w:val="003C162F"/>
    <w:rsid w:val="003C1789"/>
    <w:rsid w:val="003C3075"/>
    <w:rsid w:val="003C7FE5"/>
    <w:rsid w:val="003D2922"/>
    <w:rsid w:val="003D4A8B"/>
    <w:rsid w:val="003D4AE2"/>
    <w:rsid w:val="003D57D9"/>
    <w:rsid w:val="003D7209"/>
    <w:rsid w:val="003E241D"/>
    <w:rsid w:val="003E2912"/>
    <w:rsid w:val="003E2BCF"/>
    <w:rsid w:val="003E2DBA"/>
    <w:rsid w:val="003E4A82"/>
    <w:rsid w:val="003E50E7"/>
    <w:rsid w:val="003E5B6C"/>
    <w:rsid w:val="003E6A68"/>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614"/>
    <w:rsid w:val="0042797C"/>
    <w:rsid w:val="004313C9"/>
    <w:rsid w:val="00432226"/>
    <w:rsid w:val="0043397C"/>
    <w:rsid w:val="00433C34"/>
    <w:rsid w:val="004340CC"/>
    <w:rsid w:val="00435C08"/>
    <w:rsid w:val="0044358A"/>
    <w:rsid w:val="0044623A"/>
    <w:rsid w:val="00450042"/>
    <w:rsid w:val="00450721"/>
    <w:rsid w:val="00450B63"/>
    <w:rsid w:val="0045106C"/>
    <w:rsid w:val="00451816"/>
    <w:rsid w:val="00453464"/>
    <w:rsid w:val="004535A3"/>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E51D1"/>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36"/>
    <w:rsid w:val="0054498A"/>
    <w:rsid w:val="0054571C"/>
    <w:rsid w:val="005469BE"/>
    <w:rsid w:val="00546DC0"/>
    <w:rsid w:val="005512EC"/>
    <w:rsid w:val="00553629"/>
    <w:rsid w:val="00553AC1"/>
    <w:rsid w:val="00554F8A"/>
    <w:rsid w:val="00555378"/>
    <w:rsid w:val="00555B34"/>
    <w:rsid w:val="0056060F"/>
    <w:rsid w:val="005621E2"/>
    <w:rsid w:val="00563774"/>
    <w:rsid w:val="00564697"/>
    <w:rsid w:val="00567B43"/>
    <w:rsid w:val="00570E42"/>
    <w:rsid w:val="0057175C"/>
    <w:rsid w:val="0057276A"/>
    <w:rsid w:val="005730AA"/>
    <w:rsid w:val="0057420D"/>
    <w:rsid w:val="00574D66"/>
    <w:rsid w:val="005759C7"/>
    <w:rsid w:val="00575DB3"/>
    <w:rsid w:val="00576C73"/>
    <w:rsid w:val="00577356"/>
    <w:rsid w:val="00580BF0"/>
    <w:rsid w:val="00581E06"/>
    <w:rsid w:val="0058259C"/>
    <w:rsid w:val="00585095"/>
    <w:rsid w:val="005852ED"/>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1FBD"/>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466B"/>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87E68"/>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4CB6"/>
    <w:rsid w:val="006C709C"/>
    <w:rsid w:val="006C7C82"/>
    <w:rsid w:val="006D1371"/>
    <w:rsid w:val="006D34CE"/>
    <w:rsid w:val="006D3885"/>
    <w:rsid w:val="006D51DE"/>
    <w:rsid w:val="006D5669"/>
    <w:rsid w:val="006E122C"/>
    <w:rsid w:val="006E437D"/>
    <w:rsid w:val="006E4CCE"/>
    <w:rsid w:val="006E6DC6"/>
    <w:rsid w:val="006F072E"/>
    <w:rsid w:val="006F1468"/>
    <w:rsid w:val="006F1EAE"/>
    <w:rsid w:val="006F2278"/>
    <w:rsid w:val="006F237D"/>
    <w:rsid w:val="006F3342"/>
    <w:rsid w:val="006F452D"/>
    <w:rsid w:val="006F4A20"/>
    <w:rsid w:val="006F6431"/>
    <w:rsid w:val="006F6AE8"/>
    <w:rsid w:val="00703E33"/>
    <w:rsid w:val="0070445C"/>
    <w:rsid w:val="00707451"/>
    <w:rsid w:val="0071117E"/>
    <w:rsid w:val="0071141D"/>
    <w:rsid w:val="00711BE5"/>
    <w:rsid w:val="00712139"/>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D80"/>
    <w:rsid w:val="007768C7"/>
    <w:rsid w:val="00777B11"/>
    <w:rsid w:val="00780C4D"/>
    <w:rsid w:val="0078222D"/>
    <w:rsid w:val="0078379D"/>
    <w:rsid w:val="00784603"/>
    <w:rsid w:val="00786659"/>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D67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196C"/>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21E7"/>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9C9"/>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34DA"/>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3AA6"/>
    <w:rsid w:val="00995721"/>
    <w:rsid w:val="00996F62"/>
    <w:rsid w:val="009A1131"/>
    <w:rsid w:val="009A2741"/>
    <w:rsid w:val="009A31FD"/>
    <w:rsid w:val="009A5E76"/>
    <w:rsid w:val="009A6272"/>
    <w:rsid w:val="009B1473"/>
    <w:rsid w:val="009B192E"/>
    <w:rsid w:val="009B2E9D"/>
    <w:rsid w:val="009B3327"/>
    <w:rsid w:val="009B3CF9"/>
    <w:rsid w:val="009B6DA4"/>
    <w:rsid w:val="009C15BC"/>
    <w:rsid w:val="009C35AD"/>
    <w:rsid w:val="009C544F"/>
    <w:rsid w:val="009C5D56"/>
    <w:rsid w:val="009D0F78"/>
    <w:rsid w:val="009D1767"/>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34AB"/>
    <w:rsid w:val="00A74661"/>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1EB"/>
    <w:rsid w:val="00AB2923"/>
    <w:rsid w:val="00AB4021"/>
    <w:rsid w:val="00AB56C0"/>
    <w:rsid w:val="00AB70B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0C"/>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EA3"/>
    <w:rsid w:val="00C30FB4"/>
    <w:rsid w:val="00C316A4"/>
    <w:rsid w:val="00C36145"/>
    <w:rsid w:val="00C3699D"/>
    <w:rsid w:val="00C410D1"/>
    <w:rsid w:val="00C41578"/>
    <w:rsid w:val="00C43AB3"/>
    <w:rsid w:val="00C43E8C"/>
    <w:rsid w:val="00C44142"/>
    <w:rsid w:val="00C44335"/>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460D"/>
    <w:rsid w:val="00CD68F7"/>
    <w:rsid w:val="00CE13B8"/>
    <w:rsid w:val="00CE3452"/>
    <w:rsid w:val="00CE38B7"/>
    <w:rsid w:val="00CE4350"/>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4231"/>
    <w:rsid w:val="00D06E94"/>
    <w:rsid w:val="00D079EC"/>
    <w:rsid w:val="00D11712"/>
    <w:rsid w:val="00D11C04"/>
    <w:rsid w:val="00D12BAE"/>
    <w:rsid w:val="00D155FA"/>
    <w:rsid w:val="00D15A44"/>
    <w:rsid w:val="00D168C1"/>
    <w:rsid w:val="00D16F8D"/>
    <w:rsid w:val="00D17FC4"/>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0FF"/>
    <w:rsid w:val="00D716C9"/>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2CF2"/>
    <w:rsid w:val="00DF32FB"/>
    <w:rsid w:val="00DF34B3"/>
    <w:rsid w:val="00DF3A14"/>
    <w:rsid w:val="00DF47DE"/>
    <w:rsid w:val="00DF70E4"/>
    <w:rsid w:val="00DF75D4"/>
    <w:rsid w:val="00E0180E"/>
    <w:rsid w:val="00E01A4B"/>
    <w:rsid w:val="00E01D60"/>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5513"/>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A6370"/>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9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2128"/>
    <w:rsid w:val="00F62D9B"/>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5F62"/>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4773"/>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3nobreakH3Underrubrik2h3MemoHeading3helloTitre">
    <w:name w:val="スタイル 見出し 3no breakH3Underrubrik2h3Memo Heading 3helloTitre ..."/>
    <w:basedOn w:val="3"/>
    <w:uiPriority w:val="99"/>
    <w:rsid w:val="005512EC"/>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5512EC"/>
    <w:pPr>
      <w:keepLines w:val="0"/>
      <w:spacing w:before="240" w:after="60"/>
      <w:ind w:left="2880" w:hanging="360"/>
    </w:pPr>
    <w:rPr>
      <w:rFonts w:ascii="Arial" w:eastAsia="MS Mincho" w:hAnsi="Arial" w:cs="Times New Roman"/>
      <w:bCs w:val="0"/>
      <w:color w:val="000000"/>
      <w:szCs w:val="26"/>
      <w:lang w:val="en-US" w:eastAsia="x-none"/>
    </w:rPr>
  </w:style>
  <w:style w:type="paragraph" w:customStyle="1" w:styleId="xmsonormal">
    <w:name w:val="x_msonormal"/>
    <w:basedOn w:val="a"/>
    <w:uiPriority w:val="99"/>
    <w:rsid w:val="00C43AB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92691-A10F-496A-8CA6-CDDF1C57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2</Pages>
  <Words>745</Words>
  <Characters>4253</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200</cp:revision>
  <dcterms:created xsi:type="dcterms:W3CDTF">2019-09-25T05:48:00Z</dcterms:created>
  <dcterms:modified xsi:type="dcterms:W3CDTF">2021-04-06T07:34:00Z</dcterms:modified>
</cp:coreProperties>
</file>