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E0AE0" w14:textId="0F59DE9C" w:rsidR="000F2383" w:rsidRPr="00FE0072" w:rsidRDefault="000F2383" w:rsidP="000F2383">
      <w:pPr>
        <w:pStyle w:val="aff3"/>
        <w:snapToGrid w:val="0"/>
        <w:ind w:left="2384" w:hangingChars="993" w:hanging="2384"/>
        <w:rPr>
          <w:rFonts w:ascii="Arial" w:hAnsi="Arial" w:cs="Arial"/>
          <w:b/>
          <w:bCs/>
          <w:sz w:val="24"/>
          <w:szCs w:val="24"/>
          <w:lang w:val="en-GB"/>
        </w:rPr>
      </w:pPr>
      <w:bookmarkStart w:id="0" w:name="OLE_LINK2"/>
      <w:bookmarkStart w:id="1" w:name="OLE_LINK3"/>
      <w:r w:rsidRPr="00FE0072">
        <w:rPr>
          <w:rFonts w:ascii="Arial" w:hAnsi="Arial" w:cs="Arial"/>
          <w:b/>
          <w:bCs/>
          <w:sz w:val="24"/>
          <w:szCs w:val="24"/>
          <w:lang w:val="en-GB"/>
        </w:rPr>
        <w:t>3GPP TSG RAN WG1 #104b-e</w:t>
      </w:r>
      <w:r w:rsidRPr="00FE0072">
        <w:rPr>
          <w:rFonts w:ascii="Arial" w:hAnsi="Arial" w:cs="Arial"/>
          <w:b/>
          <w:bCs/>
          <w:sz w:val="24"/>
          <w:szCs w:val="24"/>
          <w:lang w:val="en-GB"/>
        </w:rPr>
        <w:tab/>
      </w:r>
      <w:r w:rsidRPr="00FE0072">
        <w:rPr>
          <w:rFonts w:ascii="Arial" w:hAnsi="Arial" w:cs="Arial"/>
          <w:b/>
          <w:bCs/>
          <w:sz w:val="24"/>
          <w:szCs w:val="24"/>
          <w:lang w:val="en-GB"/>
        </w:rPr>
        <w:tab/>
      </w:r>
      <w:r w:rsidRPr="00FE007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B64299" w:rsidRPr="00B64299">
        <w:rPr>
          <w:rFonts w:ascii="Arial" w:hAnsi="Arial" w:cs="Arial"/>
          <w:b/>
          <w:bCs/>
          <w:sz w:val="24"/>
          <w:szCs w:val="24"/>
          <w:lang w:val="en-GB"/>
        </w:rPr>
        <w:t>R1-2103521</w:t>
      </w:r>
    </w:p>
    <w:p w14:paraId="32040A4B" w14:textId="77777777" w:rsidR="000F2383" w:rsidRDefault="000F2383" w:rsidP="000F2383">
      <w:pPr>
        <w:pStyle w:val="aff3"/>
        <w:snapToGrid w:val="0"/>
        <w:ind w:left="2384" w:hangingChars="993" w:hanging="2384"/>
        <w:rPr>
          <w:rFonts w:ascii="Arial" w:hAnsi="Arial" w:cs="Arial"/>
          <w:b/>
          <w:bCs/>
          <w:sz w:val="24"/>
          <w:szCs w:val="24"/>
          <w:lang w:val="en-GB"/>
        </w:rPr>
      </w:pPr>
      <w:r w:rsidRPr="00FE0072">
        <w:rPr>
          <w:rFonts w:ascii="Arial" w:hAnsi="Arial" w:cs="Arial"/>
          <w:b/>
          <w:bCs/>
          <w:sz w:val="24"/>
          <w:szCs w:val="24"/>
          <w:lang w:val="en-GB"/>
        </w:rPr>
        <w:t>e-Meeting, April 12th – 20th, 2021</w:t>
      </w:r>
    </w:p>
    <w:p w14:paraId="280BCFDA" w14:textId="77777777" w:rsidR="00B75817" w:rsidRPr="000F2383" w:rsidRDefault="00B75817" w:rsidP="00B75817">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5697B88" w14:textId="2B9DB72C" w:rsidR="00676C17" w:rsidRDefault="00676C17" w:rsidP="00676C17">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sidR="00B866A1">
        <w:rPr>
          <w:rFonts w:eastAsia="宋体"/>
          <w:color w:val="000000" w:themeColor="text1"/>
          <w:sz w:val="22"/>
          <w:szCs w:val="22"/>
          <w:lang w:eastAsia="zh-CN"/>
        </w:rPr>
        <w:t>103</w:t>
      </w:r>
      <w:r w:rsidR="00B866A1">
        <w:rPr>
          <w:rFonts w:eastAsia="宋体" w:hint="eastAsia"/>
          <w:color w:val="000000" w:themeColor="text1"/>
          <w:sz w:val="22"/>
          <w:szCs w:val="22"/>
          <w:lang w:eastAsia="zh-CN"/>
        </w:rPr>
        <w:t>-e</w:t>
      </w:r>
      <w:r w:rsidR="00B866A1">
        <w:rPr>
          <w:rFonts w:eastAsia="宋体"/>
          <w:color w:val="000000" w:themeColor="text1"/>
          <w:sz w:val="22"/>
          <w:szCs w:val="22"/>
          <w:lang w:eastAsia="zh-CN"/>
        </w:rPr>
        <w:t xml:space="preserve"> and </w:t>
      </w:r>
      <w:r>
        <w:rPr>
          <w:rFonts w:eastAsia="宋体"/>
          <w:color w:val="000000" w:themeColor="text1"/>
          <w:sz w:val="22"/>
          <w:szCs w:val="22"/>
          <w:lang w:eastAsia="zh-CN"/>
        </w:rPr>
        <w:t>10</w:t>
      </w:r>
      <w:r w:rsidR="0006717E">
        <w:rPr>
          <w:rFonts w:eastAsia="宋体"/>
          <w:color w:val="000000" w:themeColor="text1"/>
          <w:sz w:val="22"/>
          <w:szCs w:val="22"/>
          <w:lang w:eastAsia="zh-CN"/>
        </w:rPr>
        <w:t>4-</w:t>
      </w:r>
      <w:r>
        <w:rPr>
          <w:rFonts w:eastAsia="宋体"/>
          <w:color w:val="000000" w:themeColor="text1"/>
          <w:sz w:val="22"/>
          <w:szCs w:val="22"/>
          <w:lang w:eastAsia="zh-CN"/>
        </w:rPr>
        <w:t>e meeting</w:t>
      </w:r>
      <w:r w:rsidR="006673EC">
        <w:rPr>
          <w:rFonts w:eastAsia="宋体"/>
          <w:color w:val="000000" w:themeColor="text1"/>
          <w:sz w:val="22"/>
          <w:szCs w:val="22"/>
          <w:lang w:eastAsia="zh-CN"/>
        </w:rPr>
        <w:t>s</w:t>
      </w:r>
      <w:bookmarkStart w:id="6" w:name="_GoBack"/>
      <w:bookmarkEnd w:id="6"/>
      <w:r>
        <w:rPr>
          <w:rFonts w:eastAsia="宋体"/>
          <w:color w:val="000000" w:themeColor="text1"/>
          <w:sz w:val="22"/>
          <w:szCs w:val="22"/>
          <w:lang w:eastAsia="zh-CN"/>
        </w:rPr>
        <w:t xml:space="preserve"> [1]</w:t>
      </w:r>
      <w:r w:rsidR="00F31598">
        <w:rPr>
          <w:rFonts w:eastAsia="宋体"/>
          <w:color w:val="000000" w:themeColor="text1"/>
          <w:sz w:val="22"/>
          <w:szCs w:val="22"/>
          <w:lang w:eastAsia="zh-CN"/>
        </w:rPr>
        <w:t>[2]</w:t>
      </w:r>
      <w:r>
        <w:rPr>
          <w:rFonts w:eastAsia="宋体"/>
          <w:color w:val="000000" w:themeColor="text1"/>
          <w:sz w:val="22"/>
          <w:szCs w:val="22"/>
          <w:lang w:eastAsia="zh-CN"/>
        </w:rPr>
        <w:t xml:space="preserve">, agreements for </w:t>
      </w:r>
      <w:r w:rsidR="00494F2C">
        <w:rPr>
          <w:rFonts w:eastAsia="宋体"/>
          <w:color w:val="000000" w:themeColor="text1"/>
          <w:sz w:val="22"/>
          <w:szCs w:val="22"/>
          <w:lang w:eastAsia="zh-CN"/>
        </w:rPr>
        <w:t>multi-beam</w:t>
      </w:r>
      <w:r>
        <w:rPr>
          <w:rFonts w:eastAsia="宋体"/>
          <w:color w:val="000000" w:themeColor="text1"/>
          <w:sz w:val="22"/>
          <w:szCs w:val="22"/>
          <w:lang w:eastAsia="zh-CN"/>
        </w:rPr>
        <w:t xml:space="preserve"> enhancements were achieved as:</w:t>
      </w:r>
    </w:p>
    <w:p w14:paraId="5D34638E" w14:textId="77777777" w:rsidR="00053E31" w:rsidRDefault="00053E31" w:rsidP="00053E31">
      <w:pPr>
        <w:snapToGrid w:val="0"/>
        <w:spacing w:after="0"/>
        <w:rPr>
          <w:rFonts w:cs="Times"/>
          <w:b/>
          <w:bCs/>
          <w:highlight w:val="green"/>
        </w:rPr>
      </w:pPr>
      <w:r>
        <w:rPr>
          <w:rFonts w:cs="Times"/>
          <w:b/>
          <w:bCs/>
          <w:highlight w:val="green"/>
        </w:rPr>
        <w:t>Agreement</w:t>
      </w:r>
    </w:p>
    <w:p w14:paraId="3DDC32CD" w14:textId="77777777" w:rsidR="00053E31" w:rsidRDefault="00053E31" w:rsidP="00053E31">
      <w:pPr>
        <w:snapToGrid w:val="0"/>
        <w:spacing w:after="0"/>
        <w:jc w:val="both"/>
        <w:rPr>
          <w:rFonts w:cs="Times"/>
        </w:rPr>
      </w:pPr>
      <w:r>
        <w:rPr>
          <w:rFonts w:cs="Times"/>
        </w:rPr>
        <w:t>On beam indication signaling medium to support joint or separate DL/UL beam indication in Rel.17 unified TCI framework:</w:t>
      </w:r>
    </w:p>
    <w:p w14:paraId="4395B1BF" w14:textId="77777777" w:rsidR="00053E31" w:rsidRDefault="00053E31" w:rsidP="00053E31">
      <w:pPr>
        <w:pStyle w:val="a7"/>
        <w:numPr>
          <w:ilvl w:val="0"/>
          <w:numId w:val="22"/>
        </w:numPr>
        <w:snapToGrid w:val="0"/>
        <w:spacing w:after="0"/>
        <w:contextualSpacing w:val="0"/>
        <w:jc w:val="both"/>
        <w:rPr>
          <w:rFonts w:cs="Times"/>
        </w:rPr>
      </w:pPr>
      <w:r>
        <w:rPr>
          <w:rFonts w:cs="Times"/>
        </w:rPr>
        <w:t xml:space="preserve">Support L1-based beam indication using at least UE-specific (unicast) DCI to indicate joint or separate DL/UL beam indication from the active TCI states </w:t>
      </w:r>
    </w:p>
    <w:p w14:paraId="60D0CCF8" w14:textId="77777777" w:rsidR="00053E31" w:rsidRDefault="00053E31" w:rsidP="00053E31">
      <w:pPr>
        <w:pStyle w:val="a7"/>
        <w:numPr>
          <w:ilvl w:val="1"/>
          <w:numId w:val="22"/>
        </w:numPr>
        <w:snapToGrid w:val="0"/>
        <w:spacing w:after="0"/>
        <w:contextualSpacing w:val="0"/>
        <w:jc w:val="both"/>
        <w:rPr>
          <w:rFonts w:cs="Times"/>
        </w:rPr>
      </w:pPr>
      <w:r>
        <w:rPr>
          <w:rFonts w:cs="Times"/>
        </w:rPr>
        <w:t>The existing DCI formats 1_1 and 1_2 are reused for beam indication</w:t>
      </w:r>
    </w:p>
    <w:p w14:paraId="4554251A" w14:textId="77777777" w:rsidR="00053E31" w:rsidRDefault="00053E31" w:rsidP="00053E31">
      <w:pPr>
        <w:pStyle w:val="a7"/>
        <w:numPr>
          <w:ilvl w:val="1"/>
          <w:numId w:val="22"/>
        </w:numPr>
        <w:snapToGrid w:val="0"/>
        <w:spacing w:after="0"/>
        <w:contextualSpacing w:val="0"/>
        <w:jc w:val="both"/>
        <w:rPr>
          <w:rFonts w:cs="Times"/>
        </w:rPr>
      </w:pPr>
      <w:r>
        <w:rPr>
          <w:rFonts w:cs="Times"/>
        </w:rPr>
        <w:t>Support a mechanism for UE to acknowledge successful decoding of beam indication</w:t>
      </w:r>
    </w:p>
    <w:p w14:paraId="48203C93" w14:textId="77777777" w:rsidR="00053E31" w:rsidRDefault="00053E31" w:rsidP="00053E31">
      <w:pPr>
        <w:pStyle w:val="a7"/>
        <w:numPr>
          <w:ilvl w:val="2"/>
          <w:numId w:val="22"/>
        </w:numPr>
        <w:snapToGrid w:val="0"/>
        <w:spacing w:after="0"/>
        <w:contextualSpacing w:val="0"/>
        <w:jc w:val="both"/>
        <w:rPr>
          <w:rFonts w:cs="Times"/>
        </w:rPr>
      </w:pPr>
      <w:r>
        <w:rPr>
          <w:rFonts w:cs="Times"/>
        </w:rPr>
        <w:t>The ACK/NAK of the PDSCH scheduled by the DCI carrying the beam indication can be used as an ACK also for the DCI</w:t>
      </w:r>
    </w:p>
    <w:p w14:paraId="17C09CFC" w14:textId="77777777" w:rsidR="00053E31" w:rsidRDefault="00053E31" w:rsidP="00053E31">
      <w:pPr>
        <w:pStyle w:val="a7"/>
        <w:numPr>
          <w:ilvl w:val="2"/>
          <w:numId w:val="22"/>
        </w:numPr>
        <w:snapToGrid w:val="0"/>
        <w:spacing w:after="0"/>
        <w:contextualSpacing w:val="0"/>
        <w:jc w:val="both"/>
        <w:rPr>
          <w:rFonts w:cs="Times"/>
        </w:rPr>
      </w:pPr>
      <w:r>
        <w:rPr>
          <w:rFonts w:cs="Times"/>
        </w:rPr>
        <w:t>FFS: Whether any additional specification support is needed</w:t>
      </w:r>
    </w:p>
    <w:p w14:paraId="53533142" w14:textId="77777777" w:rsidR="00053E31" w:rsidRDefault="00053E31" w:rsidP="00053E31">
      <w:pPr>
        <w:pStyle w:val="a7"/>
        <w:numPr>
          <w:ilvl w:val="0"/>
          <w:numId w:val="22"/>
        </w:numPr>
        <w:snapToGrid w:val="0"/>
        <w:spacing w:after="0"/>
        <w:contextualSpacing w:val="0"/>
        <w:jc w:val="both"/>
        <w:rPr>
          <w:rFonts w:cs="Times"/>
        </w:rPr>
      </w:pPr>
      <w:r>
        <w:rPr>
          <w:rFonts w:cs="Times"/>
        </w:rPr>
        <w:t>Support activation of one or more TCI states via MAC CE analogous to Rel.15/16:</w:t>
      </w:r>
    </w:p>
    <w:p w14:paraId="39959648" w14:textId="77777777" w:rsidR="00053E31" w:rsidRDefault="00053E31" w:rsidP="00053E31">
      <w:pPr>
        <w:pStyle w:val="a7"/>
        <w:numPr>
          <w:ilvl w:val="1"/>
          <w:numId w:val="22"/>
        </w:numPr>
        <w:snapToGrid w:val="0"/>
        <w:spacing w:after="0"/>
        <w:contextualSpacing w:val="0"/>
        <w:jc w:val="both"/>
        <w:rPr>
          <w:rFonts w:cs="Times"/>
          <w:sz w:val="22"/>
        </w:rPr>
      </w:pPr>
      <w:r>
        <w:rPr>
          <w:rFonts w:cs="Times"/>
          <w:szCs w:val="18"/>
        </w:rPr>
        <w:t>At least for the single activated TCI state, the activated TCI state is applied</w:t>
      </w:r>
    </w:p>
    <w:p w14:paraId="3AB311D0" w14:textId="77777777" w:rsidR="00053E31" w:rsidRDefault="00053E31" w:rsidP="00053E31">
      <w:pPr>
        <w:pStyle w:val="a7"/>
        <w:numPr>
          <w:ilvl w:val="1"/>
          <w:numId w:val="22"/>
        </w:numPr>
        <w:snapToGrid w:val="0"/>
        <w:spacing w:after="0"/>
        <w:contextualSpacing w:val="0"/>
        <w:jc w:val="both"/>
        <w:rPr>
          <w:rFonts w:cs="Times"/>
          <w:sz w:val="22"/>
        </w:rPr>
      </w:pPr>
      <w:r>
        <w:rPr>
          <w:rFonts w:cs="Times"/>
        </w:rPr>
        <w:t>The content for the MAC CE is determined based on the outcome of issue 1</w:t>
      </w:r>
    </w:p>
    <w:p w14:paraId="02BF213F" w14:textId="77777777" w:rsidR="00053E31" w:rsidRDefault="00053E31" w:rsidP="00053E31">
      <w:pPr>
        <w:pStyle w:val="a7"/>
        <w:numPr>
          <w:ilvl w:val="1"/>
          <w:numId w:val="22"/>
        </w:numPr>
        <w:snapToGrid w:val="0"/>
        <w:spacing w:after="0"/>
        <w:contextualSpacing w:val="0"/>
        <w:jc w:val="both"/>
        <w:rPr>
          <w:rFonts w:cs="Times"/>
          <w:sz w:val="22"/>
        </w:rPr>
      </w:pPr>
      <w:r>
        <w:rPr>
          <w:rFonts w:cs="Times"/>
        </w:rPr>
        <w:t>FFS: If supported, default TCI state when more than one TCI states are activated by MAC CE</w:t>
      </w:r>
    </w:p>
    <w:p w14:paraId="796B28B4" w14:textId="77777777" w:rsidR="00053E31" w:rsidRDefault="00053E31" w:rsidP="00053E31">
      <w:pPr>
        <w:pStyle w:val="a7"/>
        <w:numPr>
          <w:ilvl w:val="1"/>
          <w:numId w:val="22"/>
        </w:numPr>
        <w:snapToGrid w:val="0"/>
        <w:spacing w:after="0"/>
        <w:contextualSpacing w:val="0"/>
        <w:jc w:val="both"/>
        <w:rPr>
          <w:rFonts w:cs="Times"/>
        </w:rPr>
      </w:pPr>
      <w:r>
        <w:rPr>
          <w:rFonts w:cs="Times"/>
        </w:rPr>
        <w:t xml:space="preserve">Note: There is no implications on the support of single TRP or multi-TRP </w:t>
      </w:r>
    </w:p>
    <w:p w14:paraId="1F0571CA" w14:textId="77777777" w:rsidR="00053E31" w:rsidRDefault="00053E31" w:rsidP="00053E31">
      <w:pPr>
        <w:pStyle w:val="a7"/>
        <w:numPr>
          <w:ilvl w:val="0"/>
          <w:numId w:val="22"/>
        </w:numPr>
        <w:snapToGrid w:val="0"/>
        <w:spacing w:after="0"/>
        <w:contextualSpacing w:val="0"/>
        <w:jc w:val="both"/>
        <w:rPr>
          <w:rFonts w:cs="Times"/>
        </w:rPr>
      </w:pPr>
      <w:r>
        <w:rPr>
          <w:rFonts w:cs="Times"/>
        </w:rPr>
        <w:t>FFS: Additional enhancement such as L1-based beam indication with group-common DCI</w:t>
      </w:r>
    </w:p>
    <w:p w14:paraId="2EEB0842" w14:textId="77777777" w:rsidR="00053E31" w:rsidRDefault="00053E31" w:rsidP="00053E31">
      <w:pPr>
        <w:pStyle w:val="a7"/>
        <w:numPr>
          <w:ilvl w:val="0"/>
          <w:numId w:val="22"/>
        </w:numPr>
        <w:snapToGrid w:val="0"/>
        <w:spacing w:after="0"/>
        <w:contextualSpacing w:val="0"/>
        <w:jc w:val="both"/>
        <w:rPr>
          <w:rFonts w:cs="Times"/>
        </w:rPr>
      </w:pPr>
      <w:r>
        <w:rPr>
          <w:rFonts w:cs="Times"/>
        </w:rPr>
        <w:t>FFS: Whether the Rel.17 beam indication can also apply to beam indication for single channel (e.g. PDSCH only, single CORESET) or a subset of channels</w:t>
      </w:r>
    </w:p>
    <w:p w14:paraId="09A89675" w14:textId="77777777" w:rsidR="00053E31" w:rsidRDefault="00053E31" w:rsidP="00053E31">
      <w:pPr>
        <w:pStyle w:val="a7"/>
        <w:numPr>
          <w:ilvl w:val="0"/>
          <w:numId w:val="22"/>
        </w:numPr>
        <w:snapToGrid w:val="0"/>
        <w:spacing w:after="0"/>
        <w:contextualSpacing w:val="0"/>
        <w:jc w:val="both"/>
        <w:rPr>
          <w:rFonts w:cs="Times"/>
        </w:rPr>
      </w:pPr>
      <w:r>
        <w:rPr>
          <w:rFonts w:cs="Times"/>
        </w:rPr>
        <w:t>FFS: Additional details on extending the support of L1-based beam indication when separate UL (from DL) common beam indication is configured</w:t>
      </w:r>
    </w:p>
    <w:p w14:paraId="13E1A727" w14:textId="77777777" w:rsidR="003908E7" w:rsidRDefault="003908E7" w:rsidP="003908E7">
      <w:pPr>
        <w:snapToGrid w:val="0"/>
        <w:spacing w:after="0"/>
        <w:jc w:val="both"/>
      </w:pPr>
      <w:r>
        <w:rPr>
          <w:b/>
          <w:bCs/>
          <w:highlight w:val="green"/>
        </w:rPr>
        <w:t>Agreement</w:t>
      </w:r>
    </w:p>
    <w:p w14:paraId="52D63A3D" w14:textId="77777777" w:rsidR="003908E7" w:rsidRDefault="003908E7" w:rsidP="003908E7">
      <w:pPr>
        <w:snapToGrid w:val="0"/>
        <w:spacing w:after="0"/>
        <w:jc w:val="both"/>
        <w:rPr>
          <w:rFonts w:ascii="Calibri" w:hAnsi="Calibri" w:cs="Calibri"/>
        </w:rPr>
      </w:pPr>
      <w:r>
        <w:t>On Rel.17 unified TCI framework, by RAN1#104bis-e, down select or modify at least one from the following alternatives:</w:t>
      </w:r>
    </w:p>
    <w:p w14:paraId="7F852367" w14:textId="77777777" w:rsidR="003908E7" w:rsidRDefault="003908E7" w:rsidP="003908E7">
      <w:pPr>
        <w:pStyle w:val="a7"/>
        <w:numPr>
          <w:ilvl w:val="0"/>
          <w:numId w:val="26"/>
        </w:numPr>
        <w:autoSpaceDN w:val="0"/>
        <w:snapToGrid w:val="0"/>
        <w:spacing w:after="0"/>
        <w:contextualSpacing w:val="0"/>
        <w:jc w:val="both"/>
      </w:pPr>
      <w:r>
        <w:t xml:space="preserve">Alt1. A UE can be dynamically indicated with either joint DL/UL TCI or separate DL/UL TCI </w:t>
      </w:r>
    </w:p>
    <w:p w14:paraId="31AC202D" w14:textId="77777777" w:rsidR="003908E7" w:rsidRDefault="003908E7" w:rsidP="003908E7">
      <w:pPr>
        <w:pStyle w:val="a7"/>
        <w:numPr>
          <w:ilvl w:val="1"/>
          <w:numId w:val="26"/>
        </w:numPr>
        <w:autoSpaceDN w:val="0"/>
        <w:snapToGrid w:val="0"/>
        <w:spacing w:after="0"/>
        <w:contextualSpacing w:val="0"/>
        <w:jc w:val="both"/>
      </w:pPr>
      <w:r>
        <w:t>Details on dynamic indication are FFS</w:t>
      </w:r>
    </w:p>
    <w:p w14:paraId="335B3EA2" w14:textId="77777777" w:rsidR="003908E7" w:rsidRDefault="003908E7" w:rsidP="003908E7">
      <w:pPr>
        <w:pStyle w:val="a7"/>
        <w:numPr>
          <w:ilvl w:val="1"/>
          <w:numId w:val="26"/>
        </w:numPr>
        <w:autoSpaceDN w:val="0"/>
        <w:snapToGrid w:val="0"/>
        <w:spacing w:after="0"/>
        <w:contextualSpacing w:val="0"/>
        <w:jc w:val="both"/>
      </w:pPr>
      <w:r>
        <w:t>FFS: UE capability for the support of joint DL/UL TCI and/or separate DL/UL TCI</w:t>
      </w:r>
    </w:p>
    <w:p w14:paraId="4E7E8FFD" w14:textId="77777777" w:rsidR="003908E7" w:rsidRDefault="003908E7" w:rsidP="003908E7">
      <w:pPr>
        <w:pStyle w:val="a7"/>
        <w:numPr>
          <w:ilvl w:val="0"/>
          <w:numId w:val="26"/>
        </w:numPr>
        <w:autoSpaceDN w:val="0"/>
        <w:snapToGrid w:val="0"/>
        <w:spacing w:after="0"/>
        <w:contextualSpacing w:val="0"/>
        <w:jc w:val="both"/>
      </w:pPr>
      <w:r>
        <w:t>Alt2A. A UE can be configured with either joint DL/UL TCI or separate DL/UL TCI via RRC signaling</w:t>
      </w:r>
    </w:p>
    <w:p w14:paraId="6866AD28" w14:textId="77777777" w:rsidR="003908E7" w:rsidRDefault="003908E7" w:rsidP="003908E7">
      <w:pPr>
        <w:pStyle w:val="a7"/>
        <w:numPr>
          <w:ilvl w:val="0"/>
          <w:numId w:val="26"/>
        </w:numPr>
        <w:autoSpaceDN w:val="0"/>
        <w:snapToGrid w:val="0"/>
        <w:spacing w:after="0"/>
        <w:contextualSpacing w:val="0"/>
        <w:jc w:val="both"/>
      </w:pPr>
      <w:r>
        <w:t>Alt2B. A UE can be configured with either joint DL/UL TCI, separate DL/UL TCI, or both via RRC signaling</w:t>
      </w:r>
    </w:p>
    <w:p w14:paraId="460DC5FA" w14:textId="77777777" w:rsidR="003908E7" w:rsidRDefault="003908E7" w:rsidP="003908E7">
      <w:pPr>
        <w:pStyle w:val="a7"/>
        <w:numPr>
          <w:ilvl w:val="0"/>
          <w:numId w:val="26"/>
        </w:numPr>
        <w:autoSpaceDN w:val="0"/>
        <w:snapToGrid w:val="0"/>
        <w:spacing w:after="0"/>
        <w:contextualSpacing w:val="0"/>
        <w:jc w:val="both"/>
      </w:pPr>
      <w:r>
        <w:t>Alt3. A UE can be configured with either joint DL/UL TCI or separate DL/UL TCI via MAC CE signaling</w:t>
      </w:r>
    </w:p>
    <w:p w14:paraId="1970D79F" w14:textId="77777777" w:rsidR="003908E7" w:rsidRDefault="003908E7" w:rsidP="003908E7">
      <w:pPr>
        <w:pStyle w:val="a7"/>
        <w:numPr>
          <w:ilvl w:val="1"/>
          <w:numId w:val="26"/>
        </w:numPr>
        <w:autoSpaceDN w:val="0"/>
        <w:snapToGrid w:val="0"/>
        <w:spacing w:after="0"/>
        <w:contextualSpacing w:val="0"/>
        <w:jc w:val="both"/>
      </w:pPr>
      <w:r>
        <w:t>Details on how this is signaled in relation to TCI activation are FFS</w:t>
      </w:r>
    </w:p>
    <w:p w14:paraId="7A230CA0" w14:textId="77777777" w:rsidR="003908E7" w:rsidRDefault="003908E7" w:rsidP="003908E7">
      <w:pPr>
        <w:snapToGrid w:val="0"/>
        <w:spacing w:after="0"/>
        <w:jc w:val="both"/>
      </w:pPr>
      <w:r>
        <w:rPr>
          <w:b/>
          <w:bCs/>
          <w:highlight w:val="green"/>
        </w:rPr>
        <w:t>Agreement</w:t>
      </w:r>
    </w:p>
    <w:p w14:paraId="2DA851C2" w14:textId="77777777" w:rsidR="003908E7" w:rsidRDefault="003908E7" w:rsidP="003908E7">
      <w:pPr>
        <w:snapToGrid w:val="0"/>
        <w:spacing w:after="0"/>
        <w:jc w:val="both"/>
        <w:rPr>
          <w:rFonts w:ascii="Calibri" w:hAnsi="Calibri" w:cs="Calibri"/>
        </w:rPr>
      </w:pPr>
      <w:r>
        <w:rPr>
          <w:rFonts w:cs="Times"/>
        </w:rPr>
        <w:t xml:space="preserve">On the beam application time for Rel.17 DCI-based beam indication, </w:t>
      </w:r>
      <w:r>
        <w:t>the beam application time can be configured by the gNB based on UE capability</w:t>
      </w:r>
    </w:p>
    <w:p w14:paraId="2D554E3A" w14:textId="77777777" w:rsidR="003908E7" w:rsidRDefault="003908E7" w:rsidP="003908E7">
      <w:pPr>
        <w:numPr>
          <w:ilvl w:val="0"/>
          <w:numId w:val="27"/>
        </w:numPr>
        <w:autoSpaceDN w:val="0"/>
        <w:snapToGrid w:val="0"/>
        <w:spacing w:after="0"/>
        <w:jc w:val="both"/>
        <w:textAlignment w:val="baseline"/>
      </w:pPr>
      <w:r>
        <w:t>Support a UE capability for the minimum value of beam application time</w:t>
      </w:r>
    </w:p>
    <w:p w14:paraId="3CA6DD3D" w14:textId="77777777" w:rsidR="003908E7" w:rsidRDefault="003908E7" w:rsidP="003908E7">
      <w:pPr>
        <w:numPr>
          <w:ilvl w:val="0"/>
          <w:numId w:val="27"/>
        </w:numPr>
        <w:autoSpaceDN w:val="0"/>
        <w:snapToGrid w:val="0"/>
        <w:spacing w:after="0"/>
        <w:jc w:val="both"/>
        <w:textAlignment w:val="baseline"/>
      </w:pPr>
      <w:r>
        <w:t xml:space="preserve">FFS: the exact minimum values of beam application time supported by UE </w:t>
      </w:r>
    </w:p>
    <w:p w14:paraId="688242A7" w14:textId="77777777" w:rsidR="003908E7" w:rsidRDefault="003908E7" w:rsidP="003908E7">
      <w:pPr>
        <w:numPr>
          <w:ilvl w:val="0"/>
          <w:numId w:val="27"/>
        </w:numPr>
        <w:autoSpaceDN w:val="0"/>
        <w:snapToGrid w:val="0"/>
        <w:spacing w:after="0"/>
        <w:jc w:val="both"/>
        <w:textAlignment w:val="baseline"/>
      </w:pPr>
      <w:r>
        <w:t>FFS: whether existing UE capability can be reused as this UE capability.</w:t>
      </w:r>
    </w:p>
    <w:p w14:paraId="6843E42C" w14:textId="77777777" w:rsidR="003908E7" w:rsidRDefault="003908E7" w:rsidP="003908E7">
      <w:pPr>
        <w:numPr>
          <w:ilvl w:val="0"/>
          <w:numId w:val="27"/>
        </w:numPr>
        <w:autoSpaceDN w:val="0"/>
        <w:snapToGrid w:val="0"/>
        <w:spacing w:after="0"/>
        <w:jc w:val="both"/>
        <w:textAlignment w:val="baseline"/>
      </w:pPr>
      <w:r>
        <w:t>FFS: whether different beam application time values are supported for uplink and downlink</w:t>
      </w:r>
    </w:p>
    <w:p w14:paraId="0F954E38" w14:textId="77777777" w:rsidR="003908E7" w:rsidRDefault="003908E7" w:rsidP="003908E7">
      <w:pPr>
        <w:numPr>
          <w:ilvl w:val="0"/>
          <w:numId w:val="27"/>
        </w:numPr>
        <w:autoSpaceDN w:val="0"/>
        <w:snapToGrid w:val="0"/>
        <w:spacing w:after="0"/>
        <w:jc w:val="both"/>
        <w:textAlignment w:val="baseline"/>
      </w:pPr>
      <w:r>
        <w:t>FFS: whether UE capability needs to be introduced for the maximum value of beam application time</w:t>
      </w:r>
    </w:p>
    <w:p w14:paraId="6DE672D6" w14:textId="77777777" w:rsidR="003908E7" w:rsidRDefault="003908E7" w:rsidP="003908E7">
      <w:pPr>
        <w:numPr>
          <w:ilvl w:val="0"/>
          <w:numId w:val="27"/>
        </w:numPr>
        <w:autoSpaceDN w:val="0"/>
        <w:snapToGrid w:val="0"/>
        <w:spacing w:after="0"/>
        <w:jc w:val="both"/>
        <w:textAlignment w:val="baseline"/>
        <w:rPr>
          <w:rFonts w:ascii="Calibri" w:hAnsi="Calibri" w:cs="Calibri"/>
          <w:lang w:val="en-US"/>
        </w:rPr>
      </w:pPr>
      <w:r>
        <w:t>FFS: the reference for defining the UE capability (e.g. from DCI reception or ACK transmission)</w:t>
      </w:r>
    </w:p>
    <w:p w14:paraId="3CD07A4C" w14:textId="77777777" w:rsidR="003908E7" w:rsidRDefault="003908E7" w:rsidP="003908E7">
      <w:pPr>
        <w:numPr>
          <w:ilvl w:val="0"/>
          <w:numId w:val="27"/>
        </w:numPr>
        <w:autoSpaceDN w:val="0"/>
        <w:snapToGrid w:val="0"/>
        <w:spacing w:after="0"/>
        <w:jc w:val="both"/>
        <w:textAlignment w:val="baseline"/>
      </w:pPr>
      <w:r>
        <w:t>FFS: whether a UE is allowed to report more than 1 values in case of MPUE</w:t>
      </w:r>
    </w:p>
    <w:p w14:paraId="24F08782" w14:textId="77777777" w:rsidR="003908E7" w:rsidRDefault="003908E7" w:rsidP="003908E7">
      <w:pPr>
        <w:numPr>
          <w:ilvl w:val="0"/>
          <w:numId w:val="27"/>
        </w:numPr>
        <w:autoSpaceDN w:val="0"/>
        <w:snapToGrid w:val="0"/>
        <w:spacing w:after="0"/>
        <w:jc w:val="both"/>
        <w:textAlignment w:val="baseline"/>
      </w:pPr>
      <w:r>
        <w:t>FFS: the application time when DCI and applied channel(s) are on different CCs with same/different SCS(s)s</w:t>
      </w:r>
    </w:p>
    <w:p w14:paraId="748F84AF" w14:textId="77777777" w:rsidR="003908E7" w:rsidRPr="002003D4" w:rsidRDefault="003908E7" w:rsidP="003908E7">
      <w:pPr>
        <w:snapToGrid w:val="0"/>
        <w:spacing w:after="0"/>
        <w:rPr>
          <w:rFonts w:cs="Times"/>
          <w:lang w:val="en-US" w:eastAsia="ko-KR"/>
        </w:rPr>
      </w:pPr>
      <w:r w:rsidRPr="002003D4">
        <w:rPr>
          <w:rStyle w:val="ab"/>
          <w:rFonts w:cs="Times"/>
          <w:highlight w:val="green"/>
        </w:rPr>
        <w:t>Agreement</w:t>
      </w:r>
    </w:p>
    <w:p w14:paraId="40E23678" w14:textId="77777777" w:rsidR="003908E7" w:rsidRPr="00E91DB1" w:rsidRDefault="003908E7" w:rsidP="003908E7">
      <w:pPr>
        <w:snapToGrid w:val="0"/>
        <w:spacing w:after="0"/>
        <w:jc w:val="both"/>
        <w:rPr>
          <w:rFonts w:cs="Times"/>
        </w:rPr>
      </w:pPr>
      <w:r w:rsidRPr="00E91DB1">
        <w:rPr>
          <w:rFonts w:cs="Times"/>
        </w:rPr>
        <w:t>On the Rel.17 DCI -based beam indication, in RAN1#104bis-e, down-select at least one of the following alternatives regarding the support of DCI format(s) for beam indication in addition to the agreed DCI formats 1_1/1_2 with DL assignment (in RAN1#103-e):</w:t>
      </w:r>
    </w:p>
    <w:p w14:paraId="41506E0A" w14:textId="77777777" w:rsidR="003908E7" w:rsidRPr="002003D4" w:rsidRDefault="003908E7" w:rsidP="003908E7">
      <w:pPr>
        <w:numPr>
          <w:ilvl w:val="0"/>
          <w:numId w:val="29"/>
        </w:numPr>
        <w:snapToGrid w:val="0"/>
        <w:spacing w:after="0"/>
        <w:rPr>
          <w:rFonts w:cs="Times"/>
        </w:rPr>
      </w:pPr>
      <w:r w:rsidRPr="002003D4">
        <w:rPr>
          <w:rFonts w:cs="Times"/>
        </w:rPr>
        <w:t>Alt0: No additional DCI format is supported</w:t>
      </w:r>
    </w:p>
    <w:p w14:paraId="459A444F" w14:textId="77777777" w:rsidR="003908E7" w:rsidRPr="002003D4" w:rsidRDefault="003908E7" w:rsidP="003908E7">
      <w:pPr>
        <w:numPr>
          <w:ilvl w:val="0"/>
          <w:numId w:val="29"/>
        </w:numPr>
        <w:snapToGrid w:val="0"/>
        <w:spacing w:after="0"/>
        <w:rPr>
          <w:rFonts w:cs="Times"/>
        </w:rPr>
      </w:pPr>
      <w:r w:rsidRPr="002003D4">
        <w:rPr>
          <w:rFonts w:cs="Times"/>
        </w:rPr>
        <w:lastRenderedPageBreak/>
        <w:t xml:space="preserve">Alt1: DCI formats 1_1 and 1_2 without DL assignment, applicable for joint TCI as well as separate DL /UL TCI </w:t>
      </w:r>
    </w:p>
    <w:p w14:paraId="4A3B59E6"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Support DCI acknowledgment mechanism, e.g. based on SPS PDSCH release, based on triggered SRS , based on DCI indicating SCell dormancy</w:t>
      </w:r>
    </w:p>
    <w:p w14:paraId="61F4A62B"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 xml:space="preserve">FFS : How to identify DCI formats 1_1/1_2 used for beam indication only (not for scheduling a PDSCH reception, not indicating a SPS PDSCH release, or not indicating SCell dormancy), considering impacts on PDCCH coverage and scheduling mechanism </w:t>
      </w:r>
    </w:p>
    <w:p w14:paraId="0197A2C1"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FFS : Whether the UE can/shall assume the gNB configured application time is after ACK transmission</w:t>
      </w:r>
    </w:p>
    <w:p w14:paraId="314B8581" w14:textId="77777777" w:rsidR="003908E7" w:rsidRPr="002003D4" w:rsidRDefault="003908E7" w:rsidP="003908E7">
      <w:pPr>
        <w:numPr>
          <w:ilvl w:val="0"/>
          <w:numId w:val="29"/>
        </w:numPr>
        <w:snapToGrid w:val="0"/>
        <w:spacing w:after="0"/>
        <w:rPr>
          <w:rFonts w:cs="Times"/>
        </w:rPr>
      </w:pPr>
      <w:r w:rsidRPr="002003D4">
        <w:rPr>
          <w:rFonts w:cs="Times"/>
          <w:lang w:eastAsia="ja-JP"/>
        </w:rPr>
        <w:t xml:space="preserve">Alt2: Dedicated DCI format other than 1_1/1_2 without DL assignment, </w:t>
      </w:r>
      <w:r w:rsidRPr="002003D4">
        <w:rPr>
          <w:rFonts w:cs="Times"/>
        </w:rPr>
        <w:t xml:space="preserve">applicable for joint TCI as well as separate DL /UL TCI </w:t>
      </w:r>
    </w:p>
    <w:p w14:paraId="394D72F7"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Support DCI acknowledgment mechanism, e.g. based on SPS PDSCH release, based on triggered SRS , based on DCI indicating SCell dormancy</w:t>
      </w:r>
    </w:p>
    <w:p w14:paraId="6B404F8C"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FFS : If the format is based on an existing DCI format, how to identify the DCI format used for beam indication only</w:t>
      </w:r>
    </w:p>
    <w:p w14:paraId="1D389FE7"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FFS : Whether the UE can/shall assume the gNB configured application time is after ACK transmission</w:t>
      </w:r>
    </w:p>
    <w:p w14:paraId="205B2614" w14:textId="77777777" w:rsidR="003908E7" w:rsidRPr="002003D4" w:rsidRDefault="003908E7" w:rsidP="003908E7">
      <w:pPr>
        <w:numPr>
          <w:ilvl w:val="0"/>
          <w:numId w:val="29"/>
        </w:numPr>
        <w:snapToGrid w:val="0"/>
        <w:spacing w:after="0"/>
        <w:rPr>
          <w:rFonts w:cs="Times"/>
        </w:rPr>
      </w:pPr>
      <w:r w:rsidRPr="002003D4">
        <w:rPr>
          <w:rFonts w:cs="Times"/>
          <w:lang w:eastAsia="ja-JP"/>
        </w:rPr>
        <w:t xml:space="preserve">Alt3: UL-related DCI formats 0_1/0_2 with UL grant, applicable only for UL-only TCI of separate DL /UL TCI </w:t>
      </w:r>
    </w:p>
    <w:p w14:paraId="63D099D7" w14:textId="77777777" w:rsidR="003908E7" w:rsidRPr="002003D4" w:rsidRDefault="003908E7" w:rsidP="003908E7">
      <w:pPr>
        <w:snapToGrid w:val="0"/>
        <w:spacing w:after="0"/>
        <w:rPr>
          <w:rFonts w:cs="Times"/>
        </w:rPr>
      </w:pPr>
      <w:r w:rsidRPr="002003D4">
        <w:rPr>
          <w:rFonts w:cs="Times"/>
        </w:rPr>
        <w:t> </w:t>
      </w:r>
    </w:p>
    <w:p w14:paraId="54AABF5F" w14:textId="77777777" w:rsidR="003908E7" w:rsidRPr="002003D4" w:rsidRDefault="003908E7" w:rsidP="003908E7">
      <w:pPr>
        <w:snapToGrid w:val="0"/>
        <w:spacing w:after="0"/>
        <w:rPr>
          <w:rFonts w:cs="Times"/>
        </w:rPr>
      </w:pPr>
      <w:r w:rsidRPr="002003D4">
        <w:rPr>
          <w:rStyle w:val="ab"/>
          <w:rFonts w:cs="Times"/>
          <w:highlight w:val="green"/>
        </w:rPr>
        <w:t>Agreement</w:t>
      </w:r>
    </w:p>
    <w:p w14:paraId="357C796D" w14:textId="77777777" w:rsidR="003908E7" w:rsidRPr="002003D4" w:rsidRDefault="003908E7" w:rsidP="003908E7">
      <w:pPr>
        <w:snapToGrid w:val="0"/>
        <w:spacing w:after="0"/>
        <w:jc w:val="both"/>
        <w:rPr>
          <w:rFonts w:cs="Times"/>
        </w:rPr>
      </w:pPr>
      <w:r w:rsidRPr="002003D4">
        <w:rPr>
          <w:rFonts w:cs="Times"/>
        </w:rPr>
        <w:t>On Rel.17 enhancement for facilitating fast uplink panel selection,</w:t>
      </w:r>
    </w:p>
    <w:p w14:paraId="034B233E" w14:textId="77777777" w:rsidR="003908E7" w:rsidRPr="002003D4" w:rsidRDefault="003908E7" w:rsidP="003908E7">
      <w:pPr>
        <w:numPr>
          <w:ilvl w:val="0"/>
          <w:numId w:val="30"/>
        </w:numPr>
        <w:snapToGrid w:val="0"/>
        <w:spacing w:after="0"/>
        <w:rPr>
          <w:rFonts w:cs="Times"/>
        </w:rPr>
      </w:pPr>
      <w:r w:rsidRPr="002003D4">
        <w:rPr>
          <w:rFonts w:cs="Times"/>
        </w:rPr>
        <w:t>Rel.17 TCI state update (based on MAC CE + DCI along with the necessary TCI state activation, or MAC CE only) can be used for UE UL panel selection:</w:t>
      </w:r>
    </w:p>
    <w:p w14:paraId="7493B06D" w14:textId="77777777" w:rsidR="003908E7" w:rsidRPr="002003D4" w:rsidRDefault="003908E7" w:rsidP="003908E7">
      <w:pPr>
        <w:numPr>
          <w:ilvl w:val="0"/>
          <w:numId w:val="31"/>
        </w:numPr>
        <w:snapToGrid w:val="0"/>
        <w:spacing w:after="0"/>
        <w:rPr>
          <w:rFonts w:cs="Times"/>
        </w:rPr>
      </w:pPr>
      <w:r w:rsidRPr="002003D4">
        <w:rPr>
          <w:rFonts w:cs="Times"/>
        </w:rPr>
        <w:t>FFS : Whether specification support for this feature is necessary and if so the details of such spec support, e.g.  </w:t>
      </w:r>
    </w:p>
    <w:p w14:paraId="60E43A90"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Additional spec support in TCI state definition to accommodate UL panel</w:t>
      </w:r>
    </w:p>
    <w:p w14:paraId="2EA7858C"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UE reporting to facilitate UL panel selection</w:t>
      </w:r>
    </w:p>
    <w:p w14:paraId="6BBB2087"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UE reporting, e.g. panel-specific report, including UE -panel state, e.g. inactive, active for DL /UL measurement, active for DL reception only, active for UL transmission, or other combination(s) of UE -panel states</w:t>
      </w:r>
    </w:p>
    <w:p w14:paraId="04DBBEA0" w14:textId="77777777" w:rsidR="003908E7" w:rsidRPr="002003D4" w:rsidRDefault="003908E7" w:rsidP="003908E7">
      <w:pPr>
        <w:pStyle w:val="a7"/>
        <w:numPr>
          <w:ilvl w:val="1"/>
          <w:numId w:val="28"/>
        </w:numPr>
        <w:autoSpaceDN w:val="0"/>
        <w:snapToGrid w:val="0"/>
        <w:spacing w:after="0"/>
        <w:contextualSpacing w:val="0"/>
        <w:rPr>
          <w:rFonts w:cs="Times"/>
        </w:rPr>
      </w:pPr>
      <w:r w:rsidRPr="002003D4">
        <w:rPr>
          <w:rFonts w:cs="Times"/>
        </w:rPr>
        <w:t>Support for linking or association of UE panels with CSI-RS/SSB resources or resource sets, SRS resource sets, and/or PUCCH resource groups, etc.</w:t>
      </w:r>
    </w:p>
    <w:p w14:paraId="78F14AAD" w14:textId="77777777" w:rsidR="003908E7" w:rsidRPr="008B555E" w:rsidRDefault="003908E7" w:rsidP="003908E7">
      <w:pPr>
        <w:snapToGrid w:val="0"/>
        <w:spacing w:after="0"/>
        <w:jc w:val="both"/>
        <w:rPr>
          <w:rFonts w:cs="Times"/>
          <w:lang w:val="en-US" w:eastAsia="zh-CN"/>
        </w:rPr>
      </w:pPr>
      <w:r w:rsidRPr="008B555E">
        <w:rPr>
          <w:rFonts w:cs="Times"/>
          <w:b/>
          <w:bCs/>
          <w:highlight w:val="green"/>
          <w:lang w:eastAsia="zh-CN"/>
        </w:rPr>
        <w:t>Agreement</w:t>
      </w:r>
    </w:p>
    <w:p w14:paraId="5BCAB69F" w14:textId="77777777" w:rsidR="003908E7" w:rsidRPr="008B555E" w:rsidRDefault="003908E7" w:rsidP="003908E7">
      <w:pPr>
        <w:snapToGrid w:val="0"/>
        <w:spacing w:after="0"/>
        <w:jc w:val="both"/>
        <w:rPr>
          <w:rFonts w:cs="Times"/>
          <w:lang w:eastAsia="zh-CN"/>
        </w:rPr>
      </w:pPr>
      <w:r w:rsidRPr="008B555E">
        <w:rPr>
          <w:rFonts w:cs="Times"/>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0ACCE1A2" w14:textId="77777777" w:rsidR="003908E7" w:rsidRPr="008B555E" w:rsidRDefault="003908E7" w:rsidP="003908E7">
      <w:pPr>
        <w:numPr>
          <w:ilvl w:val="0"/>
          <w:numId w:val="27"/>
        </w:numPr>
        <w:autoSpaceDN w:val="0"/>
        <w:snapToGrid w:val="0"/>
        <w:spacing w:after="0"/>
        <w:jc w:val="both"/>
        <w:textAlignment w:val="baseline"/>
        <w:rPr>
          <w:rFonts w:cs="Times"/>
          <w:lang w:eastAsia="zh-CN"/>
        </w:rPr>
      </w:pPr>
      <w:r w:rsidRPr="008B555E">
        <w:rPr>
          <w:rFonts w:cs="Times"/>
          <w:lang w:eastAsia="zh-CN"/>
        </w:rPr>
        <w:t>Alt1: the first slot that is at least X ms or Y symbols after the [first/last] symbol of the DCI with the joint or separate DL/UL beam indication</w:t>
      </w:r>
    </w:p>
    <w:p w14:paraId="70F8BE98" w14:textId="77777777" w:rsidR="003908E7" w:rsidRPr="008B555E" w:rsidRDefault="003908E7" w:rsidP="003908E7">
      <w:pPr>
        <w:numPr>
          <w:ilvl w:val="0"/>
          <w:numId w:val="27"/>
        </w:numPr>
        <w:autoSpaceDN w:val="0"/>
        <w:snapToGrid w:val="0"/>
        <w:spacing w:after="0"/>
        <w:jc w:val="both"/>
        <w:textAlignment w:val="baseline"/>
        <w:rPr>
          <w:rFonts w:cs="Times"/>
          <w:lang w:eastAsia="zh-CN"/>
        </w:rPr>
      </w:pPr>
      <w:r w:rsidRPr="008B555E">
        <w:rPr>
          <w:rFonts w:cs="Times"/>
          <w:lang w:eastAsia="zh-CN"/>
        </w:rPr>
        <w:t xml:space="preserve">Alt2A: the first slot that is at least X ms or Y symbols after the [first/last] symbol of the acknowledgment of the joint or separate DL/UL beam indication </w:t>
      </w:r>
    </w:p>
    <w:p w14:paraId="11B4B6A5" w14:textId="77777777" w:rsidR="003908E7" w:rsidRPr="008B555E" w:rsidRDefault="003908E7" w:rsidP="003908E7">
      <w:pPr>
        <w:numPr>
          <w:ilvl w:val="0"/>
          <w:numId w:val="27"/>
        </w:numPr>
        <w:autoSpaceDN w:val="0"/>
        <w:snapToGrid w:val="0"/>
        <w:spacing w:after="0"/>
        <w:jc w:val="both"/>
        <w:textAlignment w:val="baseline"/>
        <w:rPr>
          <w:rFonts w:cs="Times"/>
          <w:lang w:eastAsia="zh-CN"/>
        </w:rPr>
      </w:pPr>
      <w:r w:rsidRPr="008B555E">
        <w:rPr>
          <w:rFonts w:cs="Times"/>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5CCFA14B" w14:textId="77777777" w:rsidR="003908E7" w:rsidRPr="008B555E" w:rsidRDefault="003908E7" w:rsidP="003908E7">
      <w:pPr>
        <w:numPr>
          <w:ilvl w:val="0"/>
          <w:numId w:val="27"/>
        </w:numPr>
        <w:autoSpaceDN w:val="0"/>
        <w:snapToGrid w:val="0"/>
        <w:spacing w:after="0"/>
        <w:jc w:val="both"/>
        <w:textAlignment w:val="baseline"/>
        <w:rPr>
          <w:rFonts w:cs="Times"/>
          <w:lang w:eastAsia="zh-CN"/>
        </w:rPr>
      </w:pPr>
      <w:r w:rsidRPr="008B555E">
        <w:rPr>
          <w:rFonts w:cs="Times"/>
          <w:lang w:eastAsia="zh-CN"/>
        </w:rPr>
        <w:t>Alt2C: Support both Alt1 and Alt2A, and introduce a UE capability that indicates the support of Alt1 or Alt2A</w:t>
      </w:r>
    </w:p>
    <w:p w14:paraId="246BB3C8" w14:textId="77777777" w:rsidR="003908E7" w:rsidRPr="008B555E" w:rsidRDefault="003908E7" w:rsidP="003908E7">
      <w:pPr>
        <w:numPr>
          <w:ilvl w:val="0"/>
          <w:numId w:val="27"/>
        </w:numPr>
        <w:autoSpaceDN w:val="0"/>
        <w:snapToGrid w:val="0"/>
        <w:spacing w:after="0"/>
        <w:jc w:val="both"/>
        <w:textAlignment w:val="baseline"/>
        <w:rPr>
          <w:rFonts w:cs="Times"/>
          <w:lang w:eastAsia="zh-CN"/>
        </w:rPr>
      </w:pPr>
      <w:r w:rsidRPr="008B555E">
        <w:rPr>
          <w:rFonts w:cs="Times"/>
          <w:lang w:eastAsia="zh-CN"/>
        </w:rPr>
        <w:t>Alt3: the first slot that is at least X1 ms or Y1 symbols after the [first/last] symbol of the DCI with beam indication and X2 ms or Y2 symbols after the [first/last] symbol of the acknowledgment of the beam indication</w:t>
      </w:r>
    </w:p>
    <w:p w14:paraId="52DCCAF5" w14:textId="77777777" w:rsidR="003908E7" w:rsidRPr="008B555E" w:rsidRDefault="003908E7" w:rsidP="003908E7">
      <w:pPr>
        <w:numPr>
          <w:ilvl w:val="0"/>
          <w:numId w:val="27"/>
        </w:numPr>
        <w:autoSpaceDN w:val="0"/>
        <w:snapToGrid w:val="0"/>
        <w:spacing w:after="0"/>
        <w:jc w:val="both"/>
        <w:textAlignment w:val="baseline"/>
        <w:rPr>
          <w:rFonts w:cs="Times"/>
          <w:lang w:val="en-US" w:eastAsia="zh-CN"/>
        </w:rPr>
      </w:pPr>
      <w:r w:rsidRPr="008B555E">
        <w:rPr>
          <w:rFonts w:cs="Times"/>
          <w:lang w:eastAsia="zh-CN"/>
        </w:rPr>
        <w:t>FFS: whether any existing timing defined for DCI based TCI/spatial relation update can be used for X/Y</w:t>
      </w:r>
    </w:p>
    <w:p w14:paraId="4B1E7DEA" w14:textId="52B43109" w:rsidR="0095370B" w:rsidRPr="00CE13B8" w:rsidRDefault="0095370B" w:rsidP="0095370B">
      <w:pPr>
        <w:spacing w:before="120" w:after="120"/>
        <w:jc w:val="both"/>
        <w:rPr>
          <w:rFonts w:eastAsiaTheme="minorEastAsia"/>
          <w:color w:val="000000" w:themeColor="text1"/>
          <w:sz w:val="22"/>
          <w:szCs w:val="22"/>
          <w:lang w:val="en-US" w:eastAsia="zh-CN"/>
        </w:rPr>
      </w:pPr>
      <w:bookmarkStart w:id="7" w:name="OLE_LINK9"/>
      <w:bookmarkStart w:id="8"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477D93C8" w14:textId="77777777" w:rsidR="00D40117" w:rsidRDefault="00D40117"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unified TCI framework, both joint and separate DL/UL TCI were agreed. And regarding the configuration, it’s sufficient to configure either joint or separate at a time, in other words, no need of dynamic switching between joint and separate DL/UL TCI framework. And the configuration can be either RRC or MAC CE. </w:t>
      </w:r>
    </w:p>
    <w:p w14:paraId="662A2D7A" w14:textId="77777777" w:rsidR="00D40117" w:rsidRDefault="00D40117" w:rsidP="00186BF7">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On Rel.17 unified TCI framework, configuration either one of joint TCI or separate DL/UL TCI at a time is sufficient, so Alt 2A or Alt 3 is preferred.</w:t>
      </w:r>
    </w:p>
    <w:p w14:paraId="698EE20A" w14:textId="77777777" w:rsidR="00D40117" w:rsidRDefault="00D40117" w:rsidP="00186BF7">
      <w:pPr>
        <w:spacing w:after="0"/>
        <w:ind w:firstLine="420"/>
        <w:jc w:val="both"/>
        <w:rPr>
          <w:rFonts w:eastAsiaTheme="minorEastAsia"/>
          <w:b/>
          <w:i/>
          <w:sz w:val="22"/>
          <w:szCs w:val="22"/>
          <w:lang w:val="en-US" w:eastAsia="zh-CN"/>
        </w:rPr>
      </w:pPr>
      <w:r w:rsidRPr="00D40117">
        <w:rPr>
          <w:rFonts w:eastAsiaTheme="minorEastAsia" w:hint="eastAsia"/>
          <w:b/>
          <w:i/>
          <w:sz w:val="22"/>
          <w:szCs w:val="22"/>
          <w:lang w:val="en-US" w:eastAsia="zh-CN"/>
        </w:rPr>
        <w:lastRenderedPageBreak/>
        <w:t>•</w:t>
      </w:r>
      <w:r w:rsidRPr="00D40117">
        <w:rPr>
          <w:rFonts w:eastAsiaTheme="minorEastAsia"/>
          <w:b/>
          <w:i/>
          <w:sz w:val="22"/>
          <w:szCs w:val="22"/>
          <w:lang w:val="en-US" w:eastAsia="zh-CN"/>
        </w:rPr>
        <w:t>Alt2A. A UE can be configured with either joint DL/UL TCI or separate DL/UL TCI via RRC signaling</w:t>
      </w:r>
    </w:p>
    <w:p w14:paraId="7C3A014D" w14:textId="1AD08F7F" w:rsidR="00D40117" w:rsidRDefault="00D40117" w:rsidP="0092325E">
      <w:pPr>
        <w:spacing w:after="120"/>
        <w:ind w:firstLine="420"/>
        <w:jc w:val="both"/>
        <w:rPr>
          <w:rFonts w:eastAsiaTheme="minorEastAsia"/>
          <w:b/>
          <w:i/>
          <w:sz w:val="22"/>
          <w:szCs w:val="22"/>
          <w:lang w:val="en-US" w:eastAsia="zh-CN"/>
        </w:rPr>
      </w:pPr>
      <w:r w:rsidRPr="00D40117">
        <w:rPr>
          <w:rFonts w:eastAsiaTheme="minorEastAsia" w:hint="eastAsia"/>
          <w:b/>
          <w:i/>
          <w:sz w:val="22"/>
          <w:szCs w:val="22"/>
          <w:lang w:val="en-US" w:eastAsia="zh-CN"/>
        </w:rPr>
        <w:t>•</w:t>
      </w:r>
      <w:r w:rsidRPr="00D40117">
        <w:rPr>
          <w:rFonts w:eastAsiaTheme="minorEastAsia"/>
          <w:b/>
          <w:i/>
          <w:sz w:val="22"/>
          <w:szCs w:val="22"/>
          <w:lang w:val="en-US" w:eastAsia="zh-CN"/>
        </w:rPr>
        <w:t>Alt3. A UE can be configured with either joint DL/UL TCI or separate DL/UL TCI via MAC CE signaling</w:t>
      </w:r>
    </w:p>
    <w:p w14:paraId="4A8C6EFB" w14:textId="151D82B4" w:rsidR="0092325E" w:rsidRDefault="0092325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Besides </w:t>
      </w:r>
      <w:r>
        <w:rPr>
          <w:rFonts w:eastAsiaTheme="minorEastAsia" w:hint="eastAsia"/>
          <w:color w:val="000000" w:themeColor="text1"/>
          <w:sz w:val="22"/>
          <w:szCs w:val="22"/>
          <w:lang w:val="en-US" w:eastAsia="zh-CN"/>
        </w:rPr>
        <w:t>DCI</w:t>
      </w:r>
      <w:r>
        <w:rPr>
          <w:rFonts w:eastAsiaTheme="minorEastAsia"/>
          <w:color w:val="000000" w:themeColor="text1"/>
          <w:sz w:val="22"/>
          <w:szCs w:val="22"/>
          <w:lang w:val="en-US" w:eastAsia="zh-CN"/>
        </w:rPr>
        <w:t xml:space="preserve"> formats 1_1/1_2 with and without DL assignment for beam indication, it was discussed in AI 8.1.3 </w:t>
      </w:r>
      <w:r>
        <w:rPr>
          <w:rFonts w:eastAsiaTheme="minorEastAsia" w:hint="eastAsia"/>
          <w:color w:val="000000" w:themeColor="text1"/>
          <w:sz w:val="22"/>
          <w:szCs w:val="22"/>
          <w:lang w:val="en-US" w:eastAsia="zh-CN"/>
        </w:rPr>
        <w:t>with</w:t>
      </w:r>
      <w:r>
        <w:rPr>
          <w:rFonts w:eastAsiaTheme="minorEastAsia"/>
          <w:color w:val="000000" w:themeColor="text1"/>
          <w:sz w:val="22"/>
          <w:szCs w:val="22"/>
          <w:lang w:val="en-US" w:eastAsia="zh-CN"/>
        </w:rPr>
        <w:t xml:space="preserve"> repurposing unused fields in DCI format 0_1/0_2 without data and without CSI, which can also be considered to be applied for beam indication.</w:t>
      </w:r>
    </w:p>
    <w:p w14:paraId="2A524F9A" w14:textId="7A53BC6E" w:rsidR="0092325E" w:rsidRDefault="0092325E" w:rsidP="0092325E">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Repurposing unused fields in DCI format 0_1/0_2 without data and without CSI for beam indication can be considered.</w:t>
      </w:r>
    </w:p>
    <w:p w14:paraId="4D3EFD6C" w14:textId="05D9C846" w:rsidR="00096CE7" w:rsidRDefault="007E6CF0"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006B7B38">
        <w:rPr>
          <w:rFonts w:eastAsiaTheme="minorEastAsia"/>
          <w:color w:val="000000" w:themeColor="text1"/>
          <w:sz w:val="22"/>
          <w:szCs w:val="22"/>
          <w:lang w:val="en-US" w:eastAsia="zh-CN"/>
        </w:rPr>
        <w:t>L1-based beam indication</w:t>
      </w:r>
      <w:r w:rsidR="00186BF7">
        <w:rPr>
          <w:rFonts w:eastAsiaTheme="minorEastAsia"/>
          <w:color w:val="000000" w:themeColor="text1"/>
          <w:sz w:val="22"/>
          <w:szCs w:val="22"/>
          <w:lang w:val="en-US" w:eastAsia="zh-CN"/>
        </w:rPr>
        <w:t xml:space="preserve"> based on </w:t>
      </w:r>
      <w:r>
        <w:rPr>
          <w:rFonts w:eastAsiaTheme="minorEastAsia"/>
          <w:color w:val="000000" w:themeColor="text1"/>
          <w:sz w:val="22"/>
          <w:szCs w:val="22"/>
          <w:lang w:val="en-US" w:eastAsia="zh-CN"/>
        </w:rPr>
        <w:t>DCI formats 1_1/1_2 with DL assignment</w:t>
      </w:r>
      <w:r w:rsidR="00186BF7">
        <w:rPr>
          <w:rFonts w:eastAsiaTheme="minorEastAsia"/>
          <w:color w:val="000000" w:themeColor="text1"/>
          <w:sz w:val="22"/>
          <w:szCs w:val="22"/>
          <w:lang w:val="en-US" w:eastAsia="zh-CN"/>
        </w:rPr>
        <w:t>,</w:t>
      </w:r>
      <w:r w:rsidR="00186BF7" w:rsidRPr="00186BF7">
        <w:rPr>
          <w:rFonts w:eastAsiaTheme="minorEastAsia"/>
          <w:color w:val="000000" w:themeColor="text1"/>
          <w:sz w:val="22"/>
          <w:szCs w:val="22"/>
          <w:lang w:val="en-US" w:eastAsia="zh-CN"/>
        </w:rPr>
        <w:t xml:space="preserve"> </w:t>
      </w:r>
      <w:r w:rsidR="00186BF7">
        <w:rPr>
          <w:rFonts w:eastAsiaTheme="minorEastAsia"/>
          <w:color w:val="000000" w:themeColor="text1"/>
          <w:sz w:val="22"/>
          <w:szCs w:val="22"/>
          <w:lang w:val="en-US" w:eastAsia="zh-CN"/>
        </w:rPr>
        <w:t>the TCI field can be used to indicate updated beam for following PDSCH/PDCCH transmission after application timing. For example, if the TCI field indicate a different TCI states, UE can assume there is beam updating.</w:t>
      </w:r>
      <w:r>
        <w:rPr>
          <w:rFonts w:eastAsiaTheme="minorEastAsia"/>
          <w:color w:val="000000" w:themeColor="text1"/>
          <w:sz w:val="22"/>
          <w:szCs w:val="22"/>
          <w:lang w:val="en-US" w:eastAsia="zh-CN"/>
        </w:rPr>
        <w:t xml:space="preserve"> </w:t>
      </w:r>
      <w:r w:rsidR="006B7B38">
        <w:rPr>
          <w:rFonts w:eastAsiaTheme="minorEastAsia"/>
          <w:color w:val="000000" w:themeColor="text1"/>
          <w:sz w:val="22"/>
          <w:szCs w:val="22"/>
          <w:lang w:val="en-US" w:eastAsia="zh-CN"/>
        </w:rPr>
        <w:t xml:space="preserve">And </w:t>
      </w:r>
      <w:r w:rsidR="006B7B38" w:rsidRPr="006B7B38">
        <w:rPr>
          <w:rFonts w:eastAsiaTheme="minorEastAsia"/>
          <w:color w:val="000000" w:themeColor="text1"/>
          <w:sz w:val="22"/>
          <w:szCs w:val="22"/>
          <w:lang w:val="en-US" w:eastAsia="zh-CN"/>
        </w:rPr>
        <w:t xml:space="preserve">UE to acknowledge successful decoding of beam indication </w:t>
      </w:r>
      <w:r w:rsidR="006B7B38">
        <w:rPr>
          <w:rFonts w:eastAsiaTheme="minorEastAsia"/>
          <w:color w:val="000000" w:themeColor="text1"/>
          <w:sz w:val="22"/>
          <w:szCs w:val="22"/>
          <w:lang w:val="en-US" w:eastAsia="zh-CN"/>
        </w:rPr>
        <w:t xml:space="preserve">was agreed as the beam updating is an important command. One solution is to reuse the ACK/NACK for PDSCH </w:t>
      </w:r>
      <w:r w:rsidR="00802005">
        <w:rPr>
          <w:rFonts w:eastAsiaTheme="minorEastAsia"/>
          <w:color w:val="000000" w:themeColor="text1"/>
          <w:sz w:val="22"/>
          <w:szCs w:val="22"/>
          <w:lang w:val="en-US" w:eastAsia="zh-CN"/>
        </w:rPr>
        <w:t xml:space="preserve">scheduled by the DCI to indicate beam indication result. </w:t>
      </w:r>
      <w:r w:rsidR="00096CE7">
        <w:rPr>
          <w:rFonts w:eastAsiaTheme="minorEastAsia"/>
          <w:color w:val="000000" w:themeColor="text1"/>
          <w:sz w:val="22"/>
          <w:szCs w:val="22"/>
          <w:lang w:val="en-US" w:eastAsia="zh-CN"/>
        </w:rPr>
        <w:t>While comparing DCI and PDSCH decoding, PDCCH is designed to be more robust than PDSCH</w:t>
      </w:r>
      <w:r w:rsidR="00B9662A">
        <w:rPr>
          <w:rFonts w:eastAsiaTheme="minorEastAsia"/>
          <w:color w:val="000000" w:themeColor="text1"/>
          <w:sz w:val="22"/>
          <w:szCs w:val="22"/>
          <w:lang w:val="en-US" w:eastAsia="zh-CN"/>
        </w:rPr>
        <w:t>,</w:t>
      </w:r>
      <w:r w:rsidR="00096CE7">
        <w:rPr>
          <w:rFonts w:eastAsiaTheme="minorEastAsia"/>
          <w:color w:val="000000" w:themeColor="text1"/>
          <w:sz w:val="22"/>
          <w:szCs w:val="22"/>
          <w:lang w:val="en-US" w:eastAsia="zh-CN"/>
        </w:rPr>
        <w:t xml:space="preserve"> so</w:t>
      </w:r>
      <w:r w:rsidR="00B9662A">
        <w:rPr>
          <w:rFonts w:eastAsiaTheme="minorEastAsia"/>
          <w:color w:val="000000" w:themeColor="text1"/>
          <w:sz w:val="22"/>
          <w:szCs w:val="22"/>
          <w:lang w:val="en-US" w:eastAsia="zh-CN"/>
        </w:rPr>
        <w:t xml:space="preserve"> there are multiple cases that the DCI can be decoded successfully, but decoding of PDSCH scheduled by the DCI is failed. </w:t>
      </w:r>
      <w:r w:rsidR="00096CE7">
        <w:rPr>
          <w:rFonts w:eastAsiaTheme="minorEastAsia"/>
          <w:color w:val="000000" w:themeColor="text1"/>
          <w:sz w:val="22"/>
          <w:szCs w:val="22"/>
          <w:lang w:val="en-US" w:eastAsia="zh-CN"/>
        </w:rPr>
        <w:t>In this case, NACK will be reported for the PDSCH. While based on the reporting of NACK, network can not obtain the decoding result of PDCCH, as there are two cases corresponding to NACK, one case is that DCI is missed or unsuccessfully decoded, the other one is that DCI decoding is successful, but PDSCH decoding is failed,</w:t>
      </w:r>
      <w:r w:rsidR="00ED4FE7">
        <w:rPr>
          <w:rFonts w:eastAsiaTheme="minorEastAsia"/>
          <w:color w:val="000000" w:themeColor="text1"/>
          <w:sz w:val="22"/>
          <w:szCs w:val="22"/>
          <w:lang w:val="en-US" w:eastAsia="zh-CN"/>
        </w:rPr>
        <w:t xml:space="preserve"> especially in case of HARQ-ACK multiplexing based on Type 1 or Type 2 HARQ-ACK codebook,</w:t>
      </w:r>
      <w:r w:rsidR="00096CE7">
        <w:rPr>
          <w:rFonts w:eastAsiaTheme="minorEastAsia"/>
          <w:color w:val="000000" w:themeColor="text1"/>
          <w:sz w:val="22"/>
          <w:szCs w:val="22"/>
          <w:lang w:val="en-US" w:eastAsia="zh-CN"/>
        </w:rPr>
        <w:t xml:space="preserve"> as shown in following </w:t>
      </w:r>
      <w:r w:rsidR="00102DF2">
        <w:rPr>
          <w:rFonts w:eastAsiaTheme="minorEastAsia"/>
          <w:color w:val="000000" w:themeColor="text1"/>
          <w:sz w:val="22"/>
          <w:szCs w:val="22"/>
          <w:lang w:val="en-US" w:eastAsia="zh-CN"/>
        </w:rPr>
        <w:t>Table. 1</w:t>
      </w:r>
      <w:r w:rsidR="00096CE7">
        <w:rPr>
          <w:rFonts w:eastAsiaTheme="minorEastAsia"/>
          <w:color w:val="000000" w:themeColor="text1"/>
          <w:sz w:val="22"/>
          <w:szCs w:val="22"/>
          <w:lang w:val="en-US" w:eastAsia="zh-CN"/>
        </w:rPr>
        <w:t xml:space="preserve">. </w:t>
      </w:r>
    </w:p>
    <w:p w14:paraId="1B5D9BEB" w14:textId="77777777" w:rsidR="00102DF2" w:rsidRPr="009E406F" w:rsidRDefault="00102DF2" w:rsidP="00102DF2">
      <w:pPr>
        <w:spacing w:after="120"/>
        <w:jc w:val="center"/>
        <w:rPr>
          <w:rFonts w:eastAsiaTheme="minorEastAsia"/>
          <w:color w:val="000000" w:themeColor="text1"/>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able. 1. DCI and PDSCH decoding result</w:t>
      </w:r>
    </w:p>
    <w:tbl>
      <w:tblPr>
        <w:tblW w:w="9629" w:type="dxa"/>
        <w:tblCellMar>
          <w:left w:w="0" w:type="dxa"/>
          <w:right w:w="0" w:type="dxa"/>
        </w:tblCellMar>
        <w:tblLook w:val="0600" w:firstRow="0" w:lastRow="0" w:firstColumn="0" w:lastColumn="0" w:noHBand="1" w:noVBand="1"/>
      </w:tblPr>
      <w:tblGrid>
        <w:gridCol w:w="1293"/>
        <w:gridCol w:w="1444"/>
        <w:gridCol w:w="1931"/>
        <w:gridCol w:w="2062"/>
        <w:gridCol w:w="2899"/>
      </w:tblGrid>
      <w:tr w:rsidR="00102DF2" w:rsidRPr="00CD0107" w14:paraId="0CD5BEB5" w14:textId="77777777" w:rsidTr="00102DF2">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A81CC"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229ED"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F597E"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HARQ-ACK feedback</w:t>
            </w:r>
          </w:p>
          <w:p w14:paraId="06E8FBF0"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(based on PDSCH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15CC67"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F5751" w14:textId="437E2E35"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Network understanding</w:t>
            </w:r>
            <w:r w:rsidR="00102DF2">
              <w:rPr>
                <w:rFonts w:eastAsiaTheme="minorEastAsia"/>
                <w:color w:val="000000" w:themeColor="text1"/>
                <w:sz w:val="22"/>
                <w:szCs w:val="22"/>
                <w:lang w:val="en-US" w:eastAsia="zh-CN"/>
              </w:rPr>
              <w:t xml:space="preserve"> on DCI decoding</w:t>
            </w:r>
          </w:p>
        </w:tc>
      </w:tr>
      <w:tr w:rsidR="00102DF2" w:rsidRPr="00CD0107" w14:paraId="6EE7D687" w14:textId="77777777" w:rsidTr="00102DF2">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1D807"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C9802E"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70D19"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CE4E40"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CC2BE"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r>
      <w:tr w:rsidR="00102DF2" w:rsidRPr="00CD0107" w14:paraId="6DD32511" w14:textId="77777777" w:rsidTr="00102DF2">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1DDB46"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71EB5D"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F2DF1"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726A9D" w14:textId="77777777" w:rsidR="00CD0107" w:rsidRPr="00102DF2" w:rsidRDefault="00CD0107" w:rsidP="00CD0107">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0F0D0"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b/>
                <w:bCs/>
                <w:color w:val="000000" w:themeColor="text1"/>
                <w:sz w:val="22"/>
                <w:szCs w:val="22"/>
                <w:lang w:val="en-US" w:eastAsia="zh-CN"/>
              </w:rPr>
              <w:t>Unknown</w:t>
            </w:r>
          </w:p>
        </w:tc>
      </w:tr>
      <w:tr w:rsidR="00102DF2" w:rsidRPr="00CD0107" w14:paraId="603B216A" w14:textId="77777777" w:rsidTr="00102DF2">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41DE48"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95994"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EE726A" w14:textId="77777777" w:rsidR="00CD0107" w:rsidRPr="00CD0107" w:rsidRDefault="00CD0107" w:rsidP="00CD0107">
            <w:pPr>
              <w:spacing w:after="120"/>
              <w:jc w:val="both"/>
              <w:rPr>
                <w:rFonts w:eastAsiaTheme="minorEastAsia"/>
                <w:color w:val="000000" w:themeColor="text1"/>
                <w:sz w:val="22"/>
                <w:szCs w:val="22"/>
                <w:lang w:val="en-US" w:eastAsia="zh-CN"/>
              </w:rPr>
            </w:pPr>
            <w:r w:rsidRPr="00CD0107">
              <w:rPr>
                <w:rFonts w:eastAsiaTheme="minorEastAsia"/>
                <w:color w:val="000000" w:themeColor="text1"/>
                <w:sz w:val="22"/>
                <w:szCs w:val="22"/>
                <w:lang w:val="en-US" w:eastAsia="zh-CN"/>
              </w:rPr>
              <w:t>NACK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A7F280" w14:textId="77777777" w:rsidR="00CD0107" w:rsidRPr="00102DF2" w:rsidRDefault="00CD0107" w:rsidP="00CD0107">
            <w:pPr>
              <w:spacing w:after="120"/>
              <w:jc w:val="both"/>
              <w:rPr>
                <w:rFonts w:eastAsiaTheme="minorEastAsia"/>
                <w:b/>
                <w:color w:val="000000" w:themeColor="text1"/>
                <w:sz w:val="22"/>
                <w:szCs w:val="22"/>
                <w:lang w:val="en-US" w:eastAsia="zh-CN"/>
              </w:rPr>
            </w:pPr>
            <w:r w:rsidRPr="00102DF2">
              <w:rPr>
                <w:rFonts w:eastAsiaTheme="minorEastAsia"/>
                <w:b/>
                <w:color w:val="000000" w:themeColor="text1"/>
                <w:sz w:val="22"/>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710ECF7F" w14:textId="77777777" w:rsidR="00CD0107" w:rsidRPr="00CD0107" w:rsidRDefault="00CD0107" w:rsidP="00CD0107">
            <w:pPr>
              <w:spacing w:after="120"/>
              <w:jc w:val="both"/>
              <w:rPr>
                <w:rFonts w:eastAsiaTheme="minorEastAsia"/>
                <w:color w:val="000000" w:themeColor="text1"/>
                <w:sz w:val="22"/>
                <w:szCs w:val="22"/>
                <w:lang w:val="en-US" w:eastAsia="zh-CN"/>
              </w:rPr>
            </w:pPr>
          </w:p>
        </w:tc>
      </w:tr>
    </w:tbl>
    <w:p w14:paraId="4DF0A7A8" w14:textId="19F0B73C" w:rsidR="00B9662A" w:rsidRDefault="00E90BA8" w:rsidP="000F74E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sidR="00C97D03">
        <w:rPr>
          <w:rFonts w:eastAsiaTheme="minorEastAsia"/>
          <w:color w:val="000000" w:themeColor="text1"/>
          <w:sz w:val="22"/>
          <w:szCs w:val="22"/>
          <w:lang w:val="en-US" w:eastAsia="zh-CN"/>
        </w:rPr>
        <w:t xml:space="preserve">o </w:t>
      </w:r>
      <w:r>
        <w:rPr>
          <w:rFonts w:eastAsiaTheme="minorEastAsia"/>
          <w:color w:val="000000" w:themeColor="text1"/>
          <w:sz w:val="22"/>
          <w:szCs w:val="22"/>
          <w:lang w:val="en-US" w:eastAsia="zh-CN"/>
        </w:rPr>
        <w:t>guarantee the beam indication result, network needs further update</w:t>
      </w:r>
      <w:r w:rsidR="00B9662A">
        <w:rPr>
          <w:rFonts w:eastAsiaTheme="minorEastAsia"/>
          <w:color w:val="000000" w:themeColor="text1"/>
          <w:sz w:val="22"/>
          <w:szCs w:val="22"/>
          <w:lang w:val="en-US" w:eastAsia="zh-CN"/>
        </w:rPr>
        <w:t xml:space="preserve"> the </w:t>
      </w:r>
      <w:r>
        <w:rPr>
          <w:rFonts w:eastAsiaTheme="minorEastAsia"/>
          <w:color w:val="000000" w:themeColor="text1"/>
          <w:sz w:val="22"/>
          <w:szCs w:val="22"/>
          <w:lang w:val="en-US" w:eastAsia="zh-CN"/>
        </w:rPr>
        <w:t xml:space="preserve">new </w:t>
      </w:r>
      <w:r w:rsidR="00B9662A">
        <w:rPr>
          <w:rFonts w:eastAsiaTheme="minorEastAsia"/>
          <w:color w:val="000000" w:themeColor="text1"/>
          <w:sz w:val="22"/>
          <w:szCs w:val="22"/>
          <w:lang w:val="en-US" w:eastAsia="zh-CN"/>
        </w:rPr>
        <w:t>beam</w:t>
      </w:r>
      <w:r>
        <w:rPr>
          <w:rFonts w:eastAsiaTheme="minorEastAsia"/>
          <w:color w:val="000000" w:themeColor="text1"/>
          <w:sz w:val="22"/>
          <w:szCs w:val="22"/>
          <w:lang w:val="en-US" w:eastAsia="zh-CN"/>
        </w:rPr>
        <w:t>, until receives an ACK report, and then apply the new beam after application timing</w:t>
      </w:r>
      <w:r w:rsidR="00B9662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in this case, it</w:t>
      </w:r>
      <w:r w:rsidR="00B9662A">
        <w:rPr>
          <w:rFonts w:eastAsiaTheme="minorEastAsia"/>
          <w:color w:val="000000" w:themeColor="text1"/>
          <w:sz w:val="22"/>
          <w:szCs w:val="22"/>
          <w:lang w:val="en-US" w:eastAsia="zh-CN"/>
        </w:rPr>
        <w:t xml:space="preserve"> will cause </w:t>
      </w:r>
      <w:r>
        <w:rPr>
          <w:rFonts w:eastAsiaTheme="minorEastAsia"/>
          <w:color w:val="000000" w:themeColor="text1"/>
          <w:sz w:val="22"/>
          <w:szCs w:val="22"/>
          <w:lang w:val="en-US" w:eastAsia="zh-CN"/>
        </w:rPr>
        <w:t>quite large</w:t>
      </w:r>
      <w:r w:rsidR="00B9662A">
        <w:rPr>
          <w:rFonts w:eastAsiaTheme="minorEastAsia"/>
          <w:color w:val="000000" w:themeColor="text1"/>
          <w:sz w:val="22"/>
          <w:szCs w:val="22"/>
          <w:lang w:val="en-US" w:eastAsia="zh-CN"/>
        </w:rPr>
        <w:t xml:space="preserve"> delay.</w:t>
      </w:r>
      <w:r>
        <w:rPr>
          <w:rFonts w:eastAsiaTheme="minorEastAsia"/>
          <w:color w:val="000000" w:themeColor="text1"/>
          <w:sz w:val="22"/>
          <w:szCs w:val="22"/>
          <w:lang w:val="en-US" w:eastAsia="zh-CN"/>
        </w:rPr>
        <w:t xml:space="preserve"> Or network applies the new beam as long as receiving HARQ feedback regardless whethe</w:t>
      </w:r>
      <w:r w:rsidR="0039116B">
        <w:rPr>
          <w:rFonts w:eastAsiaTheme="minorEastAsia"/>
          <w:color w:val="000000" w:themeColor="text1"/>
          <w:sz w:val="22"/>
          <w:szCs w:val="22"/>
          <w:lang w:val="en-US" w:eastAsia="zh-CN"/>
        </w:rPr>
        <w:t>r it’s ACK or</w:t>
      </w:r>
      <w:r>
        <w:rPr>
          <w:rFonts w:eastAsiaTheme="minorEastAsia"/>
          <w:color w:val="000000" w:themeColor="text1"/>
          <w:sz w:val="22"/>
          <w:szCs w:val="22"/>
          <w:lang w:val="en-US" w:eastAsia="zh-CN"/>
        </w:rPr>
        <w:t xml:space="preserve"> NACK, in this case, applied beam may be mismatched between network and UE</w:t>
      </w:r>
      <w:r w:rsidR="0039116B">
        <w:rPr>
          <w:rFonts w:eastAsiaTheme="minorEastAsia"/>
          <w:color w:val="000000" w:themeColor="text1"/>
          <w:sz w:val="22"/>
          <w:szCs w:val="22"/>
          <w:lang w:val="en-US" w:eastAsia="zh-CN"/>
        </w:rPr>
        <w:t xml:space="preserve">, even leading to beam failure. </w:t>
      </w:r>
      <w:r w:rsidR="006879E2">
        <w:rPr>
          <w:rFonts w:eastAsiaTheme="minorEastAsia"/>
          <w:color w:val="000000" w:themeColor="text1"/>
          <w:sz w:val="22"/>
          <w:szCs w:val="22"/>
          <w:lang w:val="en-US" w:eastAsia="zh-CN"/>
        </w:rPr>
        <w:t xml:space="preserve">To solve this issue, one way is to introduce additional HARQ-ACK for the DCI beside HARQ of PDSCH, and the additional HARQ-ACK can be reported in slot based on </w:t>
      </w:r>
      <w:r w:rsidR="006879E2" w:rsidRPr="002625EB">
        <w:rPr>
          <w:rFonts w:hint="eastAsia"/>
          <w:lang w:eastAsia="zh-CN"/>
        </w:rPr>
        <w:t>PDSCH-to-HARQ_feedback</w:t>
      </w:r>
      <w:r w:rsidR="006879E2" w:rsidRPr="00891C31">
        <w:rPr>
          <w:rFonts w:eastAsiaTheme="minorEastAsia"/>
          <w:color w:val="000000" w:themeColor="text1"/>
          <w:sz w:val="22"/>
          <w:szCs w:val="22"/>
          <w:lang w:val="en-US" w:eastAsia="zh-CN"/>
        </w:rPr>
        <w:t xml:space="preserve"> starting from the last symbol of the PDCCH. In this way, network can obtain the decoding result of DCI to apply new beam properly, in addition, the HARQ-ACK of DCI can be reported earlier (no need of scheduling offset between PDCCH and PDSCH), which can reduce beam indication latency.</w:t>
      </w:r>
    </w:p>
    <w:p w14:paraId="0BB896B7" w14:textId="77777777" w:rsidR="006879E2" w:rsidRDefault="006879E2" w:rsidP="006879E2">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Additional ACK/NACK for decoding result of the DCI with DL assignment should be introduced to indicate the beam indication result, and the offset for the ACK/NACK report is counting from the last symbol of the PDCCH.</w:t>
      </w:r>
    </w:p>
    <w:p w14:paraId="389C3124" w14:textId="3CAF6380" w:rsidR="009E406F" w:rsidRDefault="005A1D3D" w:rsidP="009E406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we don’t want to</w:t>
      </w:r>
      <w:r w:rsidR="00891C31">
        <w:rPr>
          <w:rFonts w:eastAsiaTheme="minorEastAsia"/>
          <w:color w:val="000000" w:themeColor="text1"/>
          <w:sz w:val="22"/>
          <w:szCs w:val="22"/>
          <w:lang w:val="en-US" w:eastAsia="zh-CN"/>
        </w:rPr>
        <w:t xml:space="preserve"> introduce overhead and complexity</w:t>
      </w:r>
      <w:r>
        <w:rPr>
          <w:rFonts w:eastAsiaTheme="minorEastAsia"/>
          <w:color w:val="000000" w:themeColor="text1"/>
          <w:sz w:val="22"/>
          <w:szCs w:val="22"/>
          <w:lang w:val="en-US" w:eastAsia="zh-CN"/>
        </w:rPr>
        <w:t xml:space="preserve"> for the additional ACK/NACK of DCI, clarification on the reusing of ACK/NACK of the scheduled PDSCH is needed, i.e. only ACK for the scheduled PDSCH can be regarded as acknowledge of beam indication.</w:t>
      </w:r>
      <w:r w:rsidR="009E406F">
        <w:rPr>
          <w:rFonts w:eastAsiaTheme="minorEastAsia"/>
          <w:color w:val="000000" w:themeColor="text1"/>
          <w:sz w:val="22"/>
          <w:szCs w:val="22"/>
          <w:lang w:val="en-US" w:eastAsia="zh-CN"/>
        </w:rPr>
        <w:t xml:space="preserve"> So we propose that</w:t>
      </w:r>
      <w:r w:rsidR="009E406F">
        <w:rPr>
          <w:rFonts w:eastAsiaTheme="minorEastAsia" w:hint="eastAsia"/>
          <w:color w:val="000000" w:themeColor="text1"/>
          <w:sz w:val="22"/>
          <w:szCs w:val="22"/>
          <w:lang w:val="en-US" w:eastAsia="zh-CN"/>
        </w:rPr>
        <w:t>:</w:t>
      </w:r>
    </w:p>
    <w:p w14:paraId="6F99E320" w14:textId="11D4A4BB" w:rsidR="009E406F" w:rsidRDefault="009E406F" w:rsidP="009E406F">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4464FE8F" w14:textId="267DAF24" w:rsidR="00FB0E5F" w:rsidRDefault="005A1D3D"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In addition, in case of HARQ-ACK multiplexing, including Type 1 and Type 2 HARQ-ACK codebook, there may be more than one PDCCH indicating different new beams, in this case, which new beam is applied after application timing should be clarified. For example, the beam indicated in a DCI corresponding to </w:t>
      </w:r>
      <w:r w:rsidR="00C94943">
        <w:rPr>
          <w:rFonts w:eastAsiaTheme="minorEastAsia"/>
          <w:color w:val="000000" w:themeColor="text1"/>
          <w:sz w:val="22"/>
          <w:szCs w:val="22"/>
          <w:lang w:val="en-US" w:eastAsia="zh-CN"/>
        </w:rPr>
        <w:t>last</w:t>
      </w:r>
      <w:r>
        <w:rPr>
          <w:rFonts w:eastAsiaTheme="minorEastAsia"/>
          <w:color w:val="000000" w:themeColor="text1"/>
          <w:sz w:val="22"/>
          <w:szCs w:val="22"/>
          <w:lang w:val="en-US" w:eastAsia="zh-CN"/>
        </w:rPr>
        <w:t xml:space="preserve"> position with value ACK in the HARQ-ACK codebook is applied</w:t>
      </w:r>
      <w:r w:rsidR="009E406F">
        <w:rPr>
          <w:rFonts w:eastAsiaTheme="minorEastAsia"/>
          <w:color w:val="000000" w:themeColor="text1"/>
          <w:sz w:val="22"/>
          <w:szCs w:val="22"/>
          <w:lang w:val="en-US" w:eastAsia="zh-CN"/>
        </w:rPr>
        <w:t>, as shown in Figure. 1.</w:t>
      </w:r>
    </w:p>
    <w:p w14:paraId="3EB4C15C" w14:textId="03E5DE90" w:rsidR="009E406F" w:rsidRDefault="009E406F" w:rsidP="009E406F">
      <w:pPr>
        <w:spacing w:after="120"/>
        <w:jc w:val="center"/>
        <w:rPr>
          <w:rFonts w:eastAsiaTheme="minorEastAsia"/>
          <w:color w:val="000000" w:themeColor="text1"/>
          <w:sz w:val="22"/>
          <w:szCs w:val="22"/>
          <w:lang w:val="en-US" w:eastAsia="zh-CN"/>
        </w:rPr>
      </w:pPr>
      <w:r>
        <w:object w:dxaOrig="16667" w:dyaOrig="5869" w14:anchorId="6E1B1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pt;height:113.2pt" o:ole="">
            <v:imagedata r:id="rId8" o:title=""/>
          </v:shape>
          <o:OLEObject Type="Embed" ProgID="Visio.Drawing.11" ShapeID="_x0000_i1025" DrawAspect="Content" ObjectID="_1679233846" r:id="rId9"/>
        </w:object>
      </w:r>
    </w:p>
    <w:p w14:paraId="7FA7758D" w14:textId="15A479FE" w:rsidR="009E406F" w:rsidRPr="009E406F" w:rsidRDefault="009E406F" w:rsidP="009E406F">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Applied TCI state in case of HARQ-ACK multiplexing</w:t>
      </w:r>
    </w:p>
    <w:p w14:paraId="2B315106" w14:textId="2EC1FD42" w:rsidR="00802005" w:rsidRDefault="009E406F"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this, we propose that:</w:t>
      </w:r>
      <w:r w:rsidR="00B9662A">
        <w:rPr>
          <w:rFonts w:eastAsiaTheme="minorEastAsia"/>
          <w:color w:val="000000" w:themeColor="text1"/>
          <w:sz w:val="22"/>
          <w:szCs w:val="22"/>
          <w:lang w:val="en-US" w:eastAsia="zh-CN"/>
        </w:rPr>
        <w:t xml:space="preserve"> </w:t>
      </w:r>
    </w:p>
    <w:p w14:paraId="61BA271C" w14:textId="5F3239F9" w:rsidR="00454044" w:rsidRDefault="00454044" w:rsidP="0045404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9E406F">
        <w:rPr>
          <w:rFonts w:eastAsiaTheme="minorEastAsia"/>
          <w:b/>
          <w:i/>
          <w:sz w:val="22"/>
          <w:szCs w:val="22"/>
          <w:lang w:val="en-US" w:eastAsia="zh-CN"/>
        </w:rPr>
        <w:t>5</w:t>
      </w:r>
      <w:r w:rsidRPr="00D373F8">
        <w:rPr>
          <w:rFonts w:eastAsiaTheme="minorEastAsia" w:hint="eastAsia"/>
          <w:b/>
          <w:i/>
          <w:sz w:val="22"/>
          <w:szCs w:val="22"/>
          <w:lang w:val="en-US" w:eastAsia="zh-CN"/>
        </w:rPr>
        <w:t>:</w:t>
      </w:r>
      <w:r w:rsidR="009E406F" w:rsidRPr="009E406F">
        <w:t xml:space="preserve"> </w:t>
      </w:r>
      <w:r w:rsidR="009E406F">
        <w:rPr>
          <w:rFonts w:eastAsiaTheme="minorEastAsia"/>
          <w:b/>
          <w:i/>
          <w:sz w:val="22"/>
          <w:szCs w:val="22"/>
          <w:lang w:val="en-US" w:eastAsia="zh-CN"/>
        </w:rPr>
        <w:t>The TCI state(s) indicated in a DCI corresponding to last position with value ACK in the HARQ-ACK codebook is applied in case of HARQ-ACK multiplexing</w:t>
      </w:r>
      <w:r>
        <w:rPr>
          <w:rFonts w:eastAsiaTheme="minorEastAsia"/>
          <w:b/>
          <w:i/>
          <w:sz w:val="22"/>
          <w:szCs w:val="22"/>
          <w:lang w:val="en-US" w:eastAsia="zh-CN"/>
        </w:rPr>
        <w:t>.</w:t>
      </w:r>
    </w:p>
    <w:p w14:paraId="19B75D0B" w14:textId="1D734CC7" w:rsidR="00E83629" w:rsidRDefault="00E83629"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as agreed in AI 8.1.3, there are unused fields in DCI 0_1/0_2 without data and without CSI request for SRS triggering. The unused fields can also be repurposed for DCI based beam indication, also discussed in our companion contribution [3], and based on this DCI, there is no need of HARQ-ACK feedback to indicate successful beam indication. For example, after network receiving the triggered SRS, the beam indication can be regarded as successful.</w:t>
      </w:r>
    </w:p>
    <w:p w14:paraId="69B7840F" w14:textId="58B45896" w:rsidR="00454044" w:rsidRDefault="00454044" w:rsidP="0095370B">
      <w:pPr>
        <w:spacing w:after="120"/>
        <w:jc w:val="both"/>
        <w:rPr>
          <w:rFonts w:eastAsiaTheme="minorEastAsia"/>
          <w:color w:val="000000" w:themeColor="text1"/>
          <w:sz w:val="22"/>
          <w:szCs w:val="22"/>
          <w:lang w:val="en-US" w:eastAsia="zh-CN"/>
        </w:rPr>
      </w:pPr>
      <w:r w:rsidRPr="00454044">
        <w:rPr>
          <w:rFonts w:eastAsiaTheme="minorEastAsia"/>
          <w:color w:val="000000" w:themeColor="text1"/>
          <w:sz w:val="22"/>
          <w:szCs w:val="22"/>
          <w:lang w:val="en-US" w:eastAsia="zh-CN"/>
        </w:rPr>
        <w:t>Regarding application time of the beam indication</w:t>
      </w:r>
      <w:r>
        <w:rPr>
          <w:rFonts w:eastAsiaTheme="minorEastAsia"/>
          <w:color w:val="000000" w:themeColor="text1"/>
          <w:sz w:val="22"/>
          <w:szCs w:val="22"/>
          <w:lang w:val="en-US" w:eastAsia="zh-CN"/>
        </w:rPr>
        <w:t xml:space="preserve">, to fully reuse the benefit of dynamic beam indication, </w:t>
      </w:r>
      <w:r w:rsidRPr="00454044">
        <w:rPr>
          <w:rFonts w:eastAsiaTheme="minorEastAsia"/>
          <w:color w:val="000000" w:themeColor="text1"/>
          <w:sz w:val="22"/>
          <w:szCs w:val="22"/>
          <w:lang w:val="en-US" w:eastAsia="zh-CN"/>
        </w:rPr>
        <w:t>the first slot that at least X ms or Y symbols after the DCI with the joint or separate DL/UL beam indication</w:t>
      </w:r>
      <w:r w:rsidR="005916F5">
        <w:rPr>
          <w:rFonts w:eastAsiaTheme="minorEastAsia"/>
          <w:color w:val="000000" w:themeColor="text1"/>
          <w:sz w:val="22"/>
          <w:szCs w:val="22"/>
          <w:lang w:val="en-US" w:eastAsia="zh-CN"/>
        </w:rPr>
        <w:t xml:space="preserve"> is preferred, and the new TCI state is better not to be applied for the PDSCH scheduled by the DCI</w:t>
      </w:r>
      <w:r>
        <w:rPr>
          <w:rFonts w:eastAsiaTheme="minorEastAsia"/>
          <w:color w:val="000000" w:themeColor="text1"/>
          <w:sz w:val="22"/>
          <w:szCs w:val="22"/>
          <w:lang w:val="en-US" w:eastAsia="zh-CN"/>
        </w:rPr>
        <w:t>.</w:t>
      </w:r>
    </w:p>
    <w:p w14:paraId="6A0E2103" w14:textId="4967FB0B" w:rsidR="00454044" w:rsidRDefault="00454044" w:rsidP="0045404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5B1C44">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Pr="00454044">
        <w:rPr>
          <w:rFonts w:eastAsiaTheme="minorEastAsia"/>
          <w:b/>
          <w:i/>
          <w:sz w:val="22"/>
          <w:szCs w:val="22"/>
          <w:lang w:val="en-US" w:eastAsia="zh-CN"/>
        </w:rPr>
        <w:t>application time of the beam indication</w:t>
      </w:r>
      <w:r>
        <w:rPr>
          <w:rFonts w:eastAsiaTheme="minorEastAsia"/>
          <w:b/>
          <w:i/>
          <w:sz w:val="22"/>
          <w:szCs w:val="22"/>
          <w:lang w:val="en-US" w:eastAsia="zh-CN"/>
        </w:rPr>
        <w:t xml:space="preserve">, support Alt </w:t>
      </w:r>
      <w:r w:rsidR="005916F5">
        <w:rPr>
          <w:rFonts w:eastAsiaTheme="minorEastAsia"/>
          <w:b/>
          <w:i/>
          <w:sz w:val="22"/>
          <w:szCs w:val="22"/>
          <w:lang w:val="en-US" w:eastAsia="zh-CN"/>
        </w:rPr>
        <w:t>2B (</w:t>
      </w:r>
      <w:r w:rsidR="005916F5" w:rsidRPr="005916F5">
        <w:rPr>
          <w:rFonts w:eastAsiaTheme="minorEastAsia"/>
          <w:b/>
          <w:i/>
          <w:sz w:val="22"/>
          <w:szCs w:val="22"/>
          <w:lang w:val="en-US" w:eastAsia="zh-CN"/>
        </w:rPr>
        <w:t>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r w:rsidR="005916F5">
        <w:rPr>
          <w:rFonts w:eastAsiaTheme="minorEastAsia"/>
          <w:b/>
          <w:i/>
          <w:sz w:val="22"/>
          <w:szCs w:val="22"/>
          <w:lang w:val="en-US" w:eastAsia="zh-CN"/>
        </w:rPr>
        <w:t>)</w:t>
      </w:r>
      <w:r>
        <w:rPr>
          <w:rFonts w:eastAsiaTheme="minorEastAsia"/>
          <w:b/>
          <w:i/>
          <w:sz w:val="22"/>
          <w:szCs w:val="22"/>
          <w:lang w:val="en-US" w:eastAsia="zh-CN"/>
        </w:rPr>
        <w:t>.</w:t>
      </w:r>
    </w:p>
    <w:p w14:paraId="1BAE4E97" w14:textId="3ED1D433" w:rsidR="0092325E" w:rsidRDefault="0092325E" w:rsidP="0095370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addition, structure of dynamic beam indication should be designed to be suitable considering multi-TRP transmission, regarding PDCCH/PDSCH/PUSCH reliability based on multi-TRP, there are either two TCI states for PDCCH or two TCI states indicated in the DCI, and whether or which TCI states is updated should be considered. </w:t>
      </w:r>
    </w:p>
    <w:p w14:paraId="4FCF0CB8" w14:textId="5179E422" w:rsidR="0092325E" w:rsidRDefault="0092325E" w:rsidP="0092325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5B1C44">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 designed to be suitable for multi-TRP transmission.</w:t>
      </w:r>
    </w:p>
    <w:p w14:paraId="276BF30E" w14:textId="18B2BAA0" w:rsidR="0042727C" w:rsidRDefault="001A1403"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thing is tha</w:t>
      </w:r>
      <w:r w:rsidR="0042727C">
        <w:rPr>
          <w:rFonts w:eastAsiaTheme="minorEastAsia"/>
          <w:color w:val="000000" w:themeColor="text1"/>
          <w:sz w:val="22"/>
          <w:szCs w:val="22"/>
          <w:lang w:val="en-US" w:eastAsia="zh-CN"/>
        </w:rPr>
        <w:t xml:space="preserve">t if beam for PDCCH is dynamically updated, there will be impact to the set of reference signals </w:t>
      </w:r>
      <w:r w:rsidR="0042727C">
        <w:rPr>
          <w:iCs/>
          <w:noProof/>
          <w:position w:val="-10"/>
          <w:lang w:val="en-US" w:eastAsia="zh-CN"/>
        </w:rPr>
        <w:drawing>
          <wp:inline distT="0" distB="0" distL="0" distR="0" wp14:anchorId="630D4F93" wp14:editId="2666CD6D">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 xml:space="preserve">for beam failure detection, which is monitored for the hypothesis of PDCCH reception. For example, if the beam for PDCCH is updated, the current set of </w:t>
      </w:r>
      <w:r w:rsidR="0042727C">
        <w:rPr>
          <w:iCs/>
          <w:noProof/>
          <w:position w:val="-10"/>
          <w:lang w:val="en-US" w:eastAsia="zh-CN"/>
        </w:rPr>
        <w:drawing>
          <wp:inline distT="0" distB="0" distL="0" distR="0" wp14:anchorId="66112A6B" wp14:editId="7D5665DA">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may not be suitable for beam failure detection any more.</w:t>
      </w:r>
      <w:r w:rsidR="0042727C">
        <w:rPr>
          <w:rFonts w:eastAsiaTheme="minorEastAsia" w:hint="eastAsia"/>
          <w:color w:val="000000" w:themeColor="text1"/>
          <w:sz w:val="22"/>
          <w:szCs w:val="22"/>
          <w:lang w:val="en-US" w:eastAsia="zh-CN"/>
        </w:rPr>
        <w:t xml:space="preserve"> </w:t>
      </w:r>
      <w:r w:rsidR="0042727C">
        <w:rPr>
          <w:rFonts w:eastAsiaTheme="minorEastAsia"/>
          <w:color w:val="000000" w:themeColor="text1"/>
          <w:sz w:val="22"/>
          <w:szCs w:val="22"/>
          <w:lang w:val="en-US" w:eastAsia="zh-CN"/>
        </w:rPr>
        <w:t>So we propose that:</w:t>
      </w:r>
    </w:p>
    <w:p w14:paraId="538574E1" w14:textId="4C1972CF"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5B1C44">
        <w:rPr>
          <w:rFonts w:eastAsiaTheme="minorEastAsia"/>
          <w:b/>
          <w:i/>
          <w:sz w:val="22"/>
          <w:szCs w:val="22"/>
          <w:lang w:val="en-US" w:eastAsia="zh-CN"/>
        </w:rPr>
        <w:t>8</w:t>
      </w:r>
      <w:r>
        <w:rPr>
          <w:rFonts w:eastAsiaTheme="minor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0E8DB0AA" w14:textId="77777777" w:rsidR="00580EAA" w:rsidRDefault="00580EAA" w:rsidP="00580EAA">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On Rel.17 unified TCI framework, configuration either one of joint TCI or separate DL/UL TCI at a time is sufficient, so Alt 2A or Alt 3 is preferred.</w:t>
      </w:r>
    </w:p>
    <w:p w14:paraId="6CBF1AFC" w14:textId="77777777" w:rsidR="00580EAA" w:rsidRDefault="00580EAA" w:rsidP="00580EAA">
      <w:pPr>
        <w:spacing w:after="0"/>
        <w:ind w:firstLine="420"/>
        <w:jc w:val="both"/>
        <w:rPr>
          <w:rFonts w:eastAsiaTheme="minorEastAsia"/>
          <w:b/>
          <w:i/>
          <w:sz w:val="22"/>
          <w:szCs w:val="22"/>
          <w:lang w:val="en-US" w:eastAsia="zh-CN"/>
        </w:rPr>
      </w:pPr>
      <w:r w:rsidRPr="00D40117">
        <w:rPr>
          <w:rFonts w:eastAsiaTheme="minorEastAsia" w:hint="eastAsia"/>
          <w:b/>
          <w:i/>
          <w:sz w:val="22"/>
          <w:szCs w:val="22"/>
          <w:lang w:val="en-US" w:eastAsia="zh-CN"/>
        </w:rPr>
        <w:t>•</w:t>
      </w:r>
      <w:r w:rsidRPr="00D40117">
        <w:rPr>
          <w:rFonts w:eastAsiaTheme="minorEastAsia"/>
          <w:b/>
          <w:i/>
          <w:sz w:val="22"/>
          <w:szCs w:val="22"/>
          <w:lang w:val="en-US" w:eastAsia="zh-CN"/>
        </w:rPr>
        <w:t>Alt2A. A UE can be configured with either joint DL/UL TCI or separate DL/UL TCI via RRC signaling</w:t>
      </w:r>
    </w:p>
    <w:p w14:paraId="7A7B3359" w14:textId="77777777" w:rsidR="00580EAA" w:rsidRDefault="00580EAA" w:rsidP="00580EAA">
      <w:pPr>
        <w:spacing w:after="120"/>
        <w:ind w:firstLine="420"/>
        <w:jc w:val="both"/>
        <w:rPr>
          <w:rFonts w:eastAsiaTheme="minorEastAsia"/>
          <w:b/>
          <w:i/>
          <w:sz w:val="22"/>
          <w:szCs w:val="22"/>
          <w:lang w:val="en-US" w:eastAsia="zh-CN"/>
        </w:rPr>
      </w:pPr>
      <w:r w:rsidRPr="00D40117">
        <w:rPr>
          <w:rFonts w:eastAsiaTheme="minorEastAsia" w:hint="eastAsia"/>
          <w:b/>
          <w:i/>
          <w:sz w:val="22"/>
          <w:szCs w:val="22"/>
          <w:lang w:val="en-US" w:eastAsia="zh-CN"/>
        </w:rPr>
        <w:lastRenderedPageBreak/>
        <w:t>•</w:t>
      </w:r>
      <w:r w:rsidRPr="00D40117">
        <w:rPr>
          <w:rFonts w:eastAsiaTheme="minorEastAsia"/>
          <w:b/>
          <w:i/>
          <w:sz w:val="22"/>
          <w:szCs w:val="22"/>
          <w:lang w:val="en-US" w:eastAsia="zh-CN"/>
        </w:rPr>
        <w:t>Alt3. A UE can be configured with either joint DL/UL TCI or separate DL/UL TCI via MAC CE signaling</w:t>
      </w:r>
    </w:p>
    <w:p w14:paraId="16B65D55" w14:textId="77777777" w:rsidR="00580EAA" w:rsidRDefault="00580EAA" w:rsidP="00580EAA">
      <w:pPr>
        <w:spacing w:after="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Repurposing unused fields in DCI format 0_1/0_2 without data and without CSI for beam indication can be considered.</w:t>
      </w:r>
    </w:p>
    <w:p w14:paraId="06EF0261" w14:textId="77777777" w:rsidR="00580EAA" w:rsidRDefault="00580EAA" w:rsidP="00580E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Additional ACK/NACK for decoding result of the DCI with DL assignment should be introduced to indicate the beam indication result, and the offset for the ACK/NACK report is counting from the last symbol of the PDCCH.</w:t>
      </w:r>
    </w:p>
    <w:p w14:paraId="7C34C3E1" w14:textId="77777777" w:rsidR="00C175A9" w:rsidRDefault="00C175A9" w:rsidP="00C175A9">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O</w:t>
      </w:r>
      <w:r w:rsidRPr="009E406F">
        <w:rPr>
          <w:rFonts w:eastAsiaTheme="minorEastAsia"/>
          <w:b/>
          <w:i/>
          <w:sz w:val="22"/>
          <w:szCs w:val="22"/>
          <w:lang w:val="en-US" w:eastAsia="zh-CN"/>
        </w:rPr>
        <w:t>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w:t>
      </w:r>
    </w:p>
    <w:p w14:paraId="36B5BA8D" w14:textId="77777777" w:rsidR="00C175A9" w:rsidRDefault="00C175A9" w:rsidP="00C175A9">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val="en-US" w:eastAsia="zh-CN"/>
        </w:rPr>
        <w:t>The TCI state(s) indicated in a DCI corresponding to last position with value ACK in the HARQ-ACK codebook is applied in case of HARQ-ACK multiplexing.</w:t>
      </w:r>
    </w:p>
    <w:p w14:paraId="369FDE12" w14:textId="55580768" w:rsidR="00580EAA" w:rsidRDefault="00580EAA" w:rsidP="00580E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175A9">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Pr="00454044">
        <w:rPr>
          <w:rFonts w:eastAsiaTheme="minorEastAsia"/>
          <w:b/>
          <w:i/>
          <w:sz w:val="22"/>
          <w:szCs w:val="22"/>
          <w:lang w:val="en-US" w:eastAsia="zh-CN"/>
        </w:rPr>
        <w:t>application time of the beam indication</w:t>
      </w:r>
      <w:r>
        <w:rPr>
          <w:rFonts w:eastAsiaTheme="minorEastAsia"/>
          <w:b/>
          <w:i/>
          <w:sz w:val="22"/>
          <w:szCs w:val="22"/>
          <w:lang w:val="en-US" w:eastAsia="zh-CN"/>
        </w:rPr>
        <w:t>, support Alt 2B (</w:t>
      </w:r>
      <w:r w:rsidRPr="005916F5">
        <w:rPr>
          <w:rFonts w:eastAsiaTheme="minorEastAsia"/>
          <w:b/>
          <w:i/>
          <w:sz w:val="22"/>
          <w:szCs w:val="22"/>
          <w:lang w:val="en-US" w:eastAsia="zh-CN"/>
        </w:rPr>
        <w:t>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w:t>
      </w:r>
      <w:r>
        <w:rPr>
          <w:rFonts w:eastAsiaTheme="minorEastAsia"/>
          <w:b/>
          <w:i/>
          <w:sz w:val="22"/>
          <w:szCs w:val="22"/>
          <w:lang w:val="en-US" w:eastAsia="zh-CN"/>
        </w:rPr>
        <w:t>).</w:t>
      </w:r>
    </w:p>
    <w:p w14:paraId="42616C40" w14:textId="7457B07D" w:rsidR="00580EAA" w:rsidRDefault="00580EAA" w:rsidP="00580E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175A9">
        <w:rPr>
          <w:rFonts w:eastAsiaTheme="minorEastAsia"/>
          <w:b/>
          <w:i/>
          <w:sz w:val="22"/>
          <w:szCs w:val="22"/>
          <w:lang w:val="en-US" w:eastAsia="zh-CN"/>
        </w:rPr>
        <w:t>7</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Structure of L1-based beam indication should be designed to be suitable for multi-TRP transmission.</w:t>
      </w:r>
    </w:p>
    <w:p w14:paraId="3D4A5AF3" w14:textId="3B7426A3" w:rsidR="00580EAA" w:rsidRDefault="00580EAA" w:rsidP="00580E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C175A9">
        <w:rPr>
          <w:rFonts w:eastAsiaTheme="minorEastAsia"/>
          <w:b/>
          <w:i/>
          <w:sz w:val="22"/>
          <w:szCs w:val="22"/>
          <w:lang w:val="en-US" w:eastAsia="zh-CN"/>
        </w:rPr>
        <w:t>8</w:t>
      </w:r>
      <w:r>
        <w:rPr>
          <w:rFonts w:eastAsiaTheme="minor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5DD023E6" w14:textId="77777777" w:rsidR="00B24B36" w:rsidRPr="00EA14AD" w:rsidRDefault="00B24B36" w:rsidP="00B24B3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p w14:paraId="2C4AB5F0" w14:textId="79117063" w:rsidR="00654178" w:rsidRDefault="00654178" w:rsidP="00654178">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RAN1#104-e, </w:t>
      </w:r>
      <w:r w:rsidRPr="00915745">
        <w:rPr>
          <w:rFonts w:eastAsia="宋体"/>
          <w:color w:val="000000"/>
          <w:lang w:eastAsia="zh-CN"/>
        </w:rPr>
        <w:t>January 25th – February 5th, 2021</w:t>
      </w:r>
      <w:r>
        <w:rPr>
          <w:rFonts w:eastAsia="宋体"/>
          <w:color w:val="000000"/>
          <w:lang w:eastAsia="zh-CN"/>
        </w:rPr>
        <w:t>.</w:t>
      </w:r>
    </w:p>
    <w:p w14:paraId="2D118472" w14:textId="5A9B6A0C" w:rsidR="00961D8F" w:rsidRPr="00961D8F" w:rsidRDefault="00961D8F" w:rsidP="00961D8F">
      <w:pPr>
        <w:pStyle w:val="a7"/>
        <w:numPr>
          <w:ilvl w:val="0"/>
          <w:numId w:val="2"/>
        </w:numPr>
        <w:spacing w:after="0"/>
        <w:rPr>
          <w:rFonts w:eastAsia="宋体"/>
          <w:color w:val="000000"/>
          <w:lang w:eastAsia="zh-CN"/>
        </w:rPr>
      </w:pPr>
      <w:r>
        <w:rPr>
          <w:rFonts w:eastAsia="宋体"/>
          <w:color w:val="000000"/>
          <w:lang w:eastAsia="zh-CN"/>
        </w:rPr>
        <w:t xml:space="preserve">R1-2103525, </w:t>
      </w:r>
      <w:r w:rsidRPr="00961D8F">
        <w:rPr>
          <w:rFonts w:eastAsia="宋体"/>
          <w:color w:val="000000"/>
          <w:lang w:eastAsia="zh-CN"/>
        </w:rPr>
        <w:t>Discussion on SRS enhancement</w:t>
      </w:r>
      <w:r>
        <w:rPr>
          <w:rFonts w:eastAsia="宋体"/>
          <w:color w:val="000000"/>
          <w:lang w:eastAsia="zh-CN"/>
        </w:rPr>
        <w:t>, NEC</w:t>
      </w:r>
      <w:r w:rsidRPr="00EA14AD">
        <w:rPr>
          <w:rFonts w:eastAsia="宋体"/>
          <w:color w:val="000000"/>
          <w:lang w:eastAsia="zh-CN"/>
        </w:rPr>
        <w:t xml:space="preserve">, </w:t>
      </w:r>
      <w:r>
        <w:rPr>
          <w:rFonts w:eastAsia="宋体"/>
          <w:color w:val="000000"/>
          <w:lang w:eastAsia="zh-CN"/>
        </w:rPr>
        <w:t>RAN1#104</w:t>
      </w:r>
      <w:r>
        <w:rPr>
          <w:rFonts w:eastAsia="宋体" w:hint="eastAsia"/>
          <w:color w:val="000000"/>
          <w:lang w:eastAsia="zh-CN"/>
        </w:rPr>
        <w:t>bis</w:t>
      </w:r>
      <w:r>
        <w:rPr>
          <w:rFonts w:eastAsia="宋体"/>
          <w:color w:val="000000"/>
          <w:lang w:eastAsia="zh-CN"/>
        </w:rPr>
        <w:t xml:space="preserve">-e, </w:t>
      </w:r>
      <w:r w:rsidRPr="00915745">
        <w:rPr>
          <w:rFonts w:eastAsia="宋体"/>
          <w:color w:val="000000"/>
          <w:lang w:eastAsia="zh-CN"/>
        </w:rPr>
        <w:t>April 12th – 20th, 2021</w:t>
      </w:r>
      <w:r>
        <w:rPr>
          <w:rFonts w:eastAsia="宋体"/>
          <w:color w:val="000000"/>
          <w:lang w:eastAsia="zh-CN"/>
        </w:rPr>
        <w:t>.</w:t>
      </w:r>
    </w:p>
    <w:sectPr w:rsidR="00961D8F" w:rsidRPr="00961D8F"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B561E" w14:textId="77777777" w:rsidR="00C820A0" w:rsidRPr="00D733E0" w:rsidRDefault="00C820A0" w:rsidP="00D400AF">
      <w:pPr>
        <w:spacing w:after="0"/>
        <w:rPr>
          <w:rFonts w:ascii="Arial" w:eastAsia="宋体" w:hAnsi="Arial" w:cs="Arial"/>
          <w:color w:val="0000FF"/>
          <w:kern w:val="2"/>
          <w:lang w:val="en-US" w:eastAsia="zh-CN"/>
        </w:rPr>
      </w:pPr>
      <w:r>
        <w:separator/>
      </w:r>
    </w:p>
  </w:endnote>
  <w:endnote w:type="continuationSeparator" w:id="0">
    <w:p w14:paraId="0BF7A969" w14:textId="77777777" w:rsidR="00C820A0" w:rsidRPr="00D733E0" w:rsidRDefault="00C820A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71E14A2" w:rsidR="00B9662A" w:rsidRPr="007A56A3" w:rsidRDefault="00B9662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673EC" w:rsidRPr="006673EC">
          <w:rPr>
            <w:noProof/>
            <w:sz w:val="21"/>
            <w:lang w:val="zh-CN" w:eastAsia="zh-CN"/>
          </w:rPr>
          <w:t>1</w:t>
        </w:r>
        <w:r w:rsidRPr="007A56A3">
          <w:rPr>
            <w:sz w:val="21"/>
          </w:rPr>
          <w:fldChar w:fldCharType="end"/>
        </w:r>
      </w:p>
    </w:sdtContent>
  </w:sdt>
  <w:p w14:paraId="55D08AE3" w14:textId="77777777" w:rsidR="00B9662A" w:rsidRDefault="00B9662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C4F6E" w14:textId="77777777" w:rsidR="00C820A0" w:rsidRPr="00D733E0" w:rsidRDefault="00C820A0" w:rsidP="00D400AF">
      <w:pPr>
        <w:spacing w:after="0"/>
        <w:rPr>
          <w:rFonts w:ascii="Arial" w:eastAsia="宋体" w:hAnsi="Arial" w:cs="Arial"/>
          <w:color w:val="0000FF"/>
          <w:kern w:val="2"/>
          <w:lang w:val="en-US" w:eastAsia="zh-CN"/>
        </w:rPr>
      </w:pPr>
      <w:r>
        <w:separator/>
      </w:r>
    </w:p>
  </w:footnote>
  <w:footnote w:type="continuationSeparator" w:id="0">
    <w:p w14:paraId="6E0D83C9" w14:textId="77777777" w:rsidR="00C820A0" w:rsidRPr="00D733E0" w:rsidRDefault="00C820A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86D79E0"/>
    <w:multiLevelType w:val="hybridMultilevel"/>
    <w:tmpl w:val="B45239BE"/>
    <w:lvl w:ilvl="0" w:tplc="AC968F4C">
      <w:start w:val="3"/>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6"/>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7"/>
  </w:num>
  <w:num w:numId="10">
    <w:abstractNumId w:val="25"/>
  </w:num>
  <w:num w:numId="11">
    <w:abstractNumId w:val="4"/>
  </w:num>
  <w:num w:numId="12">
    <w:abstractNumId w:val="1"/>
  </w:num>
  <w:num w:numId="13">
    <w:abstractNumId w:val="13"/>
  </w:num>
  <w:num w:numId="14">
    <w:abstractNumId w:val="10"/>
  </w:num>
  <w:num w:numId="15">
    <w:abstractNumId w:val="6"/>
  </w:num>
  <w:num w:numId="16">
    <w:abstractNumId w:val="7"/>
  </w:num>
  <w:num w:numId="17">
    <w:abstractNumId w:val="21"/>
  </w:num>
  <w:num w:numId="18">
    <w:abstractNumId w:val="15"/>
  </w:num>
  <w:num w:numId="19">
    <w:abstractNumId w:val="12"/>
  </w:num>
  <w:num w:numId="20">
    <w:abstractNumId w:val="20"/>
  </w:num>
  <w:num w:numId="21">
    <w:abstractNumId w:val="19"/>
    <w:lvlOverride w:ilvl="0"/>
    <w:lvlOverride w:ilvl="1">
      <w:startOverride w:val="1"/>
    </w:lvlOverride>
    <w:lvlOverride w:ilvl="2"/>
    <w:lvlOverride w:ilvl="3"/>
    <w:lvlOverride w:ilvl="4"/>
    <w:lvlOverride w:ilvl="5"/>
    <w:lvlOverride w:ilvl="6"/>
    <w:lvlOverride w:ilvl="7"/>
    <w:lvlOverride w:ilvl="8"/>
  </w:num>
  <w:num w:numId="22">
    <w:abstractNumId w:val="24"/>
  </w:num>
  <w:num w:numId="23">
    <w:abstractNumId w:val="9"/>
  </w:num>
  <w:num w:numId="24">
    <w:abstractNumId w:val="19"/>
  </w:num>
  <w:num w:numId="25">
    <w:abstractNumId w:val="5"/>
  </w:num>
  <w:num w:numId="26">
    <w:abstractNumId w:val="14"/>
  </w:num>
  <w:num w:numId="27">
    <w:abstractNumId w:val="16"/>
  </w:num>
  <w:num w:numId="28">
    <w:abstractNumId w:val="27"/>
  </w:num>
  <w:num w:numId="29">
    <w:abstractNumId w:val="11"/>
  </w:num>
  <w:num w:numId="30">
    <w:abstractNumId w:val="23"/>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3E31"/>
    <w:rsid w:val="0005775A"/>
    <w:rsid w:val="00057A67"/>
    <w:rsid w:val="000605C5"/>
    <w:rsid w:val="000609E1"/>
    <w:rsid w:val="00060A98"/>
    <w:rsid w:val="00061D32"/>
    <w:rsid w:val="000626F7"/>
    <w:rsid w:val="00062A5B"/>
    <w:rsid w:val="000634E2"/>
    <w:rsid w:val="0006581D"/>
    <w:rsid w:val="00065B12"/>
    <w:rsid w:val="00065EA6"/>
    <w:rsid w:val="000665BA"/>
    <w:rsid w:val="0006717E"/>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CE7"/>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2383"/>
    <w:rsid w:val="000F3573"/>
    <w:rsid w:val="000F41CD"/>
    <w:rsid w:val="000F4533"/>
    <w:rsid w:val="000F4B5D"/>
    <w:rsid w:val="000F74EE"/>
    <w:rsid w:val="000F7683"/>
    <w:rsid w:val="000F7C4F"/>
    <w:rsid w:val="000F7D6F"/>
    <w:rsid w:val="00101401"/>
    <w:rsid w:val="00101D48"/>
    <w:rsid w:val="00101E39"/>
    <w:rsid w:val="00102DF2"/>
    <w:rsid w:val="001036F7"/>
    <w:rsid w:val="00104275"/>
    <w:rsid w:val="001055EB"/>
    <w:rsid w:val="00106DCA"/>
    <w:rsid w:val="001074C8"/>
    <w:rsid w:val="0011387B"/>
    <w:rsid w:val="00115A01"/>
    <w:rsid w:val="0011650D"/>
    <w:rsid w:val="00116712"/>
    <w:rsid w:val="00121549"/>
    <w:rsid w:val="00123D5D"/>
    <w:rsid w:val="001243DF"/>
    <w:rsid w:val="00124600"/>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6D08"/>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6BF7"/>
    <w:rsid w:val="00187708"/>
    <w:rsid w:val="00191535"/>
    <w:rsid w:val="00192808"/>
    <w:rsid w:val="00192ED5"/>
    <w:rsid w:val="00194203"/>
    <w:rsid w:val="001947B0"/>
    <w:rsid w:val="001952FE"/>
    <w:rsid w:val="00195CDE"/>
    <w:rsid w:val="00195D63"/>
    <w:rsid w:val="001A09CE"/>
    <w:rsid w:val="001A140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4D7C"/>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2AD4"/>
    <w:rsid w:val="00363CFA"/>
    <w:rsid w:val="00371C6F"/>
    <w:rsid w:val="00372465"/>
    <w:rsid w:val="003749BE"/>
    <w:rsid w:val="00374D21"/>
    <w:rsid w:val="00377B86"/>
    <w:rsid w:val="00380E48"/>
    <w:rsid w:val="003813CE"/>
    <w:rsid w:val="00381FC5"/>
    <w:rsid w:val="00382779"/>
    <w:rsid w:val="003829BD"/>
    <w:rsid w:val="00383282"/>
    <w:rsid w:val="0038367F"/>
    <w:rsid w:val="00383C4F"/>
    <w:rsid w:val="00384616"/>
    <w:rsid w:val="00384EE1"/>
    <w:rsid w:val="0038501C"/>
    <w:rsid w:val="00387BED"/>
    <w:rsid w:val="00387E88"/>
    <w:rsid w:val="003908E7"/>
    <w:rsid w:val="0039116B"/>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3DDE"/>
    <w:rsid w:val="003D4A8B"/>
    <w:rsid w:val="003D57D9"/>
    <w:rsid w:val="003E0332"/>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352"/>
    <w:rsid w:val="00411948"/>
    <w:rsid w:val="00412680"/>
    <w:rsid w:val="00414A95"/>
    <w:rsid w:val="00415812"/>
    <w:rsid w:val="004158D3"/>
    <w:rsid w:val="0042024A"/>
    <w:rsid w:val="004214B1"/>
    <w:rsid w:val="0042184F"/>
    <w:rsid w:val="00423E6C"/>
    <w:rsid w:val="00423E8F"/>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04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4F2C"/>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0EAA"/>
    <w:rsid w:val="00581E06"/>
    <w:rsid w:val="0058259C"/>
    <w:rsid w:val="00585095"/>
    <w:rsid w:val="00585A74"/>
    <w:rsid w:val="00586428"/>
    <w:rsid w:val="005916F5"/>
    <w:rsid w:val="0059203B"/>
    <w:rsid w:val="00593DDC"/>
    <w:rsid w:val="0059426D"/>
    <w:rsid w:val="0059475E"/>
    <w:rsid w:val="00594FBC"/>
    <w:rsid w:val="005964AE"/>
    <w:rsid w:val="005968BE"/>
    <w:rsid w:val="00597927"/>
    <w:rsid w:val="005A1D3D"/>
    <w:rsid w:val="005A1F3A"/>
    <w:rsid w:val="005A2864"/>
    <w:rsid w:val="005A3C6D"/>
    <w:rsid w:val="005A51EE"/>
    <w:rsid w:val="005A581F"/>
    <w:rsid w:val="005A620C"/>
    <w:rsid w:val="005A6AE1"/>
    <w:rsid w:val="005A6F90"/>
    <w:rsid w:val="005B0C46"/>
    <w:rsid w:val="005B1C44"/>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D41"/>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2C2"/>
    <w:rsid w:val="00652723"/>
    <w:rsid w:val="006530AA"/>
    <w:rsid w:val="006534D6"/>
    <w:rsid w:val="00654178"/>
    <w:rsid w:val="00654BB6"/>
    <w:rsid w:val="00656F55"/>
    <w:rsid w:val="00657BA8"/>
    <w:rsid w:val="00657DF3"/>
    <w:rsid w:val="00657EED"/>
    <w:rsid w:val="00661221"/>
    <w:rsid w:val="00661396"/>
    <w:rsid w:val="0066393B"/>
    <w:rsid w:val="00663C05"/>
    <w:rsid w:val="006673EC"/>
    <w:rsid w:val="0067051F"/>
    <w:rsid w:val="006724BF"/>
    <w:rsid w:val="00672ED9"/>
    <w:rsid w:val="00672F8C"/>
    <w:rsid w:val="00673C30"/>
    <w:rsid w:val="006751CB"/>
    <w:rsid w:val="006763B6"/>
    <w:rsid w:val="00676C17"/>
    <w:rsid w:val="00676F2F"/>
    <w:rsid w:val="0067777B"/>
    <w:rsid w:val="0068427F"/>
    <w:rsid w:val="00684824"/>
    <w:rsid w:val="00686668"/>
    <w:rsid w:val="00687805"/>
    <w:rsid w:val="006879E2"/>
    <w:rsid w:val="006908C3"/>
    <w:rsid w:val="00691FB1"/>
    <w:rsid w:val="00693841"/>
    <w:rsid w:val="00693A91"/>
    <w:rsid w:val="00696E70"/>
    <w:rsid w:val="006978FD"/>
    <w:rsid w:val="006A404B"/>
    <w:rsid w:val="006A4DEB"/>
    <w:rsid w:val="006A5E4B"/>
    <w:rsid w:val="006A620E"/>
    <w:rsid w:val="006A6600"/>
    <w:rsid w:val="006A71F8"/>
    <w:rsid w:val="006A726B"/>
    <w:rsid w:val="006B4132"/>
    <w:rsid w:val="006B7B38"/>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5AD9"/>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6CF0"/>
    <w:rsid w:val="007E7F8B"/>
    <w:rsid w:val="007F3387"/>
    <w:rsid w:val="007F3C89"/>
    <w:rsid w:val="007F46DC"/>
    <w:rsid w:val="00801104"/>
    <w:rsid w:val="00801C13"/>
    <w:rsid w:val="00802005"/>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1C31"/>
    <w:rsid w:val="00892257"/>
    <w:rsid w:val="008925C8"/>
    <w:rsid w:val="00894BFB"/>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6DC"/>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5E"/>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4D"/>
    <w:rsid w:val="00940298"/>
    <w:rsid w:val="009404CA"/>
    <w:rsid w:val="00941E31"/>
    <w:rsid w:val="00942E9E"/>
    <w:rsid w:val="00943B28"/>
    <w:rsid w:val="00945CCA"/>
    <w:rsid w:val="009460D5"/>
    <w:rsid w:val="00950006"/>
    <w:rsid w:val="00950E5F"/>
    <w:rsid w:val="009519D2"/>
    <w:rsid w:val="00953238"/>
    <w:rsid w:val="0095370B"/>
    <w:rsid w:val="00953A0F"/>
    <w:rsid w:val="00954DBA"/>
    <w:rsid w:val="009556DD"/>
    <w:rsid w:val="00957195"/>
    <w:rsid w:val="0096072C"/>
    <w:rsid w:val="0096075A"/>
    <w:rsid w:val="00961D8F"/>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406F"/>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4B36"/>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299"/>
    <w:rsid w:val="00B64CCA"/>
    <w:rsid w:val="00B669AF"/>
    <w:rsid w:val="00B67F9B"/>
    <w:rsid w:val="00B72786"/>
    <w:rsid w:val="00B72826"/>
    <w:rsid w:val="00B72E7D"/>
    <w:rsid w:val="00B74261"/>
    <w:rsid w:val="00B74B3E"/>
    <w:rsid w:val="00B75817"/>
    <w:rsid w:val="00B76B2D"/>
    <w:rsid w:val="00B76C15"/>
    <w:rsid w:val="00B830CE"/>
    <w:rsid w:val="00B83206"/>
    <w:rsid w:val="00B8379F"/>
    <w:rsid w:val="00B85686"/>
    <w:rsid w:val="00B85B67"/>
    <w:rsid w:val="00B86322"/>
    <w:rsid w:val="00B866A1"/>
    <w:rsid w:val="00B86F2D"/>
    <w:rsid w:val="00B87418"/>
    <w:rsid w:val="00B8789C"/>
    <w:rsid w:val="00B87C84"/>
    <w:rsid w:val="00B90194"/>
    <w:rsid w:val="00B90F92"/>
    <w:rsid w:val="00B920F2"/>
    <w:rsid w:val="00B9261C"/>
    <w:rsid w:val="00B959E2"/>
    <w:rsid w:val="00B9662A"/>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175A9"/>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06B5"/>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20A0"/>
    <w:rsid w:val="00C8437E"/>
    <w:rsid w:val="00C86998"/>
    <w:rsid w:val="00C90EF3"/>
    <w:rsid w:val="00C911AF"/>
    <w:rsid w:val="00C91FAB"/>
    <w:rsid w:val="00C92A8C"/>
    <w:rsid w:val="00C93403"/>
    <w:rsid w:val="00C93879"/>
    <w:rsid w:val="00C93C54"/>
    <w:rsid w:val="00C94943"/>
    <w:rsid w:val="00C94F96"/>
    <w:rsid w:val="00C95FC0"/>
    <w:rsid w:val="00C971C8"/>
    <w:rsid w:val="00C97D03"/>
    <w:rsid w:val="00CA000B"/>
    <w:rsid w:val="00CA002E"/>
    <w:rsid w:val="00CA3800"/>
    <w:rsid w:val="00CA6B7F"/>
    <w:rsid w:val="00CA79EA"/>
    <w:rsid w:val="00CB437D"/>
    <w:rsid w:val="00CB5875"/>
    <w:rsid w:val="00CB5A61"/>
    <w:rsid w:val="00CB62DE"/>
    <w:rsid w:val="00CB75BB"/>
    <w:rsid w:val="00CB7721"/>
    <w:rsid w:val="00CC0B5A"/>
    <w:rsid w:val="00CC232F"/>
    <w:rsid w:val="00CC3E81"/>
    <w:rsid w:val="00CC40B8"/>
    <w:rsid w:val="00CC5275"/>
    <w:rsid w:val="00CC53A1"/>
    <w:rsid w:val="00CC5606"/>
    <w:rsid w:val="00CC647C"/>
    <w:rsid w:val="00CD0107"/>
    <w:rsid w:val="00CD11CD"/>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CF7C0F"/>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117"/>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E7CBD"/>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3629"/>
    <w:rsid w:val="00E87A8A"/>
    <w:rsid w:val="00E90BA8"/>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4FE7"/>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598"/>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6AB4"/>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5F"/>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01308752">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53A3D-CBA2-4C17-8B15-AE70181A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5</Pages>
  <Words>2402</Words>
  <Characters>13695</Characters>
  <Application>Microsoft Office Word</Application>
  <DocSecurity>0</DocSecurity>
  <Lines>114</Lines>
  <Paragraphs>32</Paragraphs>
  <ScaleCrop>false</ScaleCrop>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132</cp:revision>
  <dcterms:created xsi:type="dcterms:W3CDTF">2019-09-25T05:48:00Z</dcterms:created>
  <dcterms:modified xsi:type="dcterms:W3CDTF">2021-04-06T08:33:00Z</dcterms:modified>
</cp:coreProperties>
</file>