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654A8DD8"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7B0EBB" w:rsidRPr="001C4CED">
        <w:rPr>
          <w:rFonts w:eastAsia="Batang"/>
          <w:b/>
          <w:bCs/>
          <w:sz w:val="28"/>
          <w:lang w:val="en-GB"/>
        </w:rPr>
        <w:t>4</w:t>
      </w:r>
      <w:r w:rsidR="001E6885" w:rsidRPr="001C4CED">
        <w:rPr>
          <w:rFonts w:eastAsia="Batang"/>
          <w:b/>
          <w:bCs/>
          <w:sz w:val="28"/>
          <w:lang w:val="en-GB"/>
        </w:rPr>
        <w:t>-bis</w:t>
      </w:r>
      <w:r w:rsidR="0046697E" w:rsidRPr="001C4CED">
        <w:rPr>
          <w:rFonts w:eastAsia="Batang"/>
          <w:b/>
          <w:bCs/>
          <w:sz w:val="28"/>
          <w:lang w:val="en-GB"/>
        </w:rPr>
        <w:t>-e</w:t>
      </w:r>
      <w:r w:rsidRPr="001C4CED">
        <w:rPr>
          <w:rFonts w:eastAsia="Batang"/>
          <w:b/>
          <w:bCs/>
          <w:sz w:val="28"/>
          <w:lang w:val="en-GB"/>
        </w:rPr>
        <w:tab/>
      </w:r>
      <w:r w:rsidRPr="001C4CED">
        <w:rPr>
          <w:rFonts w:eastAsia="Batang"/>
          <w:b/>
          <w:bCs/>
          <w:sz w:val="28"/>
          <w:lang w:val="en-GB"/>
        </w:rPr>
        <w:tab/>
      </w:r>
      <w:bookmarkStart w:id="0" w:name="_GoBack"/>
      <w:bookmarkEnd w:id="0"/>
      <w:r w:rsidR="00CB15A9" w:rsidRPr="001C4CED">
        <w:rPr>
          <w:rFonts w:eastAsia="Batang"/>
          <w:b/>
          <w:bCs/>
          <w:sz w:val="28"/>
          <w:lang w:val="en-GB"/>
        </w:rPr>
        <w:t xml:space="preserve">     </w:t>
      </w:r>
      <w:r w:rsidR="00A207D8" w:rsidRPr="001C4CED">
        <w:rPr>
          <w:rFonts w:eastAsia="Batang"/>
          <w:b/>
          <w:bCs/>
          <w:sz w:val="28"/>
          <w:lang w:val="en-GB"/>
        </w:rPr>
        <w:t xml:space="preserve"> </w:t>
      </w:r>
      <w:r w:rsidR="006E33FC" w:rsidRPr="006E33FC">
        <w:rPr>
          <w:rFonts w:eastAsia="Batang"/>
          <w:b/>
          <w:bCs/>
          <w:sz w:val="28"/>
          <w:lang w:val="en-GB"/>
        </w:rPr>
        <w:t>R1-2103513</w:t>
      </w:r>
    </w:p>
    <w:p w14:paraId="65716369" w14:textId="36E4D6E9" w:rsidR="003C279D" w:rsidRPr="001C4CED" w:rsidRDefault="003C279D" w:rsidP="003C279D">
      <w:pPr>
        <w:tabs>
          <w:tab w:val="center" w:pos="4536"/>
          <w:tab w:val="right" w:pos="9072"/>
        </w:tabs>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1E6885" w:rsidRPr="001C4CED">
        <w:rPr>
          <w:rFonts w:eastAsia="MS Mincho"/>
          <w:b/>
          <w:bCs/>
          <w:sz w:val="28"/>
          <w:lang w:val="en-GB" w:eastAsia="ja-JP"/>
        </w:rPr>
        <w:t>April</w:t>
      </w:r>
      <w:r w:rsidR="007B0EBB" w:rsidRPr="001C4CED">
        <w:rPr>
          <w:rFonts w:eastAsia="MS Mincho"/>
          <w:b/>
          <w:bCs/>
          <w:sz w:val="28"/>
          <w:lang w:val="en-GB" w:eastAsia="ja-JP"/>
        </w:rPr>
        <w:t xml:space="preserve"> </w:t>
      </w:r>
      <w:r w:rsidR="001E6885" w:rsidRPr="001C4CED">
        <w:rPr>
          <w:rFonts w:eastAsia="MS Mincho"/>
          <w:b/>
          <w:bCs/>
          <w:sz w:val="28"/>
          <w:lang w:val="en-GB" w:eastAsia="ja-JP"/>
        </w:rPr>
        <w:t>12</w:t>
      </w:r>
      <w:r w:rsidR="00412734" w:rsidRPr="001C4CED">
        <w:rPr>
          <w:rFonts w:eastAsia="MS Mincho"/>
          <w:b/>
          <w:bCs/>
          <w:sz w:val="28"/>
          <w:vertAlign w:val="superscript"/>
          <w:lang w:val="en-GB" w:eastAsia="ja-JP"/>
        </w:rPr>
        <w:t>th</w:t>
      </w:r>
      <w:r w:rsidR="00412734" w:rsidRPr="001C4CED">
        <w:rPr>
          <w:rFonts w:eastAsia="MS Mincho"/>
          <w:b/>
          <w:bCs/>
          <w:sz w:val="28"/>
          <w:lang w:val="en-GB" w:eastAsia="ja-JP"/>
        </w:rPr>
        <w:t xml:space="preserve"> – </w:t>
      </w:r>
      <w:r w:rsidR="001E6885" w:rsidRPr="001C4CED">
        <w:rPr>
          <w:rFonts w:eastAsia="MS Mincho"/>
          <w:b/>
          <w:bCs/>
          <w:sz w:val="28"/>
          <w:lang w:val="en-GB" w:eastAsia="ja-JP"/>
        </w:rPr>
        <w:t>April 20</w:t>
      </w:r>
      <w:r w:rsidR="00412734" w:rsidRPr="001C4CED">
        <w:rPr>
          <w:rFonts w:eastAsia="MS Mincho"/>
          <w:b/>
          <w:bCs/>
          <w:sz w:val="28"/>
          <w:vertAlign w:val="superscript"/>
          <w:lang w:val="en-GB" w:eastAsia="ja-JP"/>
        </w:rPr>
        <w:t>th</w:t>
      </w:r>
      <w:r w:rsidR="00BD7390" w:rsidRPr="001C4CED">
        <w:rPr>
          <w:rFonts w:eastAsia="MS Mincho"/>
          <w:b/>
          <w:bCs/>
          <w:sz w:val="28"/>
          <w:lang w:val="en-GB" w:eastAsia="ja-JP"/>
        </w:rPr>
        <w:t>, 202</w:t>
      </w:r>
      <w:r w:rsidR="007B0EBB" w:rsidRPr="001C4CED">
        <w:rPr>
          <w:rFonts w:eastAsia="MS Mincho"/>
          <w:b/>
          <w:bCs/>
          <w:sz w:val="28"/>
          <w:lang w:val="en-GB" w:eastAsia="ja-JP"/>
        </w:rPr>
        <w:t>1</w:t>
      </w: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759F4593" w:rsidR="00C81027" w:rsidRPr="001C4CED"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2D3C39" w:rsidRPr="001C4CED">
        <w:rPr>
          <w:rFonts w:ascii="Times New Roman" w:hAnsi="Times New Roman"/>
          <w:sz w:val="22"/>
          <w:szCs w:val="22"/>
        </w:rPr>
        <w:t xml:space="preserve">Discussion on </w:t>
      </w:r>
      <w:r w:rsidR="00AD2C96" w:rsidRPr="001C4CED">
        <w:rPr>
          <w:rFonts w:ascii="Times New Roman" w:hAnsi="Times New Roman"/>
          <w:sz w:val="22"/>
          <w:szCs w:val="22"/>
        </w:rPr>
        <w:t>PDSCH enhancements</w:t>
      </w:r>
      <w:r w:rsidR="00267FDF" w:rsidRPr="001C4CED">
        <w:rPr>
          <w:rFonts w:ascii="Times New Roman" w:eastAsia="宋体" w:hAnsi="Times New Roman"/>
          <w:sz w:val="22"/>
          <w:szCs w:val="22"/>
          <w:lang w:eastAsia="zh-CN"/>
        </w:rPr>
        <w:t xml:space="preserve"> supporting NR from 52.6GHz to 71 GHz</w:t>
      </w:r>
    </w:p>
    <w:p w14:paraId="4B1C058C" w14:textId="7EFD414D"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.5</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07770CA4" w14:textId="6D2445D5" w:rsidR="00412734" w:rsidRPr="001C4CED" w:rsidRDefault="0046697E" w:rsidP="00EF0D37">
      <w:pPr>
        <w:rPr>
          <w:sz w:val="22"/>
          <w:szCs w:val="22"/>
        </w:rPr>
      </w:pPr>
      <w:r w:rsidRPr="001C4CED">
        <w:rPr>
          <w:sz w:val="22"/>
          <w:szCs w:val="22"/>
        </w:rPr>
        <w:t>At the previous RAN1#10</w:t>
      </w:r>
      <w:r w:rsidR="00E94940" w:rsidRPr="001C4CED">
        <w:rPr>
          <w:sz w:val="22"/>
          <w:szCs w:val="22"/>
        </w:rPr>
        <w:t>4</w:t>
      </w:r>
      <w:r w:rsidRPr="001C4CED">
        <w:rPr>
          <w:sz w:val="22"/>
          <w:szCs w:val="22"/>
        </w:rPr>
        <w:t>-e meeting</w:t>
      </w:r>
      <w:r w:rsidR="00412734" w:rsidRPr="001C4CED">
        <w:rPr>
          <w:sz w:val="22"/>
          <w:szCs w:val="22"/>
        </w:rPr>
        <w:t>, the following agreement has been made</w:t>
      </w:r>
      <w:r w:rsidR="004C2B5D" w:rsidRPr="001C4CED">
        <w:rPr>
          <w:sz w:val="22"/>
          <w:szCs w:val="22"/>
        </w:rPr>
        <w:t xml:space="preserve"> [</w:t>
      </w:r>
      <w:r w:rsidR="002D4091" w:rsidRPr="001C4CED">
        <w:rPr>
          <w:sz w:val="22"/>
          <w:szCs w:val="22"/>
        </w:rPr>
        <w:t>1</w:t>
      </w:r>
      <w:r w:rsidR="004C2B5D" w:rsidRPr="001C4CED">
        <w:rPr>
          <w:sz w:val="22"/>
          <w:szCs w:val="22"/>
        </w:rPr>
        <w:t>]</w:t>
      </w:r>
      <w:r w:rsidR="00412734" w:rsidRPr="001C4CED">
        <w:rPr>
          <w:sz w:val="22"/>
          <w:szCs w:val="22"/>
        </w:rPr>
        <w:t>,</w:t>
      </w:r>
    </w:p>
    <w:p w14:paraId="094EB186" w14:textId="7D1F059B" w:rsidR="005C513E" w:rsidRPr="001C4CED" w:rsidRDefault="005C513E" w:rsidP="00FD5A00">
      <w:pPr>
        <w:spacing w:line="360" w:lineRule="auto"/>
        <w:rPr>
          <w:lang w:eastAsia="x-none"/>
        </w:rPr>
      </w:pPr>
    </w:p>
    <w:p w14:paraId="770C7D5C" w14:textId="77777777" w:rsidR="001A3F0B" w:rsidRPr="001C4CED" w:rsidRDefault="001A3F0B" w:rsidP="001A3F0B">
      <w:pPr>
        <w:rPr>
          <w:lang w:eastAsia="x-none"/>
        </w:rPr>
      </w:pPr>
      <w:r w:rsidRPr="001C4CED">
        <w:rPr>
          <w:highlight w:val="green"/>
          <w:lang w:eastAsia="x-none"/>
        </w:rPr>
        <w:t>Agreement:</w:t>
      </w:r>
    </w:p>
    <w:p w14:paraId="35321ACC" w14:textId="77777777" w:rsidR="001A3F0B" w:rsidRPr="001C4CED" w:rsidRDefault="001A3F0B" w:rsidP="001A3F0B">
      <w:pPr>
        <w:numPr>
          <w:ilvl w:val="0"/>
          <w:numId w:val="29"/>
        </w:numPr>
        <w:rPr>
          <w:lang w:eastAsia="x-none"/>
        </w:rPr>
      </w:pPr>
      <w:r w:rsidRPr="001C4CED">
        <w:rPr>
          <w:lang w:eastAsia="x-none"/>
        </w:rPr>
        <w:t>For a UE and for a serving cell, scheduling multiple PDSCHs by single DL DCI and scheduling multiple PUSCHs by single UL DCI are supported.</w:t>
      </w:r>
    </w:p>
    <w:p w14:paraId="5E3ADEFF" w14:textId="77777777" w:rsidR="001A3F0B" w:rsidRPr="001C4CED" w:rsidRDefault="001A3F0B" w:rsidP="001A3F0B">
      <w:pPr>
        <w:numPr>
          <w:ilvl w:val="1"/>
          <w:numId w:val="29"/>
        </w:numPr>
        <w:rPr>
          <w:lang w:eastAsia="x-none"/>
        </w:rPr>
      </w:pPr>
      <w:r w:rsidRPr="001C4CED">
        <w:rPr>
          <w:lang w:eastAsia="x-none"/>
        </w:rPr>
        <w:t>Each PDSCH or PUSCH has individual/separate TB(s) and each PDSCH/PUSCH is confined within a slot.</w:t>
      </w:r>
    </w:p>
    <w:p w14:paraId="1389C324" w14:textId="77777777" w:rsidR="001A3F0B" w:rsidRPr="001C4CED" w:rsidRDefault="001A3F0B" w:rsidP="001A3F0B">
      <w:pPr>
        <w:numPr>
          <w:ilvl w:val="1"/>
          <w:numId w:val="29"/>
        </w:numPr>
        <w:rPr>
          <w:lang w:eastAsia="x-none"/>
        </w:rPr>
      </w:pPr>
      <w:r w:rsidRPr="001C4CED">
        <w:rPr>
          <w:lang w:eastAsia="x-none"/>
        </w:rPr>
        <w:t>FFS: The maximum number of PDSCHs or PUSCHs that can be scheduled with a single DCI</w:t>
      </w:r>
    </w:p>
    <w:p w14:paraId="27100223" w14:textId="77777777" w:rsidR="001A3F0B" w:rsidRPr="001C4CED" w:rsidRDefault="001A3F0B" w:rsidP="001A3F0B">
      <w:pPr>
        <w:numPr>
          <w:ilvl w:val="1"/>
          <w:numId w:val="29"/>
        </w:numPr>
        <w:rPr>
          <w:lang w:eastAsia="x-none"/>
        </w:rPr>
      </w:pPr>
      <w:r w:rsidRPr="001C4CED">
        <w:rPr>
          <w:lang w:eastAsia="x-none"/>
        </w:rPr>
        <w:t>FFS: Whether multiple PDSCH scheduling applies to 120 kHz in addition to 480 and 960 kHz</w:t>
      </w:r>
    </w:p>
    <w:p w14:paraId="2C2ECC30" w14:textId="77777777" w:rsidR="001A3F0B" w:rsidRPr="001C4CED" w:rsidRDefault="001A3F0B" w:rsidP="001A3F0B">
      <w:pPr>
        <w:numPr>
          <w:ilvl w:val="1"/>
          <w:numId w:val="29"/>
        </w:numPr>
        <w:rPr>
          <w:lang w:eastAsia="x-none"/>
        </w:rPr>
      </w:pPr>
      <w:r w:rsidRPr="001C4CED">
        <w:rPr>
          <w:lang w:eastAsia="x-none"/>
        </w:rPr>
        <w:t>At least for 120 kHz SCS, single-slot scheduling with slot-based monitoring will still be supported as specified in Rel-15/Rel-16</w:t>
      </w:r>
    </w:p>
    <w:p w14:paraId="1A5C0E41" w14:textId="77777777" w:rsidR="001A3F0B" w:rsidRPr="001C4CED" w:rsidRDefault="001A3F0B" w:rsidP="001A3F0B">
      <w:pPr>
        <w:numPr>
          <w:ilvl w:val="0"/>
          <w:numId w:val="29"/>
        </w:numPr>
        <w:rPr>
          <w:lang w:eastAsia="x-none"/>
        </w:rPr>
      </w:pPr>
      <w:r w:rsidRPr="001C4CED">
        <w:rPr>
          <w:lang w:eastAsia="x-none"/>
        </w:rPr>
        <w:t>The followings will not be considered in this WI.</w:t>
      </w:r>
    </w:p>
    <w:p w14:paraId="589B8BA9" w14:textId="77777777" w:rsidR="001A3F0B" w:rsidRPr="001C4CED" w:rsidRDefault="001A3F0B" w:rsidP="001A3F0B">
      <w:pPr>
        <w:numPr>
          <w:ilvl w:val="1"/>
          <w:numId w:val="29"/>
        </w:numPr>
        <w:rPr>
          <w:lang w:eastAsia="x-none"/>
        </w:rPr>
      </w:pPr>
      <w:r w:rsidRPr="001C4CED">
        <w:rPr>
          <w:lang w:eastAsia="x-none"/>
        </w:rPr>
        <w:t>Single DCI to schedule both PDSCH(s) and PUSCH(s)</w:t>
      </w:r>
    </w:p>
    <w:p w14:paraId="6249A723" w14:textId="77777777" w:rsidR="001A3F0B" w:rsidRPr="001C4CED" w:rsidRDefault="001A3F0B" w:rsidP="001A3F0B">
      <w:pPr>
        <w:numPr>
          <w:ilvl w:val="1"/>
          <w:numId w:val="29"/>
        </w:numPr>
        <w:rPr>
          <w:lang w:eastAsia="x-none"/>
        </w:rPr>
      </w:pPr>
      <w:r w:rsidRPr="001C4CED">
        <w:rPr>
          <w:lang w:eastAsia="x-none"/>
        </w:rPr>
        <w:t>Single DCI to schedule one or multiple TBs where any single TB can be mapped over multiple slots, where mapping is not by repetition</w:t>
      </w:r>
    </w:p>
    <w:p w14:paraId="3E9DD443" w14:textId="77777777" w:rsidR="001A3F0B" w:rsidRPr="001C4CED" w:rsidRDefault="001A3F0B" w:rsidP="001A3F0B">
      <w:pPr>
        <w:numPr>
          <w:ilvl w:val="1"/>
          <w:numId w:val="29"/>
        </w:numPr>
        <w:rPr>
          <w:lang w:eastAsia="x-none"/>
        </w:rPr>
      </w:pPr>
      <w:r w:rsidRPr="001C4CED">
        <w:rPr>
          <w:lang w:eastAsia="x-none"/>
        </w:rPr>
        <w:t>Single DCI to schedule N TBs (N&gt;1) where a TB can be repeated over multiple slots (or mini-slots)</w:t>
      </w:r>
    </w:p>
    <w:p w14:paraId="47E4F36B" w14:textId="77777777" w:rsidR="001A3F0B" w:rsidRPr="001C4CED" w:rsidRDefault="001A3F0B" w:rsidP="001A3F0B">
      <w:pPr>
        <w:numPr>
          <w:ilvl w:val="0"/>
          <w:numId w:val="29"/>
        </w:numPr>
        <w:rPr>
          <w:lang w:eastAsia="x-none"/>
        </w:rPr>
      </w:pPr>
      <w:r w:rsidRPr="001C4CED">
        <w:rPr>
          <w:lang w:eastAsia="x-none"/>
        </w:rPr>
        <w:t>Note: This does not imply that existing slot aggregation and/or repetition for PDSCH and PUSCH by single DCI is precluded for the serving cell.</w:t>
      </w:r>
    </w:p>
    <w:p w14:paraId="355B2AFC" w14:textId="77777777" w:rsidR="001A3F0B" w:rsidRPr="001C4CED" w:rsidRDefault="001A3F0B" w:rsidP="001A3F0B">
      <w:pPr>
        <w:rPr>
          <w:lang w:eastAsia="x-none"/>
        </w:rPr>
      </w:pPr>
    </w:p>
    <w:p w14:paraId="058CDA98" w14:textId="77777777" w:rsidR="001A3F0B" w:rsidRPr="001C4CED" w:rsidRDefault="001A3F0B" w:rsidP="001A3F0B">
      <w:pPr>
        <w:rPr>
          <w:lang w:eastAsia="x-none"/>
        </w:rPr>
      </w:pPr>
      <w:r w:rsidRPr="001C4CED">
        <w:rPr>
          <w:highlight w:val="green"/>
          <w:lang w:eastAsia="x-none"/>
        </w:rPr>
        <w:t>Agreement:</w:t>
      </w:r>
    </w:p>
    <w:p w14:paraId="07AAB2EB" w14:textId="77777777" w:rsidR="001A3F0B" w:rsidRPr="001C4CED" w:rsidRDefault="001A3F0B" w:rsidP="001A3F0B">
      <w:pPr>
        <w:numPr>
          <w:ilvl w:val="0"/>
          <w:numId w:val="29"/>
        </w:numPr>
        <w:rPr>
          <w:lang w:eastAsia="x-none"/>
        </w:rPr>
      </w:pPr>
      <w:r w:rsidRPr="001C4CED">
        <w:rPr>
          <w:lang w:eastAsia="x-none"/>
        </w:rPr>
        <w:t>For a DCI scheduling multiple PDSCHs, HARQ-ACK information corresponding to PDSCHs scheduled by the DCI is multiplexed with a single PUCCH in a slot that is determined based on K1,</w:t>
      </w:r>
    </w:p>
    <w:p w14:paraId="3A9E8F9A" w14:textId="77777777" w:rsidR="001A3F0B" w:rsidRPr="001C4CED" w:rsidRDefault="001A3F0B" w:rsidP="001A3F0B">
      <w:pPr>
        <w:numPr>
          <w:ilvl w:val="1"/>
          <w:numId w:val="29"/>
        </w:numPr>
        <w:rPr>
          <w:lang w:eastAsia="x-none"/>
        </w:rPr>
      </w:pPr>
      <w:proofErr w:type="gramStart"/>
      <w:r w:rsidRPr="001C4CED">
        <w:rPr>
          <w:lang w:eastAsia="x-none"/>
        </w:rPr>
        <w:t>where</w:t>
      </w:r>
      <w:proofErr w:type="gramEnd"/>
      <w:r w:rsidRPr="001C4CED">
        <w:rPr>
          <w:lang w:eastAsia="x-none"/>
        </w:rPr>
        <w:t xml:space="preserve"> K1 (indicated by the PDSCH-to-</w:t>
      </w:r>
      <w:proofErr w:type="spellStart"/>
      <w:r w:rsidRPr="001C4CED">
        <w:rPr>
          <w:lang w:eastAsia="x-none"/>
        </w:rPr>
        <w:t>HARQ_feedback</w:t>
      </w:r>
      <w:proofErr w:type="spellEnd"/>
      <w:r w:rsidRPr="001C4CED">
        <w:rPr>
          <w:lang w:eastAsia="x-none"/>
        </w:rPr>
        <w:t xml:space="preserve"> timing indicator field in the DCI or provided by </w:t>
      </w:r>
      <w:r w:rsidRPr="001C4CED">
        <w:rPr>
          <w:i/>
          <w:iCs/>
          <w:lang w:eastAsia="x-none"/>
        </w:rPr>
        <w:t>dl-</w:t>
      </w:r>
      <w:proofErr w:type="spellStart"/>
      <w:r w:rsidRPr="001C4CED">
        <w:rPr>
          <w:i/>
          <w:iCs/>
          <w:lang w:eastAsia="x-none"/>
        </w:rPr>
        <w:t>DataToUL</w:t>
      </w:r>
      <w:proofErr w:type="spellEnd"/>
      <w:r w:rsidRPr="001C4CED">
        <w:rPr>
          <w:i/>
          <w:iCs/>
          <w:lang w:eastAsia="x-none"/>
        </w:rPr>
        <w:t xml:space="preserve">-ACK </w:t>
      </w:r>
      <w:r w:rsidRPr="001C4CED">
        <w:rPr>
          <w:lang w:eastAsia="x-none"/>
        </w:rPr>
        <w:t>if the PDSCH-to-</w:t>
      </w:r>
      <w:proofErr w:type="spellStart"/>
      <w:r w:rsidRPr="001C4CED">
        <w:rPr>
          <w:lang w:eastAsia="x-none"/>
        </w:rPr>
        <w:t>HARQ_feedback</w:t>
      </w:r>
      <w:proofErr w:type="spellEnd"/>
      <w:r w:rsidRPr="001C4CED">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6FF7E38E" w14:textId="77777777" w:rsidR="001A3F0B" w:rsidRPr="001C4CED" w:rsidRDefault="001A3F0B" w:rsidP="001A3F0B">
      <w:pPr>
        <w:numPr>
          <w:ilvl w:val="2"/>
          <w:numId w:val="29"/>
        </w:numPr>
        <w:rPr>
          <w:lang w:eastAsia="x-none"/>
        </w:rPr>
      </w:pPr>
      <w:r w:rsidRPr="001C4CED">
        <w:rPr>
          <w:lang w:eastAsia="x-none"/>
        </w:rPr>
        <w:t>It is noted that granularity of K1 can be separately discussed.</w:t>
      </w:r>
    </w:p>
    <w:p w14:paraId="13E1ABE9" w14:textId="77777777" w:rsidR="001A3F0B" w:rsidRPr="001C4CED" w:rsidRDefault="001A3F0B" w:rsidP="001A3F0B">
      <w:pPr>
        <w:numPr>
          <w:ilvl w:val="0"/>
          <w:numId w:val="29"/>
        </w:numPr>
        <w:rPr>
          <w:lang w:eastAsia="x-none"/>
        </w:rPr>
      </w:pPr>
      <w:r w:rsidRPr="001C4CED">
        <w:rPr>
          <w:lang w:eastAsia="x-none"/>
        </w:rPr>
        <w:t>FFS: If needed, further discuss whether or not HARQ-ACK information corresponding to different PDSCHs scheduled by the DCI can be carried by different PUCCH(s)</w:t>
      </w:r>
    </w:p>
    <w:p w14:paraId="538CBDB8" w14:textId="77777777" w:rsidR="001A3F0B" w:rsidRPr="001C4CED" w:rsidRDefault="001A3F0B" w:rsidP="001A3F0B">
      <w:pPr>
        <w:rPr>
          <w:lang w:eastAsia="x-none"/>
        </w:rPr>
      </w:pPr>
    </w:p>
    <w:p w14:paraId="59571EE6" w14:textId="77777777" w:rsidR="001A3F0B" w:rsidRPr="001C4CED" w:rsidRDefault="001A3F0B" w:rsidP="001A3F0B">
      <w:pPr>
        <w:rPr>
          <w:lang w:eastAsia="x-none"/>
        </w:rPr>
      </w:pPr>
      <w:r w:rsidRPr="001C4CED">
        <w:rPr>
          <w:highlight w:val="green"/>
          <w:lang w:eastAsia="x-none"/>
        </w:rPr>
        <w:t>Agreement:</w:t>
      </w:r>
    </w:p>
    <w:p w14:paraId="7E493C56" w14:textId="77777777" w:rsidR="001A3F0B" w:rsidRPr="001C4CED" w:rsidRDefault="001A3F0B" w:rsidP="004B53FA">
      <w:pPr>
        <w:pStyle w:val="af9"/>
        <w:ind w:leftChars="100" w:left="200" w:firstLine="400"/>
        <w:contextualSpacing/>
        <w:jc w:val="both"/>
        <w:rPr>
          <w:rFonts w:ascii="Times New Roman" w:eastAsia="Times New Roman" w:hAnsi="Times New Roman" w:cs="Times New Roman"/>
          <w:sz w:val="20"/>
          <w:lang w:eastAsia="x-none"/>
        </w:rPr>
      </w:pPr>
      <w:r w:rsidRPr="001C4CED">
        <w:rPr>
          <w:rFonts w:ascii="Times New Roman" w:eastAsia="Times New Roman" w:hAnsi="Times New Roman" w:cs="Times New Roman"/>
          <w:sz w:val="20"/>
          <w:lang w:eastAsia="x-none"/>
        </w:rPr>
        <w:t>For generating type-2 HARQ-ACK codebook corresponding to DCI that can schedule multiple PDSCHs, the following alternatives can be considered to DAI counting and will be down-selected in RAN1#104bis-e.</w:t>
      </w:r>
    </w:p>
    <w:p w14:paraId="5A9CA6D4" w14:textId="77777777" w:rsidR="001A3F0B" w:rsidRPr="001C4CED" w:rsidRDefault="001A3F0B" w:rsidP="004B53FA">
      <w:pPr>
        <w:numPr>
          <w:ilvl w:val="1"/>
          <w:numId w:val="29"/>
        </w:numPr>
        <w:rPr>
          <w:lang w:eastAsia="x-none"/>
        </w:rPr>
      </w:pPr>
      <w:r w:rsidRPr="001C4CED">
        <w:rPr>
          <w:lang w:eastAsia="x-none"/>
        </w:rPr>
        <w:t>Alt 1: C-DAI/T-DAI is counted per DCI.</w:t>
      </w:r>
    </w:p>
    <w:p w14:paraId="46B8E8F5" w14:textId="77777777" w:rsidR="001A3F0B" w:rsidRPr="001C4CED" w:rsidRDefault="001A3F0B" w:rsidP="004B53FA">
      <w:pPr>
        <w:numPr>
          <w:ilvl w:val="1"/>
          <w:numId w:val="29"/>
        </w:numPr>
        <w:rPr>
          <w:lang w:eastAsia="x-none"/>
        </w:rPr>
      </w:pPr>
      <w:r w:rsidRPr="001C4CED">
        <w:rPr>
          <w:lang w:eastAsia="x-none"/>
        </w:rPr>
        <w:t>Alt 2: C-DAI/T-DAI is counted per PDSCH.</w:t>
      </w:r>
    </w:p>
    <w:p w14:paraId="3ECDE5F5" w14:textId="77777777" w:rsidR="001A3F0B" w:rsidRPr="001C4CED" w:rsidRDefault="001A3F0B" w:rsidP="004B53FA">
      <w:pPr>
        <w:numPr>
          <w:ilvl w:val="1"/>
          <w:numId w:val="29"/>
        </w:numPr>
        <w:rPr>
          <w:lang w:eastAsia="x-none"/>
        </w:rPr>
      </w:pPr>
      <w:r w:rsidRPr="001C4CED">
        <w:rPr>
          <w:lang w:eastAsia="x-none"/>
        </w:rPr>
        <w:t xml:space="preserve">Alt 3: C-DAI/T-DAI is counted per M scheduled PDSCH(s), where M is configurable (e.g., 1, 2, </w:t>
      </w:r>
      <w:proofErr w:type="gramStart"/>
      <w:r w:rsidRPr="001C4CED">
        <w:rPr>
          <w:lang w:eastAsia="x-none"/>
        </w:rPr>
        <w:t>4, …)</w:t>
      </w:r>
      <w:proofErr w:type="gramEnd"/>
      <w:r w:rsidRPr="001C4CED">
        <w:rPr>
          <w:lang w:eastAsia="x-none"/>
        </w:rPr>
        <w:t>.</w:t>
      </w:r>
    </w:p>
    <w:p w14:paraId="7BFBB181" w14:textId="77777777" w:rsidR="001A3F0B" w:rsidRPr="001C4CED" w:rsidRDefault="001A3F0B" w:rsidP="004B53FA">
      <w:pPr>
        <w:numPr>
          <w:ilvl w:val="1"/>
          <w:numId w:val="29"/>
        </w:numPr>
        <w:rPr>
          <w:lang w:eastAsia="x-none"/>
        </w:rPr>
      </w:pPr>
      <w:r w:rsidRPr="001C4CED">
        <w:rPr>
          <w:lang w:eastAsia="x-none"/>
        </w:rPr>
        <w:t>FFS: Codebook generation details</w:t>
      </w:r>
    </w:p>
    <w:p w14:paraId="01D5A956" w14:textId="77777777" w:rsidR="001A3F0B" w:rsidRPr="001C4CED" w:rsidRDefault="001A3F0B" w:rsidP="004B53FA">
      <w:pPr>
        <w:numPr>
          <w:ilvl w:val="1"/>
          <w:numId w:val="29"/>
        </w:numPr>
        <w:rPr>
          <w:lang w:eastAsia="x-none"/>
        </w:rPr>
      </w:pPr>
      <w:r w:rsidRPr="001C4CED">
        <w:rPr>
          <w:lang w:eastAsia="x-none"/>
        </w:rPr>
        <w:t>FFS: How to signal DAI values (e.g., increase of DAI bits for Alt 2 and Alt 3)</w:t>
      </w:r>
    </w:p>
    <w:p w14:paraId="7CCE0B4D" w14:textId="77777777" w:rsidR="001A3F0B" w:rsidRPr="001C4CED" w:rsidRDefault="001A3F0B" w:rsidP="004B53FA">
      <w:pPr>
        <w:numPr>
          <w:ilvl w:val="1"/>
          <w:numId w:val="29"/>
        </w:numPr>
        <w:rPr>
          <w:lang w:eastAsia="x-none"/>
        </w:rPr>
      </w:pPr>
      <w:r w:rsidRPr="001C4CED">
        <w:rPr>
          <w:lang w:eastAsia="x-none"/>
        </w:rPr>
        <w:t>FFS: Whether to apply time domain bundling of HARQ-ACK feedback</w:t>
      </w:r>
    </w:p>
    <w:p w14:paraId="378DDB8C" w14:textId="73FDD3D4" w:rsidR="003E4362" w:rsidRPr="001C4CED" w:rsidRDefault="003E4362" w:rsidP="004C1C96">
      <w:pPr>
        <w:rPr>
          <w:sz w:val="24"/>
        </w:rPr>
      </w:pPr>
    </w:p>
    <w:p w14:paraId="79A4D833" w14:textId="5A684F42" w:rsidR="00666A17" w:rsidRPr="001C4CED" w:rsidRDefault="00666A17" w:rsidP="00666A17">
      <w:pPr>
        <w:rPr>
          <w:sz w:val="22"/>
          <w:szCs w:val="22"/>
        </w:rPr>
      </w:pPr>
      <w:r w:rsidRPr="001C4CED">
        <w:rPr>
          <w:sz w:val="22"/>
          <w:szCs w:val="22"/>
        </w:rPr>
        <w:t>In this contribution, we would like to share our view</w:t>
      </w:r>
      <w:r w:rsidR="001C4CED">
        <w:rPr>
          <w:sz w:val="22"/>
          <w:szCs w:val="22"/>
        </w:rPr>
        <w:t>s</w:t>
      </w:r>
      <w:r w:rsidRPr="001C4CED">
        <w:rPr>
          <w:sz w:val="22"/>
          <w:szCs w:val="22"/>
        </w:rPr>
        <w:t xml:space="preserve"> on PDSCH enhancements on supporting NR from 52.6GHz to 71 GHz.</w:t>
      </w:r>
    </w:p>
    <w:p w14:paraId="6BB47129" w14:textId="77777777" w:rsidR="00666A17" w:rsidRPr="001C4CED" w:rsidRDefault="00666A17" w:rsidP="004C1C96">
      <w:pPr>
        <w:rPr>
          <w:sz w:val="24"/>
        </w:rPr>
      </w:pP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lastRenderedPageBreak/>
        <w:t>Discussion</w:t>
      </w:r>
    </w:p>
    <w:p w14:paraId="6E429D7E" w14:textId="21CE146A" w:rsidR="00F07849" w:rsidRPr="001C4CED" w:rsidRDefault="00D775AB" w:rsidP="00F07849">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Multi-PDSCH scheduling</w:t>
      </w:r>
    </w:p>
    <w:p w14:paraId="4D68A3FB" w14:textId="030148A5" w:rsidR="001D6E92" w:rsidRPr="001C4CED" w:rsidRDefault="00C2106C" w:rsidP="006101AF">
      <w:pPr>
        <w:pStyle w:val="a0"/>
        <w:rPr>
          <w:rFonts w:eastAsia="Times New Roman"/>
          <w:sz w:val="22"/>
          <w:szCs w:val="22"/>
        </w:rPr>
      </w:pPr>
      <w:r w:rsidRPr="001C4CED">
        <w:rPr>
          <w:rFonts w:eastAsiaTheme="minorEastAsia"/>
          <w:sz w:val="22"/>
          <w:lang w:eastAsia="zh-CN"/>
        </w:rPr>
        <w:t xml:space="preserve">In </w:t>
      </w:r>
      <w:r w:rsidR="006101AF" w:rsidRPr="001C4CED">
        <w:rPr>
          <w:rFonts w:eastAsiaTheme="minorEastAsia"/>
          <w:sz w:val="22"/>
          <w:lang w:eastAsia="zh-CN"/>
        </w:rPr>
        <w:t xml:space="preserve">the WID [3], </w:t>
      </w:r>
      <w:r w:rsidRPr="001C4CED">
        <w:rPr>
          <w:rFonts w:eastAsiaTheme="minorEastAsia"/>
          <w:sz w:val="22"/>
          <w:lang w:eastAsia="zh-CN"/>
        </w:rPr>
        <w:t>enhancements for multi-PDSCH/PUSCH scheduling and HARQ support with a single DCI</w:t>
      </w:r>
      <w:r w:rsidR="006101AF" w:rsidRPr="001C4CED">
        <w:rPr>
          <w:rFonts w:eastAsiaTheme="minorEastAsia"/>
          <w:sz w:val="22"/>
          <w:lang w:eastAsia="zh-CN"/>
        </w:rPr>
        <w:t xml:space="preserve"> is </w:t>
      </w:r>
      <w:r w:rsidRPr="001C4CED">
        <w:rPr>
          <w:rFonts w:eastAsiaTheme="minorEastAsia"/>
          <w:sz w:val="22"/>
          <w:lang w:eastAsia="zh-CN"/>
        </w:rPr>
        <w:t>supported</w:t>
      </w:r>
      <w:r w:rsidR="006101AF" w:rsidRPr="001C4CED">
        <w:rPr>
          <w:rFonts w:eastAsiaTheme="minorEastAsia"/>
          <w:sz w:val="22"/>
          <w:lang w:eastAsia="zh-CN"/>
        </w:rPr>
        <w:t>, it can reduce the control signaling overhead.</w:t>
      </w:r>
      <w:r w:rsidRPr="001C4CED">
        <w:rPr>
          <w:rFonts w:eastAsiaTheme="minorEastAsia"/>
          <w:sz w:val="22"/>
          <w:lang w:eastAsia="zh-CN"/>
        </w:rPr>
        <w:t xml:space="preserve"> </w:t>
      </w:r>
      <w:r w:rsidR="00B840D3" w:rsidRPr="001C4CED">
        <w:rPr>
          <w:rFonts w:eastAsiaTheme="minorEastAsia"/>
          <w:sz w:val="22"/>
          <w:lang w:eastAsia="zh-CN"/>
        </w:rPr>
        <w:t xml:space="preserve">The maximum number of PDSCHs that can be scheduled with a single DCI is for further study, since </w:t>
      </w:r>
      <w:r w:rsidR="002F14BA" w:rsidRPr="001C4CED">
        <w:rPr>
          <w:rFonts w:eastAsiaTheme="minorEastAsia"/>
          <w:sz w:val="22"/>
          <w:lang w:eastAsia="zh-CN"/>
        </w:rPr>
        <w:t xml:space="preserve">the maximum number of PUSCHs in multi-PUSCH scheduling in Rel-16 </w:t>
      </w:r>
      <w:r w:rsidR="00B840D3" w:rsidRPr="001C4CED">
        <w:rPr>
          <w:rFonts w:eastAsiaTheme="minorEastAsia"/>
          <w:sz w:val="22"/>
          <w:lang w:eastAsia="zh-CN"/>
        </w:rPr>
        <w:t>is 8,</w:t>
      </w:r>
      <w:r w:rsidR="001D6E92" w:rsidRPr="001C4CED">
        <w:rPr>
          <w:rFonts w:eastAsiaTheme="minorEastAsia"/>
          <w:sz w:val="22"/>
          <w:lang w:eastAsia="zh-CN"/>
        </w:rPr>
        <w:t xml:space="preserve"> 8 is an option for the maximum number of PDSCHs that can be scheduled with a single DCI. </w:t>
      </w:r>
      <w:r w:rsidR="001D6E92" w:rsidRPr="001C4CED">
        <w:rPr>
          <w:rFonts w:eastAsia="Times New Roman"/>
          <w:sz w:val="22"/>
          <w:szCs w:val="22"/>
        </w:rPr>
        <w:t xml:space="preserve">There is another option that is combining the multi-PDSCH scheduling with </w:t>
      </w:r>
      <w:r w:rsidR="001D6E92" w:rsidRPr="001C4CED">
        <w:rPr>
          <w:rFonts w:eastAsia="Times New Roman"/>
          <w:sz w:val="22"/>
          <w:szCs w:val="22"/>
          <w:lang w:val="en-GB"/>
        </w:rPr>
        <w:t>monitoring PDCCH every multiple slots. If the super span of PDCCH monitoring period is</w:t>
      </w:r>
      <w:r w:rsidR="001D6E92" w:rsidRPr="001C4CED">
        <w:rPr>
          <w:rFonts w:eastAsia="Times New Roman"/>
          <w:sz w:val="22"/>
          <w:szCs w:val="22"/>
        </w:rPr>
        <w:t xml:space="preserve"> the slot duration of 120 kHz, then the number of multi-PDSCH scheduled by a single DCI will be 4 for 480 kHz SCS and 8 for 960 kHz SCS.</w:t>
      </w:r>
    </w:p>
    <w:p w14:paraId="7263B938" w14:textId="2F9903D8" w:rsidR="001D6E92" w:rsidRPr="006171F4" w:rsidRDefault="001D6E92" w:rsidP="001D6E92">
      <w:pPr>
        <w:rPr>
          <w:sz w:val="22"/>
          <w:szCs w:val="22"/>
          <w:lang w:eastAsia="x-none"/>
        </w:rPr>
      </w:pPr>
      <w:r w:rsidRPr="006171F4">
        <w:rPr>
          <w:rFonts w:eastAsiaTheme="minorEastAsia"/>
          <w:b/>
          <w:sz w:val="22"/>
          <w:szCs w:val="22"/>
          <w:lang w:eastAsia="zh-CN"/>
        </w:rPr>
        <w:t xml:space="preserve">Proposal 1: </w:t>
      </w:r>
      <w:r w:rsidRPr="006171F4">
        <w:rPr>
          <w:rFonts w:eastAsia="宋体"/>
          <w:b/>
          <w:bCs/>
          <w:kern w:val="32"/>
          <w:sz w:val="22"/>
          <w:szCs w:val="22"/>
          <w:lang w:eastAsia="zh-CN"/>
        </w:rPr>
        <w:t>The maximum number of PDSCHs that can be scheduled with a single DCI should be discussed and decided</w:t>
      </w:r>
      <w:r w:rsidR="00DD61A0">
        <w:rPr>
          <w:rFonts w:eastAsia="宋体"/>
          <w:b/>
          <w:bCs/>
          <w:kern w:val="32"/>
          <w:sz w:val="22"/>
          <w:szCs w:val="22"/>
          <w:lang w:eastAsia="zh-CN"/>
        </w:rPr>
        <w:t>.</w:t>
      </w:r>
    </w:p>
    <w:p w14:paraId="393E895C" w14:textId="77777777" w:rsidR="001D6E92" w:rsidRPr="001C4CED" w:rsidRDefault="001D6E92" w:rsidP="001D6E92">
      <w:pPr>
        <w:pStyle w:val="a0"/>
        <w:spacing w:after="0"/>
        <w:rPr>
          <w:rFonts w:eastAsiaTheme="minorEastAsia"/>
          <w:b/>
          <w:sz w:val="22"/>
          <w:lang w:eastAsia="zh-CN"/>
        </w:rPr>
      </w:pPr>
    </w:p>
    <w:p w14:paraId="1F87E124" w14:textId="0C9D3096" w:rsidR="00F07849" w:rsidRPr="001C4CED" w:rsidRDefault="00025AB2" w:rsidP="006101AF">
      <w:pPr>
        <w:pStyle w:val="a0"/>
        <w:rPr>
          <w:rFonts w:eastAsiaTheme="minorEastAsia"/>
          <w:sz w:val="22"/>
          <w:lang w:eastAsia="zh-CN"/>
        </w:rPr>
      </w:pPr>
      <w:r w:rsidRPr="001C4CED">
        <w:rPr>
          <w:rFonts w:eastAsiaTheme="minorEastAsia"/>
          <w:sz w:val="22"/>
          <w:lang w:eastAsia="zh-CN"/>
        </w:rPr>
        <w:t>According to the previous agreements [1], f</w:t>
      </w:r>
      <w:r w:rsidR="00F07849" w:rsidRPr="001C4CED">
        <w:rPr>
          <w:rFonts w:eastAsiaTheme="minorEastAsia"/>
          <w:sz w:val="22"/>
          <w:lang w:eastAsia="zh-CN"/>
        </w:rPr>
        <w:t xml:space="preserve">or multiple PDSCHs scheduling with a single DCI, </w:t>
      </w:r>
      <w:r w:rsidRPr="001C4CED">
        <w:rPr>
          <w:rFonts w:eastAsiaTheme="minorEastAsia"/>
          <w:sz w:val="22"/>
          <w:lang w:eastAsia="zh-CN"/>
        </w:rPr>
        <w:t xml:space="preserve">if </w:t>
      </w:r>
      <w:r w:rsidR="00F07849" w:rsidRPr="001C4CED">
        <w:rPr>
          <w:rFonts w:eastAsiaTheme="minorEastAsia"/>
          <w:sz w:val="22"/>
          <w:lang w:eastAsia="zh-CN"/>
        </w:rPr>
        <w:t>HARQ-ACK information corresponding to PDSCHs scheduled by the DCI is multiplexed with a single PUCCH in a slo</w:t>
      </w:r>
      <w:r w:rsidRPr="001C4CED">
        <w:rPr>
          <w:rFonts w:eastAsiaTheme="minorEastAsia"/>
          <w:sz w:val="22"/>
          <w:lang w:eastAsia="zh-CN"/>
        </w:rPr>
        <w:t xml:space="preserve">t, </w:t>
      </w:r>
      <w:r w:rsidR="004351C2" w:rsidRPr="001C4CED">
        <w:rPr>
          <w:rFonts w:eastAsiaTheme="minorEastAsia"/>
          <w:sz w:val="22"/>
          <w:lang w:eastAsia="zh-CN"/>
        </w:rPr>
        <w:t xml:space="preserve">timing indicator </w:t>
      </w:r>
      <w:r w:rsidRPr="001C4CED">
        <w:rPr>
          <w:rFonts w:eastAsiaTheme="minorEastAsia"/>
          <w:sz w:val="22"/>
          <w:lang w:eastAsia="zh-CN"/>
        </w:rPr>
        <w:t>K1 indicates the slot offset between the slot of the last PDSCH scheduled by the DCI and the slot carrying the HARQ-ACK information corresponding to the scheduled PDSCHs.</w:t>
      </w:r>
      <w:r w:rsidR="00C2106C" w:rsidRPr="001C4CED">
        <w:rPr>
          <w:rFonts w:eastAsiaTheme="minorEastAsia"/>
          <w:sz w:val="22"/>
          <w:lang w:eastAsia="zh-CN"/>
        </w:rPr>
        <w:t xml:space="preserve"> Whether or not HARQ-ACK information corresponding to different PDSCHs scheduled by the DCI can be carried by different PUCCH(s) is </w:t>
      </w:r>
      <w:r w:rsidR="00D07410">
        <w:rPr>
          <w:rFonts w:eastAsiaTheme="minorEastAsia"/>
          <w:sz w:val="22"/>
          <w:lang w:eastAsia="zh-CN"/>
        </w:rPr>
        <w:t>for</w:t>
      </w:r>
      <w:r w:rsidR="00C2106C" w:rsidRPr="001C4CED">
        <w:rPr>
          <w:rFonts w:eastAsiaTheme="minorEastAsia"/>
          <w:sz w:val="22"/>
          <w:lang w:eastAsia="zh-CN"/>
        </w:rPr>
        <w:t xml:space="preserve"> further study. In our view, </w:t>
      </w:r>
      <w:r w:rsidR="004351C2" w:rsidRPr="001C4CED">
        <w:rPr>
          <w:rFonts w:eastAsiaTheme="minorEastAsia"/>
          <w:sz w:val="22"/>
          <w:lang w:eastAsia="zh-CN"/>
        </w:rPr>
        <w:t xml:space="preserve">considering </w:t>
      </w:r>
      <w:r w:rsidR="00844136" w:rsidRPr="001C4CED">
        <w:rPr>
          <w:rFonts w:eastAsiaTheme="minorEastAsia"/>
          <w:sz w:val="22"/>
          <w:lang w:eastAsia="zh-CN"/>
        </w:rPr>
        <w:t>decreasing</w:t>
      </w:r>
      <w:r w:rsidR="004351C2" w:rsidRPr="001C4CED">
        <w:rPr>
          <w:rFonts w:eastAsiaTheme="minorEastAsia"/>
          <w:sz w:val="22"/>
          <w:lang w:eastAsia="zh-CN"/>
        </w:rPr>
        <w:t xml:space="preserve"> the HARQ-ACK feedback delay </w:t>
      </w:r>
      <w:r w:rsidR="00844136" w:rsidRPr="001C4CED">
        <w:rPr>
          <w:rFonts w:eastAsiaTheme="minorEastAsia"/>
          <w:sz w:val="22"/>
          <w:lang w:eastAsia="zh-CN"/>
        </w:rPr>
        <w:t>and releasing</w:t>
      </w:r>
      <w:r w:rsidR="004351C2" w:rsidRPr="001C4CED">
        <w:rPr>
          <w:rFonts w:eastAsiaTheme="minorEastAsia"/>
          <w:sz w:val="22"/>
          <w:lang w:eastAsia="zh-CN"/>
        </w:rPr>
        <w:t xml:space="preserve"> </w:t>
      </w:r>
      <w:r w:rsidR="00844136" w:rsidRPr="001C4CED">
        <w:rPr>
          <w:rFonts w:eastAsiaTheme="minorEastAsia"/>
          <w:sz w:val="22"/>
          <w:lang w:eastAsia="zh-CN"/>
        </w:rPr>
        <w:t xml:space="preserve">occupied </w:t>
      </w:r>
      <w:r w:rsidR="004351C2" w:rsidRPr="001C4CED">
        <w:rPr>
          <w:rFonts w:eastAsiaTheme="minorEastAsia"/>
          <w:sz w:val="22"/>
          <w:lang w:eastAsia="zh-CN"/>
        </w:rPr>
        <w:t>HARQ process earlier</w:t>
      </w:r>
      <w:r w:rsidR="00844136" w:rsidRPr="001C4CED">
        <w:rPr>
          <w:rFonts w:eastAsiaTheme="minorEastAsia"/>
          <w:sz w:val="22"/>
          <w:lang w:eastAsia="zh-CN"/>
        </w:rPr>
        <w:t>, we support HARQ-ACK information corresponding to the PDSCHs scheduled by a single DCI can be carried in at most 2 uplink slots.</w:t>
      </w:r>
    </w:p>
    <w:p w14:paraId="2B9E19B6" w14:textId="32D43B1E" w:rsidR="002864FB" w:rsidRPr="001C4CED" w:rsidRDefault="009137B6" w:rsidP="00C2106C">
      <w:pPr>
        <w:jc w:val="both"/>
        <w:rPr>
          <w:rFonts w:eastAsiaTheme="minorEastAsia"/>
          <w:sz w:val="22"/>
          <w:lang w:eastAsia="zh-CN"/>
        </w:rPr>
      </w:pPr>
      <w:r w:rsidRPr="001C4CED">
        <w:rPr>
          <w:rFonts w:eastAsiaTheme="minorEastAsia"/>
          <w:sz w:val="22"/>
          <w:lang w:eastAsia="zh-CN"/>
        </w:rPr>
        <w:t>I</w:t>
      </w:r>
      <w:r w:rsidR="007A17CD" w:rsidRPr="001C4CED">
        <w:rPr>
          <w:rFonts w:eastAsiaTheme="minorEastAsia"/>
          <w:sz w:val="22"/>
          <w:lang w:eastAsia="zh-CN"/>
        </w:rPr>
        <w:t xml:space="preserve">n this case, the PDSCH-to-HARQ_feedback timing indicator in </w:t>
      </w:r>
      <w:r w:rsidR="00D66A31" w:rsidRPr="001C4CED">
        <w:rPr>
          <w:rFonts w:eastAsiaTheme="minorEastAsia"/>
          <w:sz w:val="22"/>
          <w:lang w:eastAsia="zh-CN"/>
        </w:rPr>
        <w:t>the</w:t>
      </w:r>
      <w:r w:rsidR="007A17CD" w:rsidRPr="001C4CED">
        <w:rPr>
          <w:rFonts w:eastAsiaTheme="minorEastAsia"/>
          <w:sz w:val="22"/>
          <w:lang w:eastAsia="zh-CN"/>
        </w:rPr>
        <w:t xml:space="preserve"> single DCI can </w:t>
      </w:r>
      <w:r w:rsidR="00BC3617" w:rsidRPr="001C4CED">
        <w:rPr>
          <w:rFonts w:eastAsiaTheme="minorEastAsia"/>
          <w:sz w:val="22"/>
          <w:lang w:eastAsia="zh-CN"/>
        </w:rPr>
        <w:t xml:space="preserve">be </w:t>
      </w:r>
      <w:r w:rsidR="007A17CD" w:rsidRPr="001C4CED">
        <w:rPr>
          <w:rFonts w:eastAsiaTheme="minorEastAsia"/>
          <w:sz w:val="22"/>
          <w:lang w:eastAsia="zh-CN"/>
        </w:rPr>
        <w:t>use</w:t>
      </w:r>
      <w:r w:rsidR="00BC3617" w:rsidRPr="001C4CED">
        <w:rPr>
          <w:rFonts w:eastAsiaTheme="minorEastAsia"/>
          <w:sz w:val="22"/>
          <w:lang w:eastAsia="zh-CN"/>
        </w:rPr>
        <w:t>d</w:t>
      </w:r>
      <w:r w:rsidR="007A17CD" w:rsidRPr="001C4CED">
        <w:rPr>
          <w:rFonts w:eastAsiaTheme="minorEastAsia"/>
          <w:sz w:val="22"/>
          <w:lang w:eastAsia="zh-CN"/>
        </w:rPr>
        <w:t xml:space="preserve"> to indicate the slot offset from the first</w:t>
      </w:r>
      <w:r w:rsidR="008C5FCE" w:rsidRPr="001C4CED">
        <w:rPr>
          <w:rFonts w:eastAsiaTheme="minorEastAsia"/>
          <w:sz w:val="22"/>
          <w:lang w:eastAsia="zh-CN"/>
        </w:rPr>
        <w:t xml:space="preserve"> PDSCH to its corresponding </w:t>
      </w:r>
      <w:r w:rsidR="007A17CD" w:rsidRPr="001C4CED">
        <w:rPr>
          <w:rFonts w:eastAsiaTheme="minorEastAsia"/>
          <w:sz w:val="22"/>
          <w:lang w:eastAsia="zh-CN"/>
        </w:rPr>
        <w:t>uplink slot</w:t>
      </w:r>
      <w:r w:rsidR="00BC4C49" w:rsidRPr="001C4CED">
        <w:rPr>
          <w:rFonts w:eastAsiaTheme="minorEastAsia"/>
          <w:sz w:val="22"/>
          <w:lang w:eastAsia="zh-CN"/>
        </w:rPr>
        <w:t xml:space="preserve">, </w:t>
      </w:r>
      <w:r w:rsidRPr="001C4CED">
        <w:rPr>
          <w:rFonts w:eastAsiaTheme="minorEastAsia"/>
          <w:sz w:val="22"/>
          <w:lang w:eastAsia="zh-CN"/>
        </w:rPr>
        <w:t xml:space="preserve">and it’s </w:t>
      </w:r>
      <w:r w:rsidR="00C503F2" w:rsidRPr="001C4CED">
        <w:rPr>
          <w:rFonts w:eastAsiaTheme="minorEastAsia"/>
          <w:sz w:val="22"/>
          <w:lang w:eastAsia="zh-CN"/>
        </w:rPr>
        <w:t xml:space="preserve">an index </w:t>
      </w:r>
      <w:r w:rsidRPr="001C4CED">
        <w:rPr>
          <w:rFonts w:eastAsiaTheme="minorEastAsia"/>
          <w:sz w:val="22"/>
          <w:lang w:eastAsia="zh-CN"/>
        </w:rPr>
        <w:t xml:space="preserve">of a set of numbers, the </w:t>
      </w:r>
      <w:r w:rsidR="001D6E92" w:rsidRPr="001C4CED">
        <w:rPr>
          <w:rFonts w:eastAsiaTheme="minorEastAsia"/>
          <w:sz w:val="22"/>
          <w:lang w:eastAsia="zh-CN"/>
        </w:rPr>
        <w:t xml:space="preserve">PDSCH-to-HARQ </w:t>
      </w:r>
      <w:r w:rsidR="009B71E7" w:rsidRPr="001C4CED">
        <w:rPr>
          <w:rFonts w:eastAsiaTheme="minorEastAsia"/>
          <w:sz w:val="22"/>
          <w:lang w:eastAsia="zh-CN"/>
        </w:rPr>
        <w:t xml:space="preserve">feedback timing indicator </w:t>
      </w:r>
      <w:r w:rsidRPr="001C4CED">
        <w:rPr>
          <w:rFonts w:eastAsiaTheme="minorEastAsia"/>
          <w:sz w:val="22"/>
          <w:lang w:eastAsia="zh-CN"/>
        </w:rPr>
        <w:t>is then incremented by 1</w:t>
      </w:r>
      <w:r w:rsidR="00D66A31" w:rsidRPr="001C4CED">
        <w:rPr>
          <w:rFonts w:eastAsiaTheme="minorEastAsia"/>
          <w:sz w:val="22"/>
          <w:lang w:eastAsia="zh-CN"/>
        </w:rPr>
        <w:t xml:space="preserve"> for each subsequent PDSCH</w:t>
      </w:r>
      <w:r w:rsidR="008C5FCE" w:rsidRPr="001C4CED">
        <w:rPr>
          <w:rFonts w:eastAsiaTheme="minorEastAsia"/>
          <w:sz w:val="22"/>
          <w:lang w:eastAsia="zh-CN"/>
        </w:rPr>
        <w:t xml:space="preserve"> in the scheduled order</w:t>
      </w:r>
      <w:r w:rsidR="007A17CD" w:rsidRPr="001C4CED">
        <w:rPr>
          <w:rFonts w:eastAsiaTheme="minorEastAsia"/>
          <w:sz w:val="22"/>
          <w:lang w:eastAsia="zh-CN"/>
        </w:rPr>
        <w:t>.</w:t>
      </w:r>
      <w:r w:rsidR="00F43767" w:rsidRPr="001C4CED">
        <w:rPr>
          <w:rFonts w:eastAsiaTheme="minorEastAsia"/>
          <w:sz w:val="22"/>
          <w:lang w:eastAsia="zh-CN"/>
        </w:rPr>
        <w:t xml:space="preserve"> For example, in </w:t>
      </w:r>
      <w:r w:rsidR="00BC3617" w:rsidRPr="001C4CED">
        <w:rPr>
          <w:rFonts w:eastAsiaTheme="minorEastAsia"/>
          <w:sz w:val="22"/>
          <w:lang w:eastAsia="zh-CN"/>
        </w:rPr>
        <w:t>48</w:t>
      </w:r>
      <w:r w:rsidR="00931BB6" w:rsidRPr="001C4CED">
        <w:rPr>
          <w:rFonts w:eastAsiaTheme="minorEastAsia"/>
          <w:sz w:val="22"/>
          <w:lang w:eastAsia="zh-CN"/>
        </w:rPr>
        <w:t>0kHz</w:t>
      </w:r>
      <w:r w:rsidR="00041E61" w:rsidRPr="001C4CED">
        <w:rPr>
          <w:rFonts w:eastAsiaTheme="minorEastAsia"/>
          <w:sz w:val="22"/>
          <w:lang w:eastAsia="zh-CN"/>
        </w:rPr>
        <w:t xml:space="preserve"> SCS</w:t>
      </w:r>
      <w:r w:rsidR="00931BB6" w:rsidRPr="001C4CED">
        <w:rPr>
          <w:rFonts w:eastAsiaTheme="minorEastAsia"/>
          <w:sz w:val="22"/>
          <w:lang w:eastAsia="zh-CN"/>
        </w:rPr>
        <w:t xml:space="preserve"> example of </w:t>
      </w:r>
      <w:r w:rsidR="00F43767" w:rsidRPr="001C4CED">
        <w:rPr>
          <w:rFonts w:eastAsiaTheme="minorEastAsia"/>
          <w:sz w:val="22"/>
          <w:lang w:eastAsia="zh-CN"/>
        </w:rPr>
        <w:t>figure</w:t>
      </w:r>
      <w:r w:rsidR="00406E4A" w:rsidRPr="001C4CED">
        <w:rPr>
          <w:rFonts w:eastAsiaTheme="minorEastAsia"/>
          <w:sz w:val="22"/>
          <w:lang w:eastAsia="zh-CN"/>
        </w:rPr>
        <w:t xml:space="preserve"> </w:t>
      </w:r>
      <w:r w:rsidR="006852E1" w:rsidRPr="001C4CED">
        <w:rPr>
          <w:rFonts w:eastAsiaTheme="minorEastAsia"/>
          <w:sz w:val="22"/>
          <w:lang w:eastAsia="zh-CN"/>
        </w:rPr>
        <w:t>1</w:t>
      </w:r>
      <w:r w:rsidR="00F43767" w:rsidRPr="001C4CED">
        <w:rPr>
          <w:rFonts w:eastAsiaTheme="minorEastAsia"/>
          <w:sz w:val="22"/>
          <w:lang w:eastAsia="zh-CN"/>
        </w:rPr>
        <w:t>, the set of number</w:t>
      </w:r>
      <w:r w:rsidR="00D02098" w:rsidRPr="001C4CED">
        <w:rPr>
          <w:rFonts w:eastAsiaTheme="minorEastAsia"/>
          <w:sz w:val="22"/>
          <w:lang w:eastAsia="zh-CN"/>
        </w:rPr>
        <w:t>s</w:t>
      </w:r>
      <w:r w:rsidR="00F43767" w:rsidRPr="001C4CED">
        <w:rPr>
          <w:rFonts w:eastAsiaTheme="minorEastAsia"/>
          <w:sz w:val="22"/>
          <w:lang w:eastAsia="zh-CN"/>
        </w:rPr>
        <w:t xml:space="preserve"> can be {</w:t>
      </w:r>
      <w:r w:rsidR="00C503F2" w:rsidRPr="001C4CED">
        <w:rPr>
          <w:rFonts w:eastAsiaTheme="minorEastAsia"/>
          <w:i/>
          <w:sz w:val="22"/>
          <w:lang w:eastAsia="zh-CN"/>
        </w:rPr>
        <w:t>16,15,14,13,13,12,11,10,10,9,8,7,7,6,5,4</w:t>
      </w:r>
      <w:r w:rsidR="00F43767" w:rsidRPr="001C4CED">
        <w:rPr>
          <w:rFonts w:eastAsiaTheme="minorEastAsia"/>
          <w:sz w:val="22"/>
          <w:lang w:eastAsia="zh-CN"/>
        </w:rPr>
        <w:t>}.</w:t>
      </w:r>
      <w:r w:rsidR="0055118D">
        <w:rPr>
          <w:rFonts w:eastAsiaTheme="minorEastAsia"/>
          <w:sz w:val="22"/>
          <w:lang w:eastAsia="zh-CN"/>
        </w:rPr>
        <w:t xml:space="preserve"> If </w:t>
      </w:r>
      <w:r w:rsidR="0019270D" w:rsidRPr="001C4CED">
        <w:rPr>
          <w:rFonts w:eastAsiaTheme="minorEastAsia"/>
          <w:sz w:val="22"/>
          <w:lang w:eastAsia="zh-CN"/>
        </w:rPr>
        <w:t xml:space="preserve">single </w:t>
      </w:r>
      <w:r w:rsidR="00972A61" w:rsidRPr="001C4CED">
        <w:rPr>
          <w:rFonts w:eastAsiaTheme="minorEastAsia"/>
          <w:sz w:val="22"/>
          <w:lang w:eastAsia="zh-CN"/>
        </w:rPr>
        <w:t>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C503F2" w:rsidRPr="001C4CED">
        <w:rPr>
          <w:rFonts w:eastAsiaTheme="minorEastAsia"/>
          <w:sz w:val="22"/>
          <w:lang w:eastAsia="zh-CN"/>
        </w:rPr>
        <w:t xml:space="preserve"> in slot 0, the</w:t>
      </w:r>
      <w:r w:rsidR="0055118D">
        <w:rPr>
          <w:rFonts w:eastAsiaTheme="minorEastAsia"/>
          <w:sz w:val="22"/>
          <w:lang w:eastAsia="zh-CN"/>
        </w:rPr>
        <w:t>n</w:t>
      </w:r>
      <w:r w:rsidR="00C503F2" w:rsidRPr="001C4CED">
        <w:rPr>
          <w:rFonts w:eastAsiaTheme="minorEastAsia"/>
          <w:sz w:val="22"/>
          <w:lang w:eastAsia="zh-CN"/>
        </w:rPr>
        <w:t xml:space="preserve"> </w:t>
      </w:r>
      <w:r w:rsidR="009B71E7" w:rsidRPr="001C4CED">
        <w:rPr>
          <w:rFonts w:eastAsiaTheme="minorEastAsia"/>
          <w:sz w:val="22"/>
          <w:lang w:eastAsia="zh-CN"/>
        </w:rPr>
        <w:t>PDSCH-to-HARQ_feedback</w:t>
      </w:r>
      <w:r w:rsidR="00C503F2" w:rsidRPr="001C4CED">
        <w:rPr>
          <w:rFonts w:eastAsiaTheme="minorEastAsia"/>
          <w:sz w:val="22"/>
          <w:lang w:eastAsia="zh-CN"/>
        </w:rPr>
        <w:t xml:space="preserve"> timing indicator</w:t>
      </w:r>
      <w:r w:rsidR="006B2C85" w:rsidRPr="001C4CED">
        <w:rPr>
          <w:rFonts w:eastAsiaTheme="minorEastAsia"/>
          <w:sz w:val="22"/>
          <w:lang w:eastAsia="zh-CN"/>
        </w:rPr>
        <w:t xml:space="preserve"> in the single DCI</w:t>
      </w:r>
      <w:r w:rsidR="00F6381B" w:rsidRPr="001C4CED">
        <w:rPr>
          <w:rFonts w:eastAsiaTheme="minorEastAsia"/>
          <w:sz w:val="22"/>
          <w:lang w:eastAsia="zh-CN"/>
        </w:rPr>
        <w:t xml:space="preserve"> </w:t>
      </w:r>
      <w:r w:rsidR="00C503F2" w:rsidRPr="001C4CED">
        <w:rPr>
          <w:rFonts w:eastAsiaTheme="minorEastAsia"/>
          <w:sz w:val="22"/>
          <w:lang w:eastAsia="zh-CN"/>
        </w:rPr>
        <w:t>is 0, which points to the fi</w:t>
      </w:r>
      <w:r w:rsidR="009B71E7" w:rsidRPr="001C4CED">
        <w:rPr>
          <w:rFonts w:eastAsiaTheme="minorEastAsia"/>
          <w:sz w:val="22"/>
          <w:lang w:eastAsia="zh-CN"/>
        </w:rPr>
        <w:t>r</w:t>
      </w:r>
      <w:r w:rsidR="00C503F2" w:rsidRPr="001C4CED">
        <w:rPr>
          <w:rFonts w:eastAsiaTheme="minorEastAsia"/>
          <w:sz w:val="22"/>
          <w:lang w:eastAsia="zh-CN"/>
        </w:rPr>
        <w:t xml:space="preserve">st </w:t>
      </w:r>
      <w:r w:rsidR="009B71E7" w:rsidRPr="001C4CED">
        <w:rPr>
          <w:rFonts w:eastAsiaTheme="minorEastAsia"/>
          <w:sz w:val="22"/>
          <w:lang w:eastAsia="zh-CN"/>
        </w:rPr>
        <w:t>value</w:t>
      </w:r>
      <w:r w:rsidR="00C503F2" w:rsidRPr="001C4CED">
        <w:rPr>
          <w:rFonts w:eastAsiaTheme="minorEastAsia"/>
          <w:sz w:val="22"/>
          <w:lang w:eastAsia="zh-CN"/>
        </w:rPr>
        <w:t xml:space="preserve"> of the set</w:t>
      </w:r>
      <w:r w:rsidR="0019270D" w:rsidRPr="001C4CED">
        <w:rPr>
          <w:rFonts w:eastAsiaTheme="minorEastAsia"/>
          <w:sz w:val="22"/>
          <w:lang w:eastAsia="zh-CN"/>
        </w:rPr>
        <w:t xml:space="preserve"> of numbers, for the subsequent PDSCH, </w:t>
      </w:r>
      <w:r w:rsidR="004E7D42" w:rsidRPr="001C4CED">
        <w:rPr>
          <w:rFonts w:eastAsiaTheme="minorEastAsia"/>
          <w:sz w:val="22"/>
          <w:lang w:eastAsia="zh-CN"/>
        </w:rPr>
        <w:t>timing indicator is then incremented by 1</w:t>
      </w:r>
      <w:r w:rsidR="00C503F2" w:rsidRPr="001C4CED">
        <w:rPr>
          <w:rFonts w:eastAsiaTheme="minorEastAsia"/>
          <w:sz w:val="22"/>
          <w:lang w:eastAsia="zh-CN"/>
        </w:rPr>
        <w:t xml:space="preserve">; </w:t>
      </w:r>
      <w:r w:rsidR="0055118D">
        <w:rPr>
          <w:rFonts w:eastAsiaTheme="minorEastAsia"/>
          <w:sz w:val="22"/>
          <w:lang w:eastAsia="zh-CN"/>
        </w:rPr>
        <w:t xml:space="preserve">if </w:t>
      </w:r>
      <w:r w:rsidR="0055118D" w:rsidRPr="001C4CED">
        <w:rPr>
          <w:rFonts w:eastAsiaTheme="minorEastAsia"/>
          <w:sz w:val="22"/>
          <w:lang w:eastAsia="zh-CN"/>
        </w:rPr>
        <w:t>single DCI</w:t>
      </w:r>
      <w:r w:rsidR="0055118D" w:rsidRPr="0055118D">
        <w:rPr>
          <w:rFonts w:eastAsiaTheme="minorEastAsia"/>
          <w:sz w:val="22"/>
          <w:lang w:eastAsia="zh-CN"/>
        </w:rPr>
        <w:t xml:space="preserve"> </w:t>
      </w:r>
      <w:r w:rsidR="0055118D">
        <w:rPr>
          <w:rFonts w:eastAsiaTheme="minorEastAsia"/>
          <w:sz w:val="22"/>
          <w:lang w:eastAsia="zh-CN"/>
        </w:rPr>
        <w:t xml:space="preserve">which </w:t>
      </w:r>
      <w:r w:rsidR="0055118D" w:rsidRPr="001C4CED">
        <w:rPr>
          <w:rFonts w:eastAsiaTheme="minorEastAsia"/>
          <w:sz w:val="22"/>
          <w:lang w:eastAsia="zh-CN"/>
        </w:rPr>
        <w:t>schedule</w:t>
      </w:r>
      <w:r w:rsidR="0055118D">
        <w:rPr>
          <w:rFonts w:eastAsiaTheme="minorEastAsia"/>
          <w:sz w:val="22"/>
          <w:lang w:eastAsia="zh-CN"/>
        </w:rPr>
        <w:t xml:space="preserve">s </w:t>
      </w:r>
      <w:r w:rsidR="0055118D" w:rsidRPr="001C4CED">
        <w:rPr>
          <w:rFonts w:eastAsiaTheme="minorEastAsia"/>
          <w:sz w:val="22"/>
          <w:lang w:eastAsia="zh-CN"/>
        </w:rPr>
        <w:t xml:space="preserve">multiple PDSCHs </w:t>
      </w:r>
      <w:r w:rsidR="0055118D">
        <w:rPr>
          <w:rFonts w:eastAsiaTheme="minorEastAsia"/>
          <w:sz w:val="22"/>
          <w:lang w:eastAsia="zh-CN"/>
        </w:rPr>
        <w:t>is</w:t>
      </w:r>
      <w:r w:rsidR="0055118D" w:rsidRPr="001C4CED">
        <w:rPr>
          <w:rFonts w:eastAsiaTheme="minorEastAsia"/>
          <w:sz w:val="22"/>
          <w:lang w:eastAsia="zh-CN"/>
        </w:rPr>
        <w:t xml:space="preserve"> </w:t>
      </w:r>
      <w:r w:rsidR="00C503F2" w:rsidRPr="001C4CED">
        <w:rPr>
          <w:rFonts w:eastAsiaTheme="minorEastAsia"/>
          <w:sz w:val="22"/>
          <w:lang w:eastAsia="zh-CN"/>
        </w:rPr>
        <w:t xml:space="preserve">in slot 8, the PDSCH-to-HARQ_feedback timing indicator </w:t>
      </w:r>
      <w:r w:rsidR="006B2C85" w:rsidRPr="001C4CED">
        <w:rPr>
          <w:rFonts w:eastAsiaTheme="minorEastAsia"/>
          <w:sz w:val="22"/>
          <w:lang w:eastAsia="zh-CN"/>
        </w:rPr>
        <w:t xml:space="preserve">in the single DCI </w:t>
      </w:r>
      <w:r w:rsidR="00C503F2" w:rsidRPr="001C4CED">
        <w:rPr>
          <w:rFonts w:eastAsiaTheme="minorEastAsia"/>
          <w:sz w:val="22"/>
          <w:lang w:eastAsia="zh-CN"/>
        </w:rPr>
        <w:t>is 8, which points to the 8</w:t>
      </w:r>
      <w:r w:rsidR="00C503F2" w:rsidRPr="001C4CED">
        <w:rPr>
          <w:rFonts w:eastAsiaTheme="minorEastAsia"/>
          <w:sz w:val="22"/>
          <w:vertAlign w:val="superscript"/>
          <w:lang w:eastAsia="zh-CN"/>
        </w:rPr>
        <w:t>th</w:t>
      </w:r>
      <w:r w:rsidR="009B71E7" w:rsidRPr="001C4CED">
        <w:rPr>
          <w:rFonts w:eastAsiaTheme="minorEastAsia"/>
          <w:sz w:val="22"/>
          <w:lang w:eastAsia="zh-CN"/>
        </w:rPr>
        <w:t xml:space="preserve"> value</w:t>
      </w:r>
      <w:r w:rsidR="00C503F2" w:rsidRPr="001C4CED">
        <w:rPr>
          <w:rFonts w:eastAsiaTheme="minorEastAsia"/>
          <w:sz w:val="22"/>
          <w:lang w:eastAsia="zh-CN"/>
        </w:rPr>
        <w:t xml:space="preserve"> of the set</w:t>
      </w:r>
      <w:r w:rsidR="00041E61" w:rsidRPr="001C4CED">
        <w:rPr>
          <w:rFonts w:eastAsiaTheme="minorEastAsia"/>
          <w:sz w:val="22"/>
          <w:lang w:eastAsia="zh-CN"/>
        </w:rPr>
        <w:t>.</w:t>
      </w:r>
      <w:r w:rsidR="001D6E92" w:rsidRPr="001C4CED">
        <w:rPr>
          <w:rFonts w:eastAsiaTheme="minorEastAsia"/>
          <w:sz w:val="22"/>
          <w:lang w:eastAsia="zh-CN"/>
        </w:rPr>
        <w:t xml:space="preserve"> </w:t>
      </w:r>
      <w:r w:rsidR="00BC4C49" w:rsidRPr="001C4CED">
        <w:rPr>
          <w:rFonts w:eastAsiaTheme="minorEastAsia"/>
          <w:sz w:val="22"/>
          <w:lang w:eastAsia="zh-CN"/>
        </w:rPr>
        <w:t>T</w:t>
      </w:r>
      <w:r w:rsidR="007A17CD" w:rsidRPr="001C4CED">
        <w:rPr>
          <w:rFonts w:eastAsiaTheme="minorEastAsia"/>
          <w:sz w:val="22"/>
          <w:lang w:eastAsia="zh-CN"/>
        </w:rPr>
        <w:t xml:space="preserve">he c-DAI </w:t>
      </w:r>
      <w:r w:rsidR="008C5FCE" w:rsidRPr="001C4CED">
        <w:rPr>
          <w:rFonts w:eastAsiaTheme="minorEastAsia"/>
          <w:sz w:val="22"/>
          <w:lang w:eastAsia="zh-CN"/>
        </w:rPr>
        <w:t xml:space="preserve">and t-Dai fields need to be extended </w:t>
      </w:r>
      <w:r w:rsidR="00F43767" w:rsidRPr="001C4CED">
        <w:rPr>
          <w:rFonts w:eastAsiaTheme="minorEastAsia"/>
          <w:sz w:val="22"/>
          <w:lang w:eastAsia="zh-CN"/>
        </w:rPr>
        <w:t xml:space="preserve">accordingly </w:t>
      </w:r>
      <w:r w:rsidR="008C5FCE" w:rsidRPr="001C4CED">
        <w:rPr>
          <w:rFonts w:eastAsiaTheme="minorEastAsia"/>
          <w:sz w:val="22"/>
          <w:lang w:eastAsia="zh-CN"/>
        </w:rPr>
        <w:t>for the second uplink</w:t>
      </w:r>
      <w:r w:rsidR="00406E4A" w:rsidRPr="001C4CED">
        <w:rPr>
          <w:rFonts w:eastAsiaTheme="minorEastAsia"/>
          <w:sz w:val="22"/>
          <w:lang w:eastAsia="zh-CN"/>
        </w:rPr>
        <w:t xml:space="preserve"> slot</w:t>
      </w:r>
      <w:r w:rsidR="00F43767" w:rsidRPr="001C4CED">
        <w:rPr>
          <w:rFonts w:eastAsiaTheme="minorEastAsia"/>
          <w:sz w:val="22"/>
          <w:lang w:eastAsia="zh-CN"/>
        </w:rPr>
        <w:t>, for example, a 2</w:t>
      </w:r>
      <w:r w:rsidR="00F43767" w:rsidRPr="001C4CED">
        <w:rPr>
          <w:rFonts w:eastAsiaTheme="minorEastAsia"/>
          <w:sz w:val="22"/>
          <w:vertAlign w:val="superscript"/>
          <w:lang w:eastAsia="zh-CN"/>
        </w:rPr>
        <w:t>nd</w:t>
      </w:r>
      <w:r w:rsidR="00F43767" w:rsidRPr="001C4CED">
        <w:rPr>
          <w:rFonts w:eastAsiaTheme="minorEastAsia"/>
          <w:sz w:val="22"/>
          <w:lang w:eastAsia="zh-CN"/>
        </w:rPr>
        <w:t xml:space="preserve"> D</w:t>
      </w:r>
      <w:r w:rsidR="0024022F" w:rsidRPr="001C4CED">
        <w:rPr>
          <w:rFonts w:eastAsiaTheme="minorEastAsia"/>
          <w:sz w:val="22"/>
          <w:lang w:eastAsia="zh-CN"/>
        </w:rPr>
        <w:t>AI</w:t>
      </w:r>
      <w:r w:rsidR="00F43767" w:rsidRPr="001C4CED">
        <w:rPr>
          <w:rFonts w:eastAsiaTheme="minorEastAsia"/>
          <w:sz w:val="22"/>
          <w:lang w:eastAsia="zh-CN"/>
        </w:rPr>
        <w:t xml:space="preserve"> field is added for the second uplink</w:t>
      </w:r>
      <w:r w:rsidR="00406E4A" w:rsidRPr="001C4CED">
        <w:rPr>
          <w:rFonts w:eastAsiaTheme="minorEastAsia"/>
          <w:sz w:val="22"/>
          <w:lang w:eastAsia="zh-CN"/>
        </w:rPr>
        <w:t xml:space="preserve"> slot</w:t>
      </w:r>
      <w:r w:rsidR="0024022F" w:rsidRPr="001C4CED">
        <w:rPr>
          <w:rFonts w:eastAsiaTheme="minorEastAsia"/>
          <w:sz w:val="22"/>
          <w:lang w:eastAsia="zh-CN"/>
        </w:rPr>
        <w:t>.</w:t>
      </w:r>
    </w:p>
    <w:p w14:paraId="67FB8F29" w14:textId="77777777" w:rsidR="00B372F5" w:rsidRPr="001C4CED" w:rsidRDefault="00B372F5" w:rsidP="00B372F5">
      <w:pPr>
        <w:pStyle w:val="af9"/>
        <w:ind w:left="420" w:firstLineChars="0" w:firstLine="0"/>
        <w:jc w:val="both"/>
        <w:rPr>
          <w:rFonts w:ascii="Times New Roman" w:eastAsia="Times New Roman" w:hAnsi="Times New Roman" w:cs="Times New Roman"/>
          <w:sz w:val="22"/>
          <w:szCs w:val="22"/>
          <w:lang w:eastAsia="en-US"/>
        </w:rPr>
      </w:pPr>
    </w:p>
    <w:p w14:paraId="5CF78539" w14:textId="1C7ED611" w:rsidR="00FF0BD0" w:rsidRPr="001C4CED" w:rsidRDefault="00AF5D47" w:rsidP="004159BF">
      <w:pPr>
        <w:pStyle w:val="a0"/>
        <w:ind w:left="24"/>
        <w:rPr>
          <w:rFonts w:eastAsia="Times New Roman"/>
          <w:sz w:val="24"/>
        </w:rPr>
      </w:pPr>
      <w:r w:rsidRPr="001C4CED">
        <w:rPr>
          <w:rFonts w:eastAsia="Times New Roman"/>
          <w:noProof/>
          <w:sz w:val="24"/>
          <w:lang w:eastAsia="zh-CN"/>
        </w:rPr>
        <w:drawing>
          <wp:inline distT="0" distB="0" distL="0" distR="0" wp14:anchorId="7E866384" wp14:editId="3FAF879C">
            <wp:extent cx="5753100" cy="13989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43221"/>
                    <a:stretch/>
                  </pic:blipFill>
                  <pic:spPr bwMode="auto">
                    <a:xfrm>
                      <a:off x="0" y="0"/>
                      <a:ext cx="5753100" cy="1398929"/>
                    </a:xfrm>
                    <a:prstGeom prst="rect">
                      <a:avLst/>
                    </a:prstGeom>
                    <a:noFill/>
                    <a:ln>
                      <a:noFill/>
                    </a:ln>
                    <a:extLst>
                      <a:ext uri="{53640926-AAD7-44D8-BBD7-CCE9431645EC}">
                        <a14:shadowObscured xmlns:a14="http://schemas.microsoft.com/office/drawing/2010/main"/>
                      </a:ext>
                    </a:extLst>
                  </pic:spPr>
                </pic:pic>
              </a:graphicData>
            </a:graphic>
          </wp:inline>
        </w:drawing>
      </w:r>
    </w:p>
    <w:p w14:paraId="06BEA88D" w14:textId="3810465C" w:rsidR="00126256" w:rsidRPr="001C4CED" w:rsidRDefault="00126256" w:rsidP="00126256">
      <w:pPr>
        <w:jc w:val="center"/>
        <w:rPr>
          <w:b/>
          <w:kern w:val="2"/>
          <w:lang w:eastAsia="zh-CN"/>
        </w:rPr>
      </w:pPr>
      <w:r w:rsidRPr="001C4CED">
        <w:rPr>
          <w:b/>
          <w:sz w:val="22"/>
          <w:szCs w:val="22"/>
        </w:rPr>
        <w:t xml:space="preserve">Figure </w:t>
      </w:r>
      <w:r w:rsidR="006852E1" w:rsidRPr="001C4CED">
        <w:rPr>
          <w:b/>
          <w:sz w:val="22"/>
          <w:szCs w:val="22"/>
        </w:rPr>
        <w:t>1</w:t>
      </w:r>
      <w:r w:rsidRPr="001C4CED">
        <w:rPr>
          <w:b/>
          <w:sz w:val="22"/>
          <w:szCs w:val="22"/>
        </w:rPr>
        <w:t xml:space="preserve"> </w:t>
      </w:r>
    </w:p>
    <w:p w14:paraId="4D8F345A" w14:textId="0492C7AD" w:rsidR="00991348" w:rsidRPr="001C4CED" w:rsidRDefault="00991348" w:rsidP="00B372F5">
      <w:pPr>
        <w:pStyle w:val="a0"/>
        <w:rPr>
          <w:rFonts w:eastAsiaTheme="minorEastAsia"/>
          <w:lang w:eastAsia="zh-CN"/>
        </w:rPr>
      </w:pPr>
    </w:p>
    <w:p w14:paraId="6EDEB5DF" w14:textId="037E57A6" w:rsidR="00F43767" w:rsidRPr="001C4CED" w:rsidRDefault="007A17CD" w:rsidP="005A4A9D">
      <w:pPr>
        <w:pStyle w:val="a0"/>
        <w:spacing w:after="0"/>
        <w:rPr>
          <w:rFonts w:eastAsiaTheme="minorEastAsia"/>
          <w:b/>
          <w:sz w:val="22"/>
          <w:lang w:eastAsia="zh-CN"/>
        </w:rPr>
      </w:pPr>
      <w:r w:rsidRPr="001C4CED">
        <w:rPr>
          <w:rFonts w:eastAsiaTheme="minorEastAsia"/>
          <w:b/>
          <w:sz w:val="22"/>
          <w:lang w:eastAsia="zh-CN"/>
        </w:rPr>
        <w:t xml:space="preserve">Proposal </w:t>
      </w:r>
      <w:r w:rsidR="00432410" w:rsidRPr="001C4CED">
        <w:rPr>
          <w:rFonts w:eastAsiaTheme="minorEastAsia"/>
          <w:b/>
          <w:sz w:val="22"/>
          <w:lang w:eastAsia="zh-CN"/>
        </w:rPr>
        <w:t>2</w:t>
      </w:r>
      <w:r w:rsidRPr="001C4CED">
        <w:rPr>
          <w:rFonts w:eastAsiaTheme="minorEastAsia"/>
          <w:b/>
          <w:sz w:val="22"/>
          <w:lang w:eastAsia="zh-CN"/>
        </w:rPr>
        <w:t xml:space="preserve">: </w:t>
      </w:r>
      <w:r w:rsidR="00F73FB1" w:rsidRPr="001C4CED">
        <w:rPr>
          <w:rFonts w:eastAsiaTheme="minorEastAsia"/>
          <w:b/>
          <w:sz w:val="22"/>
          <w:lang w:eastAsia="zh-CN"/>
        </w:rPr>
        <w:t xml:space="preserve">HARQ-ACK information corresponding to the PDSCHs scheduled by a single DCI can be carried in an uplink slot or at most 2 uplink slots. </w:t>
      </w:r>
    </w:p>
    <w:p w14:paraId="52488BE1" w14:textId="73CA981D" w:rsidR="00F43767" w:rsidRPr="001C4CED" w:rsidRDefault="00F43767" w:rsidP="00F43767">
      <w:pPr>
        <w:pStyle w:val="a0"/>
        <w:rPr>
          <w:rFonts w:eastAsiaTheme="minorEastAsia"/>
          <w:b/>
          <w:sz w:val="22"/>
          <w:lang w:eastAsia="zh-CN"/>
        </w:rPr>
      </w:pPr>
    </w:p>
    <w:p w14:paraId="38E6E8CC" w14:textId="17721373" w:rsidR="00F43767" w:rsidRPr="001C4CED" w:rsidRDefault="00F43767" w:rsidP="00F43767">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HARQ enhancement</w:t>
      </w:r>
    </w:p>
    <w:p w14:paraId="636CE766" w14:textId="012B4F4A" w:rsidR="00F73FB1" w:rsidRPr="001C4CED" w:rsidRDefault="008C5FCE" w:rsidP="00D63D34">
      <w:pPr>
        <w:pStyle w:val="a0"/>
        <w:spacing w:after="0"/>
        <w:rPr>
          <w:rFonts w:eastAsia="Times New Roman"/>
          <w:sz w:val="22"/>
          <w:szCs w:val="22"/>
        </w:rPr>
      </w:pPr>
      <w:r w:rsidRPr="001C4CED">
        <w:rPr>
          <w:rFonts w:eastAsia="Times New Roman"/>
          <w:sz w:val="22"/>
          <w:szCs w:val="22"/>
        </w:rPr>
        <w:t>For the type-</w:t>
      </w:r>
      <w:r w:rsidR="00AD4AF8" w:rsidRPr="001C4CED">
        <w:rPr>
          <w:rFonts w:eastAsia="Times New Roman"/>
          <w:sz w:val="22"/>
          <w:szCs w:val="22"/>
        </w:rPr>
        <w:t>1</w:t>
      </w:r>
      <w:r w:rsidRPr="001C4CED">
        <w:rPr>
          <w:rFonts w:eastAsia="Times New Roman"/>
          <w:sz w:val="22"/>
          <w:szCs w:val="22"/>
        </w:rPr>
        <w:t xml:space="preserve"> </w:t>
      </w:r>
      <w:r w:rsidR="00AD4AF8" w:rsidRPr="001C4CED">
        <w:rPr>
          <w:rFonts w:eastAsia="Times New Roman"/>
          <w:sz w:val="22"/>
          <w:szCs w:val="22"/>
        </w:rPr>
        <w:t>HARQ-ACK codebook determination, it seems the original framework can be reused by multiple PDSCHs scheduling</w:t>
      </w:r>
      <w:r w:rsidR="00CD53CD" w:rsidRPr="001C4CED">
        <w:rPr>
          <w:rFonts w:eastAsia="Times New Roman"/>
          <w:sz w:val="22"/>
          <w:szCs w:val="22"/>
        </w:rPr>
        <w:t xml:space="preserve"> with a single DCI</w:t>
      </w:r>
      <w:r w:rsidR="00AD4AF8" w:rsidRPr="001C4CED">
        <w:rPr>
          <w:rFonts w:eastAsia="Times New Roman"/>
          <w:sz w:val="22"/>
          <w:szCs w:val="22"/>
        </w:rPr>
        <w:t xml:space="preserve">, but there is a potential issue. </w:t>
      </w:r>
      <w:r w:rsidR="00F73FB1" w:rsidRPr="001C4CED">
        <w:rPr>
          <w:rFonts w:eastAsia="Times New Roman"/>
          <w:sz w:val="22"/>
          <w:szCs w:val="22"/>
        </w:rPr>
        <w:t>For 960 kHz SCS</w:t>
      </w:r>
      <w:r w:rsidR="00AD4AF8" w:rsidRPr="001C4CED">
        <w:rPr>
          <w:rFonts w:eastAsia="Times New Roman"/>
          <w:sz w:val="22"/>
          <w:szCs w:val="22"/>
        </w:rPr>
        <w:t xml:space="preserve">, there </w:t>
      </w:r>
      <w:r w:rsidR="00AD4AF8" w:rsidRPr="001C4CED">
        <w:rPr>
          <w:rFonts w:eastAsia="Times New Roman"/>
          <w:sz w:val="22"/>
          <w:szCs w:val="22"/>
        </w:rPr>
        <w:lastRenderedPageBreak/>
        <w:t xml:space="preserve">will be maximum 64 slots in a </w:t>
      </w:r>
      <w:proofErr w:type="spellStart"/>
      <w:r w:rsidR="00AD4AF8" w:rsidRPr="001C4CED">
        <w:rPr>
          <w:rFonts w:eastAsia="Times New Roman"/>
          <w:sz w:val="22"/>
          <w:szCs w:val="22"/>
        </w:rPr>
        <w:t>subframe</w:t>
      </w:r>
      <w:proofErr w:type="spellEnd"/>
      <w:r w:rsidR="00AD4AF8" w:rsidRPr="001C4CED">
        <w:rPr>
          <w:rFonts w:eastAsia="Times New Roman"/>
          <w:sz w:val="22"/>
          <w:szCs w:val="22"/>
        </w:rPr>
        <w:t>, the symbol and slot duration is very short. For operation in unpaired spectrum, in order to avoid DL-UL switch frequently, the downlink slots may last more than 10 slots in a transmission period. In this case, if the HARQ information is reported in different uplink slot</w:t>
      </w:r>
      <w:r w:rsidR="00A95537" w:rsidRPr="001C4CED">
        <w:rPr>
          <w:rFonts w:eastAsia="Times New Roman"/>
          <w:sz w:val="22"/>
          <w:szCs w:val="22"/>
        </w:rPr>
        <w:t>s</w:t>
      </w:r>
      <w:r w:rsidR="00AD4AF8" w:rsidRPr="001C4CED">
        <w:rPr>
          <w:rFonts w:eastAsia="Times New Roman"/>
          <w:sz w:val="22"/>
          <w:szCs w:val="22"/>
        </w:rPr>
        <w:t xml:space="preserve"> with Type-1 HARQ-ACK codebook determination, there will be a lot of overlapping</w:t>
      </w:r>
      <w:r w:rsidR="00A95537" w:rsidRPr="001C4CED">
        <w:rPr>
          <w:rFonts w:eastAsia="Times New Roman"/>
          <w:sz w:val="22"/>
          <w:szCs w:val="22"/>
        </w:rPr>
        <w:t xml:space="preserve"> bits in each HARQ-ACK codebook. It will be harm</w:t>
      </w:r>
      <w:r w:rsidR="00AA5FA0" w:rsidRPr="001C4CED">
        <w:rPr>
          <w:rFonts w:eastAsia="Times New Roman"/>
          <w:sz w:val="22"/>
          <w:szCs w:val="22"/>
        </w:rPr>
        <w:t>ful</w:t>
      </w:r>
      <w:r w:rsidR="00A95537" w:rsidRPr="001C4CED">
        <w:rPr>
          <w:rFonts w:eastAsia="Times New Roman"/>
          <w:sz w:val="22"/>
          <w:szCs w:val="22"/>
        </w:rPr>
        <w:t xml:space="preserve"> to the efficiency and performance of the system.</w:t>
      </w:r>
    </w:p>
    <w:p w14:paraId="3CB64DBC" w14:textId="6633FB78" w:rsidR="00D63D34" w:rsidRPr="001C4CED" w:rsidRDefault="00A32A02" w:rsidP="00D63D34">
      <w:pPr>
        <w:pStyle w:val="a0"/>
        <w:spacing w:after="0"/>
        <w:rPr>
          <w:rFonts w:eastAsia="Times New Roman"/>
          <w:sz w:val="22"/>
          <w:szCs w:val="22"/>
        </w:rPr>
      </w:pPr>
      <w:r w:rsidRPr="001C4CED">
        <w:rPr>
          <w:rFonts w:eastAsia="Times New Roman"/>
          <w:sz w:val="22"/>
          <w:szCs w:val="22"/>
        </w:rPr>
        <w:t>Below</w:t>
      </w:r>
      <w:r w:rsidR="00AD4AF8" w:rsidRPr="001C4CED">
        <w:rPr>
          <w:rFonts w:eastAsia="Times New Roman"/>
          <w:sz w:val="22"/>
          <w:szCs w:val="22"/>
        </w:rPr>
        <w:t xml:space="preserve"> are some examples:</w:t>
      </w:r>
    </w:p>
    <w:p w14:paraId="076A985F" w14:textId="7E425BC7" w:rsidR="005A4A9D" w:rsidRPr="001C4CED" w:rsidRDefault="00AD4AF8" w:rsidP="00352F45">
      <w:pPr>
        <w:pStyle w:val="a0"/>
        <w:rPr>
          <w:rFonts w:eastAsiaTheme="minorEastAsia"/>
          <w:sz w:val="22"/>
          <w:szCs w:val="22"/>
          <w:lang w:eastAsia="zh-CN"/>
        </w:rPr>
      </w:pPr>
      <w:r w:rsidRPr="001C4CED">
        <w:rPr>
          <w:rFonts w:eastAsiaTheme="minorEastAsia"/>
          <w:noProof/>
          <w:sz w:val="22"/>
          <w:szCs w:val="22"/>
          <w:lang w:eastAsia="zh-CN"/>
        </w:rPr>
        <w:drawing>
          <wp:inline distT="0" distB="0" distL="0" distR="0" wp14:anchorId="3D9D45CC" wp14:editId="15BEA140">
            <wp:extent cx="5759450" cy="18796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879600"/>
                    </a:xfrm>
                    <a:prstGeom prst="rect">
                      <a:avLst/>
                    </a:prstGeom>
                    <a:noFill/>
                    <a:ln>
                      <a:noFill/>
                    </a:ln>
                  </pic:spPr>
                </pic:pic>
              </a:graphicData>
            </a:graphic>
          </wp:inline>
        </w:drawing>
      </w:r>
    </w:p>
    <w:p w14:paraId="78E854C1" w14:textId="16CEF0ED" w:rsidR="00A95537" w:rsidRPr="001C4CED" w:rsidRDefault="00AD4AF8" w:rsidP="00352F45">
      <w:pPr>
        <w:pStyle w:val="a0"/>
        <w:rPr>
          <w:rFonts w:eastAsiaTheme="minorEastAsia"/>
          <w:sz w:val="22"/>
          <w:szCs w:val="22"/>
          <w:lang w:eastAsia="zh-CN"/>
        </w:rPr>
      </w:pPr>
      <w:r w:rsidRPr="001C4CED">
        <w:rPr>
          <w:rFonts w:eastAsiaTheme="minorEastAsia"/>
          <w:noProof/>
          <w:sz w:val="22"/>
          <w:szCs w:val="22"/>
          <w:lang w:eastAsia="zh-CN"/>
        </w:rPr>
        <w:drawing>
          <wp:inline distT="0" distB="0" distL="0" distR="0" wp14:anchorId="7405B5B8" wp14:editId="11B75DE3">
            <wp:extent cx="5759450" cy="1625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1625600"/>
                    </a:xfrm>
                    <a:prstGeom prst="rect">
                      <a:avLst/>
                    </a:prstGeom>
                    <a:noFill/>
                    <a:ln>
                      <a:noFill/>
                    </a:ln>
                  </pic:spPr>
                </pic:pic>
              </a:graphicData>
            </a:graphic>
          </wp:inline>
        </w:drawing>
      </w:r>
    </w:p>
    <w:p w14:paraId="370E604D" w14:textId="3EEF444B" w:rsidR="00A95537" w:rsidRPr="001C4CED" w:rsidRDefault="00A95537" w:rsidP="00A95537">
      <w:pPr>
        <w:jc w:val="center"/>
        <w:rPr>
          <w:b/>
          <w:sz w:val="22"/>
          <w:szCs w:val="22"/>
        </w:rPr>
      </w:pPr>
      <w:r w:rsidRPr="001C4CED">
        <w:rPr>
          <w:b/>
          <w:sz w:val="22"/>
          <w:szCs w:val="22"/>
        </w:rPr>
        <w:t xml:space="preserve">Figure </w:t>
      </w:r>
      <w:r w:rsidR="00F73FB1" w:rsidRPr="001C4CED">
        <w:rPr>
          <w:b/>
          <w:sz w:val="22"/>
          <w:szCs w:val="22"/>
        </w:rPr>
        <w:t>2</w:t>
      </w:r>
      <w:r w:rsidRPr="001C4CED">
        <w:rPr>
          <w:b/>
          <w:sz w:val="22"/>
          <w:szCs w:val="22"/>
        </w:rPr>
        <w:t>: overlapping window</w:t>
      </w:r>
    </w:p>
    <w:p w14:paraId="0A305FFC" w14:textId="77777777" w:rsidR="005A4A9D" w:rsidRPr="001C4CED" w:rsidRDefault="005A4A9D" w:rsidP="00A95537">
      <w:pPr>
        <w:jc w:val="center"/>
        <w:rPr>
          <w:b/>
          <w:kern w:val="2"/>
          <w:lang w:eastAsia="zh-CN"/>
        </w:rPr>
      </w:pPr>
    </w:p>
    <w:p w14:paraId="5B8692F9" w14:textId="76F321B7" w:rsidR="00A95537" w:rsidRPr="001C4CED" w:rsidRDefault="0089440C" w:rsidP="00352F45">
      <w:pPr>
        <w:pStyle w:val="a0"/>
        <w:rPr>
          <w:rFonts w:eastAsiaTheme="minorEastAsia"/>
          <w:sz w:val="22"/>
          <w:szCs w:val="22"/>
          <w:lang w:eastAsia="zh-CN"/>
        </w:rPr>
      </w:pPr>
      <w:r w:rsidRPr="001C4CED">
        <w:rPr>
          <w:rFonts w:eastAsiaTheme="minorEastAsia"/>
          <w:sz w:val="22"/>
          <w:szCs w:val="22"/>
          <w:lang w:eastAsia="zh-CN"/>
        </w:rPr>
        <w:t xml:space="preserve">From Figure </w:t>
      </w:r>
      <w:r w:rsidR="00F73FB1" w:rsidRPr="001C4CED">
        <w:rPr>
          <w:rFonts w:eastAsiaTheme="minorEastAsia"/>
          <w:sz w:val="22"/>
          <w:szCs w:val="22"/>
          <w:lang w:eastAsia="zh-CN"/>
        </w:rPr>
        <w:t>2</w:t>
      </w:r>
      <w:r w:rsidRPr="001C4CED">
        <w:rPr>
          <w:rFonts w:eastAsiaTheme="minorEastAsia"/>
          <w:sz w:val="22"/>
          <w:szCs w:val="22"/>
          <w:lang w:eastAsia="zh-CN"/>
        </w:rPr>
        <w:t xml:space="preserve">, we can see the overlapping window in each type-1 </w:t>
      </w:r>
      <w:r w:rsidR="00A32A02" w:rsidRPr="001C4CED">
        <w:rPr>
          <w:rFonts w:eastAsia="Times New Roman"/>
          <w:sz w:val="22"/>
          <w:szCs w:val="22"/>
        </w:rPr>
        <w:t>HARQ-ACK</w:t>
      </w:r>
      <w:r w:rsidR="00A32A02" w:rsidRPr="001C4CED">
        <w:rPr>
          <w:rFonts w:eastAsiaTheme="minorEastAsia"/>
          <w:sz w:val="22"/>
          <w:szCs w:val="22"/>
          <w:lang w:eastAsia="zh-CN"/>
        </w:rPr>
        <w:t xml:space="preserve"> </w:t>
      </w:r>
      <w:r w:rsidRPr="001C4CED">
        <w:rPr>
          <w:rFonts w:eastAsiaTheme="minorEastAsia"/>
          <w:sz w:val="22"/>
          <w:szCs w:val="22"/>
          <w:lang w:eastAsia="zh-CN"/>
        </w:rPr>
        <w:t xml:space="preserve">codebook in </w:t>
      </w:r>
      <w:r w:rsidRPr="001C4CED">
        <w:rPr>
          <w:rFonts w:eastAsia="Times New Roman"/>
          <w:sz w:val="22"/>
          <w:szCs w:val="22"/>
        </w:rPr>
        <w:t xml:space="preserve">a TDD transmission period. </w:t>
      </w:r>
      <w:r w:rsidRPr="001C4CED">
        <w:rPr>
          <w:rFonts w:eastAsiaTheme="minorEastAsia"/>
          <w:sz w:val="22"/>
          <w:szCs w:val="22"/>
          <w:lang w:eastAsia="zh-CN"/>
        </w:rPr>
        <w:t xml:space="preserve">With the </w:t>
      </w:r>
      <w:r w:rsidRPr="001C4CED">
        <w:rPr>
          <w:rFonts w:eastAsia="Times New Roman"/>
          <w:sz w:val="22"/>
          <w:szCs w:val="22"/>
        </w:rPr>
        <w:t xml:space="preserve">incensement of the number of </w:t>
      </w:r>
      <w:r w:rsidRPr="001C4CED">
        <w:rPr>
          <w:rFonts w:eastAsiaTheme="minorEastAsia"/>
          <w:sz w:val="22"/>
          <w:szCs w:val="22"/>
          <w:lang w:eastAsia="zh-CN"/>
        </w:rPr>
        <w:t>d</w:t>
      </w:r>
      <w:r w:rsidRPr="001C4CED">
        <w:rPr>
          <w:rFonts w:eastAsia="Times New Roman"/>
          <w:sz w:val="22"/>
          <w:szCs w:val="22"/>
        </w:rPr>
        <w:t>ownlink slots in a period, the overlapping window size will be greater.</w:t>
      </w:r>
    </w:p>
    <w:p w14:paraId="3F710ACD" w14:textId="1B24A507" w:rsidR="00A95537" w:rsidRPr="001C4CED" w:rsidRDefault="00A95537" w:rsidP="00A95537">
      <w:pPr>
        <w:pStyle w:val="a0"/>
        <w:rPr>
          <w:rFonts w:eastAsiaTheme="minorEastAsia"/>
          <w:b/>
          <w:sz w:val="22"/>
          <w:lang w:eastAsia="zh-CN"/>
        </w:rPr>
      </w:pPr>
      <w:r w:rsidRPr="001C4CED">
        <w:rPr>
          <w:rFonts w:eastAsiaTheme="minorEastAsia"/>
          <w:b/>
          <w:sz w:val="22"/>
          <w:lang w:eastAsia="zh-CN"/>
        </w:rPr>
        <w:t xml:space="preserve">Proposal 3: </w:t>
      </w:r>
      <w:r w:rsidR="00D02098" w:rsidRPr="001C4CED">
        <w:rPr>
          <w:rFonts w:eastAsiaTheme="minorEastAsia"/>
          <w:b/>
          <w:sz w:val="22"/>
          <w:lang w:eastAsia="zh-CN"/>
        </w:rPr>
        <w:t>Consider</w:t>
      </w:r>
      <w:r w:rsidRPr="001C4CED">
        <w:rPr>
          <w:rFonts w:eastAsiaTheme="minorEastAsia"/>
          <w:b/>
          <w:sz w:val="22"/>
          <w:lang w:eastAsia="zh-CN"/>
        </w:rPr>
        <w:t xml:space="preserve"> optimization for type-1 HARQ-ACK codebook overlapping issue when higher SCS is </w:t>
      </w:r>
      <w:r w:rsidR="00F50AA4">
        <w:rPr>
          <w:rFonts w:eastAsiaTheme="minorEastAsia"/>
          <w:b/>
          <w:sz w:val="22"/>
          <w:lang w:eastAsia="zh-CN"/>
        </w:rPr>
        <w:t>used</w:t>
      </w:r>
    </w:p>
    <w:p w14:paraId="139A4103" w14:textId="77777777" w:rsidR="00A95537" w:rsidRPr="001C4CED" w:rsidRDefault="00A95537" w:rsidP="00352F45">
      <w:pPr>
        <w:pStyle w:val="a0"/>
        <w:rPr>
          <w:rFonts w:eastAsiaTheme="minorEastAsia"/>
          <w:sz w:val="22"/>
          <w:szCs w:val="22"/>
          <w:lang w:eastAsia="zh-CN"/>
        </w:rPr>
      </w:pPr>
    </w:p>
    <w:p w14:paraId="4E667C3F" w14:textId="7BE3A57F" w:rsidR="00A82CE9" w:rsidRPr="00A82CE9" w:rsidRDefault="00AD4AF8" w:rsidP="00352F45">
      <w:pPr>
        <w:pStyle w:val="a0"/>
        <w:rPr>
          <w:rFonts w:eastAsia="Times New Roman"/>
          <w:sz w:val="22"/>
          <w:szCs w:val="22"/>
        </w:rPr>
      </w:pPr>
      <w:r w:rsidRPr="001C4CED">
        <w:rPr>
          <w:rFonts w:eastAsia="Times New Roman"/>
          <w:sz w:val="22"/>
          <w:szCs w:val="22"/>
        </w:rPr>
        <w:t>For the type-2 HARQ-ACK codebook determination</w:t>
      </w:r>
      <w:r w:rsidR="00CD53CD" w:rsidRPr="001C4CED">
        <w:rPr>
          <w:rFonts w:eastAsia="Times New Roman"/>
          <w:sz w:val="22"/>
          <w:szCs w:val="22"/>
        </w:rPr>
        <w:t xml:space="preserve"> corresponding to DCI that can schedule multiple PDSCHs</w:t>
      </w:r>
      <w:r w:rsidR="00A95537" w:rsidRPr="001C4CED">
        <w:rPr>
          <w:rFonts w:eastAsia="Times New Roman"/>
          <w:sz w:val="22"/>
          <w:szCs w:val="22"/>
        </w:rPr>
        <w:t xml:space="preserve">, </w:t>
      </w:r>
      <w:r w:rsidR="00CD53CD" w:rsidRPr="00A82CE9">
        <w:rPr>
          <w:rFonts w:eastAsia="Times New Roman"/>
          <w:sz w:val="22"/>
          <w:szCs w:val="22"/>
        </w:rPr>
        <w:t xml:space="preserve">according to the previous agreements [1], there are several </w:t>
      </w:r>
      <w:r w:rsidR="00CD53CD" w:rsidRPr="001C4CED">
        <w:rPr>
          <w:rFonts w:eastAsia="Times New Roman"/>
          <w:sz w:val="22"/>
          <w:szCs w:val="22"/>
        </w:rPr>
        <w:t>alternatives can be considered to DAI counting, C-DAI/T-DAI is counted per DCI</w:t>
      </w:r>
      <w:r w:rsidR="00A82CE9">
        <w:rPr>
          <w:rFonts w:eastAsia="Times New Roman"/>
          <w:sz w:val="22"/>
          <w:szCs w:val="22"/>
        </w:rPr>
        <w:t>,</w:t>
      </w:r>
      <w:r w:rsidR="00CD53CD" w:rsidRPr="001C4CED">
        <w:rPr>
          <w:rFonts w:eastAsia="Times New Roman"/>
          <w:sz w:val="22"/>
          <w:szCs w:val="22"/>
        </w:rPr>
        <w:t xml:space="preserve"> per PDSCH or </w:t>
      </w:r>
      <w:r w:rsidR="00CD53CD" w:rsidRPr="00A82CE9">
        <w:rPr>
          <w:rFonts w:eastAsia="Times New Roman"/>
          <w:sz w:val="22"/>
          <w:szCs w:val="22"/>
        </w:rPr>
        <w:t xml:space="preserve">per M scheduled PDSCH. </w:t>
      </w:r>
    </w:p>
    <w:p w14:paraId="3684896F" w14:textId="1A4974CA" w:rsidR="00AD4AF8" w:rsidRDefault="00374912" w:rsidP="00352F45">
      <w:pPr>
        <w:pStyle w:val="a0"/>
        <w:rPr>
          <w:rFonts w:eastAsia="Times New Roman"/>
          <w:sz w:val="22"/>
          <w:szCs w:val="22"/>
        </w:rPr>
      </w:pPr>
      <w:r w:rsidRPr="00A82CE9">
        <w:rPr>
          <w:rFonts w:eastAsia="Times New Roman"/>
          <w:sz w:val="22"/>
          <w:szCs w:val="22"/>
        </w:rPr>
        <w:t>If C</w:t>
      </w:r>
      <w:r w:rsidRPr="001C4CED">
        <w:rPr>
          <w:rFonts w:eastAsia="Times New Roman"/>
          <w:sz w:val="22"/>
          <w:szCs w:val="22"/>
        </w:rPr>
        <w:t xml:space="preserve">-DAI/T-DAI is counted per PDSCH, for the </w:t>
      </w:r>
      <w:r w:rsidR="00A95537" w:rsidRPr="001C4CED">
        <w:rPr>
          <w:rFonts w:eastAsia="Times New Roman"/>
          <w:sz w:val="22"/>
          <w:szCs w:val="22"/>
        </w:rPr>
        <w:t>single cell</w:t>
      </w:r>
      <w:r w:rsidR="001E7EA5">
        <w:rPr>
          <w:rFonts w:eastAsia="Times New Roman"/>
          <w:sz w:val="22"/>
          <w:szCs w:val="22"/>
        </w:rPr>
        <w:t xml:space="preserve"> and CA case</w:t>
      </w:r>
      <w:r w:rsidR="00A95537" w:rsidRPr="001C4CED">
        <w:rPr>
          <w:rFonts w:eastAsia="Times New Roman"/>
          <w:sz w:val="22"/>
          <w:szCs w:val="22"/>
        </w:rPr>
        <w:t xml:space="preserve">, </w:t>
      </w:r>
      <w:r w:rsidR="000A5AFB" w:rsidRPr="001C4CED">
        <w:rPr>
          <w:rFonts w:eastAsia="Times New Roman"/>
          <w:sz w:val="22"/>
          <w:szCs w:val="22"/>
        </w:rPr>
        <w:t xml:space="preserve">the c-DAI </w:t>
      </w:r>
      <w:r w:rsidR="001C1FE1" w:rsidRPr="001C4CED">
        <w:rPr>
          <w:rFonts w:eastAsia="Times New Roman"/>
          <w:sz w:val="22"/>
          <w:szCs w:val="22"/>
        </w:rPr>
        <w:t xml:space="preserve">value of the subsequent PDSCHs can be </w:t>
      </w:r>
      <w:r w:rsidR="005C26A9" w:rsidRPr="001C4CED">
        <w:rPr>
          <w:rFonts w:eastAsia="Times New Roman"/>
          <w:sz w:val="22"/>
          <w:szCs w:val="22"/>
        </w:rPr>
        <w:t>derived from the c-DAI value of the first PDSCH</w:t>
      </w:r>
      <w:r w:rsidR="007023D9" w:rsidRPr="001C4CED">
        <w:rPr>
          <w:rFonts w:eastAsia="Times New Roman"/>
          <w:sz w:val="22"/>
          <w:szCs w:val="22"/>
        </w:rPr>
        <w:t xml:space="preserve">, </w:t>
      </w:r>
      <w:r w:rsidR="00815C84" w:rsidRPr="00815C84">
        <w:rPr>
          <w:rFonts w:eastAsia="Times New Roman" w:hint="eastAsia"/>
          <w:sz w:val="22"/>
          <w:szCs w:val="22"/>
        </w:rPr>
        <w:t>it</w:t>
      </w:r>
      <w:r w:rsidR="00815C84">
        <w:rPr>
          <w:rFonts w:eastAsia="Times New Roman"/>
          <w:sz w:val="22"/>
          <w:szCs w:val="22"/>
        </w:rPr>
        <w:t xml:space="preserve"> seems </w:t>
      </w:r>
      <w:r w:rsidR="007538C9">
        <w:rPr>
          <w:rFonts w:eastAsia="Times New Roman"/>
          <w:sz w:val="22"/>
          <w:szCs w:val="22"/>
        </w:rPr>
        <w:t xml:space="preserve">that </w:t>
      </w:r>
      <w:r w:rsidR="007023D9" w:rsidRPr="001C4CED">
        <w:rPr>
          <w:rFonts w:eastAsia="Times New Roman"/>
          <w:sz w:val="22"/>
          <w:szCs w:val="22"/>
        </w:rPr>
        <w:t>the original framework of codebook determination can be reused by multiple PDSCHs scheduling</w:t>
      </w:r>
      <w:r w:rsidR="005C26A9" w:rsidRPr="001C4CED">
        <w:rPr>
          <w:rFonts w:eastAsia="Times New Roman"/>
          <w:sz w:val="22"/>
          <w:szCs w:val="22"/>
        </w:rPr>
        <w:t xml:space="preserve">. But </w:t>
      </w:r>
      <w:r w:rsidR="001E7EA5">
        <w:rPr>
          <w:rFonts w:eastAsia="Times New Roman"/>
          <w:sz w:val="22"/>
          <w:szCs w:val="22"/>
        </w:rPr>
        <w:t>if the DCI is missing,</w:t>
      </w:r>
      <w:r w:rsidR="005C26A9" w:rsidRPr="001C4CED">
        <w:rPr>
          <w:rFonts w:eastAsia="Times New Roman"/>
          <w:sz w:val="22"/>
          <w:szCs w:val="22"/>
        </w:rPr>
        <w:t xml:space="preserve"> there is a potential issue </w:t>
      </w:r>
      <w:r w:rsidR="00680F32" w:rsidRPr="00CD1C1B">
        <w:rPr>
          <w:rFonts w:eastAsia="Times New Roman" w:hint="eastAsia"/>
          <w:sz w:val="22"/>
          <w:szCs w:val="22"/>
        </w:rPr>
        <w:t>w</w:t>
      </w:r>
      <w:r w:rsidR="00680F32" w:rsidRPr="00CD1C1B">
        <w:rPr>
          <w:rFonts w:eastAsia="Times New Roman"/>
          <w:sz w:val="22"/>
          <w:szCs w:val="22"/>
        </w:rPr>
        <w:t xml:space="preserve">hile </w:t>
      </w:r>
      <w:r w:rsidR="005C26A9" w:rsidRPr="001C4CED">
        <w:rPr>
          <w:rFonts w:eastAsia="Times New Roman"/>
          <w:sz w:val="22"/>
          <w:szCs w:val="22"/>
        </w:rPr>
        <w:t>using current 2 bit c-DAI and 2 bit t-DAI:</w:t>
      </w:r>
      <w:r w:rsidR="00CD53CD" w:rsidRPr="001C4CED">
        <w:rPr>
          <w:rFonts w:eastAsia="Times New Roman"/>
          <w:sz w:val="22"/>
          <w:szCs w:val="22"/>
        </w:rPr>
        <w:t xml:space="preserve"> </w:t>
      </w:r>
    </w:p>
    <w:p w14:paraId="3694F56B" w14:textId="4606207E" w:rsidR="00213C87" w:rsidRDefault="00213C87" w:rsidP="00352F45">
      <w:pPr>
        <w:pStyle w:val="a0"/>
        <w:rPr>
          <w:rFonts w:eastAsia="Times New Roman"/>
          <w:sz w:val="22"/>
          <w:szCs w:val="22"/>
        </w:rPr>
      </w:pPr>
      <w:r>
        <w:rPr>
          <w:rFonts w:eastAsia="Times New Roman"/>
          <w:noProof/>
          <w:sz w:val="22"/>
          <w:szCs w:val="22"/>
          <w:lang w:eastAsia="zh-CN"/>
        </w:rPr>
        <w:drawing>
          <wp:inline distT="0" distB="0" distL="0" distR="0" wp14:anchorId="48DB5377" wp14:editId="424D1147">
            <wp:extent cx="5737826" cy="17014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2717" cy="1720721"/>
                    </a:xfrm>
                    <a:prstGeom prst="rect">
                      <a:avLst/>
                    </a:prstGeom>
                    <a:noFill/>
                    <a:ln>
                      <a:noFill/>
                    </a:ln>
                  </pic:spPr>
                </pic:pic>
              </a:graphicData>
            </a:graphic>
          </wp:inline>
        </w:drawing>
      </w:r>
    </w:p>
    <w:p w14:paraId="61505365" w14:textId="27BE5044" w:rsidR="00213C87" w:rsidRPr="001C4CED" w:rsidRDefault="00213C87" w:rsidP="00213C87">
      <w:pPr>
        <w:jc w:val="center"/>
        <w:rPr>
          <w:b/>
          <w:sz w:val="22"/>
          <w:szCs w:val="22"/>
        </w:rPr>
      </w:pPr>
      <w:r w:rsidRPr="001C4CED">
        <w:rPr>
          <w:b/>
          <w:sz w:val="22"/>
          <w:szCs w:val="22"/>
        </w:rPr>
        <w:lastRenderedPageBreak/>
        <w:t xml:space="preserve">Figure </w:t>
      </w:r>
      <w:r>
        <w:rPr>
          <w:b/>
          <w:sz w:val="22"/>
          <w:szCs w:val="22"/>
        </w:rPr>
        <w:t>3</w:t>
      </w:r>
      <w:r w:rsidRPr="001C4CED">
        <w:rPr>
          <w:b/>
          <w:sz w:val="22"/>
          <w:szCs w:val="22"/>
        </w:rPr>
        <w:t xml:space="preserve">: PDCCH missing in </w:t>
      </w:r>
      <w:proofErr w:type="spellStart"/>
      <w:r>
        <w:rPr>
          <w:b/>
          <w:sz w:val="22"/>
          <w:szCs w:val="22"/>
        </w:rPr>
        <w:t>Pcell</w:t>
      </w:r>
      <w:proofErr w:type="spellEnd"/>
    </w:p>
    <w:p w14:paraId="74195611" w14:textId="77777777" w:rsidR="00213C87" w:rsidRPr="001C4CED" w:rsidRDefault="00213C87" w:rsidP="00352F45">
      <w:pPr>
        <w:pStyle w:val="a0"/>
        <w:rPr>
          <w:rFonts w:eastAsia="Times New Roman"/>
          <w:sz w:val="22"/>
          <w:szCs w:val="22"/>
        </w:rPr>
      </w:pPr>
    </w:p>
    <w:p w14:paraId="052B1B9F" w14:textId="746E2A9B" w:rsidR="00AD4AF8" w:rsidRPr="001C4CED" w:rsidRDefault="005C26A9" w:rsidP="00352F45">
      <w:pPr>
        <w:pStyle w:val="a0"/>
        <w:rPr>
          <w:rFonts w:eastAsiaTheme="minorEastAsia"/>
          <w:lang w:eastAsia="zh-CN"/>
        </w:rPr>
      </w:pPr>
      <w:r w:rsidRPr="001C4CED">
        <w:rPr>
          <w:rFonts w:eastAsia="Times New Roman"/>
          <w:noProof/>
          <w:sz w:val="22"/>
          <w:szCs w:val="22"/>
          <w:lang w:eastAsia="zh-CN"/>
        </w:rPr>
        <w:drawing>
          <wp:inline distT="0" distB="0" distL="0" distR="0" wp14:anchorId="6CCB05EF" wp14:editId="607BC506">
            <wp:extent cx="5753100" cy="1771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1771650"/>
                    </a:xfrm>
                    <a:prstGeom prst="rect">
                      <a:avLst/>
                    </a:prstGeom>
                    <a:noFill/>
                    <a:ln>
                      <a:noFill/>
                    </a:ln>
                  </pic:spPr>
                </pic:pic>
              </a:graphicData>
            </a:graphic>
          </wp:inline>
        </w:drawing>
      </w:r>
    </w:p>
    <w:p w14:paraId="77EE2F55" w14:textId="57F5E7B8" w:rsidR="005C26A9" w:rsidRPr="001C4CED" w:rsidRDefault="005C26A9" w:rsidP="005C26A9">
      <w:pPr>
        <w:jc w:val="center"/>
        <w:rPr>
          <w:b/>
          <w:sz w:val="22"/>
          <w:szCs w:val="22"/>
        </w:rPr>
      </w:pPr>
      <w:r w:rsidRPr="001C4CED">
        <w:rPr>
          <w:b/>
          <w:sz w:val="22"/>
          <w:szCs w:val="22"/>
        </w:rPr>
        <w:t xml:space="preserve">Figure </w:t>
      </w:r>
      <w:r w:rsidR="006F4CE4">
        <w:rPr>
          <w:b/>
          <w:sz w:val="22"/>
          <w:szCs w:val="22"/>
        </w:rPr>
        <w:t>4</w:t>
      </w:r>
      <w:r w:rsidRPr="001C4CED">
        <w:rPr>
          <w:b/>
          <w:sz w:val="22"/>
          <w:szCs w:val="22"/>
        </w:rPr>
        <w:t>: PDCCH missing in Scell</w:t>
      </w:r>
      <w:r w:rsidR="00633042" w:rsidRPr="001C4CED">
        <w:rPr>
          <w:b/>
          <w:sz w:val="22"/>
          <w:szCs w:val="22"/>
        </w:rPr>
        <w:t>1</w:t>
      </w:r>
    </w:p>
    <w:p w14:paraId="44C5FCE1" w14:textId="77777777" w:rsidR="00F829C3" w:rsidRPr="001C4CED" w:rsidRDefault="00F829C3" w:rsidP="005C26A9">
      <w:pPr>
        <w:jc w:val="center"/>
        <w:rPr>
          <w:b/>
          <w:kern w:val="2"/>
          <w:lang w:eastAsia="zh-CN"/>
        </w:rPr>
      </w:pPr>
    </w:p>
    <w:p w14:paraId="6879ECDB" w14:textId="5DECAA3A" w:rsidR="00AD4AF8" w:rsidRPr="001C4CED" w:rsidRDefault="005C26A9" w:rsidP="00352F45">
      <w:pPr>
        <w:pStyle w:val="a0"/>
        <w:rPr>
          <w:rFonts w:eastAsia="Times New Roman"/>
          <w:sz w:val="22"/>
          <w:szCs w:val="22"/>
        </w:rPr>
      </w:pPr>
      <w:r w:rsidRPr="001C4CED">
        <w:rPr>
          <w:rFonts w:eastAsia="Times New Roman"/>
          <w:sz w:val="22"/>
          <w:szCs w:val="22"/>
        </w:rPr>
        <w:t xml:space="preserve">If the PDCCH </w:t>
      </w:r>
      <w:r w:rsidR="00213C87">
        <w:rPr>
          <w:rFonts w:eastAsia="Times New Roman"/>
          <w:sz w:val="22"/>
          <w:szCs w:val="22"/>
        </w:rPr>
        <w:t>which schedules multiple PDSCH</w:t>
      </w:r>
      <w:r w:rsidRPr="001C4CED">
        <w:rPr>
          <w:rFonts w:eastAsia="Times New Roman"/>
          <w:sz w:val="22"/>
          <w:szCs w:val="22"/>
        </w:rPr>
        <w:t xml:space="preserve"> is missing, the UE can’t </w:t>
      </w:r>
      <w:r w:rsidR="0002156B" w:rsidRPr="001C4CED">
        <w:rPr>
          <w:rFonts w:eastAsia="Times New Roman"/>
          <w:sz w:val="22"/>
          <w:szCs w:val="22"/>
        </w:rPr>
        <w:t xml:space="preserve">be </w:t>
      </w:r>
      <w:r w:rsidR="00A32A02" w:rsidRPr="001C4CED">
        <w:rPr>
          <w:rFonts w:eastAsia="Times New Roman"/>
          <w:sz w:val="22"/>
          <w:szCs w:val="22"/>
        </w:rPr>
        <w:t>aware of</w:t>
      </w:r>
      <w:r w:rsidRPr="001C4CED">
        <w:rPr>
          <w:rFonts w:eastAsia="Times New Roman"/>
          <w:sz w:val="22"/>
          <w:szCs w:val="22"/>
        </w:rPr>
        <w:t xml:space="preserve"> this case by using 2 bit c-DAI and 2 bit t-DAI.</w:t>
      </w:r>
      <w:r w:rsidR="00953559" w:rsidRPr="001C4CED">
        <w:rPr>
          <w:rFonts w:eastAsia="Times New Roman"/>
          <w:sz w:val="22"/>
          <w:szCs w:val="22"/>
        </w:rPr>
        <w:t xml:space="preserve"> It will cause the ambiguous understanding between the UE and </w:t>
      </w:r>
      <w:proofErr w:type="spellStart"/>
      <w:r w:rsidR="00953559" w:rsidRPr="001C4CED">
        <w:rPr>
          <w:rFonts w:eastAsia="Times New Roman"/>
          <w:sz w:val="22"/>
          <w:szCs w:val="22"/>
        </w:rPr>
        <w:t>gNB</w:t>
      </w:r>
      <w:proofErr w:type="spellEnd"/>
      <w:r w:rsidR="00953559" w:rsidRPr="001C4CED">
        <w:rPr>
          <w:rFonts w:eastAsia="Times New Roman"/>
          <w:sz w:val="22"/>
          <w:szCs w:val="22"/>
        </w:rPr>
        <w:t>.</w:t>
      </w:r>
    </w:p>
    <w:p w14:paraId="64B94076" w14:textId="1F31873B" w:rsidR="005C26A9" w:rsidRPr="001C4CED" w:rsidRDefault="005C26A9" w:rsidP="005C26A9">
      <w:pPr>
        <w:pStyle w:val="a0"/>
        <w:rPr>
          <w:rFonts w:eastAsiaTheme="minorEastAsia"/>
          <w:b/>
          <w:sz w:val="22"/>
          <w:lang w:eastAsia="zh-CN"/>
        </w:rPr>
      </w:pPr>
      <w:r w:rsidRPr="001C4CED">
        <w:rPr>
          <w:rFonts w:eastAsiaTheme="minorEastAsia"/>
          <w:b/>
          <w:sz w:val="22"/>
          <w:lang w:eastAsia="zh-CN"/>
        </w:rPr>
        <w:t xml:space="preserve">Proposal 4: Consider increasing the bit </w:t>
      </w:r>
      <w:r w:rsidR="0024022F" w:rsidRPr="001C4CED">
        <w:rPr>
          <w:rFonts w:eastAsiaTheme="minorEastAsia"/>
          <w:b/>
          <w:sz w:val="22"/>
          <w:lang w:eastAsia="zh-CN"/>
        </w:rPr>
        <w:t>length</w:t>
      </w:r>
      <w:r w:rsidRPr="001C4CED">
        <w:rPr>
          <w:rFonts w:eastAsiaTheme="minorEastAsia"/>
          <w:b/>
          <w:sz w:val="22"/>
          <w:lang w:eastAsia="zh-CN"/>
        </w:rPr>
        <w:t xml:space="preserve"> of c-DAI and t-DAI for type-2 H</w:t>
      </w:r>
      <w:r w:rsidR="001E7EA5">
        <w:rPr>
          <w:rFonts w:eastAsiaTheme="minorEastAsia"/>
          <w:b/>
          <w:sz w:val="22"/>
          <w:lang w:eastAsia="zh-CN"/>
        </w:rPr>
        <w:t>ARQ-ACK codebook determination.</w:t>
      </w:r>
    </w:p>
    <w:p w14:paraId="1CC2111A" w14:textId="77777777" w:rsidR="005C26A9" w:rsidRPr="001C4CED" w:rsidRDefault="005C26A9" w:rsidP="00352F45">
      <w:pPr>
        <w:pStyle w:val="a0"/>
        <w:rPr>
          <w:rFonts w:eastAsia="Times New Roman"/>
          <w:sz w:val="22"/>
          <w:szCs w:val="22"/>
        </w:rPr>
      </w:pPr>
    </w:p>
    <w:p w14:paraId="67020479" w14:textId="6818DAAC" w:rsidR="00B70484" w:rsidRPr="001C4CED" w:rsidRDefault="009011D8" w:rsidP="00B7048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C</w:t>
      </w:r>
      <w:r w:rsidR="00B70484" w:rsidRPr="001C4CED">
        <w:rPr>
          <w:rFonts w:ascii="Times New Roman" w:hAnsi="Times New Roman" w:cs="Times New Roman"/>
          <w:sz w:val="24"/>
          <w:szCs w:val="24"/>
        </w:rPr>
        <w:t>hanges to time units</w:t>
      </w:r>
    </w:p>
    <w:p w14:paraId="53728A8B" w14:textId="0F6C031F" w:rsidR="00B70484" w:rsidRPr="00CB0DE2" w:rsidRDefault="00B70484" w:rsidP="00B70484">
      <w:pPr>
        <w:pStyle w:val="a0"/>
        <w:rPr>
          <w:rFonts w:eastAsia="Times New Roman"/>
          <w:sz w:val="22"/>
          <w:szCs w:val="22"/>
        </w:rPr>
      </w:pPr>
      <w:r w:rsidRPr="00CB0DE2">
        <w:rPr>
          <w:rFonts w:eastAsia="Times New Roman"/>
          <w:sz w:val="22"/>
          <w:szCs w:val="22"/>
        </w:rPr>
        <w:t xml:space="preserve">In current </w:t>
      </w:r>
      <w:proofErr w:type="gramStart"/>
      <w:r w:rsidRPr="00CB0DE2">
        <w:rPr>
          <w:rFonts w:eastAsia="Times New Roman"/>
          <w:sz w:val="22"/>
          <w:szCs w:val="22"/>
        </w:rPr>
        <w:t>TS38.211[</w:t>
      </w:r>
      <w:proofErr w:type="gramEnd"/>
      <w:r w:rsidRPr="00CB0DE2">
        <w:rPr>
          <w:rFonts w:eastAsia="Times New Roman"/>
          <w:sz w:val="22"/>
          <w:szCs w:val="22"/>
        </w:rPr>
        <w:t xml:space="preserve">2], the time unit is based on </w:t>
      </w:r>
      <m:oMath>
        <m:r>
          <m:rPr>
            <m:sty m:val="p"/>
          </m:rPr>
          <w:rPr>
            <w:rFonts w:ascii="Cambria Math" w:eastAsia="Times New Roman" w:hAnsi="Cambria Math"/>
            <w:sz w:val="22"/>
            <w:szCs w:val="22"/>
          </w:rPr>
          <m:t>Δ</m:t>
        </m:r>
        <m:sSub>
          <m:sSubPr>
            <m:ctrlPr>
              <w:rPr>
                <w:rFonts w:ascii="Cambria Math" w:eastAsia="Times New Roman" w:hAnsi="Cambria Math"/>
                <w:sz w:val="22"/>
                <w:szCs w:val="22"/>
              </w:rPr>
            </m:ctrlPr>
          </m:sSubPr>
          <m:e>
            <m:r>
              <w:rPr>
                <w:rFonts w:ascii="Cambria Math" w:eastAsia="Times New Roman" w:hAnsi="Cambria Math"/>
                <w:sz w:val="22"/>
                <w:szCs w:val="22"/>
              </w:rPr>
              <m:t>f</m:t>
            </m:r>
          </m:e>
          <m:sub>
            <m:r>
              <m:rPr>
                <m:nor/>
              </m:rPr>
              <w:rPr>
                <w:rFonts w:eastAsia="Times New Roman"/>
                <w:sz w:val="22"/>
                <w:szCs w:val="22"/>
              </w:rPr>
              <m:t>max</m:t>
            </m:r>
          </m:sub>
        </m:sSub>
        <m:r>
          <m:rPr>
            <m:sty m:val="p"/>
          </m:rPr>
          <w:rPr>
            <w:rFonts w:ascii="Cambria Math" w:eastAsia="Times New Roman" w:hAnsi="Cambria Math"/>
            <w:sz w:val="22"/>
            <w:szCs w:val="22"/>
          </w:rPr>
          <m:t>=480∙</m:t>
        </m:r>
        <m:sSup>
          <m:sSupPr>
            <m:ctrlPr>
              <w:rPr>
                <w:rFonts w:ascii="Cambria Math" w:eastAsia="Times New Roman" w:hAnsi="Cambria Math"/>
                <w:sz w:val="22"/>
                <w:szCs w:val="22"/>
              </w:rPr>
            </m:ctrlPr>
          </m:sSupPr>
          <m:e>
            <m:r>
              <m:rPr>
                <m:sty m:val="p"/>
              </m:rPr>
              <w:rPr>
                <w:rFonts w:ascii="Cambria Math" w:eastAsia="Times New Roman" w:hAnsi="Cambria Math"/>
                <w:sz w:val="22"/>
                <w:szCs w:val="22"/>
              </w:rPr>
              <m:t>10</m:t>
            </m:r>
          </m:e>
          <m:sup>
            <m:r>
              <m:rPr>
                <m:sty m:val="p"/>
              </m:rPr>
              <w:rPr>
                <w:rFonts w:ascii="Cambria Math" w:eastAsia="Times New Roman" w:hAnsi="Cambria Math"/>
                <w:sz w:val="22"/>
                <w:szCs w:val="22"/>
              </w:rPr>
              <m:t>3</m:t>
            </m:r>
          </m:sup>
        </m:sSup>
      </m:oMath>
      <w:r w:rsidRPr="00CB0DE2">
        <w:rPr>
          <w:rFonts w:eastAsia="Times New Roman"/>
          <w:sz w:val="22"/>
          <w:szCs w:val="22"/>
        </w:rPr>
        <w:t xml:space="preserve"> Hz. According to the WID [3], in addition to 120</w:t>
      </w:r>
      <w:r w:rsidR="0055118D">
        <w:rPr>
          <w:rFonts w:eastAsia="Times New Roman"/>
          <w:sz w:val="22"/>
          <w:szCs w:val="22"/>
        </w:rPr>
        <w:t xml:space="preserve"> </w:t>
      </w:r>
      <w:r w:rsidRPr="00CB0DE2">
        <w:rPr>
          <w:rFonts w:eastAsia="Times New Roman"/>
          <w:sz w:val="22"/>
          <w:szCs w:val="22"/>
        </w:rPr>
        <w:t>kHz SCS, new SCS, 480</w:t>
      </w:r>
      <w:r w:rsidR="0055118D">
        <w:rPr>
          <w:rFonts w:eastAsia="Times New Roman"/>
          <w:sz w:val="22"/>
          <w:szCs w:val="22"/>
        </w:rPr>
        <w:t xml:space="preserve"> </w:t>
      </w:r>
      <w:r w:rsidRPr="00CB0DE2">
        <w:rPr>
          <w:rFonts w:eastAsia="Times New Roman"/>
          <w:sz w:val="22"/>
          <w:szCs w:val="22"/>
        </w:rPr>
        <w:t>kHz and 960</w:t>
      </w:r>
      <w:r w:rsidR="00C64401">
        <w:rPr>
          <w:rFonts w:eastAsia="Times New Roman"/>
          <w:sz w:val="22"/>
          <w:szCs w:val="22"/>
        </w:rPr>
        <w:t xml:space="preserve"> </w:t>
      </w:r>
      <w:r w:rsidRPr="00CB0DE2">
        <w:rPr>
          <w:rFonts w:eastAsia="Times New Roman"/>
          <w:sz w:val="22"/>
          <w:szCs w:val="22"/>
        </w:rPr>
        <w:t xml:space="preserve">kHz will be supported. Then </w:t>
      </w:r>
      <m:oMath>
        <m:r>
          <m:rPr>
            <m:sty m:val="p"/>
          </m:rPr>
          <w:rPr>
            <w:rFonts w:ascii="Cambria Math" w:eastAsia="Times New Roman" w:hAnsi="Cambria Math"/>
            <w:sz w:val="22"/>
            <w:szCs w:val="22"/>
          </w:rPr>
          <m:t>Δ</m:t>
        </m:r>
        <m:sSub>
          <m:sSubPr>
            <m:ctrlPr>
              <w:rPr>
                <w:rFonts w:ascii="Cambria Math" w:eastAsia="Times New Roman" w:hAnsi="Cambria Math"/>
                <w:sz w:val="22"/>
                <w:szCs w:val="22"/>
              </w:rPr>
            </m:ctrlPr>
          </m:sSubPr>
          <m:e>
            <m:r>
              <w:rPr>
                <w:rFonts w:ascii="Cambria Math" w:eastAsia="Times New Roman" w:hAnsi="Cambria Math"/>
                <w:sz w:val="22"/>
                <w:szCs w:val="22"/>
              </w:rPr>
              <m:t>f</m:t>
            </m:r>
          </m:e>
          <m:sub>
            <m:r>
              <m:rPr>
                <m:nor/>
              </m:rPr>
              <w:rPr>
                <w:rFonts w:eastAsia="Times New Roman"/>
                <w:sz w:val="22"/>
                <w:szCs w:val="22"/>
              </w:rPr>
              <m:t>max</m:t>
            </m:r>
          </m:sub>
        </m:sSub>
      </m:oMath>
      <w:r w:rsidRPr="00CB0DE2">
        <w:rPr>
          <w:rFonts w:eastAsia="Times New Roman"/>
          <w:sz w:val="22"/>
          <w:szCs w:val="22"/>
        </w:rPr>
        <w:t xml:space="preserve"> should be changed accordingly. So we propose</w:t>
      </w:r>
      <w:r w:rsidR="00CB0DE2">
        <w:rPr>
          <w:rFonts w:eastAsia="Times New Roman"/>
          <w:sz w:val="22"/>
          <w:szCs w:val="22"/>
        </w:rPr>
        <w:t>:</w:t>
      </w:r>
    </w:p>
    <w:p w14:paraId="6C39E89C" w14:textId="1D24C7B2" w:rsidR="00B70484" w:rsidRPr="00CB0DE2" w:rsidRDefault="00B70484" w:rsidP="00B70484">
      <w:pPr>
        <w:pStyle w:val="a0"/>
        <w:rPr>
          <w:rFonts w:eastAsiaTheme="minorEastAsia"/>
          <w:b/>
          <w:sz w:val="22"/>
          <w:szCs w:val="22"/>
          <w:lang w:eastAsia="zh-CN"/>
        </w:rPr>
      </w:pPr>
      <w:r w:rsidRPr="00CB0DE2">
        <w:rPr>
          <w:rFonts w:eastAsiaTheme="minorEastAsia"/>
          <w:b/>
          <w:sz w:val="22"/>
          <w:szCs w:val="22"/>
          <w:lang w:eastAsia="zh-CN"/>
        </w:rPr>
        <w:t>Proposal 5: For 120</w:t>
      </w:r>
      <w:r w:rsidR="0055118D">
        <w:rPr>
          <w:rFonts w:eastAsiaTheme="minorEastAsia"/>
          <w:b/>
          <w:sz w:val="22"/>
          <w:szCs w:val="22"/>
          <w:lang w:eastAsia="zh-CN"/>
        </w:rPr>
        <w:t xml:space="preserve"> </w:t>
      </w:r>
      <w:r w:rsidRPr="00CB0DE2">
        <w:rPr>
          <w:rFonts w:eastAsiaTheme="minorEastAsia"/>
          <w:b/>
          <w:sz w:val="22"/>
          <w:szCs w:val="22"/>
          <w:lang w:eastAsia="zh-CN"/>
        </w:rPr>
        <w:t xml:space="preserve">kHz and </w:t>
      </w:r>
      <w:r w:rsidR="0055118D">
        <w:rPr>
          <w:rFonts w:eastAsiaTheme="minorEastAsia"/>
          <w:b/>
          <w:sz w:val="22"/>
          <w:szCs w:val="22"/>
          <w:lang w:eastAsia="zh-CN"/>
        </w:rPr>
        <w:t xml:space="preserve">480 </w:t>
      </w:r>
      <w:r w:rsidRPr="00CB0DE2">
        <w:rPr>
          <w:rFonts w:eastAsiaTheme="minorEastAsia"/>
          <w:b/>
          <w:sz w:val="22"/>
          <w:szCs w:val="22"/>
          <w:lang w:eastAsia="zh-CN"/>
        </w:rPr>
        <w:t xml:space="preserve">KHz, </w:t>
      </w:r>
      <m:oMath>
        <m:r>
          <m:rPr>
            <m:sty m:val="b"/>
          </m:rPr>
          <w:rPr>
            <w:rFonts w:ascii="Cambria Math" w:hAnsi="Cambria Math"/>
            <w:sz w:val="22"/>
            <w:szCs w:val="22"/>
          </w:rPr>
          <m:t>Δ</m:t>
        </m:r>
        <m:sSub>
          <m:sSubPr>
            <m:ctrlPr>
              <w:rPr>
                <w:rFonts w:ascii="Cambria Math" w:hAnsi="Cambria Math"/>
                <w:b/>
                <w:i/>
                <w:sz w:val="22"/>
                <w:szCs w:val="22"/>
              </w:rPr>
            </m:ctrlPr>
          </m:sSubPr>
          <m:e>
            <m:r>
              <m:rPr>
                <m:sty m:val="bi"/>
              </m:rPr>
              <w:rPr>
                <w:rFonts w:ascii="Cambria Math" w:hAnsi="Cambria Math"/>
                <w:sz w:val="22"/>
                <w:szCs w:val="22"/>
              </w:rPr>
              <m:t>f</m:t>
            </m:r>
          </m:e>
          <m:sub>
            <m:r>
              <m:rPr>
                <m:nor/>
              </m:rPr>
              <w:rPr>
                <w:b/>
                <w:sz w:val="22"/>
                <w:szCs w:val="22"/>
              </w:rPr>
              <m:t>max</m:t>
            </m:r>
          </m:sub>
        </m:sSub>
        <m:r>
          <m:rPr>
            <m:sty m:val="bi"/>
          </m:rPr>
          <w:rPr>
            <w:rFonts w:ascii="Cambria Math" w:hAnsi="Cambria Math"/>
            <w:sz w:val="22"/>
            <w:szCs w:val="22"/>
          </w:rPr>
          <m:t>=480∙</m:t>
        </m:r>
        <m:sSup>
          <m:sSupPr>
            <m:ctrlPr>
              <w:rPr>
                <w:rFonts w:ascii="Cambria Math" w:hAnsi="Cambria Math"/>
                <w:b/>
                <w:i/>
                <w:sz w:val="22"/>
                <w:szCs w:val="22"/>
              </w:rPr>
            </m:ctrlPr>
          </m:sSupPr>
          <m:e>
            <m:r>
              <m:rPr>
                <m:sty m:val="bi"/>
              </m:rPr>
              <w:rPr>
                <w:rFonts w:ascii="Cambria Math" w:hAnsi="Cambria Math"/>
                <w:sz w:val="22"/>
                <w:szCs w:val="22"/>
              </w:rPr>
              <m:t>10</m:t>
            </m:r>
          </m:e>
          <m:sup>
            <m:r>
              <m:rPr>
                <m:sty m:val="bi"/>
              </m:rPr>
              <w:rPr>
                <w:rFonts w:ascii="Cambria Math" w:hAnsi="Cambria Math"/>
                <w:sz w:val="22"/>
                <w:szCs w:val="22"/>
              </w:rPr>
              <m:t>3</m:t>
            </m:r>
          </m:sup>
        </m:sSup>
      </m:oMath>
      <w:r w:rsidRPr="00CB0DE2">
        <w:rPr>
          <w:b/>
          <w:sz w:val="22"/>
          <w:szCs w:val="22"/>
        </w:rPr>
        <w:t xml:space="preserve"> Hz. For 960</w:t>
      </w:r>
      <w:r w:rsidR="0055118D">
        <w:rPr>
          <w:b/>
          <w:sz w:val="22"/>
          <w:szCs w:val="22"/>
        </w:rPr>
        <w:t xml:space="preserve"> </w:t>
      </w:r>
      <w:r w:rsidRPr="00CB0DE2">
        <w:rPr>
          <w:b/>
          <w:sz w:val="22"/>
          <w:szCs w:val="22"/>
        </w:rPr>
        <w:t xml:space="preserve">kHz, </w:t>
      </w:r>
      <m:oMath>
        <m:r>
          <m:rPr>
            <m:sty m:val="b"/>
          </m:rPr>
          <w:rPr>
            <w:rFonts w:ascii="Cambria Math" w:hAnsi="Cambria Math"/>
            <w:sz w:val="22"/>
            <w:szCs w:val="22"/>
          </w:rPr>
          <m:t>Δ</m:t>
        </m:r>
        <m:sSub>
          <m:sSubPr>
            <m:ctrlPr>
              <w:rPr>
                <w:rFonts w:ascii="Cambria Math" w:hAnsi="Cambria Math"/>
                <w:b/>
                <w:i/>
                <w:sz w:val="22"/>
                <w:szCs w:val="22"/>
              </w:rPr>
            </m:ctrlPr>
          </m:sSubPr>
          <m:e>
            <m:r>
              <m:rPr>
                <m:sty m:val="bi"/>
              </m:rPr>
              <w:rPr>
                <w:rFonts w:ascii="Cambria Math" w:hAnsi="Cambria Math"/>
                <w:sz w:val="22"/>
                <w:szCs w:val="22"/>
              </w:rPr>
              <m:t>f</m:t>
            </m:r>
          </m:e>
          <m:sub>
            <m:r>
              <m:rPr>
                <m:nor/>
              </m:rPr>
              <w:rPr>
                <w:b/>
                <w:sz w:val="22"/>
                <w:szCs w:val="22"/>
              </w:rPr>
              <m:t>max</m:t>
            </m:r>
          </m:sub>
        </m:sSub>
        <m:r>
          <m:rPr>
            <m:sty m:val="bi"/>
          </m:rPr>
          <w:rPr>
            <w:rFonts w:ascii="Cambria Math" w:hAnsi="Cambria Math"/>
            <w:sz w:val="22"/>
            <w:szCs w:val="22"/>
          </w:rPr>
          <m:t>=960∙</m:t>
        </m:r>
        <m:sSup>
          <m:sSupPr>
            <m:ctrlPr>
              <w:rPr>
                <w:rFonts w:ascii="Cambria Math" w:hAnsi="Cambria Math"/>
                <w:b/>
                <w:i/>
                <w:sz w:val="22"/>
                <w:szCs w:val="22"/>
              </w:rPr>
            </m:ctrlPr>
          </m:sSupPr>
          <m:e>
            <m:r>
              <m:rPr>
                <m:sty m:val="bi"/>
              </m:rPr>
              <w:rPr>
                <w:rFonts w:ascii="Cambria Math" w:hAnsi="Cambria Math"/>
                <w:sz w:val="22"/>
                <w:szCs w:val="22"/>
              </w:rPr>
              <m:t>10</m:t>
            </m:r>
          </m:e>
          <m:sup>
            <m:r>
              <m:rPr>
                <m:sty m:val="bi"/>
              </m:rPr>
              <w:rPr>
                <w:rFonts w:ascii="Cambria Math" w:hAnsi="Cambria Math"/>
                <w:sz w:val="22"/>
                <w:szCs w:val="22"/>
              </w:rPr>
              <m:t>3</m:t>
            </m:r>
          </m:sup>
        </m:sSup>
      </m:oMath>
      <w:r w:rsidRPr="00CB0DE2">
        <w:rPr>
          <w:rFonts w:eastAsiaTheme="minorEastAsia"/>
          <w:b/>
          <w:sz w:val="22"/>
          <w:szCs w:val="22"/>
          <w:lang w:eastAsia="zh-CN"/>
        </w:rPr>
        <w:t>Hz.</w:t>
      </w:r>
    </w:p>
    <w:p w14:paraId="6AE46C2B" w14:textId="77777777" w:rsidR="00AD4AF8" w:rsidRPr="001C4CED" w:rsidRDefault="00AD4AF8" w:rsidP="00352F45">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664DDCE9" w:rsidR="00AA3D58" w:rsidRPr="001C4CED"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shares our views on PDSCH enhancements on supporting NR from 52.6GHz to 71 GHz,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AA3D58" w:rsidRPr="001C4CED">
        <w:rPr>
          <w:rFonts w:eastAsia="宋体"/>
          <w:sz w:val="22"/>
          <w:szCs w:val="22"/>
          <w:lang w:eastAsia="zh-CN"/>
        </w:rPr>
        <w:t>:</w:t>
      </w:r>
      <w:r w:rsidR="00AA3D58" w:rsidRPr="001C4CED">
        <w:rPr>
          <w:rFonts w:eastAsiaTheme="minorEastAsia"/>
          <w:sz w:val="22"/>
          <w:szCs w:val="22"/>
          <w:lang w:eastAsia="zh-CN"/>
        </w:rPr>
        <w:t xml:space="preserve"> </w:t>
      </w:r>
    </w:p>
    <w:p w14:paraId="0F2C81A2" w14:textId="60F0F75E" w:rsidR="00365D7C" w:rsidRDefault="00365D7C" w:rsidP="00365D7C">
      <w:pPr>
        <w:rPr>
          <w:rFonts w:eastAsia="宋体"/>
          <w:b/>
          <w:bCs/>
          <w:i/>
          <w:kern w:val="32"/>
          <w:sz w:val="22"/>
          <w:szCs w:val="22"/>
          <w:lang w:eastAsia="zh-CN"/>
        </w:rPr>
      </w:pPr>
      <w:r w:rsidRPr="00BA7C6E">
        <w:rPr>
          <w:rFonts w:eastAsiaTheme="minorEastAsia"/>
          <w:b/>
          <w:i/>
          <w:sz w:val="22"/>
          <w:szCs w:val="22"/>
          <w:lang w:eastAsia="zh-CN"/>
        </w:rPr>
        <w:t xml:space="preserve">Proposal 1: </w:t>
      </w:r>
      <w:r w:rsidRPr="00BA7C6E">
        <w:rPr>
          <w:rFonts w:eastAsia="宋体"/>
          <w:b/>
          <w:bCs/>
          <w:i/>
          <w:kern w:val="32"/>
          <w:sz w:val="22"/>
          <w:szCs w:val="22"/>
          <w:lang w:eastAsia="zh-CN"/>
        </w:rPr>
        <w:t>The maximum number of PDSCHs that can be scheduled with a single DCI should be discussed and decided</w:t>
      </w:r>
      <w:r w:rsidR="00EE65C9">
        <w:rPr>
          <w:rFonts w:eastAsia="宋体"/>
          <w:b/>
          <w:bCs/>
          <w:i/>
          <w:kern w:val="32"/>
          <w:sz w:val="22"/>
          <w:szCs w:val="22"/>
          <w:lang w:eastAsia="zh-CN"/>
        </w:rPr>
        <w:t>.</w:t>
      </w:r>
    </w:p>
    <w:p w14:paraId="174EC690" w14:textId="77777777" w:rsidR="00EE65C9" w:rsidRPr="00BA7C6E" w:rsidRDefault="00EE65C9" w:rsidP="00365D7C">
      <w:pPr>
        <w:rPr>
          <w:i/>
          <w:sz w:val="22"/>
          <w:szCs w:val="22"/>
          <w:lang w:eastAsia="x-none"/>
        </w:rPr>
      </w:pPr>
    </w:p>
    <w:p w14:paraId="4B40F65F" w14:textId="13D887BA" w:rsidR="00365D7C" w:rsidRDefault="00365D7C" w:rsidP="00365D7C">
      <w:pPr>
        <w:pStyle w:val="a0"/>
        <w:spacing w:after="0"/>
        <w:rPr>
          <w:rFonts w:eastAsiaTheme="minorEastAsia"/>
          <w:b/>
          <w:i/>
          <w:sz w:val="22"/>
          <w:szCs w:val="22"/>
          <w:lang w:eastAsia="zh-CN"/>
        </w:rPr>
      </w:pPr>
      <w:r w:rsidRPr="00BA7C6E">
        <w:rPr>
          <w:rFonts w:eastAsiaTheme="minorEastAsia"/>
          <w:b/>
          <w:i/>
          <w:sz w:val="22"/>
          <w:szCs w:val="22"/>
          <w:lang w:eastAsia="zh-CN"/>
        </w:rPr>
        <w:t xml:space="preserve">Proposal 2: HARQ-ACK information corresponding to the PDSCHs scheduled by a single DCI can be carried in an uplink slot or at most 2 uplink slots. </w:t>
      </w:r>
    </w:p>
    <w:p w14:paraId="74DBB01A" w14:textId="77777777" w:rsidR="00EE65C9" w:rsidRPr="00BA7C6E" w:rsidRDefault="00EE65C9" w:rsidP="00365D7C">
      <w:pPr>
        <w:pStyle w:val="a0"/>
        <w:spacing w:after="0"/>
        <w:rPr>
          <w:rFonts w:eastAsiaTheme="minorEastAsia"/>
          <w:b/>
          <w:i/>
          <w:sz w:val="22"/>
          <w:szCs w:val="22"/>
          <w:lang w:eastAsia="zh-CN"/>
        </w:rPr>
      </w:pPr>
    </w:p>
    <w:p w14:paraId="59054D5F" w14:textId="6BC20ED6" w:rsidR="00365D7C" w:rsidRDefault="00365D7C" w:rsidP="00365D7C">
      <w:pPr>
        <w:pStyle w:val="a0"/>
        <w:spacing w:after="0"/>
        <w:rPr>
          <w:rFonts w:eastAsiaTheme="minorEastAsia"/>
          <w:b/>
          <w:i/>
          <w:sz w:val="22"/>
          <w:szCs w:val="22"/>
          <w:lang w:eastAsia="zh-CN"/>
        </w:rPr>
      </w:pPr>
      <w:r w:rsidRPr="00BA7C6E">
        <w:rPr>
          <w:rFonts w:eastAsiaTheme="minorEastAsia"/>
          <w:b/>
          <w:i/>
          <w:sz w:val="22"/>
          <w:szCs w:val="22"/>
          <w:lang w:eastAsia="zh-CN"/>
        </w:rPr>
        <w:t>Proposal 3: Consider optimization for type-1 HARQ-ACK codebook overlapping issue when higher SCS is used</w:t>
      </w:r>
      <w:r w:rsidR="00EE65C9">
        <w:rPr>
          <w:rFonts w:eastAsiaTheme="minorEastAsia"/>
          <w:b/>
          <w:i/>
          <w:sz w:val="22"/>
          <w:szCs w:val="22"/>
          <w:lang w:eastAsia="zh-CN"/>
        </w:rPr>
        <w:t>.</w:t>
      </w:r>
    </w:p>
    <w:p w14:paraId="0EC01BF6" w14:textId="77777777" w:rsidR="00EE65C9" w:rsidRPr="00BA7C6E" w:rsidRDefault="00EE65C9" w:rsidP="00365D7C">
      <w:pPr>
        <w:pStyle w:val="a0"/>
        <w:spacing w:after="0"/>
        <w:rPr>
          <w:rFonts w:eastAsiaTheme="minorEastAsia"/>
          <w:b/>
          <w:i/>
          <w:sz w:val="22"/>
          <w:szCs w:val="22"/>
          <w:lang w:eastAsia="zh-CN"/>
        </w:rPr>
      </w:pPr>
    </w:p>
    <w:p w14:paraId="33501584" w14:textId="434A7C1C" w:rsidR="00365D7C" w:rsidRDefault="00365D7C" w:rsidP="00365D7C">
      <w:pPr>
        <w:pStyle w:val="a0"/>
        <w:spacing w:after="0"/>
        <w:rPr>
          <w:rFonts w:eastAsiaTheme="minorEastAsia"/>
          <w:b/>
          <w:i/>
          <w:sz w:val="22"/>
          <w:szCs w:val="22"/>
          <w:lang w:eastAsia="zh-CN"/>
        </w:rPr>
      </w:pPr>
      <w:r w:rsidRPr="00BA7C6E">
        <w:rPr>
          <w:rFonts w:eastAsiaTheme="minorEastAsia"/>
          <w:b/>
          <w:i/>
          <w:sz w:val="22"/>
          <w:szCs w:val="22"/>
          <w:lang w:eastAsia="zh-CN"/>
        </w:rPr>
        <w:t>Proposal 4: Consider increasing the bit length of c-DAI and t-DAI for type-2 HARQ-ACK codebook determination.</w:t>
      </w:r>
    </w:p>
    <w:p w14:paraId="1B880F79" w14:textId="77777777" w:rsidR="00EE65C9" w:rsidRPr="00BA7C6E" w:rsidRDefault="00EE65C9" w:rsidP="00365D7C">
      <w:pPr>
        <w:pStyle w:val="a0"/>
        <w:spacing w:after="0"/>
        <w:rPr>
          <w:rFonts w:eastAsiaTheme="minorEastAsia"/>
          <w:b/>
          <w:i/>
          <w:sz w:val="22"/>
          <w:szCs w:val="22"/>
          <w:lang w:eastAsia="zh-CN"/>
        </w:rPr>
      </w:pPr>
    </w:p>
    <w:p w14:paraId="385543F3" w14:textId="49336D63" w:rsidR="005C26A9" w:rsidRPr="00BA7C6E" w:rsidRDefault="00365D7C" w:rsidP="00365D7C">
      <w:pPr>
        <w:pStyle w:val="a0"/>
        <w:spacing w:after="0"/>
        <w:rPr>
          <w:rFonts w:eastAsiaTheme="minorEastAsia"/>
          <w:b/>
          <w:i/>
          <w:sz w:val="22"/>
          <w:szCs w:val="22"/>
          <w:lang w:eastAsia="zh-CN"/>
        </w:rPr>
      </w:pPr>
      <w:r w:rsidRPr="00BA7C6E">
        <w:rPr>
          <w:rFonts w:eastAsiaTheme="minorEastAsia"/>
          <w:b/>
          <w:i/>
          <w:sz w:val="22"/>
          <w:szCs w:val="22"/>
          <w:lang w:eastAsia="zh-CN"/>
        </w:rPr>
        <w:t>Proposal 5: For 120</w:t>
      </w:r>
      <w:r w:rsidR="00ED499F">
        <w:rPr>
          <w:rFonts w:eastAsiaTheme="minorEastAsia"/>
          <w:b/>
          <w:i/>
          <w:sz w:val="22"/>
          <w:szCs w:val="22"/>
          <w:lang w:eastAsia="zh-CN"/>
        </w:rPr>
        <w:t xml:space="preserve"> </w:t>
      </w:r>
      <w:r w:rsidRPr="00BA7C6E">
        <w:rPr>
          <w:rFonts w:eastAsiaTheme="minorEastAsia"/>
          <w:b/>
          <w:i/>
          <w:sz w:val="22"/>
          <w:szCs w:val="22"/>
          <w:lang w:eastAsia="zh-CN"/>
        </w:rPr>
        <w:t xml:space="preserve">kHz and </w:t>
      </w:r>
      <w:r w:rsidR="00ED499F">
        <w:rPr>
          <w:rFonts w:eastAsiaTheme="minorEastAsia"/>
          <w:b/>
          <w:i/>
          <w:sz w:val="22"/>
          <w:szCs w:val="22"/>
          <w:lang w:eastAsia="zh-CN"/>
        </w:rPr>
        <w:t xml:space="preserve">480 </w:t>
      </w:r>
      <w:r w:rsidRPr="00BA7C6E">
        <w:rPr>
          <w:rFonts w:eastAsiaTheme="minorEastAsia"/>
          <w:b/>
          <w:i/>
          <w:sz w:val="22"/>
          <w:szCs w:val="22"/>
          <w:lang w:eastAsia="zh-CN"/>
        </w:rPr>
        <w:t xml:space="preserve">KHz, </w:t>
      </w:r>
      <m:oMath>
        <m:r>
          <m:rPr>
            <m:sty m:val="bi"/>
          </m:rPr>
          <w:rPr>
            <w:rFonts w:ascii="Cambria Math" w:hAnsi="Cambria Math"/>
            <w:sz w:val="22"/>
            <w:szCs w:val="22"/>
          </w:rPr>
          <m:t>Δ</m:t>
        </m:r>
        <m:sSub>
          <m:sSubPr>
            <m:ctrlPr>
              <w:rPr>
                <w:rFonts w:ascii="Cambria Math" w:hAnsi="Cambria Math"/>
                <w:b/>
                <w:i/>
                <w:sz w:val="22"/>
                <w:szCs w:val="22"/>
              </w:rPr>
            </m:ctrlPr>
          </m:sSubPr>
          <m:e>
            <m:r>
              <m:rPr>
                <m:sty m:val="bi"/>
              </m:rPr>
              <w:rPr>
                <w:rFonts w:ascii="Cambria Math" w:hAnsi="Cambria Math"/>
                <w:sz w:val="22"/>
                <w:szCs w:val="22"/>
              </w:rPr>
              <m:t>f</m:t>
            </m:r>
          </m:e>
          <m:sub>
            <m:r>
              <m:rPr>
                <m:nor/>
              </m:rPr>
              <w:rPr>
                <w:b/>
                <w:i/>
                <w:sz w:val="22"/>
                <w:szCs w:val="22"/>
              </w:rPr>
              <m:t>max</m:t>
            </m:r>
          </m:sub>
        </m:sSub>
        <m:r>
          <m:rPr>
            <m:sty m:val="bi"/>
          </m:rPr>
          <w:rPr>
            <w:rFonts w:ascii="Cambria Math" w:hAnsi="Cambria Math"/>
            <w:sz w:val="22"/>
            <w:szCs w:val="22"/>
          </w:rPr>
          <m:t>=480∙</m:t>
        </m:r>
        <m:sSup>
          <m:sSupPr>
            <m:ctrlPr>
              <w:rPr>
                <w:rFonts w:ascii="Cambria Math" w:hAnsi="Cambria Math"/>
                <w:b/>
                <w:i/>
                <w:sz w:val="22"/>
                <w:szCs w:val="22"/>
              </w:rPr>
            </m:ctrlPr>
          </m:sSupPr>
          <m:e>
            <m:r>
              <m:rPr>
                <m:sty m:val="bi"/>
              </m:rPr>
              <w:rPr>
                <w:rFonts w:ascii="Cambria Math" w:hAnsi="Cambria Math"/>
                <w:sz w:val="22"/>
                <w:szCs w:val="22"/>
              </w:rPr>
              <m:t>10</m:t>
            </m:r>
          </m:e>
          <m:sup>
            <m:r>
              <m:rPr>
                <m:sty m:val="bi"/>
              </m:rPr>
              <w:rPr>
                <w:rFonts w:ascii="Cambria Math" w:hAnsi="Cambria Math"/>
                <w:sz w:val="22"/>
                <w:szCs w:val="22"/>
              </w:rPr>
              <m:t>3</m:t>
            </m:r>
          </m:sup>
        </m:sSup>
      </m:oMath>
      <w:r w:rsidRPr="00BA7C6E">
        <w:rPr>
          <w:b/>
          <w:i/>
          <w:sz w:val="22"/>
          <w:szCs w:val="22"/>
        </w:rPr>
        <w:t xml:space="preserve"> Hz. For 960</w:t>
      </w:r>
      <w:r w:rsidR="00ED499F">
        <w:rPr>
          <w:b/>
          <w:i/>
          <w:sz w:val="22"/>
          <w:szCs w:val="22"/>
        </w:rPr>
        <w:t xml:space="preserve"> </w:t>
      </w:r>
      <w:r w:rsidRPr="00BA7C6E">
        <w:rPr>
          <w:b/>
          <w:i/>
          <w:sz w:val="22"/>
          <w:szCs w:val="22"/>
        </w:rPr>
        <w:t xml:space="preserve">kHz, </w:t>
      </w:r>
      <m:oMath>
        <m:r>
          <m:rPr>
            <m:sty m:val="bi"/>
          </m:rPr>
          <w:rPr>
            <w:rFonts w:ascii="Cambria Math" w:hAnsi="Cambria Math"/>
            <w:sz w:val="22"/>
            <w:szCs w:val="22"/>
          </w:rPr>
          <m:t>Δ</m:t>
        </m:r>
        <m:sSub>
          <m:sSubPr>
            <m:ctrlPr>
              <w:rPr>
                <w:rFonts w:ascii="Cambria Math" w:hAnsi="Cambria Math"/>
                <w:b/>
                <w:i/>
                <w:sz w:val="22"/>
                <w:szCs w:val="22"/>
              </w:rPr>
            </m:ctrlPr>
          </m:sSubPr>
          <m:e>
            <m:r>
              <m:rPr>
                <m:sty m:val="bi"/>
              </m:rPr>
              <w:rPr>
                <w:rFonts w:ascii="Cambria Math" w:hAnsi="Cambria Math"/>
                <w:sz w:val="22"/>
                <w:szCs w:val="22"/>
              </w:rPr>
              <m:t>f</m:t>
            </m:r>
          </m:e>
          <m:sub>
            <m:r>
              <m:rPr>
                <m:nor/>
              </m:rPr>
              <w:rPr>
                <w:b/>
                <w:i/>
                <w:sz w:val="22"/>
                <w:szCs w:val="22"/>
              </w:rPr>
              <m:t>max</m:t>
            </m:r>
          </m:sub>
        </m:sSub>
        <m:r>
          <m:rPr>
            <m:sty m:val="bi"/>
          </m:rPr>
          <w:rPr>
            <w:rFonts w:ascii="Cambria Math" w:hAnsi="Cambria Math"/>
            <w:sz w:val="22"/>
            <w:szCs w:val="22"/>
          </w:rPr>
          <m:t>=960∙</m:t>
        </m:r>
        <m:sSup>
          <m:sSupPr>
            <m:ctrlPr>
              <w:rPr>
                <w:rFonts w:ascii="Cambria Math" w:hAnsi="Cambria Math"/>
                <w:b/>
                <w:i/>
                <w:sz w:val="22"/>
                <w:szCs w:val="22"/>
              </w:rPr>
            </m:ctrlPr>
          </m:sSupPr>
          <m:e>
            <m:r>
              <m:rPr>
                <m:sty m:val="bi"/>
              </m:rPr>
              <w:rPr>
                <w:rFonts w:ascii="Cambria Math" w:hAnsi="Cambria Math"/>
                <w:sz w:val="22"/>
                <w:szCs w:val="22"/>
              </w:rPr>
              <m:t>10</m:t>
            </m:r>
          </m:e>
          <m:sup>
            <m:r>
              <m:rPr>
                <m:sty m:val="bi"/>
              </m:rPr>
              <w:rPr>
                <w:rFonts w:ascii="Cambria Math" w:hAnsi="Cambria Math"/>
                <w:sz w:val="22"/>
                <w:szCs w:val="22"/>
              </w:rPr>
              <m:t>3</m:t>
            </m:r>
          </m:sup>
        </m:sSup>
      </m:oMath>
      <w:r w:rsidRPr="00BA7C6E">
        <w:rPr>
          <w:rFonts w:eastAsiaTheme="minorEastAsia"/>
          <w:b/>
          <w:i/>
          <w:sz w:val="22"/>
          <w:szCs w:val="22"/>
          <w:lang w:eastAsia="zh-CN"/>
        </w:rPr>
        <w:t>Hz.</w:t>
      </w:r>
    </w:p>
    <w:p w14:paraId="027135BE" w14:textId="77777777" w:rsidR="001C1FE1" w:rsidRPr="001C4CED" w:rsidRDefault="001C1FE1" w:rsidP="001C1FE1">
      <w:pPr>
        <w:pStyle w:val="a0"/>
        <w:rPr>
          <w:rFonts w:eastAsiaTheme="minorEastAsia"/>
          <w:b/>
          <w:sz w:val="22"/>
          <w:lang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7EBFA420" w14:textId="4AFC30D6" w:rsidR="00495BD5" w:rsidRPr="00EE65C9" w:rsidRDefault="00495BD5" w:rsidP="00713718">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1A3F0B" w:rsidRPr="00EE65C9">
        <w:rPr>
          <w:rFonts w:ascii="Times New Roman" w:hAnsi="Times New Roman" w:cs="Times New Roman"/>
          <w:sz w:val="22"/>
          <w:szCs w:val="22"/>
        </w:rPr>
        <w:t>4-e</w:t>
      </w:r>
      <w:r w:rsidRPr="00EE65C9">
        <w:rPr>
          <w:rFonts w:ascii="Times New Roman" w:hAnsi="Times New Roman" w:cs="Times New Roman"/>
          <w:sz w:val="22"/>
          <w:szCs w:val="22"/>
        </w:rPr>
        <w:t xml:space="preserve"> Chairman’s notes </w:t>
      </w:r>
    </w:p>
    <w:p w14:paraId="2452C75E" w14:textId="77777777" w:rsidR="00B70484" w:rsidRPr="00EE65C9"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TS 38.211</w:t>
      </w:r>
    </w:p>
    <w:p w14:paraId="16B73598" w14:textId="77777777" w:rsidR="00B70484" w:rsidRPr="00EE65C9" w:rsidRDefault="00B70484" w:rsidP="00B70484">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RP-202925, Extending current NR operation to 71GHz</w:t>
      </w:r>
    </w:p>
    <w:p w14:paraId="219294D5" w14:textId="1165D80E" w:rsidR="00930C6E" w:rsidRPr="001C4CED" w:rsidRDefault="00930C6E" w:rsidP="00930C6E">
      <w:pPr>
        <w:contextualSpacing/>
        <w:rPr>
          <w:rFonts w:eastAsiaTheme="minorEastAsia"/>
          <w:szCs w:val="20"/>
          <w:lang w:eastAsia="zh-CN"/>
        </w:rPr>
      </w:pPr>
    </w:p>
    <w:sectPr w:rsidR="00930C6E" w:rsidRPr="001C4CED" w:rsidSect="00CB31DE">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9AD28" w14:textId="77777777" w:rsidR="00AF6FB4" w:rsidRDefault="00AF6FB4">
      <w:r>
        <w:separator/>
      </w:r>
    </w:p>
  </w:endnote>
  <w:endnote w:type="continuationSeparator" w:id="0">
    <w:p w14:paraId="3B4933D0" w14:textId="77777777" w:rsidR="00AF6FB4" w:rsidRDefault="00AF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D02098" w:rsidRDefault="00D02098"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D02098" w:rsidRDefault="00D0209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9947F7F" w:rsidR="00D02098" w:rsidRDefault="00D02098" w:rsidP="00F526B7">
        <w:pPr>
          <w:pStyle w:val="af0"/>
          <w:jc w:val="center"/>
        </w:pPr>
        <w:r>
          <w:fldChar w:fldCharType="begin"/>
        </w:r>
        <w:r>
          <w:instrText>PAGE   \* MERGEFORMAT</w:instrText>
        </w:r>
        <w:r>
          <w:fldChar w:fldCharType="separate"/>
        </w:r>
        <w:r w:rsidR="006E33FC" w:rsidRPr="006E33FC">
          <w:rPr>
            <w:noProof/>
            <w:lang w:val="zh-CN" w:eastAsia="zh-CN"/>
          </w:rPr>
          <w:t>4</w:t>
        </w:r>
        <w:r>
          <w:fldChar w:fldCharType="end"/>
        </w:r>
      </w:p>
    </w:sdtContent>
  </w:sdt>
  <w:p w14:paraId="7DB18367" w14:textId="77777777" w:rsidR="00D02098" w:rsidRDefault="00D0209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589E3" w14:textId="77777777" w:rsidR="00AF6FB4" w:rsidRDefault="00AF6FB4">
      <w:r>
        <w:separator/>
      </w:r>
    </w:p>
  </w:footnote>
  <w:footnote w:type="continuationSeparator" w:id="0">
    <w:p w14:paraId="78C5D702" w14:textId="77777777" w:rsidR="00AF6FB4" w:rsidRDefault="00AF6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D02098" w:rsidRDefault="00D0209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2"/>
  </w:num>
  <w:num w:numId="3">
    <w:abstractNumId w:val="24"/>
  </w:num>
  <w:num w:numId="4">
    <w:abstractNumId w:val="20"/>
  </w:num>
  <w:num w:numId="5">
    <w:abstractNumId w:val="16"/>
  </w:num>
  <w:num w:numId="6">
    <w:abstractNumId w:val="0"/>
  </w:num>
  <w:num w:numId="7">
    <w:abstractNumId w:val="8"/>
  </w:num>
  <w:num w:numId="8">
    <w:abstractNumId w:val="13"/>
  </w:num>
  <w:num w:numId="9">
    <w:abstractNumId w:val="18"/>
  </w:num>
  <w:num w:numId="10">
    <w:abstractNumId w:val="2"/>
  </w:num>
  <w:num w:numId="11">
    <w:abstractNumId w:val="9"/>
  </w:num>
  <w:num w:numId="12">
    <w:abstractNumId w:val="5"/>
  </w:num>
  <w:num w:numId="13">
    <w:abstractNumId w:val="11"/>
  </w:num>
  <w:num w:numId="14">
    <w:abstractNumId w:val="25"/>
  </w:num>
  <w:num w:numId="15">
    <w:abstractNumId w:val="25"/>
  </w:num>
  <w:num w:numId="16">
    <w:abstractNumId w:val="25"/>
  </w:num>
  <w:num w:numId="17">
    <w:abstractNumId w:val="25"/>
  </w:num>
  <w:num w:numId="18">
    <w:abstractNumId w:val="17"/>
  </w:num>
  <w:num w:numId="19">
    <w:abstractNumId w:val="3"/>
  </w:num>
  <w:num w:numId="20">
    <w:abstractNumId w:val="12"/>
  </w:num>
  <w:num w:numId="21">
    <w:abstractNumId w:val="6"/>
  </w:num>
  <w:num w:numId="22">
    <w:abstractNumId w:val="7"/>
  </w:num>
  <w:num w:numId="23">
    <w:abstractNumId w:val="19"/>
  </w:num>
  <w:num w:numId="24">
    <w:abstractNumId w:val="21"/>
  </w:num>
  <w:num w:numId="25">
    <w:abstractNumId w:val="10"/>
  </w:num>
  <w:num w:numId="26">
    <w:abstractNumId w:val="1"/>
  </w:num>
  <w:num w:numId="27">
    <w:abstractNumId w:val="4"/>
  </w:num>
  <w:num w:numId="28">
    <w:abstractNumId w:val="15"/>
  </w:num>
  <w:num w:numId="29">
    <w:abstractNumId w:val="14"/>
  </w:num>
  <w:num w:numId="3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99F"/>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A7F82"/>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261"/>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71355-C69C-4AC8-8BC4-83C5253B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36</cp:revision>
  <cp:lastPrinted>2007-08-28T02:45:00Z</cp:lastPrinted>
  <dcterms:created xsi:type="dcterms:W3CDTF">2021-03-24T02:22:00Z</dcterms:created>
  <dcterms:modified xsi:type="dcterms:W3CDTF">2021-04-06T02:15:00Z</dcterms:modified>
</cp:coreProperties>
</file>