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02F9FEF0"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000B4D3C">
        <w:rPr>
          <w:rFonts w:ascii="Arial" w:hAnsi="Arial" w:cs="Arial"/>
          <w:b/>
          <w:bCs/>
          <w:sz w:val="24"/>
        </w:rPr>
        <w:t>b-e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C042A1">
        <w:rPr>
          <w:rFonts w:ascii="Arial" w:hAnsi="Arial" w:cs="Arial"/>
          <w:b/>
          <w:bCs/>
          <w:sz w:val="24"/>
        </w:rPr>
        <w:t>1</w:t>
      </w:r>
      <w:r w:rsidR="00F0262A">
        <w:rPr>
          <w:rFonts w:ascii="Arial" w:hAnsi="Arial" w:cs="Arial"/>
          <w:b/>
          <w:bCs/>
          <w:sz w:val="24"/>
        </w:rPr>
        <w:t>0</w:t>
      </w:r>
      <w:r w:rsidR="00A17AC0">
        <w:rPr>
          <w:rFonts w:ascii="Arial" w:hAnsi="Arial" w:cs="Arial"/>
          <w:b/>
          <w:bCs/>
          <w:sz w:val="24"/>
        </w:rPr>
        <w:t>3412</w:t>
      </w:r>
    </w:p>
    <w:p w14:paraId="5E19A78F" w14:textId="33331F79"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6E4061">
        <w:rPr>
          <w:rFonts w:ascii="Arial" w:hAnsi="Arial" w:cs="Arial"/>
          <w:b/>
          <w:bCs/>
          <w:sz w:val="24"/>
        </w:rPr>
        <w:t>April</w:t>
      </w:r>
      <w:r w:rsidR="005F6DA7" w:rsidRPr="00734421">
        <w:rPr>
          <w:rFonts w:ascii="Arial" w:hAnsi="Arial" w:cs="Arial"/>
          <w:b/>
          <w:bCs/>
          <w:sz w:val="24"/>
        </w:rPr>
        <w:t xml:space="preserve"> </w:t>
      </w:r>
      <w:r w:rsidR="008926AC">
        <w:rPr>
          <w:rFonts w:ascii="Arial" w:hAnsi="Arial" w:cs="Arial"/>
          <w:b/>
          <w:bCs/>
          <w:sz w:val="24"/>
        </w:rPr>
        <w:t>12</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6E4061">
        <w:rPr>
          <w:rFonts w:ascii="Arial" w:hAnsi="Arial" w:cs="Arial"/>
          <w:b/>
          <w:bCs/>
          <w:sz w:val="24"/>
        </w:rPr>
        <w:t xml:space="preserve">April </w:t>
      </w:r>
      <w:r w:rsidR="008926AC">
        <w:rPr>
          <w:rFonts w:ascii="Arial" w:hAnsi="Arial" w:cs="Arial"/>
          <w:b/>
          <w:bCs/>
          <w:sz w:val="24"/>
        </w:rPr>
        <w:t>20</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5FCC94E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E461EC">
        <w:rPr>
          <w:rFonts w:ascii="Arial" w:hAnsi="Arial" w:cs="Arial"/>
          <w:b/>
          <w:sz w:val="22"/>
        </w:rPr>
        <w:t>2</w:t>
      </w:r>
    </w:p>
    <w:p w14:paraId="7395AB72" w14:textId="61A4FC93"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3C3F40" w:rsidRPr="003C3F40">
        <w:rPr>
          <w:rFonts w:ascii="Arial" w:hAnsi="Arial" w:cs="Arial"/>
          <w:b/>
          <w:sz w:val="22"/>
        </w:rPr>
        <w:t>PDCCH Monitoring Considerations for Supporting NR from 52.6 GHz to 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52E0D9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1A381D90"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5635ECB5" w:rsidR="00C0332E" w:rsidRDefault="00282C47"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05E0B2CC">
                <wp:simplePos x="0" y="0"/>
                <wp:positionH relativeFrom="margin">
                  <wp:align>left</wp:align>
                </wp:positionH>
                <wp:positionV relativeFrom="paragraph">
                  <wp:posOffset>342265</wp:posOffset>
                </wp:positionV>
                <wp:extent cx="6200775" cy="269113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2691441"/>
                        </a:xfrm>
                        <a:prstGeom prst="rect">
                          <a:avLst/>
                        </a:prstGeom>
                        <a:solidFill>
                          <a:srgbClr val="FFFFFF"/>
                        </a:solidFill>
                        <a:ln w="9525">
                          <a:solidFill>
                            <a:srgbClr val="000000"/>
                          </a:solidFill>
                          <a:miter lim="800000"/>
                          <a:headEnd/>
                          <a:tailEnd/>
                        </a:ln>
                      </wps:spPr>
                      <wps:txb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4547A18F" w14:textId="77777777" w:rsidR="00056D23" w:rsidRDefault="00056D23" w:rsidP="00056D23">
                            <w:pPr>
                              <w:ind w:left="1440" w:hanging="1440"/>
                              <w:rPr>
                                <w:lang w:eastAsia="x-none"/>
                              </w:rPr>
                            </w:pPr>
                            <w:r>
                              <w:rPr>
                                <w:lang w:eastAsia="x-none"/>
                              </w:rPr>
                              <w:t>Choose one of the following alternatives for defining the multi-slot PDCCH monitoring capability</w:t>
                            </w:r>
                          </w:p>
                          <w:p w14:paraId="680DB4FA" w14:textId="77777777" w:rsidR="00056D23" w:rsidRDefault="00056D23" w:rsidP="00056D23">
                            <w:pPr>
                              <w:pStyle w:val="ListParagraph"/>
                              <w:numPr>
                                <w:ilvl w:val="0"/>
                                <w:numId w:val="34"/>
                              </w:numPr>
                              <w:snapToGrid w:val="0"/>
                              <w:spacing w:before="0" w:after="0" w:line="259" w:lineRule="auto"/>
                              <w:jc w:val="left"/>
                            </w:pPr>
                            <w:r>
                              <w:t xml:space="preserve">Alt 1: A fixed pattern of N slots. </w:t>
                            </w:r>
                          </w:p>
                          <w:p w14:paraId="70E4C657" w14:textId="77777777" w:rsidR="00056D23" w:rsidRDefault="00056D23" w:rsidP="00056D23">
                            <w:pPr>
                              <w:pStyle w:val="ListParagraph"/>
                              <w:numPr>
                                <w:ilvl w:val="0"/>
                                <w:numId w:val="34"/>
                              </w:numPr>
                              <w:snapToGrid w:val="0"/>
                              <w:spacing w:before="0" w:after="0" w:line="259" w:lineRule="auto"/>
                              <w:jc w:val="left"/>
                            </w:pPr>
                            <w:r>
                              <w:t>Alt 2: Use the Rel-16 capability (</w:t>
                            </w:r>
                            <w:r>
                              <w:rPr>
                                <w:i/>
                                <w:iCs/>
                              </w:rPr>
                              <w:t>pdcch-Monitoring-r16</w:t>
                            </w:r>
                            <w:r>
                              <w:t>, (X, Y) span) as the baseline to define the new capability</w:t>
                            </w:r>
                          </w:p>
                          <w:p w14:paraId="1399EA8C" w14:textId="77777777" w:rsidR="00056D23" w:rsidRDefault="00056D23" w:rsidP="00056D23">
                            <w:pPr>
                              <w:pStyle w:val="ListParagraph"/>
                              <w:numPr>
                                <w:ilvl w:val="1"/>
                                <w:numId w:val="34"/>
                              </w:numPr>
                              <w:snapToGrid w:val="0"/>
                              <w:spacing w:before="0" w:after="0" w:line="259" w:lineRule="auto"/>
                              <w:jc w:val="left"/>
                            </w:pPr>
                            <w:r>
                              <w:t xml:space="preserve">FFS: Values of X and Y and units in which they are defined </w:t>
                            </w:r>
                          </w:p>
                          <w:p w14:paraId="12C7C8EA" w14:textId="77777777" w:rsidR="00056D23" w:rsidRPr="00FE56FE" w:rsidRDefault="00056D23" w:rsidP="00056D23">
                            <w:pPr>
                              <w:pStyle w:val="ListParagraph"/>
                              <w:numPr>
                                <w:ilvl w:val="1"/>
                                <w:numId w:val="34"/>
                              </w:numPr>
                              <w:snapToGrid w:val="0"/>
                              <w:spacing w:before="0" w:after="0" w:line="259" w:lineRule="auto"/>
                              <w:jc w:val="left"/>
                            </w:pPr>
                            <w:r w:rsidRPr="00FE56FE">
                              <w:t xml:space="preserve">FFS: </w:t>
                            </w:r>
                            <w:r>
                              <w:t>Whether number of slots within which the number of monitoring occasions is counted is needed and if needed, the value of the n</w:t>
                            </w:r>
                            <w:r w:rsidRPr="00FE56FE">
                              <w:t>umber of slots</w:t>
                            </w:r>
                          </w:p>
                          <w:p w14:paraId="15737A80" w14:textId="77777777" w:rsidR="00056D23" w:rsidRDefault="00056D23" w:rsidP="00056D23">
                            <w:pPr>
                              <w:pStyle w:val="ListParagraph"/>
                              <w:numPr>
                                <w:ilvl w:val="0"/>
                                <w:numId w:val="34"/>
                              </w:numPr>
                              <w:snapToGrid w:val="0"/>
                              <w:spacing w:before="0" w:after="0" w:line="259" w:lineRule="auto"/>
                              <w:jc w:val="left"/>
                            </w:pPr>
                            <w:r>
                              <w:t xml:space="preserve">Alt 3: A sliding window of N slots for defining multi-slot PDCCH monitoring capability. </w:t>
                            </w:r>
                          </w:p>
                          <w:p w14:paraId="0A2F2A8A" w14:textId="77777777" w:rsidR="00056D23" w:rsidRDefault="00056D23" w:rsidP="00056D23">
                            <w:pPr>
                              <w:pStyle w:val="ListParagraph"/>
                              <w:numPr>
                                <w:ilvl w:val="1"/>
                                <w:numId w:val="34"/>
                              </w:numPr>
                              <w:snapToGrid w:val="0"/>
                              <w:spacing w:before="0" w:after="0" w:line="259" w:lineRule="auto"/>
                              <w:jc w:val="left"/>
                            </w:pPr>
                            <w:r>
                              <w:t>FFS: Increments in which sliding occurs</w:t>
                            </w:r>
                          </w:p>
                          <w:p w14:paraId="4E7F9FC9" w14:textId="77777777" w:rsidR="00056D23" w:rsidRDefault="00056D23" w:rsidP="00056D23">
                            <w:pPr>
                              <w:pStyle w:val="ListParagraph"/>
                              <w:numPr>
                                <w:ilvl w:val="0"/>
                                <w:numId w:val="34"/>
                              </w:numPr>
                              <w:snapToGrid w:val="0"/>
                              <w:spacing w:before="0" w:after="0" w:line="259" w:lineRule="auto"/>
                              <w:jc w:val="left"/>
                            </w:pPr>
                            <w:r>
                              <w:t>Specific numbers for X, Y and N may depend on UE capability and gNB configuration</w:t>
                            </w:r>
                          </w:p>
                          <w:p w14:paraId="1121CFF1" w14:textId="77777777" w:rsidR="00056D23" w:rsidRDefault="00056D23" w:rsidP="00056D23">
                            <w:pPr>
                              <w:pStyle w:val="ListParagraph"/>
                              <w:numPr>
                                <w:ilvl w:val="1"/>
                                <w:numId w:val="34"/>
                              </w:numPr>
                              <w:snapToGrid w:val="0"/>
                              <w:spacing w:before="0" w:after="0" w:line="259" w:lineRule="auto"/>
                              <w:jc w:val="left"/>
                            </w:pPr>
                            <w:r>
                              <w:t xml:space="preserve">Examples: </w:t>
                            </w:r>
                          </w:p>
                          <w:p w14:paraId="593315EF" w14:textId="77777777" w:rsidR="00056D23" w:rsidRDefault="00056D23" w:rsidP="00056D23">
                            <w:pPr>
                              <w:pStyle w:val="ListParagraph"/>
                              <w:numPr>
                                <w:ilvl w:val="2"/>
                                <w:numId w:val="34"/>
                              </w:numPr>
                              <w:snapToGrid w:val="0"/>
                              <w:spacing w:before="0" w:after="0" w:line="259" w:lineRule="auto"/>
                              <w:jc w:val="left"/>
                            </w:pPr>
                            <w:r>
                              <w:t>N = [4] slots for 480 kHz SCS and N = [8] slots for 960 kHz SCS</w:t>
                            </w:r>
                          </w:p>
                          <w:p w14:paraId="17DD534F" w14:textId="77777777" w:rsidR="00056D23" w:rsidRDefault="00056D23" w:rsidP="00056D23">
                            <w:pPr>
                              <w:pStyle w:val="ListParagraph"/>
                              <w:numPr>
                                <w:ilvl w:val="2"/>
                                <w:numId w:val="34"/>
                              </w:numPr>
                              <w:snapToGrid w:val="0"/>
                              <w:spacing w:before="0" w:after="0" w:line="259" w:lineRule="auto"/>
                              <w:jc w:val="left"/>
                            </w:pPr>
                            <w:r>
                              <w:t>X = [4] slots for 480 kHz SCS and X = [8] slots for 960 kHz SCS</w:t>
                            </w:r>
                          </w:p>
                          <w:p w14:paraId="13E421C7" w14:textId="77777777" w:rsidR="00DD13F2" w:rsidRPr="00056D23" w:rsidRDefault="00DD13F2" w:rsidP="00DD13F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0;margin-top:26.95pt;width:488.25pt;height:211.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">
                <v:textbo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4547A18F" w14:textId="77777777" w:rsidR="00056D23" w:rsidRDefault="00056D23" w:rsidP="00056D23">
                      <w:pPr>
                        <w:ind w:left="1440" w:hanging="1440"/>
                        <w:rPr>
                          <w:lang w:eastAsia="x-none"/>
                        </w:rPr>
                      </w:pPr>
                      <w:r>
                        <w:rPr>
                          <w:lang w:eastAsia="x-none"/>
                        </w:rPr>
                        <w:t>Choose one of the following alternatives for defining the multi-slot PDCCH monitoring capability</w:t>
                      </w:r>
                    </w:p>
                    <w:p w14:paraId="680DB4FA" w14:textId="77777777" w:rsidR="00056D23" w:rsidRDefault="00056D23" w:rsidP="00056D23">
                      <w:pPr>
                        <w:pStyle w:val="ListParagraph"/>
                        <w:numPr>
                          <w:ilvl w:val="0"/>
                          <w:numId w:val="34"/>
                        </w:numPr>
                        <w:snapToGrid w:val="0"/>
                        <w:spacing w:before="0" w:after="0" w:line="259" w:lineRule="auto"/>
                        <w:jc w:val="left"/>
                      </w:pPr>
                      <w:r>
                        <w:t xml:space="preserve">Alt 1: A fixed pattern of N slots. </w:t>
                      </w:r>
                    </w:p>
                    <w:p w14:paraId="70E4C657" w14:textId="77777777" w:rsidR="00056D23" w:rsidRDefault="00056D23" w:rsidP="00056D23">
                      <w:pPr>
                        <w:pStyle w:val="ListParagraph"/>
                        <w:numPr>
                          <w:ilvl w:val="0"/>
                          <w:numId w:val="34"/>
                        </w:numPr>
                        <w:snapToGrid w:val="0"/>
                        <w:spacing w:before="0" w:after="0" w:line="259" w:lineRule="auto"/>
                        <w:jc w:val="left"/>
                      </w:pPr>
                      <w:r>
                        <w:t>Alt 2: Use the Rel-16 capability (</w:t>
                      </w:r>
                      <w:r>
                        <w:rPr>
                          <w:i/>
                          <w:iCs/>
                        </w:rPr>
                        <w:t>pdcch-Monitoring-r16</w:t>
                      </w:r>
                      <w:r>
                        <w:t>, (X, Y) span) as the baseline to define the new capability</w:t>
                      </w:r>
                    </w:p>
                    <w:p w14:paraId="1399EA8C" w14:textId="77777777" w:rsidR="00056D23" w:rsidRDefault="00056D23" w:rsidP="00056D23">
                      <w:pPr>
                        <w:pStyle w:val="ListParagraph"/>
                        <w:numPr>
                          <w:ilvl w:val="1"/>
                          <w:numId w:val="34"/>
                        </w:numPr>
                        <w:snapToGrid w:val="0"/>
                        <w:spacing w:before="0" w:after="0" w:line="259" w:lineRule="auto"/>
                        <w:jc w:val="left"/>
                      </w:pPr>
                      <w:r>
                        <w:t xml:space="preserve">FFS: Values of X and Y and units in which they are defined </w:t>
                      </w:r>
                    </w:p>
                    <w:p w14:paraId="12C7C8EA" w14:textId="77777777" w:rsidR="00056D23" w:rsidRPr="00FE56FE" w:rsidRDefault="00056D23" w:rsidP="00056D23">
                      <w:pPr>
                        <w:pStyle w:val="ListParagraph"/>
                        <w:numPr>
                          <w:ilvl w:val="1"/>
                          <w:numId w:val="34"/>
                        </w:numPr>
                        <w:snapToGrid w:val="0"/>
                        <w:spacing w:before="0" w:after="0" w:line="259" w:lineRule="auto"/>
                        <w:jc w:val="left"/>
                      </w:pPr>
                      <w:r w:rsidRPr="00FE56FE">
                        <w:t xml:space="preserve">FFS: </w:t>
                      </w:r>
                      <w:r>
                        <w:t>Whether number of slots within which the number of monitoring occasions is counted is needed and if needed, the value of the n</w:t>
                      </w:r>
                      <w:r w:rsidRPr="00FE56FE">
                        <w:t>umber of slots</w:t>
                      </w:r>
                    </w:p>
                    <w:p w14:paraId="15737A80" w14:textId="77777777" w:rsidR="00056D23" w:rsidRDefault="00056D23" w:rsidP="00056D23">
                      <w:pPr>
                        <w:pStyle w:val="ListParagraph"/>
                        <w:numPr>
                          <w:ilvl w:val="0"/>
                          <w:numId w:val="34"/>
                        </w:numPr>
                        <w:snapToGrid w:val="0"/>
                        <w:spacing w:before="0" w:after="0" w:line="259" w:lineRule="auto"/>
                        <w:jc w:val="left"/>
                      </w:pPr>
                      <w:r>
                        <w:t xml:space="preserve">Alt 3: A sliding window of N slots for defining multi-slot PDCCH monitoring capability. </w:t>
                      </w:r>
                    </w:p>
                    <w:p w14:paraId="0A2F2A8A" w14:textId="77777777" w:rsidR="00056D23" w:rsidRDefault="00056D23" w:rsidP="00056D23">
                      <w:pPr>
                        <w:pStyle w:val="ListParagraph"/>
                        <w:numPr>
                          <w:ilvl w:val="1"/>
                          <w:numId w:val="34"/>
                        </w:numPr>
                        <w:snapToGrid w:val="0"/>
                        <w:spacing w:before="0" w:after="0" w:line="259" w:lineRule="auto"/>
                        <w:jc w:val="left"/>
                      </w:pPr>
                      <w:r>
                        <w:t>FFS: Increments in which sliding occurs</w:t>
                      </w:r>
                    </w:p>
                    <w:p w14:paraId="4E7F9FC9" w14:textId="77777777" w:rsidR="00056D23" w:rsidRDefault="00056D23" w:rsidP="00056D23">
                      <w:pPr>
                        <w:pStyle w:val="ListParagraph"/>
                        <w:numPr>
                          <w:ilvl w:val="0"/>
                          <w:numId w:val="34"/>
                        </w:numPr>
                        <w:snapToGrid w:val="0"/>
                        <w:spacing w:before="0" w:after="0" w:line="259" w:lineRule="auto"/>
                        <w:jc w:val="left"/>
                      </w:pPr>
                      <w:r>
                        <w:t>Specific numbers for X, Y and N may depend on UE capability and gNB configuration</w:t>
                      </w:r>
                    </w:p>
                    <w:p w14:paraId="1121CFF1" w14:textId="77777777" w:rsidR="00056D23" w:rsidRDefault="00056D23" w:rsidP="00056D23">
                      <w:pPr>
                        <w:pStyle w:val="ListParagraph"/>
                        <w:numPr>
                          <w:ilvl w:val="1"/>
                          <w:numId w:val="34"/>
                        </w:numPr>
                        <w:snapToGrid w:val="0"/>
                        <w:spacing w:before="0" w:after="0" w:line="259" w:lineRule="auto"/>
                        <w:jc w:val="left"/>
                      </w:pPr>
                      <w:r>
                        <w:t xml:space="preserve">Examples: </w:t>
                      </w:r>
                    </w:p>
                    <w:p w14:paraId="593315EF" w14:textId="77777777" w:rsidR="00056D23" w:rsidRDefault="00056D23" w:rsidP="00056D23">
                      <w:pPr>
                        <w:pStyle w:val="ListParagraph"/>
                        <w:numPr>
                          <w:ilvl w:val="2"/>
                          <w:numId w:val="34"/>
                        </w:numPr>
                        <w:snapToGrid w:val="0"/>
                        <w:spacing w:before="0" w:after="0" w:line="259" w:lineRule="auto"/>
                        <w:jc w:val="left"/>
                      </w:pPr>
                      <w:r>
                        <w:t>N = [4] slots for 480 kHz SCS and N = [8] slots for 960 kHz SCS</w:t>
                      </w:r>
                    </w:p>
                    <w:p w14:paraId="17DD534F" w14:textId="77777777" w:rsidR="00056D23" w:rsidRDefault="00056D23" w:rsidP="00056D23">
                      <w:pPr>
                        <w:pStyle w:val="ListParagraph"/>
                        <w:numPr>
                          <w:ilvl w:val="2"/>
                          <w:numId w:val="34"/>
                        </w:numPr>
                        <w:snapToGrid w:val="0"/>
                        <w:spacing w:before="0" w:after="0" w:line="259" w:lineRule="auto"/>
                        <w:jc w:val="left"/>
                      </w:pPr>
                      <w:r>
                        <w:t>X = [4] slots for 480 kHz SCS and X = [8] slots for 960 kHz SCS</w:t>
                      </w:r>
                    </w:p>
                    <w:p w14:paraId="13E421C7" w14:textId="77777777" w:rsidR="00DD13F2" w:rsidRPr="00056D23" w:rsidRDefault="00DD13F2" w:rsidP="00DD13F2">
                      <w:pPr>
                        <w:rPr>
                          <w:lang w:val="en-US"/>
                        </w:rPr>
                      </w:pPr>
                    </w:p>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150A7D">
        <w:rPr>
          <w:rFonts w:eastAsia="Batang"/>
          <w:sz w:val="22"/>
          <w:szCs w:val="22"/>
          <w:lang w:eastAsia="ko-KR"/>
        </w:rPr>
        <w:t>4</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C5591F">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7B5972FE" w14:textId="77777777" w:rsidR="00FE1F62" w:rsidRDefault="00FE1F62" w:rsidP="00705C2B">
      <w:pPr>
        <w:rPr>
          <w:rFonts w:eastAsia="Batang"/>
          <w:sz w:val="22"/>
          <w:szCs w:val="22"/>
          <w:lang w:eastAsia="ko-KR"/>
        </w:rPr>
      </w:pPr>
    </w:p>
    <w:p w14:paraId="6B31A5F0" w14:textId="24195833"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PDCCH design</w:t>
      </w:r>
      <w:r w:rsidR="00484D84" w:rsidRPr="0091515D">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860EDB2" w:rsidR="00C70E00" w:rsidRDefault="005A7F54" w:rsidP="00C70E00">
      <w:pPr>
        <w:pStyle w:val="Heading1"/>
      </w:pPr>
      <w:r>
        <w:rPr>
          <w:lang w:eastAsia="zh-CN"/>
        </w:rPr>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4F42C1D1" w14:textId="0D1A1C18" w:rsidR="00C52C6B"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2D59B76D" w14:textId="14379874" w:rsidR="00FA7B7C" w:rsidRPr="0091515D" w:rsidRDefault="0034495B" w:rsidP="00FB3D48">
      <w:pPr>
        <w:spacing w:after="0" w:line="276" w:lineRule="auto"/>
        <w:rPr>
          <w:bCs/>
          <w:iCs/>
          <w:sz w:val="22"/>
          <w:szCs w:val="22"/>
        </w:rPr>
      </w:pPr>
      <w:r w:rsidRPr="0091515D">
        <w:rPr>
          <w:bCs/>
          <w:iCs/>
          <w:sz w:val="22"/>
          <w:szCs w:val="22"/>
        </w:rPr>
        <w:t xml:space="preserve">To support NR </w:t>
      </w:r>
      <w:r w:rsidR="005D6061" w:rsidRPr="0091515D">
        <w:rPr>
          <w:bCs/>
          <w:iCs/>
          <w:sz w:val="22"/>
          <w:szCs w:val="22"/>
        </w:rPr>
        <w:t xml:space="preserve">from </w:t>
      </w:r>
      <w:r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Pr="0091515D">
        <w:rPr>
          <w:bCs/>
          <w:iCs/>
          <w:sz w:val="22"/>
          <w:szCs w:val="22"/>
        </w:rPr>
        <w:t>71 GHz,</w:t>
      </w:r>
      <w:r w:rsidR="00FA7B7C" w:rsidRPr="0091515D">
        <w:rPr>
          <w:bCs/>
          <w:iCs/>
          <w:sz w:val="22"/>
          <w:szCs w:val="22"/>
        </w:rPr>
        <w:t xml:space="preserve"> </w:t>
      </w:r>
      <w:r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Pr="0091515D">
        <w:rPr>
          <w:bCs/>
          <w:iCs/>
          <w:sz w:val="22"/>
          <w:szCs w:val="22"/>
        </w:rPr>
        <w:t>wide</w:t>
      </w:r>
      <w:r w:rsidR="000E639C" w:rsidRPr="0091515D">
        <w:rPr>
          <w:bCs/>
          <w:iCs/>
          <w:sz w:val="22"/>
          <w:szCs w:val="22"/>
        </w:rPr>
        <w:t>-bandwidth</w:t>
      </w:r>
      <w:r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1B9AB4CE" w14:textId="5F1B30A1"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F848DC">
        <w:rPr>
          <w:bCs/>
          <w:iCs/>
          <w:sz w:val="22"/>
          <w:szCs w:val="22"/>
        </w:rPr>
        <w:t>has been agree</w:t>
      </w:r>
      <w:r w:rsidR="00AD2BCF">
        <w:rPr>
          <w:bCs/>
          <w:iCs/>
          <w:sz w:val="22"/>
          <w:szCs w:val="22"/>
        </w:rPr>
        <w:t>d</w:t>
      </w:r>
      <w:r w:rsidR="00C27CC0" w:rsidRPr="0091515D">
        <w:rPr>
          <w:bCs/>
          <w:iCs/>
          <w:sz w:val="22"/>
          <w:szCs w:val="22"/>
        </w:rPr>
        <w:t xml:space="preserve">. </w:t>
      </w:r>
      <w:r w:rsidR="00D116AB">
        <w:rPr>
          <w:bCs/>
          <w:iCs/>
          <w:sz w:val="22"/>
          <w:szCs w:val="22"/>
        </w:rPr>
        <w:t xml:space="preserve"> </w:t>
      </w:r>
      <w:r w:rsidR="00B740FF" w:rsidRPr="00B740FF">
        <w:rPr>
          <w:bCs/>
          <w:iCs/>
          <w:sz w:val="22"/>
          <w:szCs w:val="22"/>
        </w:rPr>
        <w:t xml:space="preserve">When the larger SCSs/numerologies are introduced, the duration of slot in a subframe will be </w:t>
      </w:r>
      <w:r w:rsidR="00B740FF" w:rsidRPr="00B740FF">
        <w:rPr>
          <w:bCs/>
          <w:iCs/>
          <w:sz w:val="22"/>
          <w:szCs w:val="22"/>
        </w:rPr>
        <w:lastRenderedPageBreak/>
        <w:t xml:space="preserve">decreased accordingly. Due to the limited PDCCH processing capability, the number of monitored PDCCH candidates and the number of non-overlapped CCE per slot are expected to be decreased for the higher SCSs/numerologies (e.g. </w:t>
      </w:r>
      <w:r w:rsidR="00024834">
        <w:rPr>
          <w:bCs/>
          <w:iCs/>
          <w:sz w:val="22"/>
          <w:szCs w:val="22"/>
        </w:rPr>
        <w:t xml:space="preserve">SCS = </w:t>
      </w:r>
      <w:r w:rsidR="00B740FF" w:rsidRPr="00B740FF">
        <w:rPr>
          <w:bCs/>
          <w:iCs/>
          <w:sz w:val="22"/>
          <w:szCs w:val="22"/>
        </w:rPr>
        <w:t xml:space="preserve">480 KHz, 960 KHz, etc.) scenarios in frequency range greater than 52.6 GHz. Therefore,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 Besides, link budget reduces roughly by 3dB when the subcarrier spacing doubles. Therefore, PDCCH coverage is degraded when the higher SCSs/numerologies are introduced for NR 52.6 GHz and above. </w:t>
      </w:r>
      <w:r w:rsidR="00C72E00" w:rsidRPr="0091515D">
        <w:rPr>
          <w:bCs/>
          <w:iCs/>
          <w:sz w:val="22"/>
          <w:szCs w:val="22"/>
        </w:rPr>
        <w:t xml:space="preserve"> </w:t>
      </w:r>
      <w:r w:rsidR="00483E94" w:rsidRPr="0091515D">
        <w:rPr>
          <w:bCs/>
          <w:iCs/>
          <w:sz w:val="22"/>
          <w:szCs w:val="22"/>
        </w:rPr>
        <w:t xml:space="preserve"> </w:t>
      </w:r>
    </w:p>
    <w:p w14:paraId="5DC25EB9" w14:textId="77A4653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PDCCH monitoring</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B6D2D51" w14:textId="0501481A" w:rsidR="000D3A2F" w:rsidRDefault="000D3A2F" w:rsidP="00B65DAB">
      <w:pPr>
        <w:pStyle w:val="Heading2"/>
        <w:numPr>
          <w:ilvl w:val="1"/>
          <w:numId w:val="8"/>
        </w:numPr>
        <w:ind w:left="0" w:firstLine="0"/>
      </w:pPr>
      <w:r>
        <w:t>PDCCH monitoring for NR form 52.6 GHz to 71 GHz</w:t>
      </w:r>
    </w:p>
    <w:p w14:paraId="6DE67313" w14:textId="09E8AC39" w:rsidR="00175895" w:rsidRPr="000A27BF" w:rsidRDefault="00175895" w:rsidP="00FB3D48">
      <w:pPr>
        <w:spacing w:line="276" w:lineRule="auto"/>
        <w:rPr>
          <w:sz w:val="22"/>
          <w:szCs w:val="22"/>
        </w:rPr>
      </w:pPr>
      <w:r w:rsidRPr="000A27BF">
        <w:rPr>
          <w:sz w:val="22"/>
          <w:szCs w:val="22"/>
        </w:rPr>
        <w:t xml:space="preserve">Due to the limited PDCCH processing capability, the number of monitored PDCCH candidates and the number of non-overlapped CCE per slot are expected to be decreased for the higher SCSs/numerologies (e.g. SCS = 960 KHz). To meet the scheduling requirement as the lower SCSs/numerologies, </w:t>
      </w:r>
      <w:r w:rsidR="009C4F49" w:rsidRPr="000A27BF">
        <w:rPr>
          <w:sz w:val="22"/>
          <w:szCs w:val="22"/>
        </w:rPr>
        <w:t>one approach is to monitor PDCCH in every slot like Rel-15/16</w:t>
      </w:r>
      <w:r w:rsidR="00A43DDF" w:rsidRPr="000A27BF">
        <w:rPr>
          <w:sz w:val="22"/>
          <w:szCs w:val="22"/>
        </w:rPr>
        <w:t>.</w:t>
      </w:r>
      <w:r w:rsidRPr="000A27BF">
        <w:rPr>
          <w:sz w:val="22"/>
          <w:szCs w:val="22"/>
        </w:rPr>
        <w:t xml:space="preserve"> However, this kind of configuration may consume lots of power for a UE especially with the higher SCSs/numerologies</w:t>
      </w:r>
      <w:r w:rsidR="00CA5AE0" w:rsidRPr="000A27BF">
        <w:rPr>
          <w:sz w:val="22"/>
          <w:szCs w:val="22"/>
        </w:rPr>
        <w:t xml:space="preserve"> for NR from 52.6 GHz to 71 GHz</w:t>
      </w:r>
      <w:r w:rsidRPr="000A27BF">
        <w:rPr>
          <w:sz w:val="22"/>
          <w:szCs w:val="22"/>
        </w:rPr>
        <w:t xml:space="preserve">. </w:t>
      </w:r>
    </w:p>
    <w:p w14:paraId="4F125AAE" w14:textId="21635E28" w:rsidR="00175895" w:rsidRDefault="00175895" w:rsidP="00FB3D48">
      <w:pPr>
        <w:spacing w:line="276" w:lineRule="auto"/>
        <w:rPr>
          <w:sz w:val="22"/>
          <w:szCs w:val="22"/>
        </w:rPr>
      </w:pPr>
      <w:r w:rsidRPr="000A27BF">
        <w:rPr>
          <w:sz w:val="22"/>
          <w:szCs w:val="22"/>
        </w:rPr>
        <w:t>Like Rel-16 URLLC PDCCH monitoring span (X, Y) definition, it can be extended to the mobile broadband (EMBB) service for NR from 52.6 GHz and above with few modifications. The PDCCH monitoring span (X, Y) for higher SCS/numerology (e.g.</w:t>
      </w:r>
      <w:r w:rsidR="00A55F8A">
        <w:rPr>
          <w:sz w:val="22"/>
          <w:szCs w:val="22"/>
        </w:rPr>
        <w:t>,</w:t>
      </w:r>
      <w:r w:rsidRPr="000A27BF">
        <w:rPr>
          <w:sz w:val="22"/>
          <w:szCs w:val="22"/>
        </w:rPr>
        <w:t xml:space="preserve"> SCS 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rsidR="00F45675">
        <w:rPr>
          <w:sz w:val="22"/>
          <w:szCs w:val="22"/>
        </w:rPr>
        <w:t xml:space="preserve"> </w:t>
      </w:r>
      <w:r w:rsidRPr="000A27BF">
        <w:rPr>
          <w:sz w:val="22"/>
          <w:szCs w:val="22"/>
        </w:rPr>
        <w:t xml:space="preserve">Y) = (2, 2), (4, 3), and (7, 3). Note in Rel-16, the value of X and Y is based on units of symbols. Therefore, the X and Y supported in Rel-16 </w:t>
      </w:r>
      <w:r w:rsidR="00B3648E">
        <w:rPr>
          <w:sz w:val="22"/>
          <w:szCs w:val="22"/>
        </w:rPr>
        <w:t>may</w:t>
      </w:r>
      <w:r w:rsidRPr="000A27BF">
        <w:rPr>
          <w:sz w:val="22"/>
          <w:szCs w:val="22"/>
        </w:rPr>
        <w:t xml:space="preserve"> </w:t>
      </w:r>
      <w:r w:rsidR="00827822">
        <w:rPr>
          <w:sz w:val="22"/>
          <w:szCs w:val="22"/>
        </w:rPr>
        <w:t xml:space="preserve">not </w:t>
      </w:r>
      <w:r w:rsidR="00B3648E">
        <w:rPr>
          <w:sz w:val="22"/>
          <w:szCs w:val="22"/>
        </w:rPr>
        <w:t xml:space="preserve">be </w:t>
      </w:r>
      <w:r w:rsidR="00683074">
        <w:rPr>
          <w:sz w:val="22"/>
          <w:szCs w:val="22"/>
        </w:rPr>
        <w:t>suitable</w:t>
      </w:r>
      <w:r w:rsidRPr="000A27BF">
        <w:rPr>
          <w:sz w:val="22"/>
          <w:szCs w:val="22"/>
        </w:rPr>
        <w:t xml:space="preserve"> for NR from 52.6 GHz and above. For NR from 52.6 GHz and above, the duration per span </w:t>
      </w:r>
      <w:r w:rsidR="0023435D">
        <w:rPr>
          <w:sz w:val="22"/>
          <w:szCs w:val="22"/>
        </w:rPr>
        <w:t xml:space="preserve">may </w:t>
      </w:r>
      <w:r w:rsidRPr="000A27BF">
        <w:rPr>
          <w:sz w:val="22"/>
          <w:szCs w:val="22"/>
        </w:rPr>
        <w:t xml:space="preserve">be across several slots to meet the scheduling requirement due to the number of PDCCH candidate and nonoverlapping CCEs being reduced per slot. The UE </w:t>
      </w:r>
      <w:r w:rsidR="00EF6D98">
        <w:rPr>
          <w:sz w:val="22"/>
          <w:szCs w:val="22"/>
        </w:rPr>
        <w:t>can</w:t>
      </w:r>
      <w:r w:rsidRPr="000A27BF">
        <w:rPr>
          <w:sz w:val="22"/>
          <w:szCs w:val="22"/>
        </w:rPr>
        <w:t xml:space="preserve"> be configured by gNB to monitor PDCCH </w:t>
      </w:r>
      <w:r w:rsidR="00CD34B3">
        <w:rPr>
          <w:sz w:val="22"/>
          <w:szCs w:val="22"/>
        </w:rPr>
        <w:t>with</w:t>
      </w:r>
      <w:r w:rsidRPr="000A27BF">
        <w:rPr>
          <w:sz w:val="22"/>
          <w:szCs w:val="22"/>
        </w:rPr>
        <w:t xml:space="preserve"> the maximum number of PDCCH candidates and nonoverlapping CCEs defined per slot as in NR Rel-15/16 or defined per span for the maximum number of PDCCH candidates and non-overlapping CCEs defined per span</w:t>
      </w:r>
      <w:r w:rsidR="005C1961" w:rsidRPr="005C1961">
        <w:rPr>
          <w:sz w:val="22"/>
          <w:szCs w:val="22"/>
        </w:rPr>
        <w:t>. An example of a PDCCH monitoring span shown in</w:t>
      </w:r>
      <w:r w:rsidR="005C1961">
        <w:rPr>
          <w:sz w:val="22"/>
          <w:szCs w:val="22"/>
        </w:rPr>
        <w:t xml:space="preserve"> </w:t>
      </w:r>
      <w:r w:rsidR="005C1961" w:rsidRPr="00614FB7">
        <w:rPr>
          <w:sz w:val="22"/>
          <w:szCs w:val="22"/>
        </w:rPr>
        <w:fldChar w:fldCharType="begin"/>
      </w:r>
      <w:r w:rsidR="005C1961" w:rsidRPr="00614FB7">
        <w:rPr>
          <w:sz w:val="22"/>
          <w:szCs w:val="22"/>
        </w:rPr>
        <w:instrText xml:space="preserve"> REF _Ref61628068 \h </w:instrText>
      </w:r>
      <w:r w:rsidR="00614FB7" w:rsidRPr="00614FB7">
        <w:rPr>
          <w:sz w:val="22"/>
          <w:szCs w:val="22"/>
        </w:rPr>
        <w:instrText xml:space="preserve"> \* MERGEFORMAT </w:instrText>
      </w:r>
      <w:r w:rsidR="005C1961" w:rsidRPr="00614FB7">
        <w:rPr>
          <w:sz w:val="22"/>
          <w:szCs w:val="22"/>
        </w:rPr>
      </w:r>
      <w:r w:rsidR="005C1961" w:rsidRPr="00614FB7">
        <w:rPr>
          <w:sz w:val="22"/>
          <w:szCs w:val="22"/>
        </w:rPr>
        <w:fldChar w:fldCharType="separate"/>
      </w:r>
      <w:r w:rsidR="007A2036" w:rsidRPr="007A2036">
        <w:rPr>
          <w:iCs/>
          <w:sz w:val="22"/>
          <w:szCs w:val="22"/>
        </w:rPr>
        <w:t xml:space="preserve">Figure </w:t>
      </w:r>
      <w:r w:rsidR="007A2036" w:rsidRPr="007A2036">
        <w:rPr>
          <w:iCs/>
          <w:noProof/>
          <w:sz w:val="22"/>
          <w:szCs w:val="22"/>
        </w:rPr>
        <w:t>1</w:t>
      </w:r>
      <w:r w:rsidR="005C1961" w:rsidRPr="00614FB7">
        <w:rPr>
          <w:sz w:val="22"/>
          <w:szCs w:val="22"/>
        </w:rPr>
        <w:fldChar w:fldCharType="end"/>
      </w:r>
      <w:r w:rsidR="005C1961" w:rsidRPr="005C1961">
        <w:rPr>
          <w:sz w:val="22"/>
          <w:szCs w:val="22"/>
        </w:rPr>
        <w:t xml:space="preserve">. In </w:t>
      </w:r>
      <w:r w:rsidR="00805B5E" w:rsidRPr="00614FB7">
        <w:rPr>
          <w:sz w:val="22"/>
          <w:szCs w:val="22"/>
        </w:rPr>
        <w:fldChar w:fldCharType="begin"/>
      </w:r>
      <w:r w:rsidR="00805B5E" w:rsidRPr="00614FB7">
        <w:rPr>
          <w:sz w:val="22"/>
          <w:szCs w:val="22"/>
        </w:rPr>
        <w:instrText xml:space="preserve"> REF _Ref61628068 \h </w:instrText>
      </w:r>
      <w:r w:rsidR="00614FB7" w:rsidRPr="00614FB7">
        <w:rPr>
          <w:sz w:val="22"/>
          <w:szCs w:val="22"/>
        </w:rPr>
        <w:instrText xml:space="preserve"> \* MERGEFORMAT </w:instrText>
      </w:r>
      <w:r w:rsidR="00805B5E" w:rsidRPr="00614FB7">
        <w:rPr>
          <w:sz w:val="22"/>
          <w:szCs w:val="22"/>
        </w:rPr>
      </w:r>
      <w:r w:rsidR="00805B5E" w:rsidRPr="00614FB7">
        <w:rPr>
          <w:sz w:val="22"/>
          <w:szCs w:val="22"/>
        </w:rPr>
        <w:fldChar w:fldCharType="separate"/>
      </w:r>
      <w:r w:rsidR="007A2036" w:rsidRPr="007A2036">
        <w:rPr>
          <w:iCs/>
          <w:sz w:val="22"/>
          <w:szCs w:val="22"/>
        </w:rPr>
        <w:t xml:space="preserve">Figure </w:t>
      </w:r>
      <w:r w:rsidR="007A2036" w:rsidRPr="007A2036">
        <w:rPr>
          <w:iCs/>
          <w:noProof/>
          <w:sz w:val="22"/>
          <w:szCs w:val="22"/>
        </w:rPr>
        <w:t>1</w:t>
      </w:r>
      <w:r w:rsidR="00805B5E" w:rsidRPr="00614FB7">
        <w:rPr>
          <w:sz w:val="22"/>
          <w:szCs w:val="22"/>
        </w:rPr>
        <w:fldChar w:fldCharType="end"/>
      </w:r>
      <w:r w:rsidR="005C1961" w:rsidRPr="005C1961">
        <w:rPr>
          <w:sz w:val="22"/>
          <w:szCs w:val="22"/>
        </w:rPr>
        <w:t xml:space="preserve">, we assume </w:t>
      </w:r>
      <w:r w:rsidR="00805B5E">
        <w:rPr>
          <w:sz w:val="22"/>
          <w:szCs w:val="22"/>
        </w:rPr>
        <w:t>a</w:t>
      </w:r>
      <w:r w:rsidR="005C1961" w:rsidRPr="005C1961">
        <w:rPr>
          <w:sz w:val="22"/>
          <w:szCs w:val="22"/>
        </w:rPr>
        <w:t xml:space="preserve"> configuration of PDCCH monitoring span for SCS = 960 KHz.</w:t>
      </w:r>
      <w:r w:rsidR="00A0592B">
        <w:rPr>
          <w:sz w:val="22"/>
          <w:szCs w:val="22"/>
        </w:rPr>
        <w:t xml:space="preserve"> For this example</w:t>
      </w:r>
      <w:r w:rsidR="005C1961" w:rsidRPr="005C1961">
        <w:rPr>
          <w:sz w:val="22"/>
          <w:szCs w:val="22"/>
        </w:rPr>
        <w:t xml:space="preserve">, </w:t>
      </w:r>
      <w:r w:rsidR="00A0592B">
        <w:rPr>
          <w:sz w:val="22"/>
          <w:szCs w:val="22"/>
        </w:rPr>
        <w:t xml:space="preserve">let </w:t>
      </w:r>
      <w:r w:rsidR="008C44E1">
        <w:rPr>
          <w:sz w:val="22"/>
          <w:szCs w:val="22"/>
        </w:rPr>
        <w:t xml:space="preserve">a span </w:t>
      </w:r>
      <w:r w:rsidR="005C1961" w:rsidRPr="005C1961">
        <w:rPr>
          <w:sz w:val="22"/>
          <w:szCs w:val="22"/>
        </w:rPr>
        <w:t>(X=</w:t>
      </w:r>
      <w:r w:rsidR="00A55F8A">
        <w:rPr>
          <w:sz w:val="22"/>
          <w:szCs w:val="22"/>
        </w:rPr>
        <w:t>8</w:t>
      </w:r>
      <w:r w:rsidR="005C1961" w:rsidRPr="005C1961">
        <w:rPr>
          <w:sz w:val="22"/>
          <w:szCs w:val="22"/>
        </w:rPr>
        <w:t>, Y=</w:t>
      </w:r>
      <w:r w:rsidR="00A0592B">
        <w:rPr>
          <w:sz w:val="22"/>
          <w:szCs w:val="22"/>
        </w:rPr>
        <w:t>4</w:t>
      </w:r>
      <w:r w:rsidR="005C1961" w:rsidRPr="005C1961">
        <w:rPr>
          <w:sz w:val="22"/>
          <w:szCs w:val="22"/>
        </w:rPr>
        <w:t xml:space="preserve">) is configured, note the unit for X and Y </w:t>
      </w:r>
      <w:r w:rsidR="0020534E">
        <w:rPr>
          <w:sz w:val="22"/>
          <w:szCs w:val="22"/>
        </w:rPr>
        <w:t>can be either</w:t>
      </w:r>
      <w:r w:rsidR="005C1961" w:rsidRPr="005C1961">
        <w:rPr>
          <w:sz w:val="22"/>
          <w:szCs w:val="22"/>
        </w:rPr>
        <w:t xml:space="preserve"> based on </w:t>
      </w:r>
      <w:r w:rsidR="0020534E">
        <w:rPr>
          <w:sz w:val="22"/>
          <w:szCs w:val="22"/>
        </w:rPr>
        <w:t xml:space="preserve">number of </w:t>
      </w:r>
      <w:r w:rsidR="005C1961" w:rsidRPr="005C1961">
        <w:rPr>
          <w:sz w:val="22"/>
          <w:szCs w:val="22"/>
        </w:rPr>
        <w:t>slot</w:t>
      </w:r>
      <w:r w:rsidR="0020534E">
        <w:rPr>
          <w:sz w:val="22"/>
          <w:szCs w:val="22"/>
        </w:rPr>
        <w:t>s or symbols</w:t>
      </w:r>
      <w:r w:rsidR="005C1961" w:rsidRPr="005C1961">
        <w:rPr>
          <w:sz w:val="22"/>
          <w:szCs w:val="22"/>
        </w:rPr>
        <w:t>. it means there are PDCCHs need to be monitored in Y=</w:t>
      </w:r>
      <w:r w:rsidR="00B60EC5">
        <w:rPr>
          <w:sz w:val="22"/>
          <w:szCs w:val="22"/>
        </w:rPr>
        <w:t>4</w:t>
      </w:r>
      <w:r w:rsidR="005C1961" w:rsidRPr="005C1961">
        <w:rPr>
          <w:sz w:val="22"/>
          <w:szCs w:val="22"/>
        </w:rPr>
        <w:t xml:space="preserve"> slots and each PDCCH monitoring occasion are separated by X=</w:t>
      </w:r>
      <w:r w:rsidR="00CC46CE">
        <w:rPr>
          <w:sz w:val="22"/>
          <w:szCs w:val="22"/>
        </w:rPr>
        <w:t xml:space="preserve"> </w:t>
      </w:r>
      <w:r w:rsidR="00A55F8A">
        <w:rPr>
          <w:sz w:val="22"/>
          <w:szCs w:val="22"/>
        </w:rPr>
        <w:t>8</w:t>
      </w:r>
      <w:r w:rsidR="005C1961" w:rsidRPr="005C1961">
        <w:rPr>
          <w:sz w:val="22"/>
          <w:szCs w:val="22"/>
        </w:rPr>
        <w:t xml:space="preserve"> slots.</w:t>
      </w:r>
    </w:p>
    <w:p w14:paraId="74FDC8AB" w14:textId="1DAA8990" w:rsidR="000D3A2F" w:rsidRPr="008E0D9D" w:rsidRDefault="00AD2DC3" w:rsidP="008E0D9D">
      <w:pPr>
        <w:spacing w:line="360" w:lineRule="auto"/>
        <w:jc w:val="center"/>
        <w:rPr>
          <w:sz w:val="22"/>
          <w:szCs w:val="22"/>
        </w:rPr>
      </w:pPr>
      <w:r>
        <w:object w:dxaOrig="6921" w:dyaOrig="1771" w14:anchorId="506E1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5pt;height:107.55pt" o:ole="">
            <v:imagedata r:id="rId11" o:title=""/>
          </v:shape>
          <o:OLEObject Type="Embed" ProgID="Visio.Drawing.15" ShapeID="_x0000_i1025" DrawAspect="Content" ObjectID="_1679264813" r:id="rId12"/>
        </w:object>
      </w:r>
    </w:p>
    <w:p w14:paraId="460B3696" w14:textId="4F110688" w:rsidR="002E1B9F" w:rsidRDefault="002E1B9F" w:rsidP="002E1B9F">
      <w:pPr>
        <w:tabs>
          <w:tab w:val="left" w:pos="7406"/>
        </w:tabs>
        <w:spacing w:line="360" w:lineRule="auto"/>
        <w:jc w:val="center"/>
        <w:rPr>
          <w:bCs/>
          <w:iCs/>
          <w:sz w:val="22"/>
          <w:szCs w:val="22"/>
        </w:rPr>
      </w:pPr>
      <w:bookmarkStart w:id="0" w:name="_Ref61628068"/>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0"/>
      <w:r w:rsidRPr="004409D8">
        <w:rPr>
          <w:bCs/>
          <w:iCs/>
          <w:sz w:val="22"/>
          <w:szCs w:val="22"/>
        </w:rPr>
        <w:t>: An exemplary</w:t>
      </w:r>
      <w:r w:rsidR="008F1420">
        <w:rPr>
          <w:bCs/>
          <w:iCs/>
          <w:sz w:val="22"/>
          <w:szCs w:val="22"/>
        </w:rPr>
        <w:t xml:space="preserve"> </w:t>
      </w:r>
      <w:r w:rsidR="008F1420" w:rsidRPr="008F1420">
        <w:rPr>
          <w:bCs/>
          <w:iCs/>
          <w:sz w:val="22"/>
          <w:szCs w:val="22"/>
        </w:rPr>
        <w:t xml:space="preserve">PDCCH monitoring span for NR from 52.6 GHz </w:t>
      </w:r>
      <w:r w:rsidR="008F1420">
        <w:rPr>
          <w:bCs/>
          <w:iCs/>
          <w:sz w:val="22"/>
          <w:szCs w:val="22"/>
        </w:rPr>
        <w:t>to 71 GHz</w:t>
      </w:r>
      <w:r w:rsidRPr="004409D8">
        <w:rPr>
          <w:bCs/>
          <w:iCs/>
          <w:sz w:val="22"/>
          <w:szCs w:val="22"/>
        </w:rPr>
        <w:t>.</w:t>
      </w:r>
    </w:p>
    <w:p w14:paraId="44632071" w14:textId="495A1686" w:rsidR="002E1B9F" w:rsidRDefault="00C73679" w:rsidP="00C73679">
      <w:pPr>
        <w:spacing w:after="0" w:line="360" w:lineRule="auto"/>
        <w:rPr>
          <w:b/>
          <w:i/>
          <w:sz w:val="22"/>
          <w:szCs w:val="22"/>
          <w:lang w:eastAsia="zh-CN"/>
        </w:rPr>
      </w:pPr>
      <w:r w:rsidRPr="0091303F">
        <w:rPr>
          <w:b/>
          <w:i/>
          <w:sz w:val="22"/>
          <w:szCs w:val="22"/>
        </w:rPr>
        <w:t xml:space="preserve">Proposal </w:t>
      </w:r>
      <w:r w:rsidR="00C95993">
        <w:rPr>
          <w:b/>
          <w:i/>
          <w:sz w:val="22"/>
          <w:szCs w:val="22"/>
        </w:rPr>
        <w:t>1</w:t>
      </w:r>
      <w:r w:rsidRPr="0091303F">
        <w:rPr>
          <w:b/>
          <w:i/>
          <w:sz w:val="22"/>
          <w:szCs w:val="22"/>
          <w:lang w:eastAsia="zh-CN"/>
        </w:rPr>
        <w:t xml:space="preserve">. </w:t>
      </w:r>
      <w:r w:rsidR="00386B0F">
        <w:rPr>
          <w:b/>
          <w:i/>
          <w:sz w:val="22"/>
          <w:szCs w:val="22"/>
          <w:lang w:eastAsia="zh-CN"/>
        </w:rPr>
        <w:t xml:space="preserve">PDCCH monitoring </w:t>
      </w:r>
      <w:r w:rsidR="008535AB">
        <w:rPr>
          <w:b/>
          <w:i/>
          <w:sz w:val="22"/>
          <w:szCs w:val="22"/>
          <w:lang w:eastAsia="zh-CN"/>
        </w:rPr>
        <w:t xml:space="preserve">can be either based on per slot as </w:t>
      </w:r>
      <w:r w:rsidR="00C726FA">
        <w:rPr>
          <w:b/>
          <w:i/>
          <w:sz w:val="22"/>
          <w:szCs w:val="22"/>
          <w:lang w:eastAsia="zh-CN"/>
        </w:rPr>
        <w:t xml:space="preserve">in </w:t>
      </w:r>
      <w:r w:rsidR="008535AB">
        <w:rPr>
          <w:b/>
          <w:i/>
          <w:sz w:val="22"/>
          <w:szCs w:val="22"/>
          <w:lang w:eastAsia="zh-CN"/>
        </w:rPr>
        <w:t>Rel-15/16</w:t>
      </w:r>
      <w:r w:rsidR="00C726FA">
        <w:rPr>
          <w:b/>
          <w:i/>
          <w:sz w:val="22"/>
          <w:szCs w:val="22"/>
          <w:lang w:eastAsia="zh-CN"/>
        </w:rPr>
        <w:t>,</w:t>
      </w:r>
      <w:r w:rsidR="008535AB">
        <w:rPr>
          <w:b/>
          <w:i/>
          <w:sz w:val="22"/>
          <w:szCs w:val="22"/>
          <w:lang w:eastAsia="zh-CN"/>
        </w:rPr>
        <w:t xml:space="preserve"> </w:t>
      </w:r>
      <w:r>
        <w:rPr>
          <w:b/>
          <w:i/>
          <w:sz w:val="22"/>
          <w:szCs w:val="22"/>
          <w:lang w:eastAsia="zh-CN"/>
        </w:rPr>
        <w:t xml:space="preserve">or </w:t>
      </w:r>
      <w:r w:rsidR="008535AB">
        <w:rPr>
          <w:b/>
          <w:i/>
          <w:sz w:val="22"/>
          <w:szCs w:val="22"/>
          <w:lang w:eastAsia="zh-CN"/>
        </w:rPr>
        <w:t>per span</w:t>
      </w:r>
      <w:r w:rsidR="00EC5030">
        <w:rPr>
          <w:b/>
          <w:i/>
          <w:sz w:val="22"/>
          <w:szCs w:val="22"/>
          <w:lang w:eastAsia="zh-CN"/>
        </w:rPr>
        <w:t xml:space="preserve"> (multi slots)</w:t>
      </w:r>
      <w:r w:rsidR="008535AB">
        <w:rPr>
          <w:b/>
          <w:i/>
          <w:sz w:val="22"/>
          <w:szCs w:val="22"/>
          <w:lang w:eastAsia="zh-CN"/>
        </w:rPr>
        <w:t xml:space="preserve"> </w:t>
      </w:r>
      <w:r w:rsidRPr="0091303F">
        <w:rPr>
          <w:b/>
          <w:i/>
          <w:sz w:val="22"/>
          <w:szCs w:val="22"/>
          <w:lang w:eastAsia="zh-CN"/>
        </w:rPr>
        <w:t xml:space="preserve">for NR from 52.6 to 71 GHz.  </w:t>
      </w:r>
    </w:p>
    <w:p w14:paraId="10CB6B98" w14:textId="4C0B49BF" w:rsidR="0003579E" w:rsidRDefault="00DE5DCA" w:rsidP="007C10E8">
      <w:pPr>
        <w:spacing w:line="276" w:lineRule="auto"/>
        <w:rPr>
          <w:sz w:val="22"/>
          <w:szCs w:val="22"/>
          <w:lang w:val="en-US"/>
        </w:rPr>
      </w:pPr>
      <w:r w:rsidRPr="00FB313C">
        <w:rPr>
          <w:sz w:val="22"/>
          <w:szCs w:val="22"/>
          <w:lang w:val="en-US"/>
        </w:rPr>
        <w:t xml:space="preserve">The UE can be configured by the </w:t>
      </w:r>
      <w:r>
        <w:rPr>
          <w:sz w:val="22"/>
          <w:szCs w:val="22"/>
          <w:lang w:val="en-US"/>
        </w:rPr>
        <w:t>gNB</w:t>
      </w:r>
      <w:r w:rsidRPr="00FB313C">
        <w:rPr>
          <w:sz w:val="22"/>
          <w:szCs w:val="22"/>
          <w:lang w:val="en-US"/>
        </w:rPr>
        <w:t xml:space="preserve"> to monitor PDCCH for the maximum number of PDCCH candidates</w:t>
      </w:r>
      <w:r>
        <w:rPr>
          <w:sz w:val="22"/>
          <w:szCs w:val="22"/>
          <w:lang w:val="en-US"/>
        </w:rP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rPr>
          <w:sz w:val="22"/>
          <w:szCs w:val="22"/>
          <w:lang w:val="en-US"/>
        </w:rPr>
        <w:t>)</w:t>
      </w:r>
      <w:r w:rsidRPr="00FB313C">
        <w:rPr>
          <w:sz w:val="22"/>
          <w:szCs w:val="22"/>
          <w:lang w:val="en-US"/>
        </w:rPr>
        <w:t xml:space="preserve"> and nonoverlapping CCEs </w:t>
      </w:r>
      <w:r>
        <w:rPr>
          <w:sz w:val="22"/>
          <w:szCs w:val="22"/>
          <w:lang w:val="en-US"/>
        </w:rP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rPr>
          <w:sz w:val="22"/>
          <w:szCs w:val="22"/>
          <w:lang w:val="en-US"/>
        </w:rPr>
        <w:t xml:space="preserve">) </w:t>
      </w:r>
      <w:r w:rsidRPr="00FB313C">
        <w:rPr>
          <w:sz w:val="22"/>
          <w:szCs w:val="22"/>
          <w:lang w:val="en-US"/>
        </w:rPr>
        <w:t xml:space="preserve">defined per </w:t>
      </w:r>
      <w:r>
        <w:rPr>
          <w:sz w:val="22"/>
          <w:szCs w:val="22"/>
          <w:lang w:val="en-US"/>
        </w:rPr>
        <w:t xml:space="preserve">span like in Rel-16. In each PDCCH monitoring span, the number of </w:t>
      </w:r>
      <w:r w:rsidR="008E150C">
        <w:rPr>
          <w:sz w:val="22"/>
          <w:szCs w:val="22"/>
          <w:lang w:val="en-US"/>
        </w:rPr>
        <w:t>PDCCH candidates and nonoverlapping CCE</w:t>
      </w:r>
      <w:r w:rsidR="008842A2">
        <w:rPr>
          <w:sz w:val="22"/>
          <w:szCs w:val="22"/>
          <w:lang w:val="en-US"/>
        </w:rPr>
        <w:t xml:space="preserve"> cannot exceed the UE </w:t>
      </w:r>
      <w:r w:rsidR="00CC7321" w:rsidRPr="001D2AA2">
        <w:rPr>
          <w:sz w:val="22"/>
          <w:szCs w:val="22"/>
        </w:rPr>
        <w:t>capability</w:t>
      </w:r>
      <w:r w:rsidR="008E150C">
        <w:rPr>
          <w:sz w:val="22"/>
          <w:szCs w:val="22"/>
          <w:lang w:val="en-US"/>
        </w:rPr>
        <w:t xml:space="preserve">. </w:t>
      </w:r>
      <w:r w:rsidR="0018439F">
        <w:rPr>
          <w:sz w:val="22"/>
          <w:szCs w:val="22"/>
          <w:lang w:val="en-US"/>
        </w:rPr>
        <w:t>Therefore,</w:t>
      </w:r>
      <w:r w:rsidR="00A14D32">
        <w:rPr>
          <w:sz w:val="22"/>
          <w:szCs w:val="22"/>
          <w:lang w:val="en-US"/>
        </w:rPr>
        <w:t xml:space="preserve"> </w:t>
      </w:r>
      <w:r w:rsidR="0018439F">
        <w:rPr>
          <w:sz w:val="22"/>
          <w:szCs w:val="22"/>
          <w:lang w:val="en-US"/>
        </w:rPr>
        <w:t xml:space="preserve">UE behavior can be similar to legacy NR </w:t>
      </w:r>
      <w:r w:rsidR="005F760F">
        <w:rPr>
          <w:sz w:val="22"/>
          <w:szCs w:val="22"/>
          <w:lang w:val="en-US"/>
        </w:rPr>
        <w:t>specification</w:t>
      </w:r>
      <w:r w:rsidR="0018439F">
        <w:rPr>
          <w:sz w:val="22"/>
          <w:szCs w:val="22"/>
          <w:lang w:val="en-US"/>
        </w:rPr>
        <w:t xml:space="preserve"> even when there is a overbooking. </w:t>
      </w:r>
      <w:r w:rsidR="00D3311D">
        <w:rPr>
          <w:sz w:val="22"/>
          <w:szCs w:val="22"/>
          <w:lang w:val="en-US"/>
        </w:rPr>
        <w:t xml:space="preserve">For example, </w:t>
      </w:r>
      <w:r w:rsidR="007C10E8" w:rsidRPr="007C10E8">
        <w:rPr>
          <w:sz w:val="22"/>
          <w:szCs w:val="22"/>
          <w:lang w:val="en-US"/>
        </w:rPr>
        <w:t xml:space="preserve">the UE and </w:t>
      </w:r>
      <w:r w:rsidR="007C10E8">
        <w:rPr>
          <w:sz w:val="22"/>
          <w:szCs w:val="22"/>
          <w:lang w:val="en-US"/>
        </w:rPr>
        <w:t>gNB</w:t>
      </w:r>
      <w:r w:rsidR="007C10E8" w:rsidRPr="007C10E8">
        <w:rPr>
          <w:sz w:val="22"/>
          <w:szCs w:val="22"/>
          <w:lang w:val="en-US"/>
        </w:rPr>
        <w:t xml:space="preserve"> </w:t>
      </w:r>
      <w:r w:rsidR="007C10E8">
        <w:rPr>
          <w:sz w:val="22"/>
          <w:szCs w:val="22"/>
          <w:lang w:val="en-US"/>
        </w:rPr>
        <w:t xml:space="preserve">can </w:t>
      </w:r>
      <w:r w:rsidR="007C10E8" w:rsidRPr="007C10E8">
        <w:rPr>
          <w:sz w:val="22"/>
          <w:szCs w:val="22"/>
          <w:lang w:val="en-US"/>
        </w:rPr>
        <w:t>map PDCCH candidates in</w:t>
      </w:r>
      <w:r w:rsidR="007C10E8">
        <w:rPr>
          <w:sz w:val="22"/>
          <w:szCs w:val="22"/>
          <w:lang w:val="en-US"/>
        </w:rPr>
        <w:t xml:space="preserve"> </w:t>
      </w:r>
      <w:r w:rsidR="007C10E8" w:rsidRPr="007C10E8">
        <w:rPr>
          <w:sz w:val="22"/>
          <w:szCs w:val="22"/>
          <w:lang w:val="en-US"/>
        </w:rPr>
        <w:t xml:space="preserve">each </w:t>
      </w:r>
      <w:r w:rsidR="00486201">
        <w:rPr>
          <w:sz w:val="22"/>
          <w:szCs w:val="22"/>
          <w:lang w:val="en-US"/>
        </w:rPr>
        <w:t xml:space="preserve">PDCCH monitoring </w:t>
      </w:r>
      <w:r w:rsidR="007C10E8">
        <w:rPr>
          <w:sz w:val="22"/>
          <w:szCs w:val="22"/>
          <w:lang w:val="en-US"/>
        </w:rPr>
        <w:t>span</w:t>
      </w:r>
      <w:r w:rsidR="007C10E8" w:rsidRPr="007C10E8">
        <w:rPr>
          <w:sz w:val="22"/>
          <w:szCs w:val="22"/>
          <w:lang w:val="en-US"/>
        </w:rPr>
        <w:t xml:space="preserve"> </w:t>
      </w:r>
      <w:r w:rsidR="00127E0D">
        <w:rPr>
          <w:sz w:val="22"/>
          <w:szCs w:val="22"/>
          <w:lang w:val="en-US"/>
        </w:rPr>
        <w:t xml:space="preserve">as </w:t>
      </w:r>
      <w:r w:rsidR="00ED784A">
        <w:rPr>
          <w:sz w:val="22"/>
          <w:szCs w:val="22"/>
          <w:lang w:val="en-US"/>
        </w:rPr>
        <w:t xml:space="preserve">the following </w:t>
      </w:r>
      <w:r w:rsidR="007C10E8" w:rsidRPr="007C10E8">
        <w:rPr>
          <w:sz w:val="22"/>
          <w:szCs w:val="22"/>
          <w:lang w:val="en-US"/>
        </w:rPr>
        <w:t>mapping rules</w:t>
      </w:r>
      <w:r w:rsidR="00ED784A">
        <w:rPr>
          <w:sz w:val="22"/>
          <w:szCs w:val="22"/>
          <w:lang w:val="en-US"/>
        </w:rPr>
        <w:t xml:space="preserve"> in legacy </w:t>
      </w:r>
      <w:r w:rsidR="00ED784A">
        <w:rPr>
          <w:sz w:val="22"/>
          <w:szCs w:val="22"/>
          <w:lang w:val="en-US"/>
        </w:rPr>
        <w:lastRenderedPageBreak/>
        <w:t>NR specification:</w:t>
      </w:r>
      <w:r w:rsidR="007C10E8" w:rsidRPr="007C10E8">
        <w:rPr>
          <w:sz w:val="22"/>
          <w:szCs w:val="22"/>
          <w:lang w:val="en-US"/>
        </w:rPr>
        <w:t xml:space="preserve"> </w:t>
      </w:r>
      <w:r w:rsidR="000F2A57">
        <w:rPr>
          <w:sz w:val="22"/>
          <w:szCs w:val="22"/>
          <w:lang w:val="en-US"/>
        </w:rPr>
        <w:t xml:space="preserve">(1) </w:t>
      </w:r>
      <w:r w:rsidR="007C10E8" w:rsidRPr="007C10E8">
        <w:rPr>
          <w:sz w:val="22"/>
          <w:szCs w:val="22"/>
          <w:lang w:val="en-US"/>
        </w:rPr>
        <w:t>CSS sets</w:t>
      </w:r>
      <w:r w:rsidR="00486201">
        <w:rPr>
          <w:sz w:val="22"/>
          <w:szCs w:val="22"/>
          <w:lang w:val="en-US"/>
        </w:rPr>
        <w:t xml:space="preserve"> </w:t>
      </w:r>
      <w:r w:rsidR="007C10E8" w:rsidRPr="007C10E8">
        <w:rPr>
          <w:sz w:val="22"/>
          <w:szCs w:val="22"/>
          <w:lang w:val="en-US"/>
        </w:rPr>
        <w:t>are mapped before USS sets</w:t>
      </w:r>
      <w:r w:rsidR="000F2A57">
        <w:rPr>
          <w:sz w:val="22"/>
          <w:szCs w:val="22"/>
          <w:lang w:val="en-US"/>
        </w:rPr>
        <w:t>; (2)</w:t>
      </w:r>
      <w:r w:rsidR="00486201">
        <w:rPr>
          <w:sz w:val="22"/>
          <w:szCs w:val="22"/>
          <w:lang w:val="en-US"/>
        </w:rPr>
        <w:t xml:space="preserve"> </w:t>
      </w:r>
      <w:r w:rsidR="0003579E" w:rsidRPr="0003579E">
        <w:rPr>
          <w:sz w:val="22"/>
          <w:szCs w:val="22"/>
          <w:lang w:val="en-US"/>
        </w:rPr>
        <w:t>USS sets are mapped in</w:t>
      </w:r>
      <w:r w:rsidR="0003579E">
        <w:rPr>
          <w:sz w:val="22"/>
          <w:szCs w:val="22"/>
          <w:lang w:val="en-US"/>
        </w:rPr>
        <w:t xml:space="preserve"> </w:t>
      </w:r>
      <w:r w:rsidR="0003579E" w:rsidRPr="0003579E">
        <w:rPr>
          <w:sz w:val="22"/>
          <w:szCs w:val="22"/>
          <w:lang w:val="en-US"/>
        </w:rPr>
        <w:t>ascending order of the SS set indices, and if the number of</w:t>
      </w:r>
      <w:r w:rsidR="0003579E">
        <w:rPr>
          <w:sz w:val="22"/>
          <w:szCs w:val="22"/>
          <w:lang w:val="en-US"/>
        </w:rPr>
        <w:t xml:space="preserve"> </w:t>
      </w:r>
      <w:r w:rsidR="0003579E" w:rsidRPr="0003579E">
        <w:rPr>
          <w:sz w:val="22"/>
          <w:szCs w:val="22"/>
          <w:lang w:val="en-US"/>
        </w:rPr>
        <w:t>PDCCH candidates/CCEs exceeds either of the UE processing</w:t>
      </w:r>
      <w:r w:rsidR="0003579E">
        <w:rPr>
          <w:sz w:val="22"/>
          <w:szCs w:val="22"/>
          <w:lang w:val="en-US"/>
        </w:rPr>
        <w:t xml:space="preserve"> </w:t>
      </w:r>
      <w:r w:rsidR="0003579E" w:rsidRPr="0003579E">
        <w:rPr>
          <w:sz w:val="22"/>
          <w:szCs w:val="22"/>
          <w:lang w:val="en-US"/>
        </w:rPr>
        <w:t>limits</w:t>
      </w:r>
      <w:r w:rsidR="00486201">
        <w:rPr>
          <w:sz w:val="22"/>
          <w:szCs w:val="22"/>
          <w:lang w:val="en-US"/>
        </w:rPr>
        <w:t>, etc.</w:t>
      </w:r>
    </w:p>
    <w:p w14:paraId="0FAD5221" w14:textId="3F4F064B" w:rsidR="00545A2E" w:rsidRDefault="00170310" w:rsidP="00075849">
      <w:pPr>
        <w:spacing w:line="276" w:lineRule="auto"/>
        <w:rPr>
          <w:sz w:val="22"/>
          <w:szCs w:val="22"/>
          <w:lang w:val="en-US"/>
        </w:rPr>
      </w:pPr>
      <w:r>
        <w:rPr>
          <w:sz w:val="22"/>
          <w:szCs w:val="22"/>
          <w:lang w:val="en-US"/>
        </w:rPr>
        <w:t xml:space="preserve">In </w:t>
      </w:r>
      <w:r w:rsidR="00092AF1">
        <w:rPr>
          <w:sz w:val="22"/>
          <w:szCs w:val="22"/>
          <w:lang w:val="en-US"/>
        </w:rPr>
        <w:fldChar w:fldCharType="begin"/>
      </w:r>
      <w:r w:rsidR="00092AF1">
        <w:rPr>
          <w:sz w:val="22"/>
          <w:szCs w:val="22"/>
          <w:lang w:val="en-US"/>
        </w:rPr>
        <w:instrText xml:space="preserve"> REF _Ref68471559 \n \h </w:instrText>
      </w:r>
      <w:r w:rsidR="00092AF1">
        <w:rPr>
          <w:sz w:val="22"/>
          <w:szCs w:val="22"/>
          <w:lang w:val="en-US"/>
        </w:rPr>
      </w:r>
      <w:r w:rsidR="00092AF1">
        <w:rPr>
          <w:sz w:val="22"/>
          <w:szCs w:val="22"/>
          <w:lang w:val="en-US"/>
        </w:rPr>
        <w:fldChar w:fldCharType="separate"/>
      </w:r>
      <w:r w:rsidR="00092AF1">
        <w:rPr>
          <w:sz w:val="22"/>
          <w:szCs w:val="22"/>
          <w:lang w:val="en-US"/>
        </w:rPr>
        <w:t>[2]</w:t>
      </w:r>
      <w:r w:rsidR="00092AF1">
        <w:rPr>
          <w:sz w:val="22"/>
          <w:szCs w:val="22"/>
          <w:lang w:val="en-US"/>
        </w:rPr>
        <w:fldChar w:fldCharType="end"/>
      </w:r>
      <w:r>
        <w:rPr>
          <w:sz w:val="22"/>
          <w:szCs w:val="22"/>
          <w:lang w:val="en-US"/>
        </w:rPr>
        <w:t xml:space="preserve">, </w:t>
      </w:r>
      <w:r w:rsidR="00C726FA">
        <w:rPr>
          <w:sz w:val="22"/>
          <w:szCs w:val="22"/>
          <w:lang w:val="en-US"/>
        </w:rPr>
        <w:t>Ericsson</w:t>
      </w:r>
      <w:r>
        <w:rPr>
          <w:sz w:val="22"/>
          <w:szCs w:val="22"/>
          <w:lang w:val="en-US"/>
        </w:rPr>
        <w:t xml:space="preserve"> propose</w:t>
      </w:r>
      <w:r w:rsidR="00C726FA">
        <w:rPr>
          <w:sz w:val="22"/>
          <w:szCs w:val="22"/>
          <w:lang w:val="en-US"/>
        </w:rPr>
        <w:t>s</w:t>
      </w:r>
      <w:r>
        <w:rPr>
          <w:sz w:val="22"/>
          <w:szCs w:val="22"/>
          <w:lang w:val="en-US"/>
        </w:rPr>
        <w:t xml:space="preserve"> the </w:t>
      </w:r>
      <w:r w:rsidR="00075849" w:rsidRPr="00075849">
        <w:rPr>
          <w:sz w:val="22"/>
          <w:szCs w:val="22"/>
          <w:lang w:val="en-US"/>
        </w:rPr>
        <w:t xml:space="preserve">multi-slot span with </w:t>
      </w:r>
      <w:r>
        <w:rPr>
          <w:sz w:val="22"/>
          <w:szCs w:val="22"/>
          <w:lang w:val="en-US"/>
        </w:rPr>
        <w:t>the concept</w:t>
      </w:r>
      <w:r w:rsidR="00075849" w:rsidRPr="00075849">
        <w:rPr>
          <w:sz w:val="22"/>
          <w:szCs w:val="22"/>
          <w:lang w:val="en-US"/>
        </w:rPr>
        <w:t xml:space="preserve"> </w:t>
      </w:r>
      <w:r>
        <w:rPr>
          <w:sz w:val="22"/>
          <w:szCs w:val="22"/>
          <w:lang w:val="en-US"/>
        </w:rPr>
        <w:t xml:space="preserve">of </w:t>
      </w:r>
      <w:r w:rsidR="00E46DB4">
        <w:rPr>
          <w:sz w:val="22"/>
          <w:szCs w:val="22"/>
          <w:lang w:val="en-US"/>
        </w:rPr>
        <w:t xml:space="preserve">the </w:t>
      </w:r>
      <w:r w:rsidR="00075849" w:rsidRPr="00075849">
        <w:rPr>
          <w:sz w:val="22"/>
          <w:szCs w:val="22"/>
          <w:lang w:val="en-US"/>
        </w:rPr>
        <w:t>"sliding window</w:t>
      </w:r>
      <w:r>
        <w:rPr>
          <w:sz w:val="22"/>
          <w:szCs w:val="22"/>
          <w:lang w:val="en-US"/>
        </w:rPr>
        <w:t>”</w:t>
      </w:r>
      <w:r w:rsidR="00075849" w:rsidRPr="00075849">
        <w:rPr>
          <w:sz w:val="22"/>
          <w:szCs w:val="22"/>
          <w:lang w:val="en-US"/>
        </w:rPr>
        <w:t>.</w:t>
      </w:r>
      <w:r>
        <w:rPr>
          <w:sz w:val="22"/>
          <w:szCs w:val="22"/>
          <w:lang w:val="en-US"/>
        </w:rPr>
        <w:t xml:space="preserve"> </w:t>
      </w:r>
      <w:r w:rsidR="00075849" w:rsidRPr="00075849">
        <w:rPr>
          <w:sz w:val="22"/>
          <w:szCs w:val="22"/>
          <w:lang w:val="en-US"/>
        </w:rPr>
        <w:t xml:space="preserve">The motivation is to limit the PDCCH processing loads on the UE over any sliding window of, say, </w:t>
      </w:r>
      <m:oMath>
        <m:r>
          <w:rPr>
            <w:rFonts w:ascii="Cambria Math" w:hAnsi="Cambria Math"/>
            <w:sz w:val="22"/>
            <w:szCs w:val="22"/>
            <w:lang w:val="en-US"/>
          </w:rPr>
          <m:t>B</m:t>
        </m:r>
      </m:oMath>
      <w:r w:rsidR="00075849" w:rsidRPr="00075849">
        <w:rPr>
          <w:sz w:val="22"/>
          <w:szCs w:val="22"/>
          <w:lang w:val="en-US"/>
        </w:rPr>
        <w:t xml:space="preserve"> slots. The maximum BD/CCEs can be distributed by </w:t>
      </w:r>
      <w:r w:rsidR="003E2457">
        <w:rPr>
          <w:sz w:val="22"/>
          <w:szCs w:val="22"/>
          <w:lang w:val="en-US"/>
        </w:rPr>
        <w:t>gNB</w:t>
      </w:r>
      <w:r w:rsidR="00075849" w:rsidRPr="00075849">
        <w:rPr>
          <w:sz w:val="22"/>
          <w:szCs w:val="22"/>
          <w:lang w:val="en-US"/>
        </w:rPr>
        <w:t xml:space="preserve"> configuration to (1) all in one slot or (2) over several slots while respecting the maximum capability constraints over any sliding window of </w:t>
      </w:r>
      <m:oMath>
        <m:r>
          <w:rPr>
            <w:rFonts w:ascii="Cambria Math" w:hAnsi="Cambria Math"/>
            <w:sz w:val="22"/>
            <w:szCs w:val="22"/>
            <w:lang w:val="en-US"/>
          </w:rPr>
          <m:t>B</m:t>
        </m:r>
      </m:oMath>
      <w:r w:rsidR="00075849" w:rsidRPr="00075849">
        <w:rPr>
          <w:sz w:val="22"/>
          <w:szCs w:val="22"/>
          <w:lang w:val="en-US"/>
        </w:rPr>
        <w:t xml:space="preserve"> slots</w:t>
      </w:r>
      <w:r w:rsidR="00484D44">
        <w:rPr>
          <w:sz w:val="22"/>
          <w:szCs w:val="22"/>
          <w:lang w:val="en-US"/>
        </w:rPr>
        <w:t>. One of the advantages is that</w:t>
      </w:r>
      <w:r w:rsidR="0073308E">
        <w:rPr>
          <w:sz w:val="22"/>
          <w:szCs w:val="22"/>
          <w:lang w:val="en-US"/>
        </w:rPr>
        <w:t xml:space="preserve"> the loading can be evenly distributed</w:t>
      </w:r>
      <w:r w:rsidR="00484D44">
        <w:rPr>
          <w:sz w:val="22"/>
          <w:szCs w:val="22"/>
          <w:lang w:val="en-US"/>
        </w:rPr>
        <w:t xml:space="preserve"> from gNB perspective</w:t>
      </w:r>
      <w:r w:rsidR="0073308E">
        <w:rPr>
          <w:sz w:val="22"/>
          <w:szCs w:val="22"/>
          <w:lang w:val="en-US"/>
        </w:rPr>
        <w:t xml:space="preserve">. </w:t>
      </w:r>
      <w:r w:rsidR="00367991">
        <w:rPr>
          <w:sz w:val="22"/>
          <w:szCs w:val="22"/>
          <w:lang w:val="en-US"/>
        </w:rPr>
        <w:t xml:space="preserve">The sliding window can be treated as a time offset (number of slots) </w:t>
      </w:r>
      <w:r w:rsidR="00DB23EE">
        <w:rPr>
          <w:sz w:val="22"/>
          <w:szCs w:val="22"/>
          <w:lang w:val="en-US"/>
        </w:rPr>
        <w:t xml:space="preserve">configuration </w:t>
      </w:r>
      <w:r w:rsidR="00367991">
        <w:rPr>
          <w:sz w:val="22"/>
          <w:szCs w:val="22"/>
          <w:lang w:val="en-US"/>
        </w:rPr>
        <w:t xml:space="preserve">for USS from the beginning of span. </w:t>
      </w:r>
      <w:r w:rsidR="001E12EE">
        <w:rPr>
          <w:sz w:val="22"/>
          <w:szCs w:val="22"/>
          <w:lang w:val="en-US"/>
        </w:rPr>
        <w:t>A</w:t>
      </w:r>
      <w:r w:rsidR="00D91252">
        <w:rPr>
          <w:sz w:val="22"/>
          <w:szCs w:val="22"/>
          <w:lang w:val="en-US"/>
        </w:rPr>
        <w:t xml:space="preserve">s indicated by Ericssion </w:t>
      </w:r>
      <w:r w:rsidR="00D91252">
        <w:rPr>
          <w:sz w:val="22"/>
          <w:szCs w:val="22"/>
          <w:lang w:val="en-US"/>
        </w:rPr>
        <w:fldChar w:fldCharType="begin"/>
      </w:r>
      <w:r w:rsidR="00D91252">
        <w:rPr>
          <w:sz w:val="22"/>
          <w:szCs w:val="22"/>
          <w:lang w:val="en-US"/>
        </w:rPr>
        <w:instrText xml:space="preserve"> REF _Ref68471559 \n \h </w:instrText>
      </w:r>
      <w:r w:rsidR="00D91252">
        <w:rPr>
          <w:sz w:val="22"/>
          <w:szCs w:val="22"/>
          <w:lang w:val="en-US"/>
        </w:rPr>
      </w:r>
      <w:r w:rsidR="00D91252">
        <w:rPr>
          <w:sz w:val="22"/>
          <w:szCs w:val="22"/>
          <w:lang w:val="en-US"/>
        </w:rPr>
        <w:fldChar w:fldCharType="separate"/>
      </w:r>
      <w:r w:rsidR="00D91252">
        <w:rPr>
          <w:sz w:val="22"/>
          <w:szCs w:val="22"/>
          <w:lang w:val="en-US"/>
        </w:rPr>
        <w:t>[2]</w:t>
      </w:r>
      <w:r w:rsidR="00D91252">
        <w:rPr>
          <w:sz w:val="22"/>
          <w:szCs w:val="22"/>
          <w:lang w:val="en-US"/>
        </w:rPr>
        <w:fldChar w:fldCharType="end"/>
      </w:r>
      <w:r w:rsidR="00D91252">
        <w:rPr>
          <w:sz w:val="22"/>
          <w:szCs w:val="22"/>
          <w:lang w:val="en-US"/>
        </w:rPr>
        <w:t>,</w:t>
      </w:r>
      <w:r w:rsidR="00545A2E" w:rsidRPr="00545A2E">
        <w:rPr>
          <w:sz w:val="22"/>
          <w:szCs w:val="22"/>
          <w:lang w:val="en-US"/>
        </w:rPr>
        <w:t xml:space="preserve"> </w:t>
      </w:r>
      <w:r w:rsidR="000E440E">
        <w:rPr>
          <w:sz w:val="22"/>
          <w:szCs w:val="22"/>
          <w:lang w:val="en-US"/>
        </w:rPr>
        <w:t xml:space="preserve">the </w:t>
      </w:r>
      <w:r w:rsidR="000E440E" w:rsidRPr="00075849">
        <w:rPr>
          <w:sz w:val="22"/>
          <w:szCs w:val="22"/>
          <w:lang w:val="en-US"/>
        </w:rPr>
        <w:t xml:space="preserve">multi-slot span with </w:t>
      </w:r>
      <w:r w:rsidR="000E440E">
        <w:rPr>
          <w:sz w:val="22"/>
          <w:szCs w:val="22"/>
          <w:lang w:val="en-US"/>
        </w:rPr>
        <w:t>the concept</w:t>
      </w:r>
      <w:r w:rsidR="000E440E" w:rsidRPr="00075849">
        <w:rPr>
          <w:sz w:val="22"/>
          <w:szCs w:val="22"/>
          <w:lang w:val="en-US"/>
        </w:rPr>
        <w:t xml:space="preserve"> </w:t>
      </w:r>
      <w:r w:rsidR="000E440E">
        <w:rPr>
          <w:sz w:val="22"/>
          <w:szCs w:val="22"/>
          <w:lang w:val="en-US"/>
        </w:rPr>
        <w:t xml:space="preserve">of the </w:t>
      </w:r>
      <w:r w:rsidR="000E440E" w:rsidRPr="00075849">
        <w:rPr>
          <w:sz w:val="22"/>
          <w:szCs w:val="22"/>
          <w:lang w:val="en-US"/>
        </w:rPr>
        <w:t>"sliding window</w:t>
      </w:r>
      <w:r w:rsidR="000E440E">
        <w:rPr>
          <w:sz w:val="22"/>
          <w:szCs w:val="22"/>
          <w:lang w:val="en-US"/>
        </w:rPr>
        <w:t>” can be implemented by the PDCCH monitoring</w:t>
      </w:r>
      <w:r w:rsidR="00545A2E" w:rsidRPr="00545A2E">
        <w:rPr>
          <w:sz w:val="22"/>
          <w:szCs w:val="22"/>
          <w:lang w:val="en-US"/>
        </w:rPr>
        <w:t xml:space="preserve"> span pattern </w:t>
      </w:r>
      <w:r w:rsidR="000E440E" w:rsidRPr="00545A2E">
        <w:rPr>
          <w:sz w:val="22"/>
          <w:szCs w:val="22"/>
          <w:lang w:val="en-US"/>
        </w:rPr>
        <w:t>(X</w:t>
      </w:r>
      <w:r w:rsidR="000E440E">
        <w:rPr>
          <w:sz w:val="22"/>
          <w:szCs w:val="22"/>
          <w:lang w:val="en-US"/>
        </w:rPr>
        <w:t xml:space="preserve">, </w:t>
      </w:r>
      <w:r w:rsidR="000E440E" w:rsidRPr="00545A2E">
        <w:rPr>
          <w:sz w:val="22"/>
          <w:szCs w:val="22"/>
          <w:lang w:val="en-US"/>
        </w:rPr>
        <w:t>Y)</w:t>
      </w:r>
      <w:r w:rsidR="000E440E">
        <w:rPr>
          <w:sz w:val="22"/>
          <w:szCs w:val="22"/>
          <w:lang w:val="en-US"/>
        </w:rPr>
        <w:t xml:space="preserve"> </w:t>
      </w:r>
      <w:r w:rsidR="00BF00BA">
        <w:rPr>
          <w:sz w:val="22"/>
          <w:szCs w:val="22"/>
          <w:lang w:val="en-US"/>
        </w:rPr>
        <w:t>when</w:t>
      </w:r>
      <w:r w:rsidR="00545A2E" w:rsidRPr="00545A2E">
        <w:rPr>
          <w:sz w:val="22"/>
          <w:szCs w:val="22"/>
          <w:lang w:val="en-US"/>
        </w:rPr>
        <w:t xml:space="preserve"> </w:t>
      </w:r>
      <w:r w:rsidR="000E440E">
        <w:rPr>
          <w:sz w:val="22"/>
          <w:szCs w:val="22"/>
          <w:lang w:val="en-US"/>
        </w:rPr>
        <w:t xml:space="preserve">the following </w:t>
      </w:r>
      <w:r w:rsidR="007226D1">
        <w:rPr>
          <w:sz w:val="22"/>
          <w:szCs w:val="22"/>
          <w:lang w:val="en-US"/>
        </w:rPr>
        <w:t xml:space="preserve">two </w:t>
      </w:r>
      <w:r w:rsidR="000E440E">
        <w:rPr>
          <w:sz w:val="22"/>
          <w:szCs w:val="22"/>
          <w:lang w:val="en-US"/>
        </w:rPr>
        <w:t xml:space="preserve">conditions </w:t>
      </w:r>
      <w:r w:rsidR="007226D1">
        <w:rPr>
          <w:sz w:val="22"/>
          <w:szCs w:val="22"/>
          <w:lang w:val="en-US"/>
        </w:rPr>
        <w:t>are</w:t>
      </w:r>
      <w:r w:rsidR="000E440E">
        <w:rPr>
          <w:sz w:val="22"/>
          <w:szCs w:val="22"/>
          <w:lang w:val="en-US"/>
        </w:rPr>
        <w:t xml:space="preserve"> satisfied, i.e., </w:t>
      </w:r>
      <w:r w:rsidR="00545A2E" w:rsidRPr="00545A2E">
        <w:rPr>
          <w:sz w:val="22"/>
          <w:szCs w:val="22"/>
          <w:lang w:val="en-US"/>
        </w:rPr>
        <w:t>X and Y are defined in terms of slots, and X = Y.</w:t>
      </w:r>
      <w:r w:rsidR="008A6CCB">
        <w:rPr>
          <w:sz w:val="22"/>
          <w:szCs w:val="22"/>
          <w:lang w:val="en-US"/>
        </w:rPr>
        <w:t xml:space="preserve"> Therefore, Ericsson’s proposal can be treated as a special case of PDCCH monitoring span (X, Y).</w:t>
      </w:r>
      <w:r w:rsidR="00545A2E">
        <w:rPr>
          <w:sz w:val="22"/>
          <w:szCs w:val="22"/>
          <w:lang w:val="en-US"/>
        </w:rPr>
        <w:t xml:space="preserve"> </w:t>
      </w:r>
      <w:r w:rsidR="008A6CCB">
        <w:rPr>
          <w:sz w:val="22"/>
          <w:szCs w:val="22"/>
          <w:lang w:val="en-US"/>
        </w:rPr>
        <w:t>In addition, t</w:t>
      </w:r>
      <w:r w:rsidR="008F2490">
        <w:rPr>
          <w:sz w:val="22"/>
          <w:szCs w:val="22"/>
          <w:lang w:val="en-US"/>
        </w:rPr>
        <w:t xml:space="preserve">he “sliding window” </w:t>
      </w:r>
      <w:r w:rsidR="007D502A">
        <w:rPr>
          <w:sz w:val="22"/>
          <w:szCs w:val="22"/>
          <w:lang w:val="en-US"/>
        </w:rPr>
        <w:t xml:space="preserve">(e.g., </w:t>
      </w:r>
      <w:r w:rsidR="00EC1898">
        <w:rPr>
          <w:sz w:val="22"/>
          <w:szCs w:val="22"/>
          <w:lang w:val="en-US"/>
        </w:rPr>
        <w:t xml:space="preserve">the </w:t>
      </w:r>
      <w:r w:rsidR="007D502A">
        <w:rPr>
          <w:sz w:val="22"/>
          <w:szCs w:val="22"/>
          <w:lang w:val="en-US"/>
        </w:rPr>
        <w:t xml:space="preserve">USS stating time-offset) </w:t>
      </w:r>
      <w:r w:rsidR="008F2490">
        <w:rPr>
          <w:sz w:val="22"/>
          <w:szCs w:val="22"/>
          <w:lang w:val="en-US"/>
        </w:rPr>
        <w:t xml:space="preserve">for each UE is totally </w:t>
      </w:r>
      <w:r w:rsidR="00676A52">
        <w:rPr>
          <w:sz w:val="22"/>
          <w:szCs w:val="22"/>
          <w:lang w:val="en-US"/>
        </w:rPr>
        <w:t>configured</w:t>
      </w:r>
      <w:r w:rsidR="008F2490">
        <w:rPr>
          <w:sz w:val="22"/>
          <w:szCs w:val="22"/>
          <w:lang w:val="en-US"/>
        </w:rPr>
        <w:t xml:space="preserve"> </w:t>
      </w:r>
      <w:r w:rsidR="00676A52">
        <w:rPr>
          <w:sz w:val="22"/>
          <w:szCs w:val="22"/>
          <w:lang w:val="en-US"/>
        </w:rPr>
        <w:t>by</w:t>
      </w:r>
      <w:r w:rsidR="008F2490">
        <w:rPr>
          <w:sz w:val="22"/>
          <w:szCs w:val="22"/>
          <w:lang w:val="en-US"/>
        </w:rPr>
        <w:t xml:space="preserve"> gNB</w:t>
      </w:r>
      <w:r w:rsidR="003C45BC">
        <w:rPr>
          <w:sz w:val="22"/>
          <w:szCs w:val="22"/>
          <w:lang w:val="en-US"/>
        </w:rPr>
        <w:t xml:space="preserve"> and </w:t>
      </w:r>
      <w:r w:rsidR="007D502A">
        <w:rPr>
          <w:sz w:val="22"/>
          <w:szCs w:val="22"/>
          <w:lang w:val="en-US"/>
        </w:rPr>
        <w:t>UE just follow</w:t>
      </w:r>
      <w:r w:rsidR="003C45BC">
        <w:rPr>
          <w:sz w:val="22"/>
          <w:szCs w:val="22"/>
          <w:lang w:val="en-US"/>
        </w:rPr>
        <w:t>s</w:t>
      </w:r>
      <w:r w:rsidR="007D502A">
        <w:rPr>
          <w:sz w:val="22"/>
          <w:szCs w:val="22"/>
          <w:lang w:val="en-US"/>
        </w:rPr>
        <w:t xml:space="preserve"> the </w:t>
      </w:r>
      <w:r w:rsidR="003C45BC">
        <w:rPr>
          <w:sz w:val="22"/>
          <w:szCs w:val="22"/>
          <w:lang w:val="en-US"/>
        </w:rPr>
        <w:t xml:space="preserve">configuration to perform PDCCH monitoring in each PDCCH monitoring span. </w:t>
      </w:r>
      <w:r w:rsidR="008F2490">
        <w:rPr>
          <w:sz w:val="22"/>
          <w:szCs w:val="22"/>
          <w:lang w:val="en-US"/>
        </w:rPr>
        <w:t xml:space="preserve"> </w:t>
      </w:r>
    </w:p>
    <w:p w14:paraId="22733577" w14:textId="3A64CA85" w:rsidR="009A2D2F" w:rsidRPr="008768C5" w:rsidRDefault="008768C5" w:rsidP="00C73679">
      <w:pPr>
        <w:spacing w:after="0" w:line="360" w:lineRule="auto"/>
        <w:rPr>
          <w:b/>
          <w:i/>
          <w:sz w:val="22"/>
          <w:szCs w:val="22"/>
          <w:lang w:eastAsia="zh-CN"/>
        </w:rPr>
      </w:pPr>
      <w:r w:rsidRPr="0091303F">
        <w:rPr>
          <w:b/>
          <w:i/>
          <w:sz w:val="22"/>
          <w:szCs w:val="22"/>
        </w:rPr>
        <w:t xml:space="preserve">Proposal </w:t>
      </w:r>
      <w:r w:rsidR="00DC3813">
        <w:rPr>
          <w:b/>
          <w:i/>
          <w:sz w:val="22"/>
          <w:szCs w:val="22"/>
        </w:rPr>
        <w:t>2</w:t>
      </w:r>
      <w:r w:rsidRPr="0091303F">
        <w:rPr>
          <w:b/>
          <w:i/>
          <w:sz w:val="22"/>
          <w:szCs w:val="22"/>
          <w:lang w:eastAsia="zh-CN"/>
        </w:rPr>
        <w:t xml:space="preserve">. </w:t>
      </w:r>
      <w:r>
        <w:rPr>
          <w:b/>
          <w:i/>
          <w:sz w:val="22"/>
          <w:szCs w:val="22"/>
          <w:lang w:eastAsia="zh-CN"/>
        </w:rPr>
        <w:t xml:space="preserve">PDCCH monitoring per span </w:t>
      </w:r>
      <w:r w:rsidR="00230F9A">
        <w:rPr>
          <w:b/>
          <w:i/>
          <w:sz w:val="22"/>
          <w:szCs w:val="22"/>
          <w:lang w:eastAsia="zh-CN"/>
        </w:rPr>
        <w:t xml:space="preserve">with </w:t>
      </w:r>
      <w:r w:rsidR="00574C9E">
        <w:rPr>
          <w:b/>
          <w:i/>
          <w:sz w:val="22"/>
          <w:szCs w:val="22"/>
          <w:lang w:eastAsia="zh-CN"/>
        </w:rPr>
        <w:t>sliding window</w:t>
      </w:r>
      <w:r w:rsidR="00F47948">
        <w:rPr>
          <w:b/>
          <w:i/>
          <w:sz w:val="22"/>
          <w:szCs w:val="22"/>
          <w:lang w:eastAsia="zh-CN"/>
        </w:rPr>
        <w:t xml:space="preserve"> </w:t>
      </w:r>
      <w:r w:rsidR="00D113F7">
        <w:rPr>
          <w:b/>
          <w:i/>
          <w:sz w:val="22"/>
          <w:szCs w:val="22"/>
          <w:lang w:eastAsia="zh-CN"/>
        </w:rPr>
        <w:t xml:space="preserve">can be </w:t>
      </w:r>
      <w:r w:rsidR="00BB2DA4">
        <w:rPr>
          <w:b/>
          <w:i/>
          <w:sz w:val="22"/>
          <w:szCs w:val="22"/>
          <w:lang w:eastAsia="zh-CN"/>
        </w:rPr>
        <w:t>up to gNB configuration</w:t>
      </w:r>
      <w:r w:rsidR="00D113F7">
        <w:rPr>
          <w:b/>
          <w:i/>
          <w:sz w:val="22"/>
          <w:szCs w:val="22"/>
          <w:lang w:eastAsia="zh-CN"/>
        </w:rPr>
        <w:t xml:space="preserve"> </w:t>
      </w:r>
      <w:r w:rsidR="00F47948" w:rsidRPr="0091303F">
        <w:rPr>
          <w:b/>
          <w:i/>
          <w:sz w:val="22"/>
          <w:szCs w:val="22"/>
          <w:lang w:eastAsia="zh-CN"/>
        </w:rPr>
        <w:t>for NR from 52.6 to 71 GHz</w:t>
      </w:r>
      <w:r w:rsidRPr="0091303F">
        <w:rPr>
          <w:b/>
          <w:i/>
          <w:sz w:val="22"/>
          <w:szCs w:val="22"/>
          <w:lang w:eastAsia="zh-CN"/>
        </w:rPr>
        <w:t xml:space="preserve">.  </w:t>
      </w:r>
    </w:p>
    <w:p w14:paraId="3E226742" w14:textId="6830A467" w:rsidR="00D62E18" w:rsidRDefault="008F439E" w:rsidP="00EE4C1D">
      <w:pPr>
        <w:pStyle w:val="Heading2"/>
        <w:numPr>
          <w:ilvl w:val="1"/>
          <w:numId w:val="8"/>
        </w:numPr>
        <w:ind w:left="0" w:firstLine="0"/>
      </w:pPr>
      <w:bookmarkStart w:id="1" w:name="_Ref61638545"/>
      <w:r>
        <w:t>Single DCI schedule multiple PDSCHs</w:t>
      </w:r>
      <w:r w:rsidR="0003567F">
        <w:t xml:space="preserve"> </w:t>
      </w:r>
      <w:r w:rsidR="008D0004">
        <w:t xml:space="preserve">for </w:t>
      </w:r>
      <w:r w:rsidR="0003567F">
        <w:t xml:space="preserve">NR from 52.6 </w:t>
      </w:r>
      <w:r w:rsidR="008E2EC7">
        <w:t xml:space="preserve">GHz </w:t>
      </w:r>
      <w:r w:rsidR="0003567F">
        <w:t>to 71 GHz</w:t>
      </w:r>
      <w:bookmarkEnd w:id="1"/>
    </w:p>
    <w:p w14:paraId="52FBA851" w14:textId="55B13307" w:rsidR="00E97838" w:rsidRDefault="00DE6D56" w:rsidP="00FB3D48">
      <w:pPr>
        <w:spacing w:after="0" w:line="276" w:lineRule="auto"/>
        <w:rPr>
          <w:bCs/>
          <w:iCs/>
          <w:sz w:val="22"/>
          <w:szCs w:val="22"/>
        </w:rPr>
      </w:pPr>
      <w:r w:rsidRPr="00DE6D56">
        <w:rPr>
          <w:bCs/>
          <w:iCs/>
          <w:sz w:val="22"/>
          <w:szCs w:val="22"/>
        </w:rPr>
        <w:t>Single DCI can schedule multiple PDSCHs as shown in</w:t>
      </w:r>
      <w:r w:rsidR="0060581A">
        <w:rPr>
          <w:bCs/>
          <w:iCs/>
          <w:sz w:val="22"/>
          <w:szCs w:val="22"/>
        </w:rPr>
        <w:t xml:space="preserve"> </w:t>
      </w:r>
      <w:r w:rsidR="0060581A" w:rsidRPr="00D82BE0">
        <w:rPr>
          <w:bCs/>
          <w:iCs/>
          <w:sz w:val="22"/>
          <w:szCs w:val="22"/>
        </w:rPr>
        <w:fldChar w:fldCharType="begin"/>
      </w:r>
      <w:r w:rsidR="0060581A" w:rsidRPr="00D82BE0">
        <w:rPr>
          <w:bCs/>
          <w:iCs/>
          <w:sz w:val="22"/>
          <w:szCs w:val="22"/>
        </w:rPr>
        <w:instrText xml:space="preserve"> REF _Ref61633007 \h </w:instrText>
      </w:r>
      <w:r w:rsidR="00D82BE0" w:rsidRPr="00FB3D48">
        <w:rPr>
          <w:bCs/>
          <w:iCs/>
          <w:sz w:val="22"/>
          <w:szCs w:val="22"/>
        </w:rPr>
        <w:instrText xml:space="preserve"> \* MERGEFORMAT </w:instrText>
      </w:r>
      <w:r w:rsidR="0060581A" w:rsidRPr="00D82BE0">
        <w:rPr>
          <w:bCs/>
          <w:iCs/>
          <w:sz w:val="22"/>
          <w:szCs w:val="22"/>
        </w:rPr>
      </w:r>
      <w:r w:rsidR="0060581A" w:rsidRPr="00D82BE0">
        <w:rPr>
          <w:bCs/>
          <w:iCs/>
          <w:sz w:val="22"/>
          <w:szCs w:val="22"/>
        </w:rPr>
        <w:fldChar w:fldCharType="separate"/>
      </w:r>
      <w:r w:rsidR="00A368B8" w:rsidRPr="00FB3D48">
        <w:rPr>
          <w:bCs/>
          <w:iCs/>
          <w:sz w:val="22"/>
          <w:szCs w:val="22"/>
        </w:rPr>
        <w:t xml:space="preserve">Figure </w:t>
      </w:r>
      <w:r w:rsidR="00A368B8" w:rsidRPr="00FB3D48">
        <w:rPr>
          <w:bCs/>
          <w:iCs/>
          <w:noProof/>
          <w:sz w:val="22"/>
          <w:szCs w:val="22"/>
        </w:rPr>
        <w:t>2</w:t>
      </w:r>
      <w:r w:rsidR="0060581A" w:rsidRPr="00D82BE0">
        <w:rPr>
          <w:bCs/>
          <w:iCs/>
          <w:sz w:val="22"/>
          <w:szCs w:val="22"/>
        </w:rPr>
        <w:fldChar w:fldCharType="end"/>
      </w:r>
      <w:r w:rsidRPr="00DE6D56">
        <w:rPr>
          <w:bCs/>
          <w:iCs/>
          <w:sz w:val="22"/>
          <w:szCs w:val="22"/>
        </w:rPr>
        <w:t xml:space="preserve">. In </w:t>
      </w:r>
      <w:r w:rsidR="0060581A" w:rsidRPr="00D82BE0">
        <w:rPr>
          <w:bCs/>
          <w:iCs/>
          <w:sz w:val="22"/>
          <w:szCs w:val="22"/>
        </w:rPr>
        <w:fldChar w:fldCharType="begin"/>
      </w:r>
      <w:r w:rsidR="0060581A" w:rsidRPr="00D82BE0">
        <w:rPr>
          <w:bCs/>
          <w:iCs/>
          <w:sz w:val="22"/>
          <w:szCs w:val="22"/>
        </w:rPr>
        <w:instrText xml:space="preserve"> REF _Ref61633007 \h </w:instrText>
      </w:r>
      <w:r w:rsidR="00D82BE0" w:rsidRPr="00FB3D48">
        <w:rPr>
          <w:bCs/>
          <w:iCs/>
          <w:sz w:val="22"/>
          <w:szCs w:val="22"/>
        </w:rPr>
        <w:instrText xml:space="preserve"> \* MERGEFORMAT </w:instrText>
      </w:r>
      <w:r w:rsidR="0060581A" w:rsidRPr="00D82BE0">
        <w:rPr>
          <w:bCs/>
          <w:iCs/>
          <w:sz w:val="22"/>
          <w:szCs w:val="22"/>
        </w:rPr>
      </w:r>
      <w:r w:rsidR="0060581A" w:rsidRPr="00D82BE0">
        <w:rPr>
          <w:bCs/>
          <w:iCs/>
          <w:sz w:val="22"/>
          <w:szCs w:val="22"/>
        </w:rPr>
        <w:fldChar w:fldCharType="separate"/>
      </w:r>
      <w:r w:rsidR="00A368B8" w:rsidRPr="00FB3D48">
        <w:rPr>
          <w:bCs/>
          <w:iCs/>
          <w:sz w:val="22"/>
          <w:szCs w:val="22"/>
        </w:rPr>
        <w:t xml:space="preserve">Figure </w:t>
      </w:r>
      <w:r w:rsidR="00A368B8" w:rsidRPr="00FB3D48">
        <w:rPr>
          <w:bCs/>
          <w:iCs/>
          <w:noProof/>
          <w:sz w:val="22"/>
          <w:szCs w:val="22"/>
        </w:rPr>
        <w:t>2</w:t>
      </w:r>
      <w:r w:rsidR="0060581A" w:rsidRPr="00D82BE0">
        <w:rPr>
          <w:bCs/>
          <w:iCs/>
          <w:sz w:val="22"/>
          <w:szCs w:val="22"/>
        </w:rPr>
        <w:fldChar w:fldCharType="end"/>
      </w:r>
      <w:r w:rsidRPr="00DE6D56">
        <w:rPr>
          <w:bCs/>
          <w:iCs/>
          <w:sz w:val="22"/>
          <w:szCs w:val="22"/>
        </w:rPr>
        <w:t>, a DCI schedule multiple (e.g.</w:t>
      </w:r>
      <w:r w:rsidR="009F010A">
        <w:rPr>
          <w:bCs/>
          <w:iCs/>
          <w:sz w:val="22"/>
          <w:szCs w:val="22"/>
        </w:rPr>
        <w:t>,</w:t>
      </w:r>
      <w:r w:rsidRPr="00DE6D56">
        <w:rPr>
          <w:bCs/>
          <w:iCs/>
          <w:sz w:val="22"/>
          <w:szCs w:val="22"/>
        </w:rPr>
        <w:t xml:space="preserve"> two) PDSCHs. In this example</w:t>
      </w:r>
      <w:r w:rsidR="0062521E">
        <w:rPr>
          <w:bCs/>
          <w:iCs/>
          <w:sz w:val="22"/>
          <w:szCs w:val="22"/>
        </w:rPr>
        <w:t xml:space="preserve"> shown in </w:t>
      </w:r>
      <w:r w:rsidR="0062521E" w:rsidRPr="00614FB7">
        <w:rPr>
          <w:bCs/>
          <w:iCs/>
          <w:sz w:val="22"/>
          <w:szCs w:val="22"/>
        </w:rPr>
        <w:fldChar w:fldCharType="begin"/>
      </w:r>
      <w:r w:rsidR="0062521E" w:rsidRPr="00614FB7">
        <w:rPr>
          <w:bCs/>
          <w:iCs/>
          <w:sz w:val="22"/>
          <w:szCs w:val="22"/>
        </w:rPr>
        <w:instrText xml:space="preserve"> REF _Ref61633007 \h </w:instrText>
      </w:r>
      <w:r w:rsidR="00614FB7" w:rsidRPr="00614FB7">
        <w:rPr>
          <w:bCs/>
          <w:iCs/>
          <w:sz w:val="22"/>
          <w:szCs w:val="22"/>
        </w:rPr>
        <w:instrText xml:space="preserve"> \* MERGEFORMAT </w:instrText>
      </w:r>
      <w:r w:rsidR="0062521E" w:rsidRPr="00614FB7">
        <w:rPr>
          <w:bCs/>
          <w:iCs/>
          <w:sz w:val="22"/>
          <w:szCs w:val="22"/>
        </w:rPr>
      </w:r>
      <w:r w:rsidR="0062521E" w:rsidRPr="00614FB7">
        <w:rPr>
          <w:bCs/>
          <w:iCs/>
          <w:sz w:val="22"/>
          <w:szCs w:val="22"/>
        </w:rPr>
        <w:fldChar w:fldCharType="separate"/>
      </w:r>
      <w:r w:rsidR="00A368B8" w:rsidRPr="00A368B8">
        <w:rPr>
          <w:bCs/>
          <w:iCs/>
          <w:sz w:val="22"/>
          <w:szCs w:val="22"/>
        </w:rPr>
        <w:t xml:space="preserve">Figure </w:t>
      </w:r>
      <w:r w:rsidR="00A368B8" w:rsidRPr="00A368B8">
        <w:rPr>
          <w:bCs/>
          <w:iCs/>
          <w:noProof/>
          <w:sz w:val="22"/>
          <w:szCs w:val="22"/>
        </w:rPr>
        <w:t>2</w:t>
      </w:r>
      <w:r w:rsidR="0062521E" w:rsidRPr="00614FB7">
        <w:rPr>
          <w:bCs/>
          <w:iCs/>
          <w:sz w:val="22"/>
          <w:szCs w:val="22"/>
        </w:rPr>
        <w:fldChar w:fldCharType="end"/>
      </w:r>
      <w:r w:rsidRPr="00DE6D56">
        <w:rPr>
          <w:bCs/>
          <w:iCs/>
          <w:sz w:val="22"/>
          <w:szCs w:val="22"/>
        </w:rPr>
        <w:t xml:space="preserve">, the PDCCH monitoring frequency is reduced, thus it can reduce PDCCH decoding efforts for a UE. However, some </w:t>
      </w:r>
      <w:r w:rsidR="002D363A">
        <w:rPr>
          <w:bCs/>
          <w:iCs/>
          <w:sz w:val="22"/>
          <w:szCs w:val="22"/>
        </w:rPr>
        <w:t xml:space="preserve">DCI </w:t>
      </w:r>
      <w:r w:rsidR="00A24099">
        <w:rPr>
          <w:bCs/>
          <w:iCs/>
          <w:sz w:val="22"/>
          <w:szCs w:val="22"/>
        </w:rPr>
        <w:t xml:space="preserve">field </w:t>
      </w:r>
      <w:r w:rsidRPr="00DE6D56">
        <w:rPr>
          <w:bCs/>
          <w:iCs/>
          <w:sz w:val="22"/>
          <w:szCs w:val="22"/>
        </w:rPr>
        <w:t>like HARQ process number, TB indication, New data indicator and Redundancy version, etc. may not be shared for each scheduled PDSCH. If th</w:t>
      </w:r>
      <w:r w:rsidR="00715A66">
        <w:rPr>
          <w:bCs/>
          <w:iCs/>
          <w:sz w:val="22"/>
          <w:szCs w:val="22"/>
        </w:rPr>
        <w:t xml:space="preserve">e </w:t>
      </w:r>
      <w:r w:rsidRPr="00DE6D56">
        <w:rPr>
          <w:bCs/>
          <w:iCs/>
          <w:sz w:val="22"/>
          <w:szCs w:val="22"/>
        </w:rPr>
        <w:t>single-to-multiple scheduling DCI format (e.g.</w:t>
      </w:r>
      <w:r w:rsidR="009F010A">
        <w:rPr>
          <w:bCs/>
          <w:iCs/>
          <w:sz w:val="22"/>
          <w:szCs w:val="22"/>
        </w:rPr>
        <w:t>,</w:t>
      </w:r>
      <w:r w:rsidRPr="00DE6D56">
        <w:rPr>
          <w:bCs/>
          <w:iCs/>
          <w:sz w:val="22"/>
          <w:szCs w:val="22"/>
        </w:rPr>
        <w:t xml:space="preserve"> </w:t>
      </w:r>
      <w:r w:rsidR="0014528C">
        <w:rPr>
          <w:bCs/>
          <w:iCs/>
          <w:sz w:val="22"/>
          <w:szCs w:val="22"/>
        </w:rPr>
        <w:t xml:space="preserve">DCI </w:t>
      </w:r>
      <w:r w:rsidRPr="00DE6D56">
        <w:rPr>
          <w:bCs/>
          <w:iCs/>
          <w:sz w:val="22"/>
          <w:szCs w:val="22"/>
        </w:rPr>
        <w:t>format 1_</w:t>
      </w:r>
      <w:r w:rsidR="002428F9">
        <w:rPr>
          <w:bCs/>
          <w:iCs/>
          <w:sz w:val="22"/>
          <w:szCs w:val="22"/>
        </w:rPr>
        <w:t>1</w:t>
      </w:r>
      <w:r w:rsidRPr="00DE6D56">
        <w:rPr>
          <w:bCs/>
          <w:iCs/>
          <w:sz w:val="22"/>
          <w:szCs w:val="22"/>
        </w:rPr>
        <w:t>) with the DCI size is large (e.g.</w:t>
      </w:r>
      <w:r w:rsidR="009F010A">
        <w:rPr>
          <w:bCs/>
          <w:iCs/>
          <w:sz w:val="22"/>
          <w:szCs w:val="22"/>
        </w:rPr>
        <w:t>,</w:t>
      </w:r>
      <w:r w:rsidRPr="00DE6D56">
        <w:rPr>
          <w:bCs/>
          <w:iCs/>
          <w:sz w:val="22"/>
          <w:szCs w:val="22"/>
        </w:rPr>
        <w:t xml:space="preserve"> DCI &gt; 120 bits) which it requires a larger CCE aggregation level, then PDCCH blockage may become higher thus degrading the scheduling performance. Therefore, PDCCH blockage needs to be avoided for single-to-multiple scheduling PDSCHs scenario.   </w:t>
      </w:r>
      <w:r w:rsidR="00585A34" w:rsidRPr="008F3A78">
        <w:rPr>
          <w:bCs/>
          <w:iCs/>
          <w:sz w:val="22"/>
          <w:szCs w:val="22"/>
        </w:rPr>
        <w:t xml:space="preserve"> </w:t>
      </w:r>
      <w:r w:rsidR="009527D7" w:rsidRPr="008F3A78">
        <w:rPr>
          <w:bCs/>
          <w:iCs/>
          <w:sz w:val="22"/>
          <w:szCs w:val="22"/>
        </w:rPr>
        <w:t xml:space="preserve"> </w:t>
      </w:r>
      <w:r w:rsidR="00706296" w:rsidRPr="008F3A78">
        <w:rPr>
          <w:bCs/>
          <w:iCs/>
          <w:sz w:val="22"/>
          <w:szCs w:val="22"/>
        </w:rPr>
        <w:t xml:space="preserve"> </w:t>
      </w:r>
      <w:r w:rsidR="00254E36" w:rsidRPr="008F3A78">
        <w:rPr>
          <w:bCs/>
          <w:iCs/>
          <w:sz w:val="22"/>
          <w:szCs w:val="22"/>
        </w:rPr>
        <w:t xml:space="preserve"> </w:t>
      </w:r>
      <w:r w:rsidR="00136768" w:rsidRPr="008F3A78">
        <w:rPr>
          <w:bCs/>
          <w:iCs/>
          <w:sz w:val="22"/>
          <w:szCs w:val="22"/>
        </w:rPr>
        <w:t xml:space="preserve"> </w:t>
      </w:r>
    </w:p>
    <w:p w14:paraId="4D6B7510" w14:textId="4F6655AC" w:rsidR="00180012" w:rsidRDefault="005466C3" w:rsidP="00180012">
      <w:pPr>
        <w:spacing w:after="0" w:line="360" w:lineRule="auto"/>
        <w:jc w:val="center"/>
        <w:rPr>
          <w:bCs/>
          <w:iCs/>
          <w:sz w:val="22"/>
          <w:szCs w:val="22"/>
        </w:rPr>
      </w:pPr>
      <w:r w:rsidRPr="005466C3">
        <w:t xml:space="preserve"> </w:t>
      </w:r>
      <w:r>
        <w:object w:dxaOrig="8160" w:dyaOrig="3331" w14:anchorId="7B5C3795">
          <v:shape id="_x0000_i1026" type="#_x0000_t75" style="width:349.85pt;height:143.1pt" o:ole="">
            <v:imagedata r:id="rId13" o:title=""/>
          </v:shape>
          <o:OLEObject Type="Embed" ProgID="Visio.Drawing.15" ShapeID="_x0000_i1026" DrawAspect="Content" ObjectID="_1679264814" r:id="rId14"/>
        </w:object>
      </w:r>
    </w:p>
    <w:p w14:paraId="42BE1102" w14:textId="7D682522" w:rsidR="00AF0D06" w:rsidRPr="008F3A78" w:rsidRDefault="00AF0D06" w:rsidP="00AF0D06">
      <w:pPr>
        <w:tabs>
          <w:tab w:val="left" w:pos="7406"/>
        </w:tabs>
        <w:spacing w:line="360" w:lineRule="auto"/>
        <w:jc w:val="center"/>
        <w:rPr>
          <w:bCs/>
          <w:iCs/>
          <w:sz w:val="22"/>
          <w:szCs w:val="22"/>
        </w:rPr>
      </w:pPr>
      <w:bookmarkStart w:id="2" w:name="_Ref61633007"/>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Pr>
          <w:b/>
          <w:iCs/>
          <w:noProof/>
          <w:sz w:val="22"/>
          <w:szCs w:val="22"/>
        </w:rPr>
        <w:t>2</w:t>
      </w:r>
      <w:r w:rsidRPr="004409D8">
        <w:rPr>
          <w:b/>
          <w:iCs/>
          <w:sz w:val="22"/>
          <w:szCs w:val="22"/>
        </w:rPr>
        <w:fldChar w:fldCharType="end"/>
      </w:r>
      <w:bookmarkEnd w:id="2"/>
      <w:r w:rsidRPr="004409D8">
        <w:rPr>
          <w:bCs/>
          <w:iCs/>
          <w:sz w:val="22"/>
          <w:szCs w:val="22"/>
        </w:rPr>
        <w:t>:</w:t>
      </w:r>
      <w:r w:rsidR="00670219">
        <w:rPr>
          <w:bCs/>
          <w:iCs/>
          <w:sz w:val="22"/>
          <w:szCs w:val="22"/>
        </w:rPr>
        <w:t xml:space="preserve"> </w:t>
      </w:r>
      <w:r w:rsidR="00670219" w:rsidRPr="00670219">
        <w:rPr>
          <w:bCs/>
          <w:iCs/>
          <w:sz w:val="22"/>
          <w:szCs w:val="22"/>
        </w:rPr>
        <w:t>Single DCI schedule multiple (e.g.</w:t>
      </w:r>
      <w:r w:rsidR="00BD0A0A">
        <w:rPr>
          <w:bCs/>
          <w:iCs/>
          <w:sz w:val="22"/>
          <w:szCs w:val="22"/>
        </w:rPr>
        <w:t>,</w:t>
      </w:r>
      <w:r w:rsidR="00670219" w:rsidRPr="00670219">
        <w:rPr>
          <w:bCs/>
          <w:iCs/>
          <w:sz w:val="22"/>
          <w:szCs w:val="22"/>
        </w:rPr>
        <w:t xml:space="preserve"> two) PDSCHs</w:t>
      </w:r>
      <w:r w:rsidRPr="004409D8">
        <w:rPr>
          <w:bCs/>
          <w:iCs/>
          <w:sz w:val="22"/>
          <w:szCs w:val="22"/>
        </w:rPr>
        <w:t>.</w:t>
      </w:r>
    </w:p>
    <w:p w14:paraId="4200A83A" w14:textId="33A17D41" w:rsidR="00B865AA" w:rsidRDefault="00A05985" w:rsidP="00B65DAB">
      <w:pPr>
        <w:spacing w:after="0"/>
        <w:rPr>
          <w:b/>
          <w:i/>
          <w:sz w:val="22"/>
          <w:szCs w:val="22"/>
          <w:lang w:eastAsia="zh-CN"/>
        </w:rPr>
      </w:pPr>
      <w:r w:rsidRPr="008F3A78">
        <w:rPr>
          <w:b/>
          <w:i/>
          <w:sz w:val="22"/>
          <w:szCs w:val="22"/>
        </w:rPr>
        <w:t xml:space="preserve">Proposal </w:t>
      </w:r>
      <w:r w:rsidR="008A3441">
        <w:rPr>
          <w:b/>
          <w:i/>
          <w:sz w:val="22"/>
          <w:szCs w:val="22"/>
        </w:rPr>
        <w:t>3</w:t>
      </w:r>
      <w:r w:rsidRPr="008F3A78">
        <w:rPr>
          <w:b/>
          <w:i/>
          <w:sz w:val="22"/>
          <w:szCs w:val="22"/>
          <w:lang w:eastAsia="zh-CN"/>
        </w:rPr>
        <w:t xml:space="preserve">. </w:t>
      </w:r>
      <w:r w:rsidR="00902273" w:rsidRPr="008F3A78">
        <w:rPr>
          <w:b/>
          <w:i/>
          <w:sz w:val="22"/>
          <w:szCs w:val="22"/>
          <w:lang w:eastAsia="zh-CN"/>
        </w:rPr>
        <w:t xml:space="preserve">To </w:t>
      </w:r>
      <w:r w:rsidR="00305A54">
        <w:rPr>
          <w:b/>
          <w:i/>
          <w:sz w:val="22"/>
          <w:szCs w:val="22"/>
          <w:lang w:eastAsia="zh-CN"/>
        </w:rPr>
        <w:t>avoid PDCCH blockage issue</w:t>
      </w:r>
      <w:r w:rsidR="00E96055">
        <w:rPr>
          <w:b/>
          <w:i/>
          <w:sz w:val="22"/>
          <w:szCs w:val="22"/>
          <w:lang w:eastAsia="zh-CN"/>
        </w:rPr>
        <w:t xml:space="preserve"> when single DCI scheduling multiple PDSCHs</w:t>
      </w:r>
      <w:r w:rsidR="00305A54">
        <w:rPr>
          <w:b/>
          <w:i/>
          <w:sz w:val="22"/>
          <w:szCs w:val="22"/>
          <w:lang w:eastAsia="zh-CN"/>
        </w:rPr>
        <w:t>, the size of DCI format should be studied</w:t>
      </w:r>
      <w:r w:rsidR="004C2D3E" w:rsidRPr="008F3A78">
        <w:rPr>
          <w:b/>
          <w:i/>
          <w:sz w:val="22"/>
          <w:szCs w:val="22"/>
          <w:lang w:eastAsia="zh-CN"/>
        </w:rPr>
        <w:t xml:space="preserve">.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11249036" w14:textId="60E034F2" w:rsidR="00783BBE" w:rsidRDefault="00783BBE" w:rsidP="00FF1713">
      <w:pPr>
        <w:spacing w:after="0"/>
        <w:rPr>
          <w:b/>
          <w:i/>
          <w:sz w:val="22"/>
          <w:szCs w:val="22"/>
          <w:lang w:eastAsia="zh-CN"/>
        </w:rPr>
      </w:pPr>
      <w:r w:rsidRPr="0091303F">
        <w:rPr>
          <w:b/>
          <w:i/>
          <w:sz w:val="22"/>
          <w:szCs w:val="22"/>
        </w:rPr>
        <w:t xml:space="preserve">Proposal </w:t>
      </w:r>
      <w:r>
        <w:rPr>
          <w:b/>
          <w:i/>
          <w:sz w:val="22"/>
          <w:szCs w:val="22"/>
        </w:rPr>
        <w:t>1</w:t>
      </w:r>
      <w:r w:rsidRPr="0091303F">
        <w:rPr>
          <w:b/>
          <w:i/>
          <w:sz w:val="22"/>
          <w:szCs w:val="22"/>
          <w:lang w:eastAsia="zh-CN"/>
        </w:rPr>
        <w:t xml:space="preserve">. </w:t>
      </w:r>
      <w:r>
        <w:rPr>
          <w:b/>
          <w:i/>
          <w:sz w:val="22"/>
          <w:szCs w:val="22"/>
          <w:lang w:eastAsia="zh-CN"/>
        </w:rPr>
        <w:t>PDCCH monitoring can be either based on per slot as</w:t>
      </w:r>
      <w:r w:rsidR="00C726FA">
        <w:rPr>
          <w:b/>
          <w:i/>
          <w:sz w:val="22"/>
          <w:szCs w:val="22"/>
          <w:lang w:eastAsia="zh-CN"/>
        </w:rPr>
        <w:t xml:space="preserve"> in</w:t>
      </w:r>
      <w:r>
        <w:rPr>
          <w:b/>
          <w:i/>
          <w:sz w:val="22"/>
          <w:szCs w:val="22"/>
          <w:lang w:eastAsia="zh-CN"/>
        </w:rPr>
        <w:t xml:space="preserve"> Rel-15/16</w:t>
      </w:r>
      <w:r w:rsidR="00C726FA">
        <w:rPr>
          <w:b/>
          <w:i/>
          <w:sz w:val="22"/>
          <w:szCs w:val="22"/>
          <w:lang w:eastAsia="zh-CN"/>
        </w:rPr>
        <w:t>,</w:t>
      </w:r>
      <w:r>
        <w:rPr>
          <w:b/>
          <w:i/>
          <w:sz w:val="22"/>
          <w:szCs w:val="22"/>
          <w:lang w:eastAsia="zh-CN"/>
        </w:rPr>
        <w:t xml:space="preserve"> or per span </w:t>
      </w:r>
      <w:r w:rsidR="009F010A">
        <w:rPr>
          <w:b/>
          <w:i/>
          <w:sz w:val="22"/>
          <w:szCs w:val="22"/>
          <w:lang w:eastAsia="zh-CN"/>
        </w:rPr>
        <w:t xml:space="preserve">(multi slots) </w:t>
      </w:r>
      <w:r w:rsidRPr="0091303F">
        <w:rPr>
          <w:b/>
          <w:i/>
          <w:sz w:val="22"/>
          <w:szCs w:val="22"/>
          <w:lang w:eastAsia="zh-CN"/>
        </w:rPr>
        <w:t xml:space="preserve">for NR from 52.6 to 71 GHz.  </w:t>
      </w:r>
    </w:p>
    <w:p w14:paraId="2759A883" w14:textId="77777777" w:rsidR="008C387F" w:rsidRPr="008768C5" w:rsidRDefault="008C387F" w:rsidP="008C387F">
      <w:pPr>
        <w:spacing w:after="0" w:line="360" w:lineRule="auto"/>
        <w:rPr>
          <w:b/>
          <w:i/>
          <w:sz w:val="22"/>
          <w:szCs w:val="22"/>
          <w:lang w:eastAsia="zh-CN"/>
        </w:rPr>
      </w:pPr>
      <w:r w:rsidRPr="0091303F">
        <w:rPr>
          <w:b/>
          <w:i/>
          <w:sz w:val="22"/>
          <w:szCs w:val="22"/>
        </w:rPr>
        <w:lastRenderedPageBreak/>
        <w:t xml:space="preserve">Proposal </w:t>
      </w:r>
      <w:r>
        <w:rPr>
          <w:b/>
          <w:i/>
          <w:sz w:val="22"/>
          <w:szCs w:val="22"/>
        </w:rPr>
        <w:t>2</w:t>
      </w:r>
      <w:r w:rsidRPr="0091303F">
        <w:rPr>
          <w:b/>
          <w:i/>
          <w:sz w:val="22"/>
          <w:szCs w:val="22"/>
          <w:lang w:eastAsia="zh-CN"/>
        </w:rPr>
        <w:t xml:space="preserve">. </w:t>
      </w:r>
      <w:r>
        <w:rPr>
          <w:b/>
          <w:i/>
          <w:sz w:val="22"/>
          <w:szCs w:val="22"/>
          <w:lang w:eastAsia="zh-CN"/>
        </w:rPr>
        <w:t xml:space="preserve">PDCCH monitoring per span with sliding window can be up to gNB configuration </w:t>
      </w:r>
      <w:r w:rsidRPr="0091303F">
        <w:rPr>
          <w:b/>
          <w:i/>
          <w:sz w:val="22"/>
          <w:szCs w:val="22"/>
          <w:lang w:eastAsia="zh-CN"/>
        </w:rPr>
        <w:t xml:space="preserve">for NR from 52.6 to 71 GHz.  </w:t>
      </w:r>
    </w:p>
    <w:p w14:paraId="7617EB91" w14:textId="532D2FAC" w:rsidR="00A92265" w:rsidRDefault="00A92265" w:rsidP="00FF1713">
      <w:pPr>
        <w:spacing w:after="0"/>
        <w:rPr>
          <w:b/>
          <w:i/>
          <w:sz w:val="22"/>
          <w:szCs w:val="22"/>
          <w:lang w:eastAsia="zh-CN"/>
        </w:rPr>
      </w:pPr>
      <w:r w:rsidRPr="008F3A78">
        <w:rPr>
          <w:b/>
          <w:i/>
          <w:sz w:val="22"/>
          <w:szCs w:val="22"/>
        </w:rPr>
        <w:t xml:space="preserve">Proposal </w:t>
      </w:r>
      <w:r w:rsidR="008A3441">
        <w:rPr>
          <w:b/>
          <w:i/>
          <w:sz w:val="22"/>
          <w:szCs w:val="22"/>
        </w:rPr>
        <w:t>3</w:t>
      </w:r>
      <w:r w:rsidRPr="008F3A78">
        <w:rPr>
          <w:b/>
          <w:i/>
          <w:sz w:val="22"/>
          <w:szCs w:val="22"/>
          <w:lang w:eastAsia="zh-CN"/>
        </w:rPr>
        <w:t xml:space="preserve">. To </w:t>
      </w:r>
      <w:r>
        <w:rPr>
          <w:b/>
          <w:i/>
          <w:sz w:val="22"/>
          <w:szCs w:val="22"/>
          <w:lang w:eastAsia="zh-CN"/>
        </w:rPr>
        <w:t>avoid PDCCH blockage issue when single DCI scheduling multiple PDSCHs, the size of DCI format should be studied</w:t>
      </w:r>
      <w:r w:rsidRPr="008F3A78">
        <w:rPr>
          <w:b/>
          <w:i/>
          <w:sz w:val="22"/>
          <w:szCs w:val="22"/>
          <w:lang w:eastAsia="zh-CN"/>
        </w:rPr>
        <w:t xml:space="preserve">. </w:t>
      </w:r>
    </w:p>
    <w:p w14:paraId="0ECB2711" w14:textId="0982B2F4" w:rsidR="00215228" w:rsidRPr="00E85748" w:rsidRDefault="00215228" w:rsidP="00FF1713">
      <w:pPr>
        <w:spacing w:after="0"/>
        <w:rPr>
          <w:b/>
          <w:i/>
          <w:sz w:val="22"/>
          <w:szCs w:val="22"/>
          <w:lang w:eastAsia="zh-CN"/>
        </w:rPr>
      </w:pPr>
      <w:r w:rsidRPr="00E85748">
        <w:rPr>
          <w:b/>
          <w:i/>
          <w:sz w:val="22"/>
          <w:szCs w:val="22"/>
          <w:lang w:eastAsia="zh-CN"/>
        </w:rPr>
        <w:t xml:space="preserve">aggregation should be studied for NR operation from 52.6 to 71 GHz.  </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1BE1E2C3" w:rsidR="00396F61" w:rsidRDefault="00396F61" w:rsidP="00654A67">
      <w:pPr>
        <w:pStyle w:val="ListParagraph"/>
        <w:numPr>
          <w:ilvl w:val="0"/>
          <w:numId w:val="5"/>
        </w:numPr>
        <w:rPr>
          <w:rFonts w:eastAsia="PMingLiU" w:cs="Times New Roman"/>
          <w:color w:val="000000" w:themeColor="text1"/>
          <w:sz w:val="22"/>
          <w:lang w:eastAsia="en-US"/>
        </w:rPr>
      </w:pPr>
      <w:bookmarkStart w:id="3" w:name="_Ref53644681"/>
      <w:bookmarkStart w:id="4" w:name="_Ref40398575"/>
      <w:bookmarkStart w:id="5" w:name="_Ref61619690"/>
      <w:r w:rsidRPr="00654A67">
        <w:rPr>
          <w:rFonts w:eastAsia="PMingLiU" w:cs="Times New Roman"/>
          <w:color w:val="000000" w:themeColor="text1"/>
          <w:sz w:val="22"/>
        </w:rPr>
        <w:t>Chairman Notes, RAN1 #10</w:t>
      </w:r>
      <w:r w:rsidR="00FA14AF">
        <w:rPr>
          <w:rFonts w:eastAsia="PMingLiU" w:cs="Times New Roman"/>
          <w:color w:val="000000" w:themeColor="text1"/>
          <w:sz w:val="22"/>
        </w:rPr>
        <w:t>4</w:t>
      </w:r>
      <w:r w:rsidRPr="00654A67">
        <w:rPr>
          <w:rFonts w:eastAsia="PMingLiU" w:cs="Times New Roman"/>
          <w:color w:val="000000" w:themeColor="text1"/>
          <w:sz w:val="22"/>
        </w:rPr>
        <w:t xml:space="preserve">-e, </w:t>
      </w:r>
      <w:bookmarkEnd w:id="3"/>
      <w:r w:rsidR="00FA14AF" w:rsidRPr="00FA14AF">
        <w:rPr>
          <w:rFonts w:eastAsia="PMingLiU" w:cs="Times New Roman"/>
          <w:color w:val="000000" w:themeColor="text1"/>
          <w:sz w:val="22"/>
        </w:rPr>
        <w:t>January 25</w:t>
      </w:r>
      <w:r w:rsidR="00FA14AF" w:rsidRPr="00FA14AF">
        <w:rPr>
          <w:rFonts w:eastAsia="PMingLiU" w:cs="Times New Roman"/>
          <w:color w:val="000000" w:themeColor="text1"/>
          <w:sz w:val="22"/>
          <w:vertAlign w:val="superscript"/>
        </w:rPr>
        <w:t>th</w:t>
      </w:r>
      <w:r w:rsidR="00FA14AF">
        <w:rPr>
          <w:rFonts w:eastAsia="PMingLiU" w:cs="Times New Roman"/>
          <w:color w:val="000000" w:themeColor="text1"/>
          <w:sz w:val="22"/>
        </w:rPr>
        <w:t xml:space="preserve"> </w:t>
      </w:r>
      <w:r w:rsidR="00FA14AF" w:rsidRPr="00FA14AF">
        <w:rPr>
          <w:rFonts w:eastAsia="PMingLiU" w:cs="Times New Roman"/>
          <w:color w:val="000000" w:themeColor="text1"/>
          <w:sz w:val="22"/>
        </w:rPr>
        <w:t>– February 05</w:t>
      </w:r>
      <w:r w:rsidR="00FA14AF" w:rsidRPr="00FA14AF">
        <w:rPr>
          <w:rFonts w:eastAsia="PMingLiU" w:cs="Times New Roman"/>
          <w:color w:val="000000" w:themeColor="text1"/>
          <w:sz w:val="22"/>
          <w:vertAlign w:val="superscript"/>
        </w:rPr>
        <w:t>th</w:t>
      </w:r>
      <w:r w:rsidR="00FA14AF" w:rsidRPr="00FA14AF">
        <w:rPr>
          <w:rFonts w:eastAsia="PMingLiU" w:cs="Times New Roman"/>
          <w:color w:val="000000" w:themeColor="text1"/>
          <w:sz w:val="22"/>
        </w:rPr>
        <w:t>, 2021</w:t>
      </w:r>
      <w:bookmarkEnd w:id="4"/>
      <w:bookmarkEnd w:id="5"/>
      <w:r w:rsidR="00801684">
        <w:rPr>
          <w:rFonts w:eastAsia="PMingLiU" w:cs="Times New Roman"/>
          <w:color w:val="000000" w:themeColor="text1"/>
          <w:sz w:val="22"/>
          <w:lang w:eastAsia="en-US"/>
        </w:rPr>
        <w:t>.</w:t>
      </w:r>
    </w:p>
    <w:p w14:paraId="43C5147A" w14:textId="53D29F6A" w:rsidR="00092AF1" w:rsidRPr="00FF12FB" w:rsidRDefault="00FF12FB" w:rsidP="00FF12FB">
      <w:pPr>
        <w:pStyle w:val="ListParagraph"/>
        <w:numPr>
          <w:ilvl w:val="0"/>
          <w:numId w:val="5"/>
        </w:numPr>
        <w:rPr>
          <w:rFonts w:eastAsia="PMingLiU" w:cs="Times New Roman"/>
          <w:color w:val="000000" w:themeColor="text1"/>
          <w:sz w:val="22"/>
          <w:lang w:eastAsia="en-US"/>
        </w:rPr>
      </w:pPr>
      <w:r w:rsidRPr="00FF12FB">
        <w:rPr>
          <w:rFonts w:eastAsia="PMingLiU" w:cs="Times New Roman"/>
          <w:color w:val="000000" w:themeColor="text1"/>
          <w:sz w:val="22"/>
          <w:lang w:eastAsia="en-US"/>
        </w:rPr>
        <w:t xml:space="preserve">R1-2005241 “Feature lead summary for [104-e-NR-52-71GHz-02] Email discussion/approval on PDCCH monitoring enhancements”, </w:t>
      </w:r>
      <w:r w:rsidR="00D51384" w:rsidRPr="00D51384">
        <w:rPr>
          <w:rFonts w:eastAsia="PMingLiU" w:cs="Times New Roman"/>
          <w:color w:val="000000" w:themeColor="text1"/>
          <w:sz w:val="22"/>
          <w:lang w:eastAsia="en-US"/>
        </w:rPr>
        <w:t xml:space="preserve">Moderator </w:t>
      </w:r>
      <w:r>
        <w:rPr>
          <w:rFonts w:eastAsia="PMingLiU" w:cs="Times New Roman"/>
          <w:color w:val="000000" w:themeColor="text1"/>
          <w:sz w:val="22"/>
          <w:lang w:eastAsia="en-US"/>
        </w:rPr>
        <w:t>Lenovo.</w:t>
      </w:r>
    </w:p>
    <w:sectPr w:rsidR="00092AF1" w:rsidRPr="00FF12FB">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6DAF" w14:textId="77777777" w:rsidR="00A407A2" w:rsidRDefault="00A407A2">
      <w:r>
        <w:separator/>
      </w:r>
    </w:p>
  </w:endnote>
  <w:endnote w:type="continuationSeparator" w:id="0">
    <w:p w14:paraId="27DD7EFB" w14:textId="77777777" w:rsidR="00A407A2" w:rsidRDefault="00A4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4B9A8" w14:textId="77777777" w:rsidR="00A407A2" w:rsidRDefault="00A407A2">
      <w:r>
        <w:separator/>
      </w:r>
    </w:p>
  </w:footnote>
  <w:footnote w:type="continuationSeparator" w:id="0">
    <w:p w14:paraId="42713ADB" w14:textId="77777777" w:rsidR="00A407A2" w:rsidRDefault="00A40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5"/>
  </w:num>
  <w:num w:numId="4">
    <w:abstractNumId w:val="4"/>
  </w:num>
  <w:num w:numId="5">
    <w:abstractNumId w:val="0"/>
  </w:num>
  <w:num w:numId="6">
    <w:abstractNumId w:val="10"/>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8"/>
  </w:num>
  <w:num w:numId="10">
    <w:abstractNumId w:val="17"/>
  </w:num>
  <w:num w:numId="11">
    <w:abstractNumId w:val="12"/>
  </w:num>
  <w:num w:numId="12">
    <w:abstractNumId w:val="5"/>
  </w:num>
  <w:num w:numId="13">
    <w:abstractNumId w:val="23"/>
  </w:num>
  <w:num w:numId="14">
    <w:abstractNumId w:val="30"/>
  </w:num>
  <w:num w:numId="15">
    <w:abstractNumId w:val="9"/>
  </w:num>
  <w:num w:numId="16">
    <w:abstractNumId w:val="27"/>
  </w:num>
  <w:num w:numId="17">
    <w:abstractNumId w:val="21"/>
  </w:num>
  <w:num w:numId="18">
    <w:abstractNumId w:val="10"/>
  </w:num>
  <w:num w:numId="19">
    <w:abstractNumId w:val="25"/>
  </w:num>
  <w:num w:numId="20">
    <w:abstractNumId w:val="16"/>
  </w:num>
  <w:num w:numId="21">
    <w:abstractNumId w:val="8"/>
  </w:num>
  <w:num w:numId="22">
    <w:abstractNumId w:val="29"/>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0"/>
  </w:num>
  <w:num w:numId="27">
    <w:abstractNumId w:val="13"/>
  </w:num>
  <w:num w:numId="28">
    <w:abstractNumId w:val="10"/>
  </w:num>
  <w:num w:numId="29">
    <w:abstractNumId w:val="22"/>
  </w:num>
  <w:num w:numId="30">
    <w:abstractNumId w:val="19"/>
  </w:num>
  <w:num w:numId="31">
    <w:abstractNumId w:val="26"/>
  </w:num>
  <w:num w:numId="32">
    <w:abstractNumId w:val="6"/>
  </w:num>
  <w:num w:numId="33">
    <w:abstractNumId w:val="7"/>
  </w:num>
  <w:num w:numId="3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07CC"/>
    <w:rsid w:val="0001250B"/>
    <w:rsid w:val="000146B8"/>
    <w:rsid w:val="000154B1"/>
    <w:rsid w:val="00015897"/>
    <w:rsid w:val="00016303"/>
    <w:rsid w:val="00016B27"/>
    <w:rsid w:val="00017089"/>
    <w:rsid w:val="0002055C"/>
    <w:rsid w:val="00020A23"/>
    <w:rsid w:val="00020FEA"/>
    <w:rsid w:val="00021047"/>
    <w:rsid w:val="0002195D"/>
    <w:rsid w:val="00022E5D"/>
    <w:rsid w:val="000232DF"/>
    <w:rsid w:val="0002347A"/>
    <w:rsid w:val="00023E37"/>
    <w:rsid w:val="00024834"/>
    <w:rsid w:val="00024B1D"/>
    <w:rsid w:val="000258D9"/>
    <w:rsid w:val="00025F13"/>
    <w:rsid w:val="00026407"/>
    <w:rsid w:val="00027FA4"/>
    <w:rsid w:val="0003025B"/>
    <w:rsid w:val="000314E8"/>
    <w:rsid w:val="000319FD"/>
    <w:rsid w:val="00032BAB"/>
    <w:rsid w:val="0003358B"/>
    <w:rsid w:val="0003567F"/>
    <w:rsid w:val="0003579E"/>
    <w:rsid w:val="00036338"/>
    <w:rsid w:val="000368AD"/>
    <w:rsid w:val="00036C24"/>
    <w:rsid w:val="0003758B"/>
    <w:rsid w:val="00037ED1"/>
    <w:rsid w:val="0004009F"/>
    <w:rsid w:val="00040139"/>
    <w:rsid w:val="00040B6B"/>
    <w:rsid w:val="00040EED"/>
    <w:rsid w:val="000411F7"/>
    <w:rsid w:val="00041D14"/>
    <w:rsid w:val="0004388B"/>
    <w:rsid w:val="00044018"/>
    <w:rsid w:val="000449E2"/>
    <w:rsid w:val="00044D87"/>
    <w:rsid w:val="0005037F"/>
    <w:rsid w:val="0005112B"/>
    <w:rsid w:val="00051F4B"/>
    <w:rsid w:val="00052050"/>
    <w:rsid w:val="00053E0E"/>
    <w:rsid w:val="00054019"/>
    <w:rsid w:val="000550E1"/>
    <w:rsid w:val="00055244"/>
    <w:rsid w:val="00055399"/>
    <w:rsid w:val="00055B68"/>
    <w:rsid w:val="00056D23"/>
    <w:rsid w:val="00056E7C"/>
    <w:rsid w:val="00060659"/>
    <w:rsid w:val="0006095E"/>
    <w:rsid w:val="00060EA9"/>
    <w:rsid w:val="00061116"/>
    <w:rsid w:val="00062DF5"/>
    <w:rsid w:val="00063D8A"/>
    <w:rsid w:val="00065F7D"/>
    <w:rsid w:val="0006613F"/>
    <w:rsid w:val="000674FE"/>
    <w:rsid w:val="00067786"/>
    <w:rsid w:val="00071B8E"/>
    <w:rsid w:val="00072DCE"/>
    <w:rsid w:val="00072FE2"/>
    <w:rsid w:val="00073F85"/>
    <w:rsid w:val="0007572C"/>
    <w:rsid w:val="00075849"/>
    <w:rsid w:val="00077788"/>
    <w:rsid w:val="00077A26"/>
    <w:rsid w:val="000813DE"/>
    <w:rsid w:val="0008236D"/>
    <w:rsid w:val="00083522"/>
    <w:rsid w:val="000838E1"/>
    <w:rsid w:val="00083978"/>
    <w:rsid w:val="0008397C"/>
    <w:rsid w:val="00084551"/>
    <w:rsid w:val="000856B5"/>
    <w:rsid w:val="00085787"/>
    <w:rsid w:val="0008618C"/>
    <w:rsid w:val="00086522"/>
    <w:rsid w:val="00086B8F"/>
    <w:rsid w:val="000874FD"/>
    <w:rsid w:val="0008754B"/>
    <w:rsid w:val="00087CF9"/>
    <w:rsid w:val="00090800"/>
    <w:rsid w:val="00092660"/>
    <w:rsid w:val="00092AD2"/>
    <w:rsid w:val="00092AF1"/>
    <w:rsid w:val="000950C5"/>
    <w:rsid w:val="00095298"/>
    <w:rsid w:val="000955F8"/>
    <w:rsid w:val="000A0986"/>
    <w:rsid w:val="000A1CE3"/>
    <w:rsid w:val="000A26C4"/>
    <w:rsid w:val="000A27BF"/>
    <w:rsid w:val="000A2C75"/>
    <w:rsid w:val="000A33E6"/>
    <w:rsid w:val="000A4A9E"/>
    <w:rsid w:val="000A5883"/>
    <w:rsid w:val="000A71D9"/>
    <w:rsid w:val="000A7250"/>
    <w:rsid w:val="000A73E3"/>
    <w:rsid w:val="000B037A"/>
    <w:rsid w:val="000B061E"/>
    <w:rsid w:val="000B202E"/>
    <w:rsid w:val="000B2E61"/>
    <w:rsid w:val="000B4D3C"/>
    <w:rsid w:val="000B5D47"/>
    <w:rsid w:val="000B6177"/>
    <w:rsid w:val="000B6D7A"/>
    <w:rsid w:val="000B73DB"/>
    <w:rsid w:val="000B7CA6"/>
    <w:rsid w:val="000B7FB2"/>
    <w:rsid w:val="000C1AAA"/>
    <w:rsid w:val="000C40EF"/>
    <w:rsid w:val="000C4695"/>
    <w:rsid w:val="000C4C6B"/>
    <w:rsid w:val="000C5B22"/>
    <w:rsid w:val="000C6899"/>
    <w:rsid w:val="000C7103"/>
    <w:rsid w:val="000C74BD"/>
    <w:rsid w:val="000D00F4"/>
    <w:rsid w:val="000D0BAC"/>
    <w:rsid w:val="000D1229"/>
    <w:rsid w:val="000D27A6"/>
    <w:rsid w:val="000D33EC"/>
    <w:rsid w:val="000D37D3"/>
    <w:rsid w:val="000D3A03"/>
    <w:rsid w:val="000D3A2F"/>
    <w:rsid w:val="000D53B6"/>
    <w:rsid w:val="000D54D4"/>
    <w:rsid w:val="000D6537"/>
    <w:rsid w:val="000D6FAC"/>
    <w:rsid w:val="000D6FF5"/>
    <w:rsid w:val="000D76D6"/>
    <w:rsid w:val="000E0359"/>
    <w:rsid w:val="000E071E"/>
    <w:rsid w:val="000E0B16"/>
    <w:rsid w:val="000E1922"/>
    <w:rsid w:val="000E2AD1"/>
    <w:rsid w:val="000E317A"/>
    <w:rsid w:val="000E32F9"/>
    <w:rsid w:val="000E35EC"/>
    <w:rsid w:val="000E440E"/>
    <w:rsid w:val="000E4BEB"/>
    <w:rsid w:val="000E5029"/>
    <w:rsid w:val="000E565D"/>
    <w:rsid w:val="000E639C"/>
    <w:rsid w:val="000E6DB8"/>
    <w:rsid w:val="000F1176"/>
    <w:rsid w:val="000F124B"/>
    <w:rsid w:val="000F24BA"/>
    <w:rsid w:val="000F2A57"/>
    <w:rsid w:val="000F2AFF"/>
    <w:rsid w:val="000F2B66"/>
    <w:rsid w:val="000F3414"/>
    <w:rsid w:val="000F421F"/>
    <w:rsid w:val="000F4B38"/>
    <w:rsid w:val="0010147E"/>
    <w:rsid w:val="00101EF9"/>
    <w:rsid w:val="00102489"/>
    <w:rsid w:val="00103461"/>
    <w:rsid w:val="00104861"/>
    <w:rsid w:val="001052F3"/>
    <w:rsid w:val="0010605A"/>
    <w:rsid w:val="00110379"/>
    <w:rsid w:val="00111482"/>
    <w:rsid w:val="00112AC6"/>
    <w:rsid w:val="00114B65"/>
    <w:rsid w:val="00115088"/>
    <w:rsid w:val="00115A0A"/>
    <w:rsid w:val="001164C5"/>
    <w:rsid w:val="00117A09"/>
    <w:rsid w:val="00120E9D"/>
    <w:rsid w:val="00121B0B"/>
    <w:rsid w:val="00121FBF"/>
    <w:rsid w:val="001223A5"/>
    <w:rsid w:val="001230FF"/>
    <w:rsid w:val="00127E0D"/>
    <w:rsid w:val="00131B39"/>
    <w:rsid w:val="00133059"/>
    <w:rsid w:val="00135280"/>
    <w:rsid w:val="001358C0"/>
    <w:rsid w:val="00136768"/>
    <w:rsid w:val="00137699"/>
    <w:rsid w:val="00137DDF"/>
    <w:rsid w:val="00140681"/>
    <w:rsid w:val="00141505"/>
    <w:rsid w:val="00142ED6"/>
    <w:rsid w:val="00143310"/>
    <w:rsid w:val="00143BE0"/>
    <w:rsid w:val="00143F6B"/>
    <w:rsid w:val="001447A7"/>
    <w:rsid w:val="001449C3"/>
    <w:rsid w:val="0014528C"/>
    <w:rsid w:val="00146B9B"/>
    <w:rsid w:val="00150A7D"/>
    <w:rsid w:val="00151707"/>
    <w:rsid w:val="00153720"/>
    <w:rsid w:val="00153B57"/>
    <w:rsid w:val="00154D00"/>
    <w:rsid w:val="001554D1"/>
    <w:rsid w:val="0015653D"/>
    <w:rsid w:val="00160964"/>
    <w:rsid w:val="00160FAE"/>
    <w:rsid w:val="0016300A"/>
    <w:rsid w:val="001647A7"/>
    <w:rsid w:val="001648DC"/>
    <w:rsid w:val="001669AF"/>
    <w:rsid w:val="00167063"/>
    <w:rsid w:val="00167816"/>
    <w:rsid w:val="00167BA0"/>
    <w:rsid w:val="00170310"/>
    <w:rsid w:val="00171D56"/>
    <w:rsid w:val="00172677"/>
    <w:rsid w:val="00172C4D"/>
    <w:rsid w:val="00173A9E"/>
    <w:rsid w:val="00173C1F"/>
    <w:rsid w:val="00175895"/>
    <w:rsid w:val="00176812"/>
    <w:rsid w:val="00180012"/>
    <w:rsid w:val="001802A0"/>
    <w:rsid w:val="00180A00"/>
    <w:rsid w:val="0018156F"/>
    <w:rsid w:val="00181D8F"/>
    <w:rsid w:val="0018217F"/>
    <w:rsid w:val="001828B7"/>
    <w:rsid w:val="00182ACD"/>
    <w:rsid w:val="00183759"/>
    <w:rsid w:val="0018439F"/>
    <w:rsid w:val="00184D12"/>
    <w:rsid w:val="00185133"/>
    <w:rsid w:val="00186EBA"/>
    <w:rsid w:val="00187149"/>
    <w:rsid w:val="00187541"/>
    <w:rsid w:val="00192B43"/>
    <w:rsid w:val="00192E6B"/>
    <w:rsid w:val="00192E93"/>
    <w:rsid w:val="00193586"/>
    <w:rsid w:val="00193789"/>
    <w:rsid w:val="00194D88"/>
    <w:rsid w:val="00197BBF"/>
    <w:rsid w:val="00197D68"/>
    <w:rsid w:val="001A00B6"/>
    <w:rsid w:val="001A211F"/>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1670"/>
    <w:rsid w:val="001B22F7"/>
    <w:rsid w:val="001B2309"/>
    <w:rsid w:val="001B2925"/>
    <w:rsid w:val="001B2BF3"/>
    <w:rsid w:val="001B2C52"/>
    <w:rsid w:val="001B304F"/>
    <w:rsid w:val="001B3571"/>
    <w:rsid w:val="001B3AF1"/>
    <w:rsid w:val="001B3D57"/>
    <w:rsid w:val="001B4933"/>
    <w:rsid w:val="001C0674"/>
    <w:rsid w:val="001C0D9C"/>
    <w:rsid w:val="001C1280"/>
    <w:rsid w:val="001C225C"/>
    <w:rsid w:val="001C2E80"/>
    <w:rsid w:val="001C3217"/>
    <w:rsid w:val="001C324F"/>
    <w:rsid w:val="001C4B20"/>
    <w:rsid w:val="001C5442"/>
    <w:rsid w:val="001C5499"/>
    <w:rsid w:val="001C5945"/>
    <w:rsid w:val="001C681F"/>
    <w:rsid w:val="001C6E9D"/>
    <w:rsid w:val="001C7268"/>
    <w:rsid w:val="001D11AB"/>
    <w:rsid w:val="001D2AA2"/>
    <w:rsid w:val="001D2BB7"/>
    <w:rsid w:val="001D358E"/>
    <w:rsid w:val="001D3869"/>
    <w:rsid w:val="001D3A15"/>
    <w:rsid w:val="001D57E3"/>
    <w:rsid w:val="001D57F1"/>
    <w:rsid w:val="001D5895"/>
    <w:rsid w:val="001D6C8D"/>
    <w:rsid w:val="001D723F"/>
    <w:rsid w:val="001D751F"/>
    <w:rsid w:val="001E0573"/>
    <w:rsid w:val="001E12EE"/>
    <w:rsid w:val="001E18D6"/>
    <w:rsid w:val="001E3155"/>
    <w:rsid w:val="001E3B88"/>
    <w:rsid w:val="001E43A6"/>
    <w:rsid w:val="001E5393"/>
    <w:rsid w:val="001E5421"/>
    <w:rsid w:val="001E6119"/>
    <w:rsid w:val="001E6275"/>
    <w:rsid w:val="001E798B"/>
    <w:rsid w:val="001F0D92"/>
    <w:rsid w:val="001F272B"/>
    <w:rsid w:val="001F2B1B"/>
    <w:rsid w:val="001F30E7"/>
    <w:rsid w:val="001F4117"/>
    <w:rsid w:val="001F5284"/>
    <w:rsid w:val="001F6413"/>
    <w:rsid w:val="001F76F0"/>
    <w:rsid w:val="00200E11"/>
    <w:rsid w:val="00201CA3"/>
    <w:rsid w:val="002027B3"/>
    <w:rsid w:val="002035CD"/>
    <w:rsid w:val="00203EFC"/>
    <w:rsid w:val="00205008"/>
    <w:rsid w:val="0020534E"/>
    <w:rsid w:val="00205AF5"/>
    <w:rsid w:val="00206607"/>
    <w:rsid w:val="00206B36"/>
    <w:rsid w:val="00206FA1"/>
    <w:rsid w:val="002073C1"/>
    <w:rsid w:val="00210B69"/>
    <w:rsid w:val="0021195A"/>
    <w:rsid w:val="00211976"/>
    <w:rsid w:val="002119E3"/>
    <w:rsid w:val="00212A80"/>
    <w:rsid w:val="00213566"/>
    <w:rsid w:val="00214406"/>
    <w:rsid w:val="00214FB9"/>
    <w:rsid w:val="00215228"/>
    <w:rsid w:val="00215377"/>
    <w:rsid w:val="0021549E"/>
    <w:rsid w:val="00215E4F"/>
    <w:rsid w:val="00221280"/>
    <w:rsid w:val="00221359"/>
    <w:rsid w:val="002213A1"/>
    <w:rsid w:val="002222B5"/>
    <w:rsid w:val="00222B33"/>
    <w:rsid w:val="00223447"/>
    <w:rsid w:val="00223FB6"/>
    <w:rsid w:val="00230F9A"/>
    <w:rsid w:val="00231627"/>
    <w:rsid w:val="00231AEA"/>
    <w:rsid w:val="00231B9D"/>
    <w:rsid w:val="00231E42"/>
    <w:rsid w:val="00232C5E"/>
    <w:rsid w:val="00233C1E"/>
    <w:rsid w:val="00234033"/>
    <w:rsid w:val="0023435D"/>
    <w:rsid w:val="002358D4"/>
    <w:rsid w:val="00235C5C"/>
    <w:rsid w:val="00236552"/>
    <w:rsid w:val="002372D7"/>
    <w:rsid w:val="00237AA9"/>
    <w:rsid w:val="00237B5A"/>
    <w:rsid w:val="00237D50"/>
    <w:rsid w:val="00237D5A"/>
    <w:rsid w:val="002401BF"/>
    <w:rsid w:val="002409F4"/>
    <w:rsid w:val="00240C91"/>
    <w:rsid w:val="002428F9"/>
    <w:rsid w:val="00242995"/>
    <w:rsid w:val="00244588"/>
    <w:rsid w:val="002462A5"/>
    <w:rsid w:val="00246FB2"/>
    <w:rsid w:val="0024709A"/>
    <w:rsid w:val="002508D4"/>
    <w:rsid w:val="002508F1"/>
    <w:rsid w:val="0025169B"/>
    <w:rsid w:val="00252218"/>
    <w:rsid w:val="002525D0"/>
    <w:rsid w:val="00252AFD"/>
    <w:rsid w:val="0025363F"/>
    <w:rsid w:val="00253D48"/>
    <w:rsid w:val="0025464A"/>
    <w:rsid w:val="00254E36"/>
    <w:rsid w:val="00255E38"/>
    <w:rsid w:val="002609A6"/>
    <w:rsid w:val="00262788"/>
    <w:rsid w:val="00263E95"/>
    <w:rsid w:val="00263F48"/>
    <w:rsid w:val="002658B8"/>
    <w:rsid w:val="00266C98"/>
    <w:rsid w:val="00267C3C"/>
    <w:rsid w:val="00271D9E"/>
    <w:rsid w:val="002751FF"/>
    <w:rsid w:val="002774D5"/>
    <w:rsid w:val="0027793D"/>
    <w:rsid w:val="00282603"/>
    <w:rsid w:val="00282C2A"/>
    <w:rsid w:val="00282C47"/>
    <w:rsid w:val="00282D0C"/>
    <w:rsid w:val="0028444B"/>
    <w:rsid w:val="0028486C"/>
    <w:rsid w:val="002848A6"/>
    <w:rsid w:val="00287B4C"/>
    <w:rsid w:val="002909ED"/>
    <w:rsid w:val="00290AD0"/>
    <w:rsid w:val="0029175A"/>
    <w:rsid w:val="00292914"/>
    <w:rsid w:val="00293892"/>
    <w:rsid w:val="00296D8F"/>
    <w:rsid w:val="002A1F7E"/>
    <w:rsid w:val="002A42C6"/>
    <w:rsid w:val="002A46F5"/>
    <w:rsid w:val="002A4DB3"/>
    <w:rsid w:val="002A56D3"/>
    <w:rsid w:val="002A62EA"/>
    <w:rsid w:val="002A68C0"/>
    <w:rsid w:val="002A6A81"/>
    <w:rsid w:val="002A7310"/>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C58"/>
    <w:rsid w:val="002D32BE"/>
    <w:rsid w:val="002D363A"/>
    <w:rsid w:val="002D3A62"/>
    <w:rsid w:val="002D40B7"/>
    <w:rsid w:val="002D40BC"/>
    <w:rsid w:val="002D49E1"/>
    <w:rsid w:val="002D50D8"/>
    <w:rsid w:val="002D6A02"/>
    <w:rsid w:val="002E0922"/>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C1"/>
    <w:rsid w:val="002F5622"/>
    <w:rsid w:val="002F6C35"/>
    <w:rsid w:val="002F6C65"/>
    <w:rsid w:val="002F71FE"/>
    <w:rsid w:val="00300E4B"/>
    <w:rsid w:val="00304B21"/>
    <w:rsid w:val="00305A54"/>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B17"/>
    <w:rsid w:val="00325FF5"/>
    <w:rsid w:val="003263C3"/>
    <w:rsid w:val="00326BAE"/>
    <w:rsid w:val="00327B5B"/>
    <w:rsid w:val="003313E8"/>
    <w:rsid w:val="00331975"/>
    <w:rsid w:val="00331EF9"/>
    <w:rsid w:val="003323C8"/>
    <w:rsid w:val="003323EA"/>
    <w:rsid w:val="00332C60"/>
    <w:rsid w:val="00333C2B"/>
    <w:rsid w:val="00335002"/>
    <w:rsid w:val="003353A2"/>
    <w:rsid w:val="00335638"/>
    <w:rsid w:val="00336823"/>
    <w:rsid w:val="00336D62"/>
    <w:rsid w:val="00341063"/>
    <w:rsid w:val="00342A22"/>
    <w:rsid w:val="00342E01"/>
    <w:rsid w:val="00343641"/>
    <w:rsid w:val="00343D7A"/>
    <w:rsid w:val="00343E5C"/>
    <w:rsid w:val="003443A5"/>
    <w:rsid w:val="0034495B"/>
    <w:rsid w:val="003452BE"/>
    <w:rsid w:val="00345C43"/>
    <w:rsid w:val="0034698C"/>
    <w:rsid w:val="00347F93"/>
    <w:rsid w:val="00350B4E"/>
    <w:rsid w:val="00352982"/>
    <w:rsid w:val="003539A6"/>
    <w:rsid w:val="003542ED"/>
    <w:rsid w:val="00355BAA"/>
    <w:rsid w:val="0035643E"/>
    <w:rsid w:val="003567E2"/>
    <w:rsid w:val="003602F1"/>
    <w:rsid w:val="003604AA"/>
    <w:rsid w:val="00362324"/>
    <w:rsid w:val="00362DB1"/>
    <w:rsid w:val="00364E43"/>
    <w:rsid w:val="00365288"/>
    <w:rsid w:val="0036593F"/>
    <w:rsid w:val="00365A3F"/>
    <w:rsid w:val="00365EE8"/>
    <w:rsid w:val="0036657A"/>
    <w:rsid w:val="00366F3D"/>
    <w:rsid w:val="003673C1"/>
    <w:rsid w:val="003675C4"/>
    <w:rsid w:val="00367991"/>
    <w:rsid w:val="003722E4"/>
    <w:rsid w:val="00372E07"/>
    <w:rsid w:val="0037327C"/>
    <w:rsid w:val="0037356B"/>
    <w:rsid w:val="003741FD"/>
    <w:rsid w:val="0037504A"/>
    <w:rsid w:val="00375387"/>
    <w:rsid w:val="00376092"/>
    <w:rsid w:val="00376391"/>
    <w:rsid w:val="00377439"/>
    <w:rsid w:val="00377629"/>
    <w:rsid w:val="00381A89"/>
    <w:rsid w:val="00382B27"/>
    <w:rsid w:val="00382EAB"/>
    <w:rsid w:val="003831C6"/>
    <w:rsid w:val="00383AF9"/>
    <w:rsid w:val="00383DD9"/>
    <w:rsid w:val="00385507"/>
    <w:rsid w:val="003863E6"/>
    <w:rsid w:val="00386636"/>
    <w:rsid w:val="00386B0F"/>
    <w:rsid w:val="003876A6"/>
    <w:rsid w:val="00391A41"/>
    <w:rsid w:val="0039225F"/>
    <w:rsid w:val="003929F1"/>
    <w:rsid w:val="00392EBF"/>
    <w:rsid w:val="00393CA7"/>
    <w:rsid w:val="00396F61"/>
    <w:rsid w:val="00397878"/>
    <w:rsid w:val="003A0958"/>
    <w:rsid w:val="003A1168"/>
    <w:rsid w:val="003A2CF2"/>
    <w:rsid w:val="003A675E"/>
    <w:rsid w:val="003A6EC9"/>
    <w:rsid w:val="003A7BFE"/>
    <w:rsid w:val="003A7DBB"/>
    <w:rsid w:val="003B03E0"/>
    <w:rsid w:val="003B0AB7"/>
    <w:rsid w:val="003B1A01"/>
    <w:rsid w:val="003B1D66"/>
    <w:rsid w:val="003B2FDA"/>
    <w:rsid w:val="003B3B0F"/>
    <w:rsid w:val="003B45F3"/>
    <w:rsid w:val="003B58AC"/>
    <w:rsid w:val="003B7FEE"/>
    <w:rsid w:val="003C00D0"/>
    <w:rsid w:val="003C04ED"/>
    <w:rsid w:val="003C08F3"/>
    <w:rsid w:val="003C1332"/>
    <w:rsid w:val="003C2E9F"/>
    <w:rsid w:val="003C3F40"/>
    <w:rsid w:val="003C45BC"/>
    <w:rsid w:val="003C53E5"/>
    <w:rsid w:val="003C55B9"/>
    <w:rsid w:val="003C5F5E"/>
    <w:rsid w:val="003C5F8D"/>
    <w:rsid w:val="003C6333"/>
    <w:rsid w:val="003C6CD9"/>
    <w:rsid w:val="003C7D57"/>
    <w:rsid w:val="003D074C"/>
    <w:rsid w:val="003D1997"/>
    <w:rsid w:val="003D1AE0"/>
    <w:rsid w:val="003D25FB"/>
    <w:rsid w:val="003D2F13"/>
    <w:rsid w:val="003D302E"/>
    <w:rsid w:val="003D3371"/>
    <w:rsid w:val="003D4878"/>
    <w:rsid w:val="003D4C0E"/>
    <w:rsid w:val="003D5815"/>
    <w:rsid w:val="003D5A78"/>
    <w:rsid w:val="003D5B78"/>
    <w:rsid w:val="003D62D4"/>
    <w:rsid w:val="003D6F37"/>
    <w:rsid w:val="003D77C4"/>
    <w:rsid w:val="003E179C"/>
    <w:rsid w:val="003E1C7C"/>
    <w:rsid w:val="003E1E9B"/>
    <w:rsid w:val="003E202B"/>
    <w:rsid w:val="003E2457"/>
    <w:rsid w:val="003E2908"/>
    <w:rsid w:val="003E2ECE"/>
    <w:rsid w:val="003E30D3"/>
    <w:rsid w:val="003E3C09"/>
    <w:rsid w:val="003E54D6"/>
    <w:rsid w:val="003E57F8"/>
    <w:rsid w:val="003E6639"/>
    <w:rsid w:val="003F2578"/>
    <w:rsid w:val="003F482D"/>
    <w:rsid w:val="003F4847"/>
    <w:rsid w:val="003F4EE2"/>
    <w:rsid w:val="003F53FC"/>
    <w:rsid w:val="003F7E31"/>
    <w:rsid w:val="003F7FB6"/>
    <w:rsid w:val="00400D86"/>
    <w:rsid w:val="00400F30"/>
    <w:rsid w:val="00401AD7"/>
    <w:rsid w:val="004034FF"/>
    <w:rsid w:val="004039A0"/>
    <w:rsid w:val="004042B9"/>
    <w:rsid w:val="00404493"/>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3E2B"/>
    <w:rsid w:val="004249F3"/>
    <w:rsid w:val="00424E3F"/>
    <w:rsid w:val="00424F5E"/>
    <w:rsid w:val="00425CB4"/>
    <w:rsid w:val="00425EC2"/>
    <w:rsid w:val="0042624C"/>
    <w:rsid w:val="00427556"/>
    <w:rsid w:val="0042774E"/>
    <w:rsid w:val="00427F95"/>
    <w:rsid w:val="0043064D"/>
    <w:rsid w:val="00430CFA"/>
    <w:rsid w:val="00430DEB"/>
    <w:rsid w:val="0043126A"/>
    <w:rsid w:val="00431779"/>
    <w:rsid w:val="0043276F"/>
    <w:rsid w:val="00432A62"/>
    <w:rsid w:val="00434876"/>
    <w:rsid w:val="00435296"/>
    <w:rsid w:val="004355B5"/>
    <w:rsid w:val="0043616E"/>
    <w:rsid w:val="00437B4F"/>
    <w:rsid w:val="004409D8"/>
    <w:rsid w:val="004415D7"/>
    <w:rsid w:val="004417C6"/>
    <w:rsid w:val="00441D84"/>
    <w:rsid w:val="00443953"/>
    <w:rsid w:val="004452D4"/>
    <w:rsid w:val="004453C1"/>
    <w:rsid w:val="00445579"/>
    <w:rsid w:val="00446ACE"/>
    <w:rsid w:val="00446E65"/>
    <w:rsid w:val="00447234"/>
    <w:rsid w:val="004475F2"/>
    <w:rsid w:val="00447607"/>
    <w:rsid w:val="00447864"/>
    <w:rsid w:val="00447DE7"/>
    <w:rsid w:val="00450C3D"/>
    <w:rsid w:val="004510E9"/>
    <w:rsid w:val="004529F9"/>
    <w:rsid w:val="00455DD1"/>
    <w:rsid w:val="00460074"/>
    <w:rsid w:val="004607C3"/>
    <w:rsid w:val="00461276"/>
    <w:rsid w:val="00461C38"/>
    <w:rsid w:val="0046350D"/>
    <w:rsid w:val="00463801"/>
    <w:rsid w:val="00463A51"/>
    <w:rsid w:val="00463E45"/>
    <w:rsid w:val="00464181"/>
    <w:rsid w:val="00464453"/>
    <w:rsid w:val="00464625"/>
    <w:rsid w:val="00464ED5"/>
    <w:rsid w:val="00464F03"/>
    <w:rsid w:val="00465197"/>
    <w:rsid w:val="00465C5B"/>
    <w:rsid w:val="00466DEE"/>
    <w:rsid w:val="00466E62"/>
    <w:rsid w:val="00467491"/>
    <w:rsid w:val="0047077B"/>
    <w:rsid w:val="00470A82"/>
    <w:rsid w:val="00471324"/>
    <w:rsid w:val="004717EA"/>
    <w:rsid w:val="00472066"/>
    <w:rsid w:val="00472114"/>
    <w:rsid w:val="00474D20"/>
    <w:rsid w:val="004753D4"/>
    <w:rsid w:val="0047658A"/>
    <w:rsid w:val="00476CAD"/>
    <w:rsid w:val="004778AF"/>
    <w:rsid w:val="00480134"/>
    <w:rsid w:val="00481910"/>
    <w:rsid w:val="00481B87"/>
    <w:rsid w:val="00483A74"/>
    <w:rsid w:val="00483E94"/>
    <w:rsid w:val="00484D44"/>
    <w:rsid w:val="00484D84"/>
    <w:rsid w:val="00485C27"/>
    <w:rsid w:val="00486201"/>
    <w:rsid w:val="00487D4D"/>
    <w:rsid w:val="004907C9"/>
    <w:rsid w:val="00490C89"/>
    <w:rsid w:val="00490F40"/>
    <w:rsid w:val="00491E32"/>
    <w:rsid w:val="004927DB"/>
    <w:rsid w:val="00492803"/>
    <w:rsid w:val="00492F2C"/>
    <w:rsid w:val="0049355A"/>
    <w:rsid w:val="0049449A"/>
    <w:rsid w:val="00495125"/>
    <w:rsid w:val="00495432"/>
    <w:rsid w:val="0049597E"/>
    <w:rsid w:val="004A200D"/>
    <w:rsid w:val="004A2C15"/>
    <w:rsid w:val="004A3217"/>
    <w:rsid w:val="004A335E"/>
    <w:rsid w:val="004A3FAE"/>
    <w:rsid w:val="004A4A03"/>
    <w:rsid w:val="004A52F9"/>
    <w:rsid w:val="004A5F79"/>
    <w:rsid w:val="004A6090"/>
    <w:rsid w:val="004A6BBB"/>
    <w:rsid w:val="004A71E2"/>
    <w:rsid w:val="004A79F8"/>
    <w:rsid w:val="004A7BB0"/>
    <w:rsid w:val="004B1D2D"/>
    <w:rsid w:val="004B3C67"/>
    <w:rsid w:val="004B4BB3"/>
    <w:rsid w:val="004B547B"/>
    <w:rsid w:val="004B573A"/>
    <w:rsid w:val="004B5C52"/>
    <w:rsid w:val="004C01CC"/>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D0F03"/>
    <w:rsid w:val="004D2297"/>
    <w:rsid w:val="004D29B6"/>
    <w:rsid w:val="004D52FF"/>
    <w:rsid w:val="004D6749"/>
    <w:rsid w:val="004D7818"/>
    <w:rsid w:val="004D7A69"/>
    <w:rsid w:val="004D7DA3"/>
    <w:rsid w:val="004E0067"/>
    <w:rsid w:val="004E08F5"/>
    <w:rsid w:val="004E1985"/>
    <w:rsid w:val="004E257E"/>
    <w:rsid w:val="004E2EEE"/>
    <w:rsid w:val="004E3319"/>
    <w:rsid w:val="004E3DE6"/>
    <w:rsid w:val="004E437D"/>
    <w:rsid w:val="004E4724"/>
    <w:rsid w:val="004E5D0A"/>
    <w:rsid w:val="004E617B"/>
    <w:rsid w:val="004E622E"/>
    <w:rsid w:val="004F0320"/>
    <w:rsid w:val="004F1E7D"/>
    <w:rsid w:val="004F2178"/>
    <w:rsid w:val="004F245C"/>
    <w:rsid w:val="004F302C"/>
    <w:rsid w:val="004F5536"/>
    <w:rsid w:val="004F5608"/>
    <w:rsid w:val="004F6F51"/>
    <w:rsid w:val="0050028E"/>
    <w:rsid w:val="005003B4"/>
    <w:rsid w:val="00501C82"/>
    <w:rsid w:val="00502AFF"/>
    <w:rsid w:val="005060ED"/>
    <w:rsid w:val="00506C72"/>
    <w:rsid w:val="00507120"/>
    <w:rsid w:val="005072FC"/>
    <w:rsid w:val="005079EB"/>
    <w:rsid w:val="00510AB4"/>
    <w:rsid w:val="00513EEB"/>
    <w:rsid w:val="0051415F"/>
    <w:rsid w:val="0051600E"/>
    <w:rsid w:val="00516771"/>
    <w:rsid w:val="005172DB"/>
    <w:rsid w:val="00517C14"/>
    <w:rsid w:val="00521D95"/>
    <w:rsid w:val="00522058"/>
    <w:rsid w:val="00525188"/>
    <w:rsid w:val="0053070B"/>
    <w:rsid w:val="0053076A"/>
    <w:rsid w:val="005311D2"/>
    <w:rsid w:val="00532CCA"/>
    <w:rsid w:val="00532D83"/>
    <w:rsid w:val="00532F9A"/>
    <w:rsid w:val="0053361B"/>
    <w:rsid w:val="005359DC"/>
    <w:rsid w:val="00536034"/>
    <w:rsid w:val="0053719A"/>
    <w:rsid w:val="005377EB"/>
    <w:rsid w:val="00537F31"/>
    <w:rsid w:val="00545523"/>
    <w:rsid w:val="005457DD"/>
    <w:rsid w:val="00545A2E"/>
    <w:rsid w:val="00545D63"/>
    <w:rsid w:val="00545ECD"/>
    <w:rsid w:val="0054615E"/>
    <w:rsid w:val="005466C3"/>
    <w:rsid w:val="00546B64"/>
    <w:rsid w:val="005506CE"/>
    <w:rsid w:val="00550A71"/>
    <w:rsid w:val="00550FF9"/>
    <w:rsid w:val="005512C9"/>
    <w:rsid w:val="0055275A"/>
    <w:rsid w:val="00552B28"/>
    <w:rsid w:val="00552BAB"/>
    <w:rsid w:val="00554B2E"/>
    <w:rsid w:val="00554E84"/>
    <w:rsid w:val="0055504F"/>
    <w:rsid w:val="0055506E"/>
    <w:rsid w:val="0055574A"/>
    <w:rsid w:val="005561C3"/>
    <w:rsid w:val="00556D1E"/>
    <w:rsid w:val="00557B02"/>
    <w:rsid w:val="0056242D"/>
    <w:rsid w:val="00562791"/>
    <w:rsid w:val="0056293B"/>
    <w:rsid w:val="00562AA7"/>
    <w:rsid w:val="00563A34"/>
    <w:rsid w:val="005658B2"/>
    <w:rsid w:val="00565C05"/>
    <w:rsid w:val="0056610C"/>
    <w:rsid w:val="00566B53"/>
    <w:rsid w:val="00566F0C"/>
    <w:rsid w:val="0057002A"/>
    <w:rsid w:val="005720CB"/>
    <w:rsid w:val="00574C9E"/>
    <w:rsid w:val="005751C2"/>
    <w:rsid w:val="00575CA3"/>
    <w:rsid w:val="00575F20"/>
    <w:rsid w:val="00580B85"/>
    <w:rsid w:val="005817CB"/>
    <w:rsid w:val="00582BAC"/>
    <w:rsid w:val="005835ED"/>
    <w:rsid w:val="005853F0"/>
    <w:rsid w:val="00585553"/>
    <w:rsid w:val="0058590E"/>
    <w:rsid w:val="005859CB"/>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2E1F"/>
    <w:rsid w:val="005A32C2"/>
    <w:rsid w:val="005A376E"/>
    <w:rsid w:val="005A393D"/>
    <w:rsid w:val="005A3F2B"/>
    <w:rsid w:val="005A5139"/>
    <w:rsid w:val="005A5927"/>
    <w:rsid w:val="005A7F54"/>
    <w:rsid w:val="005B04BF"/>
    <w:rsid w:val="005B05DD"/>
    <w:rsid w:val="005B12D4"/>
    <w:rsid w:val="005B1C08"/>
    <w:rsid w:val="005B2076"/>
    <w:rsid w:val="005B215D"/>
    <w:rsid w:val="005B2DEC"/>
    <w:rsid w:val="005B3707"/>
    <w:rsid w:val="005B4701"/>
    <w:rsid w:val="005B513D"/>
    <w:rsid w:val="005B601E"/>
    <w:rsid w:val="005B7033"/>
    <w:rsid w:val="005B7C1C"/>
    <w:rsid w:val="005C0F6F"/>
    <w:rsid w:val="005C1107"/>
    <w:rsid w:val="005C1961"/>
    <w:rsid w:val="005C3384"/>
    <w:rsid w:val="005C3A9B"/>
    <w:rsid w:val="005C3D8D"/>
    <w:rsid w:val="005C3EB4"/>
    <w:rsid w:val="005C49A0"/>
    <w:rsid w:val="005C50C7"/>
    <w:rsid w:val="005C5532"/>
    <w:rsid w:val="005C5FC1"/>
    <w:rsid w:val="005C6098"/>
    <w:rsid w:val="005D09B1"/>
    <w:rsid w:val="005D0F36"/>
    <w:rsid w:val="005D20F1"/>
    <w:rsid w:val="005D23C8"/>
    <w:rsid w:val="005D25ED"/>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599"/>
    <w:rsid w:val="005F2BB5"/>
    <w:rsid w:val="005F2CEC"/>
    <w:rsid w:val="005F318B"/>
    <w:rsid w:val="005F3505"/>
    <w:rsid w:val="005F3594"/>
    <w:rsid w:val="005F4386"/>
    <w:rsid w:val="005F4481"/>
    <w:rsid w:val="005F44EC"/>
    <w:rsid w:val="005F4570"/>
    <w:rsid w:val="005F6115"/>
    <w:rsid w:val="005F69FC"/>
    <w:rsid w:val="005F6DA7"/>
    <w:rsid w:val="005F760F"/>
    <w:rsid w:val="005F7FDF"/>
    <w:rsid w:val="00600805"/>
    <w:rsid w:val="006008E6"/>
    <w:rsid w:val="00601118"/>
    <w:rsid w:val="00601BBB"/>
    <w:rsid w:val="00602D46"/>
    <w:rsid w:val="00602F21"/>
    <w:rsid w:val="00603EFA"/>
    <w:rsid w:val="006043A1"/>
    <w:rsid w:val="006045F6"/>
    <w:rsid w:val="0060581A"/>
    <w:rsid w:val="00607022"/>
    <w:rsid w:val="00607A65"/>
    <w:rsid w:val="0061227F"/>
    <w:rsid w:val="00612BE4"/>
    <w:rsid w:val="0061417F"/>
    <w:rsid w:val="00614D21"/>
    <w:rsid w:val="00614F59"/>
    <w:rsid w:val="00614FB7"/>
    <w:rsid w:val="00616350"/>
    <w:rsid w:val="0061780E"/>
    <w:rsid w:val="00617A7A"/>
    <w:rsid w:val="00617E9E"/>
    <w:rsid w:val="006200D4"/>
    <w:rsid w:val="006202E2"/>
    <w:rsid w:val="006204C2"/>
    <w:rsid w:val="00620E89"/>
    <w:rsid w:val="00620FE1"/>
    <w:rsid w:val="00622339"/>
    <w:rsid w:val="0062327A"/>
    <w:rsid w:val="0062449A"/>
    <w:rsid w:val="0062521E"/>
    <w:rsid w:val="0062522B"/>
    <w:rsid w:val="00626063"/>
    <w:rsid w:val="00630F3A"/>
    <w:rsid w:val="00631159"/>
    <w:rsid w:val="00631498"/>
    <w:rsid w:val="00632AE7"/>
    <w:rsid w:val="00632B2E"/>
    <w:rsid w:val="00632C84"/>
    <w:rsid w:val="0063400B"/>
    <w:rsid w:val="00634154"/>
    <w:rsid w:val="00636040"/>
    <w:rsid w:val="006363ED"/>
    <w:rsid w:val="00637A30"/>
    <w:rsid w:val="00641689"/>
    <w:rsid w:val="00641A9E"/>
    <w:rsid w:val="00642135"/>
    <w:rsid w:val="00643017"/>
    <w:rsid w:val="0064318F"/>
    <w:rsid w:val="006443B8"/>
    <w:rsid w:val="00644645"/>
    <w:rsid w:val="00645760"/>
    <w:rsid w:val="00645A3D"/>
    <w:rsid w:val="00645B0A"/>
    <w:rsid w:val="0064615E"/>
    <w:rsid w:val="0064726F"/>
    <w:rsid w:val="00652082"/>
    <w:rsid w:val="00652DF7"/>
    <w:rsid w:val="006535EC"/>
    <w:rsid w:val="00653728"/>
    <w:rsid w:val="00654A39"/>
    <w:rsid w:val="00654A67"/>
    <w:rsid w:val="0065514D"/>
    <w:rsid w:val="0065523B"/>
    <w:rsid w:val="0065551B"/>
    <w:rsid w:val="0065651D"/>
    <w:rsid w:val="00656E08"/>
    <w:rsid w:val="00656F88"/>
    <w:rsid w:val="00657BE5"/>
    <w:rsid w:val="006616F6"/>
    <w:rsid w:val="0066207D"/>
    <w:rsid w:val="00663C18"/>
    <w:rsid w:val="00664455"/>
    <w:rsid w:val="0066449D"/>
    <w:rsid w:val="006651CE"/>
    <w:rsid w:val="0066542A"/>
    <w:rsid w:val="00665941"/>
    <w:rsid w:val="006665A1"/>
    <w:rsid w:val="0066678A"/>
    <w:rsid w:val="00666EC9"/>
    <w:rsid w:val="006672D1"/>
    <w:rsid w:val="00670219"/>
    <w:rsid w:val="00670D21"/>
    <w:rsid w:val="006731BD"/>
    <w:rsid w:val="006733DB"/>
    <w:rsid w:val="00673860"/>
    <w:rsid w:val="00673874"/>
    <w:rsid w:val="0067438E"/>
    <w:rsid w:val="00675062"/>
    <w:rsid w:val="006758DE"/>
    <w:rsid w:val="00676A52"/>
    <w:rsid w:val="00676B8B"/>
    <w:rsid w:val="00677A39"/>
    <w:rsid w:val="00677CE4"/>
    <w:rsid w:val="00680A6E"/>
    <w:rsid w:val="00681B63"/>
    <w:rsid w:val="00682F72"/>
    <w:rsid w:val="00683074"/>
    <w:rsid w:val="00683DB7"/>
    <w:rsid w:val="00686A1E"/>
    <w:rsid w:val="006877AD"/>
    <w:rsid w:val="00687F23"/>
    <w:rsid w:val="006904FC"/>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8BC"/>
    <w:rsid w:val="006B2C44"/>
    <w:rsid w:val="006B4D52"/>
    <w:rsid w:val="006B51E4"/>
    <w:rsid w:val="006B57E6"/>
    <w:rsid w:val="006B68C0"/>
    <w:rsid w:val="006B6D77"/>
    <w:rsid w:val="006C179E"/>
    <w:rsid w:val="006C1EE6"/>
    <w:rsid w:val="006C329F"/>
    <w:rsid w:val="006C3714"/>
    <w:rsid w:val="006C6FB1"/>
    <w:rsid w:val="006D00C8"/>
    <w:rsid w:val="006D0163"/>
    <w:rsid w:val="006D0630"/>
    <w:rsid w:val="006D0D7B"/>
    <w:rsid w:val="006D2472"/>
    <w:rsid w:val="006D2A5A"/>
    <w:rsid w:val="006D5D29"/>
    <w:rsid w:val="006D5F86"/>
    <w:rsid w:val="006D6CAD"/>
    <w:rsid w:val="006D7746"/>
    <w:rsid w:val="006D7F8A"/>
    <w:rsid w:val="006E01B4"/>
    <w:rsid w:val="006E088F"/>
    <w:rsid w:val="006E112C"/>
    <w:rsid w:val="006E1F1F"/>
    <w:rsid w:val="006E26DF"/>
    <w:rsid w:val="006E3BF0"/>
    <w:rsid w:val="006E4061"/>
    <w:rsid w:val="006E4459"/>
    <w:rsid w:val="006E49EF"/>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2E31"/>
    <w:rsid w:val="007142B5"/>
    <w:rsid w:val="00714AF3"/>
    <w:rsid w:val="007150A9"/>
    <w:rsid w:val="00715A66"/>
    <w:rsid w:val="00715BAA"/>
    <w:rsid w:val="00716AAD"/>
    <w:rsid w:val="00720387"/>
    <w:rsid w:val="00721270"/>
    <w:rsid w:val="0072141F"/>
    <w:rsid w:val="00721DA7"/>
    <w:rsid w:val="007226D1"/>
    <w:rsid w:val="00722B22"/>
    <w:rsid w:val="007233A5"/>
    <w:rsid w:val="00723443"/>
    <w:rsid w:val="00723603"/>
    <w:rsid w:val="00724391"/>
    <w:rsid w:val="0072491E"/>
    <w:rsid w:val="00724D45"/>
    <w:rsid w:val="007258D0"/>
    <w:rsid w:val="00726A31"/>
    <w:rsid w:val="00726CC2"/>
    <w:rsid w:val="00727C17"/>
    <w:rsid w:val="00727DFA"/>
    <w:rsid w:val="0073022A"/>
    <w:rsid w:val="00730918"/>
    <w:rsid w:val="00731BD8"/>
    <w:rsid w:val="007324F6"/>
    <w:rsid w:val="0073308E"/>
    <w:rsid w:val="0073360D"/>
    <w:rsid w:val="007337E4"/>
    <w:rsid w:val="00733D0B"/>
    <w:rsid w:val="00734854"/>
    <w:rsid w:val="00736583"/>
    <w:rsid w:val="007371AC"/>
    <w:rsid w:val="007408F3"/>
    <w:rsid w:val="00743D03"/>
    <w:rsid w:val="00744896"/>
    <w:rsid w:val="00745913"/>
    <w:rsid w:val="007460B6"/>
    <w:rsid w:val="00746608"/>
    <w:rsid w:val="0075137D"/>
    <w:rsid w:val="0075376C"/>
    <w:rsid w:val="0075483A"/>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7034B"/>
    <w:rsid w:val="00770515"/>
    <w:rsid w:val="00770BA8"/>
    <w:rsid w:val="00771EEC"/>
    <w:rsid w:val="00772FFC"/>
    <w:rsid w:val="00776F17"/>
    <w:rsid w:val="00777137"/>
    <w:rsid w:val="007816A0"/>
    <w:rsid w:val="00781914"/>
    <w:rsid w:val="0078228A"/>
    <w:rsid w:val="007822D8"/>
    <w:rsid w:val="00782581"/>
    <w:rsid w:val="00782F4B"/>
    <w:rsid w:val="007834C6"/>
    <w:rsid w:val="00783BBE"/>
    <w:rsid w:val="00784F8E"/>
    <w:rsid w:val="00785E20"/>
    <w:rsid w:val="00790C82"/>
    <w:rsid w:val="0079200B"/>
    <w:rsid w:val="00793084"/>
    <w:rsid w:val="00793E15"/>
    <w:rsid w:val="00794234"/>
    <w:rsid w:val="007946DF"/>
    <w:rsid w:val="0079497C"/>
    <w:rsid w:val="00795985"/>
    <w:rsid w:val="0079648D"/>
    <w:rsid w:val="00797342"/>
    <w:rsid w:val="007A11D7"/>
    <w:rsid w:val="007A17A2"/>
    <w:rsid w:val="007A2036"/>
    <w:rsid w:val="007A21F3"/>
    <w:rsid w:val="007A30AA"/>
    <w:rsid w:val="007A3330"/>
    <w:rsid w:val="007A3FC1"/>
    <w:rsid w:val="007A4158"/>
    <w:rsid w:val="007A6F6A"/>
    <w:rsid w:val="007A71C0"/>
    <w:rsid w:val="007A73ED"/>
    <w:rsid w:val="007B05B2"/>
    <w:rsid w:val="007B06D3"/>
    <w:rsid w:val="007B10FF"/>
    <w:rsid w:val="007B191C"/>
    <w:rsid w:val="007B2090"/>
    <w:rsid w:val="007B313C"/>
    <w:rsid w:val="007B4B8D"/>
    <w:rsid w:val="007B4F8F"/>
    <w:rsid w:val="007B5072"/>
    <w:rsid w:val="007B6CCF"/>
    <w:rsid w:val="007C0733"/>
    <w:rsid w:val="007C10E8"/>
    <w:rsid w:val="007C11E2"/>
    <w:rsid w:val="007C1349"/>
    <w:rsid w:val="007C3452"/>
    <w:rsid w:val="007C35B9"/>
    <w:rsid w:val="007C48D4"/>
    <w:rsid w:val="007C6943"/>
    <w:rsid w:val="007C6C5E"/>
    <w:rsid w:val="007D04E4"/>
    <w:rsid w:val="007D4F67"/>
    <w:rsid w:val="007D502A"/>
    <w:rsid w:val="007D569A"/>
    <w:rsid w:val="007D742E"/>
    <w:rsid w:val="007D7A47"/>
    <w:rsid w:val="007E05F9"/>
    <w:rsid w:val="007E0860"/>
    <w:rsid w:val="007E0CBB"/>
    <w:rsid w:val="007E2461"/>
    <w:rsid w:val="007E3A93"/>
    <w:rsid w:val="007E3CA1"/>
    <w:rsid w:val="007E42CC"/>
    <w:rsid w:val="007E4F03"/>
    <w:rsid w:val="007E54AF"/>
    <w:rsid w:val="007E6061"/>
    <w:rsid w:val="007E6122"/>
    <w:rsid w:val="007E7255"/>
    <w:rsid w:val="007E72D2"/>
    <w:rsid w:val="007F2447"/>
    <w:rsid w:val="007F27FA"/>
    <w:rsid w:val="007F513C"/>
    <w:rsid w:val="007F5369"/>
    <w:rsid w:val="007F5921"/>
    <w:rsid w:val="007F6933"/>
    <w:rsid w:val="007F6EE6"/>
    <w:rsid w:val="007F7DD6"/>
    <w:rsid w:val="00801684"/>
    <w:rsid w:val="00801B7D"/>
    <w:rsid w:val="00802FF3"/>
    <w:rsid w:val="0080303A"/>
    <w:rsid w:val="00803885"/>
    <w:rsid w:val="00804AC2"/>
    <w:rsid w:val="00804D5E"/>
    <w:rsid w:val="00805B5E"/>
    <w:rsid w:val="00807AFB"/>
    <w:rsid w:val="00810143"/>
    <w:rsid w:val="0081071B"/>
    <w:rsid w:val="008108EC"/>
    <w:rsid w:val="008114B2"/>
    <w:rsid w:val="00812154"/>
    <w:rsid w:val="008127C1"/>
    <w:rsid w:val="0081299C"/>
    <w:rsid w:val="00812D49"/>
    <w:rsid w:val="008157D2"/>
    <w:rsid w:val="00815B71"/>
    <w:rsid w:val="00816200"/>
    <w:rsid w:val="00817011"/>
    <w:rsid w:val="00820EA0"/>
    <w:rsid w:val="00820F09"/>
    <w:rsid w:val="00820F6E"/>
    <w:rsid w:val="00821C45"/>
    <w:rsid w:val="00822A33"/>
    <w:rsid w:val="00822CFA"/>
    <w:rsid w:val="0082301B"/>
    <w:rsid w:val="00823A1F"/>
    <w:rsid w:val="00824139"/>
    <w:rsid w:val="00824346"/>
    <w:rsid w:val="00824394"/>
    <w:rsid w:val="008243D3"/>
    <w:rsid w:val="008254B6"/>
    <w:rsid w:val="00825B90"/>
    <w:rsid w:val="00825FC4"/>
    <w:rsid w:val="00827822"/>
    <w:rsid w:val="008279A6"/>
    <w:rsid w:val="008279AC"/>
    <w:rsid w:val="00831F53"/>
    <w:rsid w:val="00832094"/>
    <w:rsid w:val="008325D3"/>
    <w:rsid w:val="00832962"/>
    <w:rsid w:val="00833404"/>
    <w:rsid w:val="00833BF5"/>
    <w:rsid w:val="00834051"/>
    <w:rsid w:val="00834305"/>
    <w:rsid w:val="00834874"/>
    <w:rsid w:val="00834EA4"/>
    <w:rsid w:val="00835770"/>
    <w:rsid w:val="00837728"/>
    <w:rsid w:val="0083779A"/>
    <w:rsid w:val="008404F1"/>
    <w:rsid w:val="008405A5"/>
    <w:rsid w:val="00841A46"/>
    <w:rsid w:val="00842B97"/>
    <w:rsid w:val="00842CF6"/>
    <w:rsid w:val="00844138"/>
    <w:rsid w:val="008441C6"/>
    <w:rsid w:val="00844C43"/>
    <w:rsid w:val="0084524A"/>
    <w:rsid w:val="0084570F"/>
    <w:rsid w:val="00846502"/>
    <w:rsid w:val="00846EFC"/>
    <w:rsid w:val="00847425"/>
    <w:rsid w:val="00847636"/>
    <w:rsid w:val="00850996"/>
    <w:rsid w:val="00851271"/>
    <w:rsid w:val="008535AB"/>
    <w:rsid w:val="0085429F"/>
    <w:rsid w:val="0085518B"/>
    <w:rsid w:val="00855601"/>
    <w:rsid w:val="00855868"/>
    <w:rsid w:val="00856C35"/>
    <w:rsid w:val="008600C6"/>
    <w:rsid w:val="00861449"/>
    <w:rsid w:val="00861C54"/>
    <w:rsid w:val="00861D3D"/>
    <w:rsid w:val="0086255A"/>
    <w:rsid w:val="00862D85"/>
    <w:rsid w:val="00862F6A"/>
    <w:rsid w:val="008639E4"/>
    <w:rsid w:val="00863D1A"/>
    <w:rsid w:val="008659E3"/>
    <w:rsid w:val="00866E70"/>
    <w:rsid w:val="0087154D"/>
    <w:rsid w:val="00871771"/>
    <w:rsid w:val="00871C72"/>
    <w:rsid w:val="008720A5"/>
    <w:rsid w:val="00873F41"/>
    <w:rsid w:val="008743B7"/>
    <w:rsid w:val="00875276"/>
    <w:rsid w:val="008768C5"/>
    <w:rsid w:val="00876F4B"/>
    <w:rsid w:val="00877225"/>
    <w:rsid w:val="00877320"/>
    <w:rsid w:val="00880B69"/>
    <w:rsid w:val="00880D5E"/>
    <w:rsid w:val="008818BC"/>
    <w:rsid w:val="00882704"/>
    <w:rsid w:val="008842A2"/>
    <w:rsid w:val="00884C45"/>
    <w:rsid w:val="00885843"/>
    <w:rsid w:val="00885DA3"/>
    <w:rsid w:val="00886321"/>
    <w:rsid w:val="00887703"/>
    <w:rsid w:val="00887B6F"/>
    <w:rsid w:val="0089044B"/>
    <w:rsid w:val="008911D1"/>
    <w:rsid w:val="008917F5"/>
    <w:rsid w:val="0089215D"/>
    <w:rsid w:val="008926AC"/>
    <w:rsid w:val="008931E4"/>
    <w:rsid w:val="0089350E"/>
    <w:rsid w:val="00893E68"/>
    <w:rsid w:val="00894E04"/>
    <w:rsid w:val="008956AB"/>
    <w:rsid w:val="00897261"/>
    <w:rsid w:val="00897B6E"/>
    <w:rsid w:val="00897E7E"/>
    <w:rsid w:val="008A3441"/>
    <w:rsid w:val="008A3901"/>
    <w:rsid w:val="008A6847"/>
    <w:rsid w:val="008A6C63"/>
    <w:rsid w:val="008A6CCB"/>
    <w:rsid w:val="008A7500"/>
    <w:rsid w:val="008A7A18"/>
    <w:rsid w:val="008A7BA2"/>
    <w:rsid w:val="008B0D56"/>
    <w:rsid w:val="008B1469"/>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387F"/>
    <w:rsid w:val="008C420A"/>
    <w:rsid w:val="008C42F7"/>
    <w:rsid w:val="008C44E1"/>
    <w:rsid w:val="008C61AF"/>
    <w:rsid w:val="008C6A65"/>
    <w:rsid w:val="008C78E9"/>
    <w:rsid w:val="008C7BEA"/>
    <w:rsid w:val="008D0004"/>
    <w:rsid w:val="008D0990"/>
    <w:rsid w:val="008D0C5A"/>
    <w:rsid w:val="008D0F70"/>
    <w:rsid w:val="008D13F8"/>
    <w:rsid w:val="008D170F"/>
    <w:rsid w:val="008D5D65"/>
    <w:rsid w:val="008D6D00"/>
    <w:rsid w:val="008D7175"/>
    <w:rsid w:val="008D7FCD"/>
    <w:rsid w:val="008E0D9D"/>
    <w:rsid w:val="008E150C"/>
    <w:rsid w:val="008E1AD2"/>
    <w:rsid w:val="008E2EC7"/>
    <w:rsid w:val="008E4BDE"/>
    <w:rsid w:val="008E5000"/>
    <w:rsid w:val="008E5317"/>
    <w:rsid w:val="008F0914"/>
    <w:rsid w:val="008F1420"/>
    <w:rsid w:val="008F23E3"/>
    <w:rsid w:val="008F2490"/>
    <w:rsid w:val="008F2885"/>
    <w:rsid w:val="008F3A78"/>
    <w:rsid w:val="008F3D09"/>
    <w:rsid w:val="008F439E"/>
    <w:rsid w:val="008F479D"/>
    <w:rsid w:val="008F5155"/>
    <w:rsid w:val="008F5DA5"/>
    <w:rsid w:val="008F726F"/>
    <w:rsid w:val="00901559"/>
    <w:rsid w:val="009019BE"/>
    <w:rsid w:val="00902273"/>
    <w:rsid w:val="00902C40"/>
    <w:rsid w:val="00903D6A"/>
    <w:rsid w:val="00903F25"/>
    <w:rsid w:val="009044C2"/>
    <w:rsid w:val="00904CBF"/>
    <w:rsid w:val="009051FF"/>
    <w:rsid w:val="0090534B"/>
    <w:rsid w:val="00906382"/>
    <w:rsid w:val="009072FB"/>
    <w:rsid w:val="00907E74"/>
    <w:rsid w:val="00907F22"/>
    <w:rsid w:val="0091257B"/>
    <w:rsid w:val="0091303F"/>
    <w:rsid w:val="00913A06"/>
    <w:rsid w:val="00913B5E"/>
    <w:rsid w:val="00914FD3"/>
    <w:rsid w:val="0091515D"/>
    <w:rsid w:val="00915884"/>
    <w:rsid w:val="00916F2F"/>
    <w:rsid w:val="009173A1"/>
    <w:rsid w:val="00921E27"/>
    <w:rsid w:val="009263DD"/>
    <w:rsid w:val="00926E67"/>
    <w:rsid w:val="0092797B"/>
    <w:rsid w:val="00927EE8"/>
    <w:rsid w:val="00932371"/>
    <w:rsid w:val="00933174"/>
    <w:rsid w:val="00933CF0"/>
    <w:rsid w:val="00934799"/>
    <w:rsid w:val="00935F3E"/>
    <w:rsid w:val="009404A5"/>
    <w:rsid w:val="00940ED3"/>
    <w:rsid w:val="00942256"/>
    <w:rsid w:val="00942F04"/>
    <w:rsid w:val="00943039"/>
    <w:rsid w:val="00945F2C"/>
    <w:rsid w:val="00946429"/>
    <w:rsid w:val="0094672C"/>
    <w:rsid w:val="0094688C"/>
    <w:rsid w:val="00946A0C"/>
    <w:rsid w:val="0094754A"/>
    <w:rsid w:val="00947A60"/>
    <w:rsid w:val="00947E69"/>
    <w:rsid w:val="00950FE0"/>
    <w:rsid w:val="00951971"/>
    <w:rsid w:val="0095221B"/>
    <w:rsid w:val="009527D7"/>
    <w:rsid w:val="009528DE"/>
    <w:rsid w:val="00953495"/>
    <w:rsid w:val="009542E8"/>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102B"/>
    <w:rsid w:val="00971EAD"/>
    <w:rsid w:val="00972A77"/>
    <w:rsid w:val="00973240"/>
    <w:rsid w:val="00976F2F"/>
    <w:rsid w:val="009772D6"/>
    <w:rsid w:val="0097753F"/>
    <w:rsid w:val="00977831"/>
    <w:rsid w:val="00977B88"/>
    <w:rsid w:val="00980D88"/>
    <w:rsid w:val="00981910"/>
    <w:rsid w:val="00981AF1"/>
    <w:rsid w:val="009822F8"/>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2C62"/>
    <w:rsid w:val="00992D82"/>
    <w:rsid w:val="0099359E"/>
    <w:rsid w:val="00994BE7"/>
    <w:rsid w:val="00995AA0"/>
    <w:rsid w:val="00995C5F"/>
    <w:rsid w:val="009962C7"/>
    <w:rsid w:val="00997BB4"/>
    <w:rsid w:val="009A04D0"/>
    <w:rsid w:val="009A0B5E"/>
    <w:rsid w:val="009A2629"/>
    <w:rsid w:val="009A2D2F"/>
    <w:rsid w:val="009A35EE"/>
    <w:rsid w:val="009A3767"/>
    <w:rsid w:val="009A376A"/>
    <w:rsid w:val="009A484E"/>
    <w:rsid w:val="009A4B58"/>
    <w:rsid w:val="009A4F65"/>
    <w:rsid w:val="009A6F2D"/>
    <w:rsid w:val="009A7352"/>
    <w:rsid w:val="009A74F0"/>
    <w:rsid w:val="009B0766"/>
    <w:rsid w:val="009B2E97"/>
    <w:rsid w:val="009B4F92"/>
    <w:rsid w:val="009B5287"/>
    <w:rsid w:val="009B5B5A"/>
    <w:rsid w:val="009B5E4B"/>
    <w:rsid w:val="009B6706"/>
    <w:rsid w:val="009B67D0"/>
    <w:rsid w:val="009B75D2"/>
    <w:rsid w:val="009B7CA0"/>
    <w:rsid w:val="009C0999"/>
    <w:rsid w:val="009C0C6B"/>
    <w:rsid w:val="009C1C45"/>
    <w:rsid w:val="009C2404"/>
    <w:rsid w:val="009C3031"/>
    <w:rsid w:val="009C331C"/>
    <w:rsid w:val="009C3A03"/>
    <w:rsid w:val="009C45F2"/>
    <w:rsid w:val="009C4729"/>
    <w:rsid w:val="009C4F49"/>
    <w:rsid w:val="009C518B"/>
    <w:rsid w:val="009C5D61"/>
    <w:rsid w:val="009C66D9"/>
    <w:rsid w:val="009C6756"/>
    <w:rsid w:val="009C6E6E"/>
    <w:rsid w:val="009C739C"/>
    <w:rsid w:val="009C7593"/>
    <w:rsid w:val="009C780B"/>
    <w:rsid w:val="009C784E"/>
    <w:rsid w:val="009C79AC"/>
    <w:rsid w:val="009C7D0F"/>
    <w:rsid w:val="009C7EC6"/>
    <w:rsid w:val="009D0BB4"/>
    <w:rsid w:val="009D161F"/>
    <w:rsid w:val="009D2888"/>
    <w:rsid w:val="009D3381"/>
    <w:rsid w:val="009D3675"/>
    <w:rsid w:val="009D3EDA"/>
    <w:rsid w:val="009D5056"/>
    <w:rsid w:val="009D5313"/>
    <w:rsid w:val="009D5348"/>
    <w:rsid w:val="009D535C"/>
    <w:rsid w:val="009D5368"/>
    <w:rsid w:val="009D7B86"/>
    <w:rsid w:val="009E07E7"/>
    <w:rsid w:val="009E1249"/>
    <w:rsid w:val="009E3137"/>
    <w:rsid w:val="009E3FF8"/>
    <w:rsid w:val="009E4DA6"/>
    <w:rsid w:val="009E7DE2"/>
    <w:rsid w:val="009F010A"/>
    <w:rsid w:val="009F0E95"/>
    <w:rsid w:val="009F122C"/>
    <w:rsid w:val="009F6834"/>
    <w:rsid w:val="009F7814"/>
    <w:rsid w:val="00A002BB"/>
    <w:rsid w:val="00A00857"/>
    <w:rsid w:val="00A0087F"/>
    <w:rsid w:val="00A01A1D"/>
    <w:rsid w:val="00A01BD7"/>
    <w:rsid w:val="00A01FAD"/>
    <w:rsid w:val="00A0592B"/>
    <w:rsid w:val="00A05985"/>
    <w:rsid w:val="00A07508"/>
    <w:rsid w:val="00A104EA"/>
    <w:rsid w:val="00A1110C"/>
    <w:rsid w:val="00A11B6A"/>
    <w:rsid w:val="00A12158"/>
    <w:rsid w:val="00A12BB7"/>
    <w:rsid w:val="00A1357E"/>
    <w:rsid w:val="00A13C26"/>
    <w:rsid w:val="00A14D32"/>
    <w:rsid w:val="00A1638E"/>
    <w:rsid w:val="00A17238"/>
    <w:rsid w:val="00A17AC0"/>
    <w:rsid w:val="00A17D96"/>
    <w:rsid w:val="00A200F2"/>
    <w:rsid w:val="00A21BE9"/>
    <w:rsid w:val="00A220D8"/>
    <w:rsid w:val="00A2299C"/>
    <w:rsid w:val="00A22FA6"/>
    <w:rsid w:val="00A23578"/>
    <w:rsid w:val="00A23793"/>
    <w:rsid w:val="00A24099"/>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368B8"/>
    <w:rsid w:val="00A404D5"/>
    <w:rsid w:val="00A407A2"/>
    <w:rsid w:val="00A4122B"/>
    <w:rsid w:val="00A41BCD"/>
    <w:rsid w:val="00A42157"/>
    <w:rsid w:val="00A43392"/>
    <w:rsid w:val="00A43766"/>
    <w:rsid w:val="00A43DDF"/>
    <w:rsid w:val="00A44733"/>
    <w:rsid w:val="00A45033"/>
    <w:rsid w:val="00A452B2"/>
    <w:rsid w:val="00A4592A"/>
    <w:rsid w:val="00A45A88"/>
    <w:rsid w:val="00A463A5"/>
    <w:rsid w:val="00A469EC"/>
    <w:rsid w:val="00A46BC9"/>
    <w:rsid w:val="00A5344D"/>
    <w:rsid w:val="00A534E4"/>
    <w:rsid w:val="00A5553A"/>
    <w:rsid w:val="00A55592"/>
    <w:rsid w:val="00A55F8A"/>
    <w:rsid w:val="00A574EC"/>
    <w:rsid w:val="00A57ACE"/>
    <w:rsid w:val="00A603A5"/>
    <w:rsid w:val="00A61012"/>
    <w:rsid w:val="00A62A4B"/>
    <w:rsid w:val="00A62BD3"/>
    <w:rsid w:val="00A650EE"/>
    <w:rsid w:val="00A6578E"/>
    <w:rsid w:val="00A67031"/>
    <w:rsid w:val="00A67A22"/>
    <w:rsid w:val="00A701AD"/>
    <w:rsid w:val="00A74B84"/>
    <w:rsid w:val="00A750EF"/>
    <w:rsid w:val="00A76111"/>
    <w:rsid w:val="00A76F01"/>
    <w:rsid w:val="00A77147"/>
    <w:rsid w:val="00A803BE"/>
    <w:rsid w:val="00A81D63"/>
    <w:rsid w:val="00A81F92"/>
    <w:rsid w:val="00A83382"/>
    <w:rsid w:val="00A845F8"/>
    <w:rsid w:val="00A84931"/>
    <w:rsid w:val="00A85224"/>
    <w:rsid w:val="00A85A4A"/>
    <w:rsid w:val="00A85A56"/>
    <w:rsid w:val="00A85DD1"/>
    <w:rsid w:val="00A866E6"/>
    <w:rsid w:val="00A86AE8"/>
    <w:rsid w:val="00A90188"/>
    <w:rsid w:val="00A901F5"/>
    <w:rsid w:val="00A91310"/>
    <w:rsid w:val="00A921DF"/>
    <w:rsid w:val="00A92265"/>
    <w:rsid w:val="00A92725"/>
    <w:rsid w:val="00A92AC6"/>
    <w:rsid w:val="00A93531"/>
    <w:rsid w:val="00A939B8"/>
    <w:rsid w:val="00A96440"/>
    <w:rsid w:val="00A967B1"/>
    <w:rsid w:val="00A97DD5"/>
    <w:rsid w:val="00A97DE8"/>
    <w:rsid w:val="00AA03F8"/>
    <w:rsid w:val="00AA0B63"/>
    <w:rsid w:val="00AA0C94"/>
    <w:rsid w:val="00AA1425"/>
    <w:rsid w:val="00AA19A9"/>
    <w:rsid w:val="00AA21AB"/>
    <w:rsid w:val="00AA293A"/>
    <w:rsid w:val="00AA37E5"/>
    <w:rsid w:val="00AA39C3"/>
    <w:rsid w:val="00AA4960"/>
    <w:rsid w:val="00AA5019"/>
    <w:rsid w:val="00AA522A"/>
    <w:rsid w:val="00AA5B79"/>
    <w:rsid w:val="00AA6A9A"/>
    <w:rsid w:val="00AB342A"/>
    <w:rsid w:val="00AB36E6"/>
    <w:rsid w:val="00AB4813"/>
    <w:rsid w:val="00AB498F"/>
    <w:rsid w:val="00AB6B86"/>
    <w:rsid w:val="00AB6CC5"/>
    <w:rsid w:val="00AB6FC8"/>
    <w:rsid w:val="00AB7E49"/>
    <w:rsid w:val="00AC0A61"/>
    <w:rsid w:val="00AC0D5F"/>
    <w:rsid w:val="00AC1A08"/>
    <w:rsid w:val="00AC3CE8"/>
    <w:rsid w:val="00AC426B"/>
    <w:rsid w:val="00AC436E"/>
    <w:rsid w:val="00AC45F7"/>
    <w:rsid w:val="00AC5D72"/>
    <w:rsid w:val="00AC746B"/>
    <w:rsid w:val="00AC7CFA"/>
    <w:rsid w:val="00AD0390"/>
    <w:rsid w:val="00AD2246"/>
    <w:rsid w:val="00AD2BCF"/>
    <w:rsid w:val="00AD2DC3"/>
    <w:rsid w:val="00AD4CEF"/>
    <w:rsid w:val="00AD7D90"/>
    <w:rsid w:val="00AE0210"/>
    <w:rsid w:val="00AE0C3F"/>
    <w:rsid w:val="00AE1547"/>
    <w:rsid w:val="00AE4A3B"/>
    <w:rsid w:val="00AE4BB8"/>
    <w:rsid w:val="00AE6F04"/>
    <w:rsid w:val="00AE7854"/>
    <w:rsid w:val="00AE7922"/>
    <w:rsid w:val="00AF042E"/>
    <w:rsid w:val="00AF08E7"/>
    <w:rsid w:val="00AF0D06"/>
    <w:rsid w:val="00AF101D"/>
    <w:rsid w:val="00AF18A3"/>
    <w:rsid w:val="00AF2338"/>
    <w:rsid w:val="00AF355F"/>
    <w:rsid w:val="00AF389D"/>
    <w:rsid w:val="00AF57D4"/>
    <w:rsid w:val="00B02FC9"/>
    <w:rsid w:val="00B03D00"/>
    <w:rsid w:val="00B0429F"/>
    <w:rsid w:val="00B04D17"/>
    <w:rsid w:val="00B05456"/>
    <w:rsid w:val="00B05B02"/>
    <w:rsid w:val="00B05E0A"/>
    <w:rsid w:val="00B06612"/>
    <w:rsid w:val="00B06C94"/>
    <w:rsid w:val="00B075B1"/>
    <w:rsid w:val="00B10966"/>
    <w:rsid w:val="00B11E2E"/>
    <w:rsid w:val="00B11ED8"/>
    <w:rsid w:val="00B13805"/>
    <w:rsid w:val="00B14ABA"/>
    <w:rsid w:val="00B14E37"/>
    <w:rsid w:val="00B151B1"/>
    <w:rsid w:val="00B1527D"/>
    <w:rsid w:val="00B152E3"/>
    <w:rsid w:val="00B15573"/>
    <w:rsid w:val="00B157C9"/>
    <w:rsid w:val="00B15A8B"/>
    <w:rsid w:val="00B163BF"/>
    <w:rsid w:val="00B16AB3"/>
    <w:rsid w:val="00B16D6A"/>
    <w:rsid w:val="00B1755A"/>
    <w:rsid w:val="00B2074F"/>
    <w:rsid w:val="00B20BFE"/>
    <w:rsid w:val="00B2125D"/>
    <w:rsid w:val="00B21289"/>
    <w:rsid w:val="00B23A4D"/>
    <w:rsid w:val="00B243A9"/>
    <w:rsid w:val="00B25943"/>
    <w:rsid w:val="00B25A32"/>
    <w:rsid w:val="00B25D14"/>
    <w:rsid w:val="00B267A4"/>
    <w:rsid w:val="00B270E9"/>
    <w:rsid w:val="00B27304"/>
    <w:rsid w:val="00B27F62"/>
    <w:rsid w:val="00B307EF"/>
    <w:rsid w:val="00B3183C"/>
    <w:rsid w:val="00B31D77"/>
    <w:rsid w:val="00B32414"/>
    <w:rsid w:val="00B329B4"/>
    <w:rsid w:val="00B3400E"/>
    <w:rsid w:val="00B34A2B"/>
    <w:rsid w:val="00B35366"/>
    <w:rsid w:val="00B3648E"/>
    <w:rsid w:val="00B408C0"/>
    <w:rsid w:val="00B40D72"/>
    <w:rsid w:val="00B41368"/>
    <w:rsid w:val="00B4328E"/>
    <w:rsid w:val="00B476AE"/>
    <w:rsid w:val="00B47C02"/>
    <w:rsid w:val="00B53816"/>
    <w:rsid w:val="00B543F5"/>
    <w:rsid w:val="00B548CE"/>
    <w:rsid w:val="00B55491"/>
    <w:rsid w:val="00B55CEE"/>
    <w:rsid w:val="00B56608"/>
    <w:rsid w:val="00B56FE3"/>
    <w:rsid w:val="00B5790C"/>
    <w:rsid w:val="00B57E76"/>
    <w:rsid w:val="00B60EC5"/>
    <w:rsid w:val="00B613C7"/>
    <w:rsid w:val="00B62E14"/>
    <w:rsid w:val="00B63A81"/>
    <w:rsid w:val="00B64083"/>
    <w:rsid w:val="00B64318"/>
    <w:rsid w:val="00B64324"/>
    <w:rsid w:val="00B65D7A"/>
    <w:rsid w:val="00B65DAB"/>
    <w:rsid w:val="00B65E0E"/>
    <w:rsid w:val="00B65F08"/>
    <w:rsid w:val="00B66876"/>
    <w:rsid w:val="00B66DDA"/>
    <w:rsid w:val="00B67BB0"/>
    <w:rsid w:val="00B704F3"/>
    <w:rsid w:val="00B70E4D"/>
    <w:rsid w:val="00B71076"/>
    <w:rsid w:val="00B73A1F"/>
    <w:rsid w:val="00B740FF"/>
    <w:rsid w:val="00B74AAA"/>
    <w:rsid w:val="00B74BCC"/>
    <w:rsid w:val="00B7530F"/>
    <w:rsid w:val="00B7736F"/>
    <w:rsid w:val="00B77CAB"/>
    <w:rsid w:val="00B77F6C"/>
    <w:rsid w:val="00B81A17"/>
    <w:rsid w:val="00B81A88"/>
    <w:rsid w:val="00B82682"/>
    <w:rsid w:val="00B82FC2"/>
    <w:rsid w:val="00B859D7"/>
    <w:rsid w:val="00B86116"/>
    <w:rsid w:val="00B865AA"/>
    <w:rsid w:val="00B86769"/>
    <w:rsid w:val="00B87ADF"/>
    <w:rsid w:val="00B910EA"/>
    <w:rsid w:val="00B9172E"/>
    <w:rsid w:val="00B91764"/>
    <w:rsid w:val="00B919F8"/>
    <w:rsid w:val="00B91EAF"/>
    <w:rsid w:val="00B92BF5"/>
    <w:rsid w:val="00B93884"/>
    <w:rsid w:val="00B9411F"/>
    <w:rsid w:val="00B94E45"/>
    <w:rsid w:val="00B94F76"/>
    <w:rsid w:val="00B95829"/>
    <w:rsid w:val="00B96790"/>
    <w:rsid w:val="00B9747C"/>
    <w:rsid w:val="00B97E84"/>
    <w:rsid w:val="00BA0E31"/>
    <w:rsid w:val="00BA11F7"/>
    <w:rsid w:val="00BA1FC0"/>
    <w:rsid w:val="00BA2E58"/>
    <w:rsid w:val="00BA3777"/>
    <w:rsid w:val="00BA4C37"/>
    <w:rsid w:val="00BA582E"/>
    <w:rsid w:val="00BA784D"/>
    <w:rsid w:val="00BB105E"/>
    <w:rsid w:val="00BB12A0"/>
    <w:rsid w:val="00BB2590"/>
    <w:rsid w:val="00BB2DA4"/>
    <w:rsid w:val="00BB3B43"/>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5C52"/>
    <w:rsid w:val="00BC62A2"/>
    <w:rsid w:val="00BD0425"/>
    <w:rsid w:val="00BD095A"/>
    <w:rsid w:val="00BD0A0A"/>
    <w:rsid w:val="00BD1B82"/>
    <w:rsid w:val="00BD4B11"/>
    <w:rsid w:val="00BD4B6B"/>
    <w:rsid w:val="00BD5E42"/>
    <w:rsid w:val="00BD7766"/>
    <w:rsid w:val="00BE042F"/>
    <w:rsid w:val="00BE169E"/>
    <w:rsid w:val="00BE20A3"/>
    <w:rsid w:val="00BE27C3"/>
    <w:rsid w:val="00BE413A"/>
    <w:rsid w:val="00BE51E8"/>
    <w:rsid w:val="00BE67A0"/>
    <w:rsid w:val="00BE6ABC"/>
    <w:rsid w:val="00BE6DBF"/>
    <w:rsid w:val="00BE7A53"/>
    <w:rsid w:val="00BF00BA"/>
    <w:rsid w:val="00BF00F3"/>
    <w:rsid w:val="00BF1084"/>
    <w:rsid w:val="00BF20E4"/>
    <w:rsid w:val="00BF24C9"/>
    <w:rsid w:val="00BF46AE"/>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941"/>
    <w:rsid w:val="00C10E48"/>
    <w:rsid w:val="00C10E76"/>
    <w:rsid w:val="00C11C6A"/>
    <w:rsid w:val="00C1443B"/>
    <w:rsid w:val="00C1449D"/>
    <w:rsid w:val="00C1461F"/>
    <w:rsid w:val="00C16834"/>
    <w:rsid w:val="00C16939"/>
    <w:rsid w:val="00C16E9D"/>
    <w:rsid w:val="00C20B36"/>
    <w:rsid w:val="00C21227"/>
    <w:rsid w:val="00C2140B"/>
    <w:rsid w:val="00C224A2"/>
    <w:rsid w:val="00C22598"/>
    <w:rsid w:val="00C23138"/>
    <w:rsid w:val="00C24531"/>
    <w:rsid w:val="00C24915"/>
    <w:rsid w:val="00C26EA8"/>
    <w:rsid w:val="00C273B2"/>
    <w:rsid w:val="00C27CC0"/>
    <w:rsid w:val="00C27F19"/>
    <w:rsid w:val="00C303FB"/>
    <w:rsid w:val="00C30B34"/>
    <w:rsid w:val="00C33A64"/>
    <w:rsid w:val="00C33C2D"/>
    <w:rsid w:val="00C33C6D"/>
    <w:rsid w:val="00C34BD9"/>
    <w:rsid w:val="00C35CF8"/>
    <w:rsid w:val="00C37233"/>
    <w:rsid w:val="00C37E08"/>
    <w:rsid w:val="00C42932"/>
    <w:rsid w:val="00C43C21"/>
    <w:rsid w:val="00C442CF"/>
    <w:rsid w:val="00C4602B"/>
    <w:rsid w:val="00C47595"/>
    <w:rsid w:val="00C47C6E"/>
    <w:rsid w:val="00C47E2A"/>
    <w:rsid w:val="00C50140"/>
    <w:rsid w:val="00C507CE"/>
    <w:rsid w:val="00C51A91"/>
    <w:rsid w:val="00C51B29"/>
    <w:rsid w:val="00C52316"/>
    <w:rsid w:val="00C52C6B"/>
    <w:rsid w:val="00C54926"/>
    <w:rsid w:val="00C5571A"/>
    <w:rsid w:val="00C5591F"/>
    <w:rsid w:val="00C55979"/>
    <w:rsid w:val="00C563F6"/>
    <w:rsid w:val="00C56B78"/>
    <w:rsid w:val="00C57A30"/>
    <w:rsid w:val="00C6005C"/>
    <w:rsid w:val="00C616F9"/>
    <w:rsid w:val="00C628EE"/>
    <w:rsid w:val="00C62F39"/>
    <w:rsid w:val="00C634F1"/>
    <w:rsid w:val="00C63FB0"/>
    <w:rsid w:val="00C7022E"/>
    <w:rsid w:val="00C70E00"/>
    <w:rsid w:val="00C71F3C"/>
    <w:rsid w:val="00C7213D"/>
    <w:rsid w:val="00C72534"/>
    <w:rsid w:val="00C726FA"/>
    <w:rsid w:val="00C72E00"/>
    <w:rsid w:val="00C73679"/>
    <w:rsid w:val="00C740C4"/>
    <w:rsid w:val="00C7447A"/>
    <w:rsid w:val="00C7453C"/>
    <w:rsid w:val="00C749D9"/>
    <w:rsid w:val="00C76960"/>
    <w:rsid w:val="00C76C90"/>
    <w:rsid w:val="00C811FC"/>
    <w:rsid w:val="00C815E3"/>
    <w:rsid w:val="00C8318E"/>
    <w:rsid w:val="00C84158"/>
    <w:rsid w:val="00C8452B"/>
    <w:rsid w:val="00C849E7"/>
    <w:rsid w:val="00C84E60"/>
    <w:rsid w:val="00C8606A"/>
    <w:rsid w:val="00C861B7"/>
    <w:rsid w:val="00C87740"/>
    <w:rsid w:val="00C91039"/>
    <w:rsid w:val="00C91BDE"/>
    <w:rsid w:val="00C93F6A"/>
    <w:rsid w:val="00C9407C"/>
    <w:rsid w:val="00C94273"/>
    <w:rsid w:val="00C94B3F"/>
    <w:rsid w:val="00C95993"/>
    <w:rsid w:val="00C95AD7"/>
    <w:rsid w:val="00C973A5"/>
    <w:rsid w:val="00CA2985"/>
    <w:rsid w:val="00CA320E"/>
    <w:rsid w:val="00CA3A64"/>
    <w:rsid w:val="00CA4B53"/>
    <w:rsid w:val="00CA52D7"/>
    <w:rsid w:val="00CA5AE0"/>
    <w:rsid w:val="00CA6525"/>
    <w:rsid w:val="00CA7D84"/>
    <w:rsid w:val="00CB1B6A"/>
    <w:rsid w:val="00CB2537"/>
    <w:rsid w:val="00CB31C3"/>
    <w:rsid w:val="00CB32AF"/>
    <w:rsid w:val="00CB37E7"/>
    <w:rsid w:val="00CB42A3"/>
    <w:rsid w:val="00CB506E"/>
    <w:rsid w:val="00CB52C9"/>
    <w:rsid w:val="00CB6702"/>
    <w:rsid w:val="00CB6A92"/>
    <w:rsid w:val="00CB708C"/>
    <w:rsid w:val="00CC0A56"/>
    <w:rsid w:val="00CC194C"/>
    <w:rsid w:val="00CC26B7"/>
    <w:rsid w:val="00CC46CE"/>
    <w:rsid w:val="00CC5297"/>
    <w:rsid w:val="00CC7321"/>
    <w:rsid w:val="00CC7FE1"/>
    <w:rsid w:val="00CD011A"/>
    <w:rsid w:val="00CD086D"/>
    <w:rsid w:val="00CD0C9B"/>
    <w:rsid w:val="00CD0E26"/>
    <w:rsid w:val="00CD1300"/>
    <w:rsid w:val="00CD1369"/>
    <w:rsid w:val="00CD28DC"/>
    <w:rsid w:val="00CD2ADC"/>
    <w:rsid w:val="00CD34B3"/>
    <w:rsid w:val="00CD3705"/>
    <w:rsid w:val="00CD3835"/>
    <w:rsid w:val="00CD494E"/>
    <w:rsid w:val="00CD4C6A"/>
    <w:rsid w:val="00CD4F43"/>
    <w:rsid w:val="00CD4F75"/>
    <w:rsid w:val="00CD685F"/>
    <w:rsid w:val="00CD7558"/>
    <w:rsid w:val="00CD77C0"/>
    <w:rsid w:val="00CE0140"/>
    <w:rsid w:val="00CE094A"/>
    <w:rsid w:val="00CE1247"/>
    <w:rsid w:val="00CE2F52"/>
    <w:rsid w:val="00CE4683"/>
    <w:rsid w:val="00CE48C8"/>
    <w:rsid w:val="00CE58D7"/>
    <w:rsid w:val="00CE5C01"/>
    <w:rsid w:val="00CE638A"/>
    <w:rsid w:val="00CE674B"/>
    <w:rsid w:val="00CF1A2E"/>
    <w:rsid w:val="00CF1A45"/>
    <w:rsid w:val="00CF2C9C"/>
    <w:rsid w:val="00CF3C35"/>
    <w:rsid w:val="00CF4BCD"/>
    <w:rsid w:val="00CF4F30"/>
    <w:rsid w:val="00CF6F3C"/>
    <w:rsid w:val="00D0127D"/>
    <w:rsid w:val="00D01B29"/>
    <w:rsid w:val="00D02E1B"/>
    <w:rsid w:val="00D03252"/>
    <w:rsid w:val="00D043C8"/>
    <w:rsid w:val="00D04C7A"/>
    <w:rsid w:val="00D06481"/>
    <w:rsid w:val="00D0663A"/>
    <w:rsid w:val="00D067A6"/>
    <w:rsid w:val="00D075D6"/>
    <w:rsid w:val="00D07700"/>
    <w:rsid w:val="00D10EEE"/>
    <w:rsid w:val="00D111C4"/>
    <w:rsid w:val="00D113F7"/>
    <w:rsid w:val="00D116AB"/>
    <w:rsid w:val="00D1310F"/>
    <w:rsid w:val="00D14AEB"/>
    <w:rsid w:val="00D16161"/>
    <w:rsid w:val="00D16954"/>
    <w:rsid w:val="00D16F81"/>
    <w:rsid w:val="00D17983"/>
    <w:rsid w:val="00D17998"/>
    <w:rsid w:val="00D20311"/>
    <w:rsid w:val="00D20405"/>
    <w:rsid w:val="00D212D8"/>
    <w:rsid w:val="00D224B7"/>
    <w:rsid w:val="00D23D86"/>
    <w:rsid w:val="00D23F89"/>
    <w:rsid w:val="00D24175"/>
    <w:rsid w:val="00D24531"/>
    <w:rsid w:val="00D24AA1"/>
    <w:rsid w:val="00D24C67"/>
    <w:rsid w:val="00D251CB"/>
    <w:rsid w:val="00D26F3E"/>
    <w:rsid w:val="00D279EF"/>
    <w:rsid w:val="00D3004C"/>
    <w:rsid w:val="00D303B9"/>
    <w:rsid w:val="00D303E5"/>
    <w:rsid w:val="00D316F8"/>
    <w:rsid w:val="00D326C2"/>
    <w:rsid w:val="00D329B6"/>
    <w:rsid w:val="00D3311D"/>
    <w:rsid w:val="00D347C6"/>
    <w:rsid w:val="00D34A40"/>
    <w:rsid w:val="00D35BED"/>
    <w:rsid w:val="00D36BC6"/>
    <w:rsid w:val="00D373E2"/>
    <w:rsid w:val="00D40FC0"/>
    <w:rsid w:val="00D41019"/>
    <w:rsid w:val="00D42340"/>
    <w:rsid w:val="00D42774"/>
    <w:rsid w:val="00D448BD"/>
    <w:rsid w:val="00D45881"/>
    <w:rsid w:val="00D45B25"/>
    <w:rsid w:val="00D45D6E"/>
    <w:rsid w:val="00D4696C"/>
    <w:rsid w:val="00D50A05"/>
    <w:rsid w:val="00D51384"/>
    <w:rsid w:val="00D51DF1"/>
    <w:rsid w:val="00D52060"/>
    <w:rsid w:val="00D528BD"/>
    <w:rsid w:val="00D52F12"/>
    <w:rsid w:val="00D538EC"/>
    <w:rsid w:val="00D53CA3"/>
    <w:rsid w:val="00D540D7"/>
    <w:rsid w:val="00D54E7D"/>
    <w:rsid w:val="00D56AFB"/>
    <w:rsid w:val="00D56C41"/>
    <w:rsid w:val="00D60CCF"/>
    <w:rsid w:val="00D61D6A"/>
    <w:rsid w:val="00D623CE"/>
    <w:rsid w:val="00D62A70"/>
    <w:rsid w:val="00D62E18"/>
    <w:rsid w:val="00D6421F"/>
    <w:rsid w:val="00D649A6"/>
    <w:rsid w:val="00D64C83"/>
    <w:rsid w:val="00D64D21"/>
    <w:rsid w:val="00D6552D"/>
    <w:rsid w:val="00D655D6"/>
    <w:rsid w:val="00D6593A"/>
    <w:rsid w:val="00D65D66"/>
    <w:rsid w:val="00D66078"/>
    <w:rsid w:val="00D66C57"/>
    <w:rsid w:val="00D6772C"/>
    <w:rsid w:val="00D6774C"/>
    <w:rsid w:val="00D677EE"/>
    <w:rsid w:val="00D67A48"/>
    <w:rsid w:val="00D67FD2"/>
    <w:rsid w:val="00D711D6"/>
    <w:rsid w:val="00D71808"/>
    <w:rsid w:val="00D71A24"/>
    <w:rsid w:val="00D72EEC"/>
    <w:rsid w:val="00D73AC1"/>
    <w:rsid w:val="00D74F21"/>
    <w:rsid w:val="00D77EB7"/>
    <w:rsid w:val="00D803AB"/>
    <w:rsid w:val="00D818FD"/>
    <w:rsid w:val="00D8299A"/>
    <w:rsid w:val="00D82BE0"/>
    <w:rsid w:val="00D836EF"/>
    <w:rsid w:val="00D83B1F"/>
    <w:rsid w:val="00D83ED2"/>
    <w:rsid w:val="00D849E4"/>
    <w:rsid w:val="00D84FF1"/>
    <w:rsid w:val="00D861FD"/>
    <w:rsid w:val="00D867D1"/>
    <w:rsid w:val="00D86BCC"/>
    <w:rsid w:val="00D87EC1"/>
    <w:rsid w:val="00D90ABB"/>
    <w:rsid w:val="00D91252"/>
    <w:rsid w:val="00D91BA1"/>
    <w:rsid w:val="00D91E14"/>
    <w:rsid w:val="00D92C9C"/>
    <w:rsid w:val="00D9307B"/>
    <w:rsid w:val="00D93587"/>
    <w:rsid w:val="00D93B8B"/>
    <w:rsid w:val="00D93BDE"/>
    <w:rsid w:val="00D94035"/>
    <w:rsid w:val="00D940BE"/>
    <w:rsid w:val="00D94330"/>
    <w:rsid w:val="00D944F4"/>
    <w:rsid w:val="00D945E5"/>
    <w:rsid w:val="00D975CC"/>
    <w:rsid w:val="00D975DA"/>
    <w:rsid w:val="00D97B52"/>
    <w:rsid w:val="00D97ED7"/>
    <w:rsid w:val="00DA0058"/>
    <w:rsid w:val="00DA0325"/>
    <w:rsid w:val="00DA04FD"/>
    <w:rsid w:val="00DA1039"/>
    <w:rsid w:val="00DA19E6"/>
    <w:rsid w:val="00DA1A7E"/>
    <w:rsid w:val="00DA21AE"/>
    <w:rsid w:val="00DA2364"/>
    <w:rsid w:val="00DA3170"/>
    <w:rsid w:val="00DA48BF"/>
    <w:rsid w:val="00DA5563"/>
    <w:rsid w:val="00DA75A3"/>
    <w:rsid w:val="00DA768F"/>
    <w:rsid w:val="00DA7BFB"/>
    <w:rsid w:val="00DB11A2"/>
    <w:rsid w:val="00DB15E0"/>
    <w:rsid w:val="00DB23EE"/>
    <w:rsid w:val="00DB251B"/>
    <w:rsid w:val="00DB3188"/>
    <w:rsid w:val="00DB4720"/>
    <w:rsid w:val="00DB4E3A"/>
    <w:rsid w:val="00DB4E7F"/>
    <w:rsid w:val="00DB5D3B"/>
    <w:rsid w:val="00DB601B"/>
    <w:rsid w:val="00DB6673"/>
    <w:rsid w:val="00DB6E31"/>
    <w:rsid w:val="00DC1CF6"/>
    <w:rsid w:val="00DC274E"/>
    <w:rsid w:val="00DC2B31"/>
    <w:rsid w:val="00DC2C02"/>
    <w:rsid w:val="00DC3684"/>
    <w:rsid w:val="00DC3813"/>
    <w:rsid w:val="00DC3F64"/>
    <w:rsid w:val="00DC4922"/>
    <w:rsid w:val="00DC6E0D"/>
    <w:rsid w:val="00DC702D"/>
    <w:rsid w:val="00DC77CA"/>
    <w:rsid w:val="00DD0557"/>
    <w:rsid w:val="00DD13F2"/>
    <w:rsid w:val="00DD3943"/>
    <w:rsid w:val="00DD5802"/>
    <w:rsid w:val="00DD59AF"/>
    <w:rsid w:val="00DD63B9"/>
    <w:rsid w:val="00DD6477"/>
    <w:rsid w:val="00DE1688"/>
    <w:rsid w:val="00DE1E71"/>
    <w:rsid w:val="00DE2CB6"/>
    <w:rsid w:val="00DE31A2"/>
    <w:rsid w:val="00DE4067"/>
    <w:rsid w:val="00DE4B9A"/>
    <w:rsid w:val="00DE5736"/>
    <w:rsid w:val="00DE5DCA"/>
    <w:rsid w:val="00DE6D56"/>
    <w:rsid w:val="00DE759B"/>
    <w:rsid w:val="00DF0255"/>
    <w:rsid w:val="00DF0795"/>
    <w:rsid w:val="00DF4B0D"/>
    <w:rsid w:val="00DF4CCD"/>
    <w:rsid w:val="00DF5729"/>
    <w:rsid w:val="00DF622C"/>
    <w:rsid w:val="00DF74C1"/>
    <w:rsid w:val="00DF7E5C"/>
    <w:rsid w:val="00E0033E"/>
    <w:rsid w:val="00E00BCC"/>
    <w:rsid w:val="00E0132B"/>
    <w:rsid w:val="00E02167"/>
    <w:rsid w:val="00E0227D"/>
    <w:rsid w:val="00E027E3"/>
    <w:rsid w:val="00E02F45"/>
    <w:rsid w:val="00E03646"/>
    <w:rsid w:val="00E03839"/>
    <w:rsid w:val="00E03E7B"/>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C15"/>
    <w:rsid w:val="00E1785C"/>
    <w:rsid w:val="00E200E0"/>
    <w:rsid w:val="00E2039C"/>
    <w:rsid w:val="00E21732"/>
    <w:rsid w:val="00E218FB"/>
    <w:rsid w:val="00E2190F"/>
    <w:rsid w:val="00E2199A"/>
    <w:rsid w:val="00E224DC"/>
    <w:rsid w:val="00E2378F"/>
    <w:rsid w:val="00E23F69"/>
    <w:rsid w:val="00E24AD0"/>
    <w:rsid w:val="00E24D0D"/>
    <w:rsid w:val="00E25383"/>
    <w:rsid w:val="00E26638"/>
    <w:rsid w:val="00E27550"/>
    <w:rsid w:val="00E30D44"/>
    <w:rsid w:val="00E318B9"/>
    <w:rsid w:val="00E31EB1"/>
    <w:rsid w:val="00E32F49"/>
    <w:rsid w:val="00E33B26"/>
    <w:rsid w:val="00E34616"/>
    <w:rsid w:val="00E346B2"/>
    <w:rsid w:val="00E34FE4"/>
    <w:rsid w:val="00E36916"/>
    <w:rsid w:val="00E36A33"/>
    <w:rsid w:val="00E37AB4"/>
    <w:rsid w:val="00E37F0F"/>
    <w:rsid w:val="00E40934"/>
    <w:rsid w:val="00E424DE"/>
    <w:rsid w:val="00E42B3A"/>
    <w:rsid w:val="00E42D5D"/>
    <w:rsid w:val="00E436A1"/>
    <w:rsid w:val="00E44652"/>
    <w:rsid w:val="00E44CC6"/>
    <w:rsid w:val="00E45407"/>
    <w:rsid w:val="00E45705"/>
    <w:rsid w:val="00E45B93"/>
    <w:rsid w:val="00E45BCE"/>
    <w:rsid w:val="00E45ED1"/>
    <w:rsid w:val="00E461EC"/>
    <w:rsid w:val="00E46598"/>
    <w:rsid w:val="00E46DB4"/>
    <w:rsid w:val="00E5024E"/>
    <w:rsid w:val="00E50F88"/>
    <w:rsid w:val="00E51C4B"/>
    <w:rsid w:val="00E51D3E"/>
    <w:rsid w:val="00E528B4"/>
    <w:rsid w:val="00E52F47"/>
    <w:rsid w:val="00E534D0"/>
    <w:rsid w:val="00E55A6D"/>
    <w:rsid w:val="00E56F5A"/>
    <w:rsid w:val="00E574E9"/>
    <w:rsid w:val="00E57569"/>
    <w:rsid w:val="00E60F77"/>
    <w:rsid w:val="00E61D1B"/>
    <w:rsid w:val="00E6379F"/>
    <w:rsid w:val="00E63B07"/>
    <w:rsid w:val="00E6471F"/>
    <w:rsid w:val="00E654BD"/>
    <w:rsid w:val="00E679D9"/>
    <w:rsid w:val="00E67C2B"/>
    <w:rsid w:val="00E70127"/>
    <w:rsid w:val="00E734E3"/>
    <w:rsid w:val="00E73593"/>
    <w:rsid w:val="00E74E37"/>
    <w:rsid w:val="00E75B2E"/>
    <w:rsid w:val="00E76A2B"/>
    <w:rsid w:val="00E8017A"/>
    <w:rsid w:val="00E8030D"/>
    <w:rsid w:val="00E80512"/>
    <w:rsid w:val="00E80548"/>
    <w:rsid w:val="00E823FE"/>
    <w:rsid w:val="00E8262A"/>
    <w:rsid w:val="00E8564B"/>
    <w:rsid w:val="00E85748"/>
    <w:rsid w:val="00E85B93"/>
    <w:rsid w:val="00E86203"/>
    <w:rsid w:val="00E862A9"/>
    <w:rsid w:val="00E923F2"/>
    <w:rsid w:val="00E92845"/>
    <w:rsid w:val="00E929D1"/>
    <w:rsid w:val="00E92FE7"/>
    <w:rsid w:val="00E93125"/>
    <w:rsid w:val="00E93E03"/>
    <w:rsid w:val="00E94DC8"/>
    <w:rsid w:val="00E952E5"/>
    <w:rsid w:val="00E95717"/>
    <w:rsid w:val="00E95F7C"/>
    <w:rsid w:val="00E96055"/>
    <w:rsid w:val="00E96F9D"/>
    <w:rsid w:val="00E97119"/>
    <w:rsid w:val="00E97838"/>
    <w:rsid w:val="00EA22C9"/>
    <w:rsid w:val="00EA4433"/>
    <w:rsid w:val="00EA4532"/>
    <w:rsid w:val="00EA4CA8"/>
    <w:rsid w:val="00EA50F2"/>
    <w:rsid w:val="00EA5108"/>
    <w:rsid w:val="00EA6B3F"/>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1778"/>
    <w:rsid w:val="00EC1898"/>
    <w:rsid w:val="00EC2590"/>
    <w:rsid w:val="00EC2EAD"/>
    <w:rsid w:val="00EC3524"/>
    <w:rsid w:val="00EC5030"/>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D784A"/>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2EA6"/>
    <w:rsid w:val="00EF4279"/>
    <w:rsid w:val="00EF4360"/>
    <w:rsid w:val="00EF449C"/>
    <w:rsid w:val="00EF61F4"/>
    <w:rsid w:val="00EF698E"/>
    <w:rsid w:val="00EF6D98"/>
    <w:rsid w:val="00EF7359"/>
    <w:rsid w:val="00F015A6"/>
    <w:rsid w:val="00F02052"/>
    <w:rsid w:val="00F02081"/>
    <w:rsid w:val="00F0262A"/>
    <w:rsid w:val="00F03227"/>
    <w:rsid w:val="00F03326"/>
    <w:rsid w:val="00F07519"/>
    <w:rsid w:val="00F07EFA"/>
    <w:rsid w:val="00F106F3"/>
    <w:rsid w:val="00F111C5"/>
    <w:rsid w:val="00F11C62"/>
    <w:rsid w:val="00F12037"/>
    <w:rsid w:val="00F12CD8"/>
    <w:rsid w:val="00F13740"/>
    <w:rsid w:val="00F13A95"/>
    <w:rsid w:val="00F14CFA"/>
    <w:rsid w:val="00F14D45"/>
    <w:rsid w:val="00F15023"/>
    <w:rsid w:val="00F152E9"/>
    <w:rsid w:val="00F15981"/>
    <w:rsid w:val="00F15F2B"/>
    <w:rsid w:val="00F162BE"/>
    <w:rsid w:val="00F164E1"/>
    <w:rsid w:val="00F16D1A"/>
    <w:rsid w:val="00F16FE3"/>
    <w:rsid w:val="00F1740F"/>
    <w:rsid w:val="00F1789F"/>
    <w:rsid w:val="00F24B79"/>
    <w:rsid w:val="00F25FE4"/>
    <w:rsid w:val="00F26C01"/>
    <w:rsid w:val="00F277D8"/>
    <w:rsid w:val="00F3018D"/>
    <w:rsid w:val="00F30958"/>
    <w:rsid w:val="00F315C6"/>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948"/>
    <w:rsid w:val="00F47F48"/>
    <w:rsid w:val="00F51000"/>
    <w:rsid w:val="00F51DFE"/>
    <w:rsid w:val="00F52ADB"/>
    <w:rsid w:val="00F53038"/>
    <w:rsid w:val="00F535FC"/>
    <w:rsid w:val="00F5380C"/>
    <w:rsid w:val="00F544CF"/>
    <w:rsid w:val="00F552B4"/>
    <w:rsid w:val="00F55638"/>
    <w:rsid w:val="00F56B64"/>
    <w:rsid w:val="00F57927"/>
    <w:rsid w:val="00F6026A"/>
    <w:rsid w:val="00F61E44"/>
    <w:rsid w:val="00F63219"/>
    <w:rsid w:val="00F63B75"/>
    <w:rsid w:val="00F63CC7"/>
    <w:rsid w:val="00F63E2D"/>
    <w:rsid w:val="00F641E5"/>
    <w:rsid w:val="00F6658C"/>
    <w:rsid w:val="00F6772F"/>
    <w:rsid w:val="00F710A2"/>
    <w:rsid w:val="00F7115E"/>
    <w:rsid w:val="00F71A4F"/>
    <w:rsid w:val="00F71EF3"/>
    <w:rsid w:val="00F72B40"/>
    <w:rsid w:val="00F73219"/>
    <w:rsid w:val="00F74042"/>
    <w:rsid w:val="00F74551"/>
    <w:rsid w:val="00F74AA7"/>
    <w:rsid w:val="00F7523E"/>
    <w:rsid w:val="00F75BC5"/>
    <w:rsid w:val="00F76D95"/>
    <w:rsid w:val="00F76FBB"/>
    <w:rsid w:val="00F80282"/>
    <w:rsid w:val="00F80C7C"/>
    <w:rsid w:val="00F8166B"/>
    <w:rsid w:val="00F81DEF"/>
    <w:rsid w:val="00F81F6D"/>
    <w:rsid w:val="00F8349B"/>
    <w:rsid w:val="00F838E7"/>
    <w:rsid w:val="00F838F7"/>
    <w:rsid w:val="00F84170"/>
    <w:rsid w:val="00F848DC"/>
    <w:rsid w:val="00F86386"/>
    <w:rsid w:val="00F870D7"/>
    <w:rsid w:val="00F87544"/>
    <w:rsid w:val="00F87D63"/>
    <w:rsid w:val="00F903C3"/>
    <w:rsid w:val="00F90915"/>
    <w:rsid w:val="00F9165F"/>
    <w:rsid w:val="00F92A52"/>
    <w:rsid w:val="00F9448A"/>
    <w:rsid w:val="00F9527D"/>
    <w:rsid w:val="00F95AC5"/>
    <w:rsid w:val="00F95FA5"/>
    <w:rsid w:val="00F9716C"/>
    <w:rsid w:val="00F97B82"/>
    <w:rsid w:val="00FA0F18"/>
    <w:rsid w:val="00FA10D3"/>
    <w:rsid w:val="00FA14AF"/>
    <w:rsid w:val="00FA31C7"/>
    <w:rsid w:val="00FA34D4"/>
    <w:rsid w:val="00FA53EC"/>
    <w:rsid w:val="00FA58E9"/>
    <w:rsid w:val="00FA592D"/>
    <w:rsid w:val="00FA6114"/>
    <w:rsid w:val="00FA701D"/>
    <w:rsid w:val="00FA7B7C"/>
    <w:rsid w:val="00FA7F3B"/>
    <w:rsid w:val="00FB1538"/>
    <w:rsid w:val="00FB2642"/>
    <w:rsid w:val="00FB313C"/>
    <w:rsid w:val="00FB3D48"/>
    <w:rsid w:val="00FB652A"/>
    <w:rsid w:val="00FB6D28"/>
    <w:rsid w:val="00FB6DF9"/>
    <w:rsid w:val="00FB6FAE"/>
    <w:rsid w:val="00FB71E8"/>
    <w:rsid w:val="00FB7B29"/>
    <w:rsid w:val="00FC0AF0"/>
    <w:rsid w:val="00FC0EEB"/>
    <w:rsid w:val="00FC1337"/>
    <w:rsid w:val="00FC1D72"/>
    <w:rsid w:val="00FC466D"/>
    <w:rsid w:val="00FC73F7"/>
    <w:rsid w:val="00FD08F4"/>
    <w:rsid w:val="00FD0C58"/>
    <w:rsid w:val="00FD1BAE"/>
    <w:rsid w:val="00FD2326"/>
    <w:rsid w:val="00FD27DE"/>
    <w:rsid w:val="00FD2DDF"/>
    <w:rsid w:val="00FD3503"/>
    <w:rsid w:val="00FD3512"/>
    <w:rsid w:val="00FD352A"/>
    <w:rsid w:val="00FD436A"/>
    <w:rsid w:val="00FD4653"/>
    <w:rsid w:val="00FD520A"/>
    <w:rsid w:val="00FD552B"/>
    <w:rsid w:val="00FD58A3"/>
    <w:rsid w:val="00FD68BF"/>
    <w:rsid w:val="00FD6DFA"/>
    <w:rsid w:val="00FD6EEB"/>
    <w:rsid w:val="00FD7226"/>
    <w:rsid w:val="00FE12E9"/>
    <w:rsid w:val="00FE1F62"/>
    <w:rsid w:val="00FE3AD9"/>
    <w:rsid w:val="00FE3BEB"/>
    <w:rsid w:val="00FE475F"/>
    <w:rsid w:val="00FE4E41"/>
    <w:rsid w:val="00FE591C"/>
    <w:rsid w:val="00FE6E69"/>
    <w:rsid w:val="00FE6F70"/>
    <w:rsid w:val="00FE6FA2"/>
    <w:rsid w:val="00FF04D0"/>
    <w:rsid w:val="00FF0536"/>
    <w:rsid w:val="00FF12FB"/>
    <w:rsid w:val="00FF1713"/>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2.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1352</Words>
  <Characters>7712</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2021-04-07T05:33:00Z</dcterms:created>
  <dcterms:modified xsi:type="dcterms:W3CDTF">2021-04-07T05:33:00Z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