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1AA10D" w14:textId="4C43785C" w:rsidR="004607C3" w:rsidRPr="00A2299C" w:rsidRDefault="004607C3" w:rsidP="00E0498C">
      <w:pPr>
        <w:pStyle w:val="Header"/>
        <w:tabs>
          <w:tab w:val="clear" w:pos="8306"/>
          <w:tab w:val="right" w:pos="7088"/>
          <w:tab w:val="right" w:pos="9781"/>
        </w:tabs>
        <w:rPr>
          <w:rFonts w:ascii="Arial" w:hAnsi="Arial" w:cs="Arial"/>
          <w:b/>
          <w:bCs/>
          <w:sz w:val="24"/>
        </w:rPr>
      </w:pPr>
      <w:r w:rsidRPr="00A2299C">
        <w:rPr>
          <w:rFonts w:ascii="Arial" w:hAnsi="Arial" w:cs="Arial"/>
          <w:b/>
          <w:bCs/>
          <w:sz w:val="24"/>
        </w:rPr>
        <w:t>3GPP TSG-</w:t>
      </w:r>
      <w:r w:rsidR="007E3CA1" w:rsidRPr="00A2299C">
        <w:rPr>
          <w:rFonts w:ascii="Arial" w:hAnsi="Arial" w:cs="Arial"/>
          <w:b/>
          <w:bCs/>
          <w:sz w:val="24"/>
        </w:rPr>
        <w:t>RAN WG1</w:t>
      </w:r>
      <w:r w:rsidR="00417CBD">
        <w:rPr>
          <w:rFonts w:ascii="Arial" w:hAnsi="Arial" w:cs="Arial"/>
          <w:b/>
          <w:bCs/>
          <w:sz w:val="24"/>
        </w:rPr>
        <w:t>#10</w:t>
      </w:r>
      <w:r w:rsidR="007A15A1">
        <w:rPr>
          <w:rFonts w:ascii="Arial" w:hAnsi="Arial" w:cs="Arial"/>
          <w:b/>
          <w:bCs/>
          <w:sz w:val="24"/>
        </w:rPr>
        <w:t>4</w:t>
      </w:r>
      <w:r w:rsidR="002329CD">
        <w:rPr>
          <w:rFonts w:ascii="Arial" w:hAnsi="Arial" w:cs="Arial"/>
          <w:b/>
          <w:bCs/>
          <w:sz w:val="24"/>
        </w:rPr>
        <w:t>b</w:t>
      </w:r>
      <w:r w:rsidR="00417CBD">
        <w:rPr>
          <w:rFonts w:ascii="Arial" w:hAnsi="Arial" w:cs="Arial"/>
          <w:b/>
          <w:bCs/>
          <w:sz w:val="24"/>
        </w:rPr>
        <w:t>-e</w:t>
      </w:r>
      <w:r w:rsidRPr="00A2299C">
        <w:rPr>
          <w:rFonts w:ascii="Arial" w:hAnsi="Arial" w:cs="Arial"/>
          <w:b/>
          <w:bCs/>
          <w:sz w:val="24"/>
        </w:rPr>
        <w:tab/>
      </w:r>
      <w:r w:rsidR="00ED218B">
        <w:rPr>
          <w:rFonts w:ascii="Arial" w:hAnsi="Arial" w:cs="Arial"/>
          <w:b/>
          <w:bCs/>
          <w:sz w:val="24"/>
        </w:rPr>
        <w:tab/>
      </w:r>
      <w:r w:rsidR="005E1ABD">
        <w:rPr>
          <w:rFonts w:ascii="Arial" w:hAnsi="Arial" w:cs="Arial"/>
          <w:b/>
          <w:bCs/>
          <w:sz w:val="24"/>
        </w:rPr>
        <w:tab/>
      </w:r>
      <w:r w:rsidR="00ED218B">
        <w:rPr>
          <w:rFonts w:ascii="Arial" w:hAnsi="Arial" w:cs="Arial"/>
          <w:b/>
          <w:bCs/>
          <w:sz w:val="24"/>
        </w:rPr>
        <w:t>R1-</w:t>
      </w:r>
      <w:r w:rsidR="006866E0" w:rsidRPr="006866E0">
        <w:rPr>
          <w:rFonts w:ascii="Arial" w:hAnsi="Arial" w:cs="Arial"/>
          <w:b/>
          <w:bCs/>
          <w:sz w:val="24"/>
        </w:rPr>
        <w:t>210</w:t>
      </w:r>
      <w:r w:rsidR="002329CD">
        <w:rPr>
          <w:rFonts w:ascii="Arial" w:hAnsi="Arial" w:cs="Arial"/>
          <w:b/>
          <w:bCs/>
          <w:sz w:val="24"/>
        </w:rPr>
        <w:t>3410</w:t>
      </w:r>
    </w:p>
    <w:p w14:paraId="56A15566" w14:textId="401B03F7" w:rsidR="004607C3" w:rsidRPr="00A2299C" w:rsidRDefault="00417CBD" w:rsidP="00F6026A">
      <w:pPr>
        <w:pStyle w:val="Header"/>
        <w:tabs>
          <w:tab w:val="clear" w:pos="8306"/>
          <w:tab w:val="right" w:pos="9639"/>
        </w:tabs>
        <w:rPr>
          <w:rFonts w:ascii="Arial" w:hAnsi="Arial" w:cs="Arial"/>
          <w:b/>
          <w:bCs/>
          <w:sz w:val="24"/>
        </w:rPr>
      </w:pPr>
      <w:r>
        <w:rPr>
          <w:rFonts w:ascii="Arial" w:hAnsi="Arial" w:cs="Arial"/>
          <w:b/>
          <w:bCs/>
          <w:sz w:val="24"/>
        </w:rPr>
        <w:t>e-Meeting</w:t>
      </w:r>
      <w:r w:rsidR="00C00997" w:rsidRPr="00C00997">
        <w:rPr>
          <w:rFonts w:ascii="Arial" w:hAnsi="Arial" w:cs="Arial"/>
          <w:b/>
          <w:bCs/>
          <w:sz w:val="24"/>
        </w:rPr>
        <w:t xml:space="preserve">, </w:t>
      </w:r>
      <w:r w:rsidR="00A2424E">
        <w:rPr>
          <w:rFonts w:ascii="Arial" w:hAnsi="Arial" w:cs="Arial"/>
          <w:b/>
          <w:bCs/>
          <w:sz w:val="24"/>
        </w:rPr>
        <w:t>April</w:t>
      </w:r>
      <w:r w:rsidR="007A15A1">
        <w:rPr>
          <w:rFonts w:ascii="Arial" w:hAnsi="Arial" w:cs="Arial"/>
          <w:b/>
          <w:bCs/>
          <w:sz w:val="24"/>
        </w:rPr>
        <w:t xml:space="preserve"> </w:t>
      </w:r>
      <w:r w:rsidR="00A2424E">
        <w:rPr>
          <w:rFonts w:ascii="Arial" w:hAnsi="Arial" w:cs="Arial"/>
          <w:b/>
          <w:bCs/>
          <w:sz w:val="24"/>
        </w:rPr>
        <w:t>1</w:t>
      </w:r>
      <w:r w:rsidR="007A15A1">
        <w:rPr>
          <w:rFonts w:ascii="Arial" w:hAnsi="Arial" w:cs="Arial"/>
          <w:b/>
          <w:bCs/>
          <w:sz w:val="24"/>
        </w:rPr>
        <w:t>2</w:t>
      </w:r>
      <w:r w:rsidR="007A15A1" w:rsidRPr="00F04973">
        <w:rPr>
          <w:rFonts w:ascii="Arial" w:hAnsi="Arial" w:cs="Arial"/>
          <w:b/>
          <w:bCs/>
          <w:sz w:val="24"/>
          <w:vertAlign w:val="superscript"/>
        </w:rPr>
        <w:t>th</w:t>
      </w:r>
      <w:r w:rsidR="007A15A1" w:rsidRPr="00C00997">
        <w:rPr>
          <w:rFonts w:ascii="Arial" w:hAnsi="Arial" w:cs="Arial"/>
          <w:b/>
          <w:bCs/>
          <w:sz w:val="24"/>
        </w:rPr>
        <w:t xml:space="preserve"> – </w:t>
      </w:r>
      <w:r w:rsidR="00A2424E">
        <w:rPr>
          <w:rFonts w:ascii="Arial" w:hAnsi="Arial" w:cs="Arial"/>
          <w:b/>
          <w:bCs/>
          <w:sz w:val="24"/>
        </w:rPr>
        <w:t>April</w:t>
      </w:r>
      <w:r w:rsidR="007A15A1">
        <w:rPr>
          <w:rFonts w:ascii="Arial" w:hAnsi="Arial" w:cs="Arial"/>
          <w:b/>
          <w:bCs/>
          <w:sz w:val="24"/>
        </w:rPr>
        <w:t xml:space="preserve"> </w:t>
      </w:r>
      <w:r w:rsidR="00A2424E">
        <w:rPr>
          <w:rFonts w:ascii="Arial" w:hAnsi="Arial" w:cs="Arial"/>
          <w:b/>
          <w:bCs/>
          <w:sz w:val="24"/>
        </w:rPr>
        <w:t>20</w:t>
      </w:r>
      <w:r w:rsidR="007A15A1" w:rsidRPr="009E43C5">
        <w:rPr>
          <w:rFonts w:ascii="Arial" w:hAnsi="Arial" w:cs="Arial"/>
          <w:b/>
          <w:bCs/>
          <w:sz w:val="24"/>
          <w:vertAlign w:val="superscript"/>
        </w:rPr>
        <w:t>th</w:t>
      </w:r>
      <w:r w:rsidR="007A15A1" w:rsidRPr="00C00997">
        <w:rPr>
          <w:rFonts w:ascii="Arial" w:hAnsi="Arial" w:cs="Arial"/>
          <w:b/>
          <w:bCs/>
          <w:sz w:val="24"/>
        </w:rPr>
        <w:t>, 20</w:t>
      </w:r>
      <w:r w:rsidR="007A15A1">
        <w:rPr>
          <w:rFonts w:ascii="Arial" w:hAnsi="Arial" w:cs="Arial"/>
          <w:b/>
          <w:bCs/>
          <w:sz w:val="24"/>
        </w:rPr>
        <w:t>21</w:t>
      </w:r>
    </w:p>
    <w:p w14:paraId="0656168E" w14:textId="77777777" w:rsidR="004607C3" w:rsidRPr="00A2299C" w:rsidRDefault="004607C3" w:rsidP="00A23578">
      <w:pPr>
        <w:rPr>
          <w:rFonts w:ascii="Arial" w:hAnsi="Arial" w:cs="Arial"/>
          <w:sz w:val="22"/>
        </w:rPr>
      </w:pPr>
    </w:p>
    <w:p w14:paraId="2FABF9AA" w14:textId="373C58BC" w:rsidR="004607C3" w:rsidRPr="00A2299C" w:rsidRDefault="005D20F1" w:rsidP="0069390B">
      <w:pPr>
        <w:spacing w:after="60"/>
        <w:ind w:left="1985" w:hanging="1985"/>
        <w:rPr>
          <w:rFonts w:ascii="Arial" w:hAnsi="Arial" w:cs="Arial"/>
          <w:b/>
          <w:sz w:val="22"/>
        </w:rPr>
      </w:pPr>
      <w:r w:rsidRPr="00A2299C">
        <w:rPr>
          <w:rFonts w:ascii="Arial" w:hAnsi="Arial" w:cs="Arial"/>
          <w:b/>
          <w:sz w:val="22"/>
        </w:rPr>
        <w:t>Agenda item</w:t>
      </w:r>
      <w:r w:rsidR="004607C3" w:rsidRPr="00A2299C">
        <w:rPr>
          <w:rFonts w:ascii="Arial" w:hAnsi="Arial" w:cs="Arial"/>
          <w:b/>
          <w:sz w:val="22"/>
        </w:rPr>
        <w:t>:</w:t>
      </w:r>
      <w:r w:rsidR="004607C3" w:rsidRPr="00A2299C">
        <w:rPr>
          <w:rFonts w:ascii="Arial" w:hAnsi="Arial" w:cs="Arial"/>
          <w:b/>
          <w:sz w:val="22"/>
        </w:rPr>
        <w:tab/>
      </w:r>
      <w:r w:rsidR="00AD041A">
        <w:rPr>
          <w:rFonts w:ascii="Arial" w:hAnsi="Arial" w:cs="Arial"/>
          <w:b/>
          <w:sz w:val="22"/>
        </w:rPr>
        <w:t>8.1.</w:t>
      </w:r>
      <w:r w:rsidR="00296818">
        <w:rPr>
          <w:rFonts w:ascii="Arial" w:hAnsi="Arial" w:cs="Arial"/>
          <w:b/>
          <w:sz w:val="22"/>
        </w:rPr>
        <w:t>2.3</w:t>
      </w:r>
    </w:p>
    <w:p w14:paraId="7395AB72" w14:textId="64D98976" w:rsidR="005D20F1" w:rsidRPr="00A2299C" w:rsidRDefault="005D20F1" w:rsidP="008911D1">
      <w:pPr>
        <w:spacing w:after="60"/>
        <w:ind w:left="1985" w:hanging="1985"/>
        <w:rPr>
          <w:rFonts w:ascii="Arial" w:hAnsi="Arial" w:cs="Arial"/>
          <w:b/>
          <w:sz w:val="22"/>
        </w:rPr>
      </w:pPr>
      <w:r w:rsidRPr="00A2299C">
        <w:rPr>
          <w:rFonts w:ascii="Arial" w:hAnsi="Arial" w:cs="Arial"/>
          <w:b/>
          <w:sz w:val="22"/>
        </w:rPr>
        <w:t>Title:</w:t>
      </w:r>
      <w:r w:rsidRPr="00A2299C">
        <w:rPr>
          <w:rFonts w:ascii="Arial" w:hAnsi="Arial" w:cs="Arial"/>
          <w:b/>
          <w:sz w:val="22"/>
        </w:rPr>
        <w:tab/>
      </w:r>
      <w:r w:rsidR="002B26A1">
        <w:rPr>
          <w:rFonts w:ascii="Arial" w:hAnsi="Arial" w:cs="Arial"/>
          <w:b/>
          <w:sz w:val="22"/>
        </w:rPr>
        <w:t xml:space="preserve">On </w:t>
      </w:r>
      <w:r w:rsidR="002329CD">
        <w:rPr>
          <w:rFonts w:ascii="Arial" w:hAnsi="Arial" w:cs="Arial"/>
          <w:b/>
          <w:sz w:val="22"/>
        </w:rPr>
        <w:t>Multi</w:t>
      </w:r>
      <w:r w:rsidR="002B26A1">
        <w:rPr>
          <w:rFonts w:ascii="Arial" w:hAnsi="Arial" w:cs="Arial"/>
          <w:b/>
          <w:sz w:val="22"/>
        </w:rPr>
        <w:t>-TRP</w:t>
      </w:r>
      <w:r w:rsidR="00296818">
        <w:rPr>
          <w:rFonts w:ascii="Arial" w:hAnsi="Arial" w:cs="Arial"/>
          <w:b/>
          <w:sz w:val="22"/>
        </w:rPr>
        <w:t xml:space="preserve"> B</w:t>
      </w:r>
      <w:r w:rsidR="002329CD">
        <w:rPr>
          <w:rFonts w:ascii="Arial" w:hAnsi="Arial" w:cs="Arial"/>
          <w:b/>
          <w:sz w:val="22"/>
        </w:rPr>
        <w:t>FR</w:t>
      </w:r>
    </w:p>
    <w:p w14:paraId="4FDF3990" w14:textId="5847FBBE" w:rsidR="004607C3" w:rsidRPr="00A2299C" w:rsidRDefault="004607C3" w:rsidP="00A23578">
      <w:pPr>
        <w:spacing w:after="60"/>
        <w:ind w:left="1985" w:hanging="1985"/>
        <w:rPr>
          <w:rFonts w:ascii="Arial" w:hAnsi="Arial" w:cs="Arial"/>
          <w:b/>
          <w:sz w:val="22"/>
        </w:rPr>
      </w:pPr>
      <w:r w:rsidRPr="00A2299C">
        <w:rPr>
          <w:rFonts w:ascii="Arial" w:hAnsi="Arial" w:cs="Arial"/>
          <w:b/>
          <w:sz w:val="22"/>
        </w:rPr>
        <w:t>Source:</w:t>
      </w:r>
      <w:r w:rsidRPr="00A2299C">
        <w:rPr>
          <w:rFonts w:ascii="Arial" w:hAnsi="Arial" w:cs="Arial"/>
          <w:b/>
          <w:sz w:val="22"/>
        </w:rPr>
        <w:tab/>
      </w:r>
      <w:r w:rsidR="00EF1127" w:rsidRPr="00A2299C">
        <w:rPr>
          <w:rFonts w:ascii="Arial" w:hAnsi="Arial" w:cs="Arial"/>
          <w:b/>
          <w:sz w:val="22"/>
        </w:rPr>
        <w:t>Convida Wireless</w:t>
      </w:r>
    </w:p>
    <w:p w14:paraId="41B01A9C" w14:textId="7657E2A8" w:rsidR="004607C3" w:rsidRPr="00A2299C" w:rsidRDefault="005D20F1" w:rsidP="00A23578">
      <w:pPr>
        <w:spacing w:after="60"/>
        <w:ind w:left="1985" w:hanging="1985"/>
        <w:rPr>
          <w:rFonts w:ascii="Arial" w:hAnsi="Arial" w:cs="Arial"/>
          <w:b/>
          <w:sz w:val="22"/>
        </w:rPr>
      </w:pPr>
      <w:r w:rsidRPr="00A2299C">
        <w:rPr>
          <w:rFonts w:ascii="Arial" w:hAnsi="Arial" w:cs="Arial"/>
          <w:b/>
          <w:sz w:val="22"/>
        </w:rPr>
        <w:t>Document for</w:t>
      </w:r>
      <w:r w:rsidR="004607C3" w:rsidRPr="00A2299C">
        <w:rPr>
          <w:rFonts w:ascii="Arial" w:hAnsi="Arial" w:cs="Arial"/>
          <w:b/>
          <w:sz w:val="22"/>
        </w:rPr>
        <w:t>:</w:t>
      </w:r>
      <w:r w:rsidR="004607C3" w:rsidRPr="00A2299C">
        <w:rPr>
          <w:rFonts w:ascii="Arial" w:hAnsi="Arial" w:cs="Arial"/>
          <w:b/>
          <w:sz w:val="22"/>
        </w:rPr>
        <w:tab/>
      </w:r>
      <w:r w:rsidR="00EF1127" w:rsidRPr="00A2299C">
        <w:rPr>
          <w:rFonts w:ascii="Arial" w:hAnsi="Arial" w:cs="Arial"/>
          <w:b/>
          <w:sz w:val="22"/>
        </w:rPr>
        <w:t>Discussion</w:t>
      </w:r>
    </w:p>
    <w:p w14:paraId="1BF9AF96" w14:textId="77777777" w:rsidR="004607C3" w:rsidRDefault="004607C3" w:rsidP="00A23578">
      <w:pPr>
        <w:pBdr>
          <w:bottom w:val="single" w:sz="4" w:space="1" w:color="auto"/>
        </w:pBdr>
        <w:rPr>
          <w:rFonts w:ascii="Arial" w:hAnsi="Arial" w:cs="Arial"/>
        </w:rPr>
      </w:pPr>
    </w:p>
    <w:p w14:paraId="0F3DAC40" w14:textId="026A098E" w:rsidR="004607C3" w:rsidRPr="000D37D3" w:rsidRDefault="005D20F1" w:rsidP="00FD520A">
      <w:pPr>
        <w:pStyle w:val="Heading1"/>
      </w:pPr>
      <w:r w:rsidRPr="000D37D3">
        <w:t>Introduction</w:t>
      </w:r>
    </w:p>
    <w:p w14:paraId="50B0473D" w14:textId="74E8C133" w:rsidR="00C00997" w:rsidRDefault="00517852" w:rsidP="00705C2B">
      <w:pPr>
        <w:rPr>
          <w:rFonts w:eastAsia="Batang"/>
          <w:lang w:eastAsia="ko-KR"/>
        </w:rPr>
      </w:pPr>
      <w:r>
        <w:rPr>
          <w:rFonts w:eastAsia="Batang"/>
          <w:lang w:eastAsia="ko-KR"/>
        </w:rPr>
        <w:t>In RAN1#102-e, it was agreed to study beam failure recovery (BFR) for multi-TRP with high priority.</w:t>
      </w:r>
    </w:p>
    <w:tbl>
      <w:tblPr>
        <w:tblStyle w:val="TableGrid"/>
        <w:tblW w:w="0" w:type="auto"/>
        <w:tblLook w:val="04A0" w:firstRow="1" w:lastRow="0" w:firstColumn="1" w:lastColumn="0" w:noHBand="0" w:noVBand="1"/>
      </w:tblPr>
      <w:tblGrid>
        <w:gridCol w:w="9855"/>
      </w:tblGrid>
      <w:tr w:rsidR="00E654BD" w14:paraId="36243033" w14:textId="77777777" w:rsidTr="00E654BD">
        <w:tc>
          <w:tcPr>
            <w:tcW w:w="9855" w:type="dxa"/>
          </w:tcPr>
          <w:p w14:paraId="1481FEDE" w14:textId="77777777" w:rsidR="00B7758E" w:rsidRDefault="00B7758E" w:rsidP="00B7758E">
            <w:pPr>
              <w:rPr>
                <w:rFonts w:cs="Times"/>
                <w:lang w:eastAsia="ko-KR"/>
              </w:rPr>
            </w:pPr>
            <w:r>
              <w:rPr>
                <w:rStyle w:val="Strong"/>
                <w:rFonts w:cs="Times"/>
                <w:color w:val="000000"/>
                <w:highlight w:val="green"/>
              </w:rPr>
              <w:t>Agreement</w:t>
            </w:r>
          </w:p>
          <w:p w14:paraId="5A1B3B6D" w14:textId="77777777" w:rsidR="00B7758E" w:rsidRDefault="00B7758E" w:rsidP="00B7758E">
            <w:pPr>
              <w:rPr>
                <w:rFonts w:cs="Times"/>
                <w:lang w:eastAsia="x-none"/>
              </w:rPr>
            </w:pPr>
            <w:r>
              <w:rPr>
                <w:rFonts w:cs="Times"/>
                <w:lang w:eastAsia="x-none"/>
              </w:rPr>
              <w:t>Study Rel.17 enhancements on beam management for multi-TRPs with following priority</w:t>
            </w:r>
          </w:p>
          <w:p w14:paraId="61C3A7F3" w14:textId="77777777" w:rsidR="00B7758E" w:rsidRDefault="00B7758E" w:rsidP="00B7758E">
            <w:pPr>
              <w:pStyle w:val="ListParagraph"/>
              <w:numPr>
                <w:ilvl w:val="0"/>
                <w:numId w:val="15"/>
              </w:numPr>
              <w:spacing w:before="0" w:line="240" w:lineRule="auto"/>
              <w:jc w:val="left"/>
              <w:rPr>
                <w:rFonts w:cs="Times"/>
                <w:lang w:val="en-GB"/>
              </w:rPr>
            </w:pPr>
            <w:r>
              <w:rPr>
                <w:rFonts w:cs="Times"/>
              </w:rPr>
              <w:t>High priority:</w:t>
            </w:r>
          </w:p>
          <w:p w14:paraId="2A0F0FF0" w14:textId="77777777" w:rsidR="00B7758E" w:rsidRDefault="00B7758E" w:rsidP="00B7758E">
            <w:pPr>
              <w:pStyle w:val="ListParagraph"/>
              <w:numPr>
                <w:ilvl w:val="1"/>
                <w:numId w:val="15"/>
              </w:numPr>
              <w:spacing w:before="0" w:line="240" w:lineRule="auto"/>
              <w:jc w:val="left"/>
              <w:rPr>
                <w:rFonts w:cs="Times"/>
              </w:rPr>
            </w:pPr>
            <w:r>
              <w:rPr>
                <w:rFonts w:cs="Times"/>
              </w:rPr>
              <w:t>Beam measurement/reporting enhancement</w:t>
            </w:r>
          </w:p>
          <w:p w14:paraId="1EE32AEE" w14:textId="77777777" w:rsidR="00B7758E" w:rsidRDefault="00B7758E" w:rsidP="00B7758E">
            <w:pPr>
              <w:pStyle w:val="ListParagraph"/>
              <w:numPr>
                <w:ilvl w:val="1"/>
                <w:numId w:val="15"/>
              </w:numPr>
              <w:spacing w:before="0" w:line="240" w:lineRule="auto"/>
              <w:jc w:val="left"/>
              <w:rPr>
                <w:rFonts w:cs="Times"/>
              </w:rPr>
            </w:pPr>
            <w:r>
              <w:rPr>
                <w:rFonts w:cs="Times"/>
              </w:rPr>
              <w:t>Beam failure recovery for multi-TRP</w:t>
            </w:r>
          </w:p>
          <w:p w14:paraId="0BF29D8B" w14:textId="77777777" w:rsidR="00B7758E" w:rsidRDefault="00B7758E" w:rsidP="00B7758E">
            <w:pPr>
              <w:pStyle w:val="ListParagraph"/>
              <w:numPr>
                <w:ilvl w:val="0"/>
                <w:numId w:val="15"/>
              </w:numPr>
              <w:spacing w:before="0" w:line="240" w:lineRule="auto"/>
              <w:jc w:val="left"/>
              <w:rPr>
                <w:rFonts w:cs="Times"/>
              </w:rPr>
            </w:pPr>
            <w:r>
              <w:rPr>
                <w:rFonts w:cs="Times"/>
              </w:rPr>
              <w:t>Low priority</w:t>
            </w:r>
          </w:p>
          <w:p w14:paraId="75928FFF" w14:textId="77777777" w:rsidR="00B7758E" w:rsidRDefault="00B7758E" w:rsidP="00B7758E">
            <w:pPr>
              <w:pStyle w:val="ListParagraph"/>
              <w:numPr>
                <w:ilvl w:val="1"/>
                <w:numId w:val="15"/>
              </w:numPr>
              <w:spacing w:before="0" w:line="240" w:lineRule="auto"/>
              <w:jc w:val="left"/>
              <w:rPr>
                <w:rFonts w:cs="Times"/>
              </w:rPr>
            </w:pPr>
            <w:r>
              <w:rPr>
                <w:rFonts w:cs="Times"/>
              </w:rPr>
              <w:t>Simultaneous reception of same type of channel/RS with different QCL-TypeD</w:t>
            </w:r>
          </w:p>
          <w:p w14:paraId="4C4CB763" w14:textId="0FCD63D1" w:rsidR="00E654BD" w:rsidRPr="00B7758E" w:rsidRDefault="00B7758E" w:rsidP="00B7758E">
            <w:pPr>
              <w:pStyle w:val="ListParagraph"/>
              <w:numPr>
                <w:ilvl w:val="1"/>
                <w:numId w:val="15"/>
              </w:numPr>
              <w:spacing w:before="0" w:line="240" w:lineRule="auto"/>
              <w:jc w:val="left"/>
              <w:rPr>
                <w:rFonts w:cs="Times"/>
              </w:rPr>
            </w:pPr>
            <w:r>
              <w:rPr>
                <w:rFonts w:cs="Times"/>
              </w:rPr>
              <w:t>Simultaneous reception of different type of channel/RS with different QCL-TypeD</w:t>
            </w:r>
            <w:r w:rsidR="00D736EC" w:rsidRPr="0051690F">
              <w:t xml:space="preserve"> </w:t>
            </w:r>
          </w:p>
        </w:tc>
      </w:tr>
    </w:tbl>
    <w:p w14:paraId="0D1914FD" w14:textId="3B46E9CE" w:rsidR="00E148CB" w:rsidRDefault="00B7758E" w:rsidP="0008236D">
      <w:pPr>
        <w:rPr>
          <w:rFonts w:eastAsia="Batang"/>
          <w:lang w:eastAsia="ko-KR"/>
        </w:rPr>
      </w:pPr>
      <w:r>
        <w:rPr>
          <w:rFonts w:eastAsia="Batang"/>
          <w:lang w:eastAsia="ko-KR"/>
        </w:rPr>
        <w:t>It was further agreed that a</w:t>
      </w:r>
      <w:r w:rsidR="00517852">
        <w:rPr>
          <w:rFonts w:eastAsia="Batang"/>
          <w:lang w:eastAsia="ko-KR"/>
        </w:rPr>
        <w:t xml:space="preserve"> number of potential enhancement aspects are to be considered.</w:t>
      </w:r>
    </w:p>
    <w:tbl>
      <w:tblPr>
        <w:tblStyle w:val="TableGrid"/>
        <w:tblW w:w="0" w:type="auto"/>
        <w:tblLook w:val="04A0" w:firstRow="1" w:lastRow="0" w:firstColumn="1" w:lastColumn="0" w:noHBand="0" w:noVBand="1"/>
      </w:tblPr>
      <w:tblGrid>
        <w:gridCol w:w="9855"/>
      </w:tblGrid>
      <w:tr w:rsidR="00B7758E" w14:paraId="4C54ABC4" w14:textId="77777777" w:rsidTr="00B7758E">
        <w:tc>
          <w:tcPr>
            <w:tcW w:w="9855" w:type="dxa"/>
          </w:tcPr>
          <w:p w14:paraId="626D8762" w14:textId="77777777" w:rsidR="00B7758E" w:rsidRDefault="00B7758E" w:rsidP="00B7758E">
            <w:pPr>
              <w:rPr>
                <w:rFonts w:cs="Times"/>
                <w:lang w:eastAsia="ko-KR"/>
              </w:rPr>
            </w:pPr>
            <w:r>
              <w:rPr>
                <w:rStyle w:val="Strong"/>
                <w:rFonts w:cs="Times"/>
                <w:color w:val="000000"/>
                <w:highlight w:val="green"/>
              </w:rPr>
              <w:t>Agreement</w:t>
            </w:r>
          </w:p>
          <w:p w14:paraId="1EEFA168" w14:textId="77777777" w:rsidR="00B7758E" w:rsidRDefault="00B7758E" w:rsidP="00B7758E">
            <w:pPr>
              <w:pStyle w:val="ListParagraph"/>
              <w:numPr>
                <w:ilvl w:val="0"/>
                <w:numId w:val="16"/>
              </w:numPr>
              <w:spacing w:before="0" w:line="240" w:lineRule="auto"/>
              <w:contextualSpacing/>
              <w:rPr>
                <w:rFonts w:cs="Times"/>
              </w:rPr>
            </w:pPr>
            <w:r>
              <w:rPr>
                <w:rFonts w:cs="Times"/>
              </w:rPr>
              <w:t>Evaluate enhancement to enable per-TRP based beam failure recovery starting with Rel-15/16 BFR as the baseline.</w:t>
            </w:r>
          </w:p>
          <w:p w14:paraId="6A0FCE59" w14:textId="77777777" w:rsidR="00B7758E" w:rsidRDefault="00B7758E" w:rsidP="00B7758E">
            <w:pPr>
              <w:pStyle w:val="ListParagraph"/>
              <w:numPr>
                <w:ilvl w:val="0"/>
                <w:numId w:val="16"/>
              </w:numPr>
              <w:spacing w:before="0" w:line="240" w:lineRule="auto"/>
              <w:contextualSpacing/>
              <w:rPr>
                <w:rFonts w:cs="Times"/>
              </w:rPr>
            </w:pPr>
            <w:r>
              <w:rPr>
                <w:rFonts w:cs="Times"/>
              </w:rPr>
              <w:t>Consider following potential enhancement aspects to enable per-TRP based beam failure recovery </w:t>
            </w:r>
          </w:p>
          <w:p w14:paraId="7B6C15AE" w14:textId="77777777" w:rsidR="00B7758E" w:rsidRDefault="00B7758E" w:rsidP="00B7758E">
            <w:pPr>
              <w:pStyle w:val="ListParagraph"/>
              <w:numPr>
                <w:ilvl w:val="1"/>
                <w:numId w:val="16"/>
              </w:numPr>
              <w:spacing w:before="0" w:line="240" w:lineRule="auto"/>
              <w:contextualSpacing/>
              <w:rPr>
                <w:rFonts w:cs="Times"/>
              </w:rPr>
            </w:pPr>
            <w:r>
              <w:rPr>
                <w:rFonts w:cs="Times"/>
              </w:rPr>
              <w:t>Issue 1: TRP-specific BFD</w:t>
            </w:r>
          </w:p>
          <w:p w14:paraId="7C889CE2" w14:textId="77777777" w:rsidR="00B7758E" w:rsidRDefault="00B7758E" w:rsidP="00B7758E">
            <w:pPr>
              <w:pStyle w:val="ListParagraph"/>
              <w:numPr>
                <w:ilvl w:val="1"/>
                <w:numId w:val="16"/>
              </w:numPr>
              <w:spacing w:before="0" w:line="240" w:lineRule="auto"/>
              <w:contextualSpacing/>
              <w:rPr>
                <w:rFonts w:cs="Times"/>
              </w:rPr>
            </w:pPr>
            <w:r>
              <w:rPr>
                <w:rFonts w:cs="Times"/>
              </w:rPr>
              <w:t>Issue 2: TRP-specific new candidate beam identification</w:t>
            </w:r>
          </w:p>
          <w:p w14:paraId="1FF780DD" w14:textId="77777777" w:rsidR="00B7758E" w:rsidRDefault="00B7758E" w:rsidP="00B7758E">
            <w:pPr>
              <w:pStyle w:val="ListParagraph"/>
              <w:numPr>
                <w:ilvl w:val="1"/>
                <w:numId w:val="16"/>
              </w:numPr>
              <w:spacing w:before="0" w:line="240" w:lineRule="auto"/>
              <w:contextualSpacing/>
              <w:rPr>
                <w:rFonts w:cs="Times"/>
              </w:rPr>
            </w:pPr>
            <w:r>
              <w:rPr>
                <w:rFonts w:cs="Times"/>
              </w:rPr>
              <w:t>Issue 3: TRP-specific BFRQ</w:t>
            </w:r>
          </w:p>
          <w:p w14:paraId="75177460" w14:textId="77777777" w:rsidR="00B7758E" w:rsidRDefault="00B7758E" w:rsidP="00B7758E">
            <w:pPr>
              <w:pStyle w:val="ListParagraph"/>
              <w:numPr>
                <w:ilvl w:val="1"/>
                <w:numId w:val="16"/>
              </w:numPr>
              <w:spacing w:before="0" w:line="240" w:lineRule="auto"/>
              <w:contextualSpacing/>
              <w:rPr>
                <w:rFonts w:cs="Times"/>
              </w:rPr>
            </w:pPr>
            <w:r>
              <w:rPr>
                <w:rFonts w:cs="Times"/>
              </w:rPr>
              <w:t>Issue 4: gNB response enhancement</w:t>
            </w:r>
          </w:p>
          <w:p w14:paraId="7F75268B" w14:textId="55412E1C" w:rsidR="00B7758E" w:rsidRPr="00B7758E" w:rsidRDefault="00B7758E" w:rsidP="0008236D">
            <w:pPr>
              <w:pStyle w:val="ListParagraph"/>
              <w:numPr>
                <w:ilvl w:val="1"/>
                <w:numId w:val="16"/>
              </w:numPr>
              <w:spacing w:before="0" w:line="240" w:lineRule="auto"/>
              <w:contextualSpacing/>
              <w:rPr>
                <w:rFonts w:cs="Times"/>
              </w:rPr>
            </w:pPr>
            <w:r>
              <w:rPr>
                <w:rFonts w:cs="Times"/>
              </w:rPr>
              <w:t>Issue 5: UE behavior on QCL/spatial relation assumption/UL power control for DL and UL channels/RSs after receiving gNB response</w:t>
            </w:r>
          </w:p>
        </w:tc>
      </w:tr>
    </w:tbl>
    <w:p w14:paraId="76C70D2E" w14:textId="67CC1B8D" w:rsidR="00C70E00" w:rsidRDefault="00B65E0E" w:rsidP="00C70E00">
      <w:pPr>
        <w:pStyle w:val="Heading1"/>
      </w:pPr>
      <w:r>
        <w:t>Discussion</w:t>
      </w:r>
    </w:p>
    <w:p w14:paraId="60D255E5" w14:textId="2C2E992B" w:rsidR="00313AC7" w:rsidRDefault="002D3345" w:rsidP="00313AC7">
      <w:pPr>
        <w:pStyle w:val="Heading2"/>
        <w:spacing w:before="0"/>
      </w:pPr>
      <w:r>
        <w:t>2.</w:t>
      </w:r>
      <w:r w:rsidR="003B0525">
        <w:t>1</w:t>
      </w:r>
      <w:r>
        <w:t xml:space="preserve"> </w:t>
      </w:r>
      <w:r w:rsidR="003B0525">
        <w:t xml:space="preserve">TRP-specific </w:t>
      </w:r>
      <w:r w:rsidR="002E2D87">
        <w:t>Beam Failure Detection</w:t>
      </w:r>
    </w:p>
    <w:p w14:paraId="29C41FA3" w14:textId="176DFC99" w:rsidR="003B111C" w:rsidRDefault="003B111C" w:rsidP="00313AC7">
      <w:pPr>
        <w:rPr>
          <w:rFonts w:eastAsia="Batang"/>
          <w:lang w:val="en-US" w:eastAsia="ko-KR"/>
        </w:rPr>
      </w:pPr>
      <w:r>
        <w:rPr>
          <w:rFonts w:eastAsia="Batang"/>
          <w:lang w:val="en-US" w:eastAsia="ko-KR"/>
        </w:rPr>
        <w:t>The following was agreed in RAN1#103-e:</w:t>
      </w:r>
    </w:p>
    <w:tbl>
      <w:tblPr>
        <w:tblStyle w:val="TableGrid"/>
        <w:tblW w:w="0" w:type="auto"/>
        <w:tblLook w:val="04A0" w:firstRow="1" w:lastRow="0" w:firstColumn="1" w:lastColumn="0" w:noHBand="0" w:noVBand="1"/>
      </w:tblPr>
      <w:tblGrid>
        <w:gridCol w:w="9855"/>
      </w:tblGrid>
      <w:tr w:rsidR="003B111C" w14:paraId="46A9E6D6" w14:textId="77777777" w:rsidTr="003B111C">
        <w:tc>
          <w:tcPr>
            <w:tcW w:w="9855" w:type="dxa"/>
          </w:tcPr>
          <w:p w14:paraId="6409CBB2" w14:textId="77777777" w:rsidR="003B111C" w:rsidRDefault="003B111C" w:rsidP="003B111C">
            <w:pPr>
              <w:rPr>
                <w:rFonts w:cs="Times"/>
                <w:sz w:val="22"/>
                <w:szCs w:val="22"/>
                <w:lang w:eastAsia="ko-KR"/>
              </w:rPr>
            </w:pPr>
            <w:r>
              <w:rPr>
                <w:rFonts w:cs="Times"/>
                <w:b/>
                <w:bCs/>
                <w:highlight w:val="green"/>
              </w:rPr>
              <w:t>Agreement</w:t>
            </w:r>
          </w:p>
          <w:p w14:paraId="66D854B6" w14:textId="77777777" w:rsidR="003B111C" w:rsidRDefault="003B111C" w:rsidP="003B111C">
            <w:pPr>
              <w:pStyle w:val="ListParagraph"/>
              <w:numPr>
                <w:ilvl w:val="0"/>
                <w:numId w:val="17"/>
              </w:numPr>
              <w:snapToGrid w:val="0"/>
              <w:spacing w:before="0" w:line="240" w:lineRule="auto"/>
              <w:rPr>
                <w:rFonts w:cs="Times"/>
                <w:lang w:val="en-GB"/>
              </w:rPr>
            </w:pPr>
            <w:r>
              <w:rPr>
                <w:rFonts w:cs="Times"/>
              </w:rPr>
              <w:t>For M-TRP beam failure detection,</w:t>
            </w:r>
            <w:r>
              <w:t> </w:t>
            </w:r>
            <w:r>
              <w:rPr>
                <w:rFonts w:cs="Times"/>
              </w:rPr>
              <w:t>support independent BFD-RS configuration per-TRP, where each TRP</w:t>
            </w:r>
            <w:r>
              <w:t> </w:t>
            </w:r>
            <w:r>
              <w:rPr>
                <w:rFonts w:cs="Times"/>
              </w:rPr>
              <w:t>is associated with a BFD-RS set.</w:t>
            </w:r>
          </w:p>
          <w:p w14:paraId="1436BD49" w14:textId="77777777" w:rsidR="003B111C" w:rsidRDefault="003B111C" w:rsidP="003B111C">
            <w:pPr>
              <w:pStyle w:val="ListParagraph"/>
              <w:numPr>
                <w:ilvl w:val="1"/>
                <w:numId w:val="17"/>
              </w:numPr>
              <w:snapToGrid w:val="0"/>
              <w:spacing w:before="0" w:line="240" w:lineRule="auto"/>
              <w:rPr>
                <w:rFonts w:cs="Times"/>
              </w:rPr>
            </w:pPr>
            <w:r>
              <w:rPr>
                <w:rFonts w:cs="Times"/>
              </w:rPr>
              <w:t>FFS: The number of BFD RSs per BFD-RS set, the number of BFD-RS sets, and number of BFD RSs across all BFD-RS sets per DL BWP</w:t>
            </w:r>
          </w:p>
          <w:p w14:paraId="130853F7" w14:textId="77777777" w:rsidR="003B111C" w:rsidRDefault="003B111C" w:rsidP="003B111C">
            <w:pPr>
              <w:pStyle w:val="ListParagraph"/>
              <w:numPr>
                <w:ilvl w:val="1"/>
                <w:numId w:val="17"/>
              </w:numPr>
              <w:snapToGrid w:val="0"/>
              <w:spacing w:before="0" w:line="240" w:lineRule="auto"/>
              <w:rPr>
                <w:rFonts w:cs="Times"/>
              </w:rPr>
            </w:pPr>
            <w:r>
              <w:rPr>
                <w:rFonts w:cs="Times"/>
              </w:rPr>
              <w:t>Support at least one</w:t>
            </w:r>
            <w:r>
              <w:t> </w:t>
            </w:r>
            <w:r>
              <w:rPr>
                <w:rFonts w:cs="Times"/>
              </w:rPr>
              <w:t>of explicit and implicit BFD-RS configuration</w:t>
            </w:r>
          </w:p>
          <w:p w14:paraId="4189F848" w14:textId="77777777" w:rsidR="003B111C" w:rsidRDefault="003B111C" w:rsidP="003B111C">
            <w:pPr>
              <w:pStyle w:val="ListParagraph"/>
              <w:numPr>
                <w:ilvl w:val="2"/>
                <w:numId w:val="17"/>
              </w:numPr>
              <w:snapToGrid w:val="0"/>
              <w:spacing w:before="0" w:line="240" w:lineRule="auto"/>
              <w:rPr>
                <w:rFonts w:cs="Times"/>
              </w:rPr>
            </w:pPr>
            <w:r>
              <w:rPr>
                <w:rFonts w:cs="Times"/>
              </w:rPr>
              <w:t>With explicit BFD-RS configuration, each BFD-RS set is explicitly configured</w:t>
            </w:r>
          </w:p>
          <w:p w14:paraId="6506BBEB" w14:textId="77777777" w:rsidR="003B111C" w:rsidRDefault="003B111C" w:rsidP="003B111C">
            <w:pPr>
              <w:pStyle w:val="ListParagraph"/>
              <w:numPr>
                <w:ilvl w:val="3"/>
                <w:numId w:val="17"/>
              </w:numPr>
              <w:snapToGrid w:val="0"/>
              <w:spacing w:before="0" w:line="240" w:lineRule="auto"/>
              <w:rPr>
                <w:rFonts w:cs="Times"/>
              </w:rPr>
            </w:pPr>
            <w:r>
              <w:rPr>
                <w:rFonts w:cs="Times"/>
              </w:rPr>
              <w:t>FFS: Further study QCL relationship between BFD-RS and CORESET</w:t>
            </w:r>
          </w:p>
          <w:p w14:paraId="4E641770" w14:textId="77777777" w:rsidR="003B111C" w:rsidRDefault="003B111C" w:rsidP="003B111C">
            <w:pPr>
              <w:pStyle w:val="ListParagraph"/>
              <w:numPr>
                <w:ilvl w:val="2"/>
                <w:numId w:val="17"/>
              </w:numPr>
              <w:snapToGrid w:val="0"/>
              <w:spacing w:before="0" w:line="240" w:lineRule="auto"/>
              <w:rPr>
                <w:rFonts w:cs="Times"/>
              </w:rPr>
            </w:pPr>
            <w:r>
              <w:rPr>
                <w:rFonts w:cs="Times"/>
              </w:rPr>
              <w:t>FFS: How to determine implicit BFD-RS configuration, if supported</w:t>
            </w:r>
          </w:p>
          <w:p w14:paraId="3484577F" w14:textId="77777777" w:rsidR="003B111C" w:rsidRPr="003B111C" w:rsidRDefault="003B111C" w:rsidP="003B111C">
            <w:pPr>
              <w:rPr>
                <w:rFonts w:cs="Times"/>
                <w:b/>
                <w:bCs/>
                <w:highlight w:val="green"/>
              </w:rPr>
            </w:pPr>
            <w:r w:rsidRPr="003B111C">
              <w:rPr>
                <w:rFonts w:cs="Times"/>
                <w:b/>
                <w:bCs/>
                <w:highlight w:val="green"/>
              </w:rPr>
              <w:t>Agreement</w:t>
            </w:r>
          </w:p>
          <w:p w14:paraId="541D6992" w14:textId="77777777" w:rsidR="003B111C" w:rsidRPr="003B111C" w:rsidRDefault="003B111C" w:rsidP="003B111C">
            <w:pPr>
              <w:rPr>
                <w:rFonts w:eastAsia="Batang"/>
                <w:lang w:val="en-US" w:eastAsia="ko-KR"/>
              </w:rPr>
            </w:pPr>
            <w:r w:rsidRPr="003B111C">
              <w:rPr>
                <w:rFonts w:eastAsia="Batang"/>
                <w:lang w:val="en-US" w:eastAsia="ko-KR"/>
              </w:rPr>
              <w:t>Support TRP-specific BFD counter and timer in the MAC procedure</w:t>
            </w:r>
          </w:p>
          <w:p w14:paraId="0767D5FE" w14:textId="77777777" w:rsidR="003B111C" w:rsidRDefault="003B111C" w:rsidP="003B111C">
            <w:pPr>
              <w:pStyle w:val="ListParagraph"/>
              <w:numPr>
                <w:ilvl w:val="0"/>
                <w:numId w:val="17"/>
              </w:numPr>
              <w:snapToGrid w:val="0"/>
              <w:spacing w:before="0" w:line="240" w:lineRule="auto"/>
              <w:rPr>
                <w:rFonts w:cs="Times"/>
                <w:lang w:val="en-GB"/>
              </w:rPr>
            </w:pPr>
            <w:r>
              <w:rPr>
                <w:rFonts w:cs="Times"/>
              </w:rPr>
              <w:t>The term TRP is used only for the purposes of discussions in RAN1 and whether/how to capture this is FFS</w:t>
            </w:r>
          </w:p>
          <w:p w14:paraId="56C10A03" w14:textId="77777777" w:rsidR="003B111C" w:rsidRDefault="003B111C" w:rsidP="00313AC7">
            <w:pPr>
              <w:rPr>
                <w:rFonts w:eastAsia="Batang"/>
                <w:lang w:val="en-US" w:eastAsia="ko-KR"/>
              </w:rPr>
            </w:pPr>
          </w:p>
        </w:tc>
      </w:tr>
    </w:tbl>
    <w:p w14:paraId="13FC0840" w14:textId="4A4C3AC7" w:rsidR="00D936FA" w:rsidRDefault="00D936FA" w:rsidP="00313AC7">
      <w:pPr>
        <w:rPr>
          <w:rFonts w:eastAsia="Batang"/>
          <w:lang w:val="en-US" w:eastAsia="ko-KR"/>
        </w:rPr>
      </w:pPr>
      <w:r>
        <w:rPr>
          <w:rFonts w:eastAsia="Batang"/>
          <w:lang w:val="en-US" w:eastAsia="ko-KR"/>
        </w:rPr>
        <w:t>In RAN1#104-e, the following was agreed:</w:t>
      </w:r>
    </w:p>
    <w:tbl>
      <w:tblPr>
        <w:tblStyle w:val="TableGrid"/>
        <w:tblW w:w="0" w:type="auto"/>
        <w:tblLook w:val="04A0" w:firstRow="1" w:lastRow="0" w:firstColumn="1" w:lastColumn="0" w:noHBand="0" w:noVBand="1"/>
      </w:tblPr>
      <w:tblGrid>
        <w:gridCol w:w="9855"/>
      </w:tblGrid>
      <w:tr w:rsidR="00D936FA" w14:paraId="66D57C11" w14:textId="77777777" w:rsidTr="00D936FA">
        <w:tc>
          <w:tcPr>
            <w:tcW w:w="9855" w:type="dxa"/>
          </w:tcPr>
          <w:p w14:paraId="496FB876" w14:textId="77777777" w:rsidR="00D936FA" w:rsidRPr="005F2DD9" w:rsidRDefault="00D936FA" w:rsidP="00D936FA">
            <w:pPr>
              <w:pStyle w:val="xmsonormal"/>
              <w:snapToGrid w:val="0"/>
              <w:jc w:val="both"/>
              <w:rPr>
                <w:rFonts w:ascii="Times" w:hAnsi="Times" w:cs="Times"/>
                <w:b/>
                <w:sz w:val="20"/>
                <w:szCs w:val="20"/>
                <w:lang w:eastAsia="ko-KR"/>
              </w:rPr>
            </w:pPr>
            <w:r w:rsidRPr="005F2DD9">
              <w:rPr>
                <w:rFonts w:ascii="Times" w:hAnsi="Times" w:cs="Times"/>
                <w:b/>
                <w:sz w:val="20"/>
                <w:szCs w:val="20"/>
                <w:highlight w:val="green"/>
              </w:rPr>
              <w:t>Agreement</w:t>
            </w:r>
          </w:p>
          <w:p w14:paraId="5E046E7E" w14:textId="77777777" w:rsidR="00D936FA" w:rsidRPr="005F2DD9" w:rsidRDefault="00D936FA" w:rsidP="00D936FA">
            <w:pPr>
              <w:pStyle w:val="xmsonormal"/>
              <w:snapToGrid w:val="0"/>
              <w:jc w:val="both"/>
              <w:rPr>
                <w:rFonts w:ascii="Times" w:hAnsi="Times" w:cs="Times"/>
                <w:sz w:val="20"/>
                <w:szCs w:val="20"/>
              </w:rPr>
            </w:pPr>
            <w:r w:rsidRPr="005F2DD9">
              <w:rPr>
                <w:rFonts w:ascii="Times" w:hAnsi="Times" w:cs="Times"/>
                <w:sz w:val="20"/>
                <w:szCs w:val="20"/>
              </w:rPr>
              <w:t>For M-TRP BFR</w:t>
            </w:r>
          </w:p>
          <w:p w14:paraId="6B0FB9A1" w14:textId="77777777" w:rsidR="00D936FA" w:rsidRPr="005F2DD9" w:rsidRDefault="00D936FA" w:rsidP="00D936FA">
            <w:pPr>
              <w:pStyle w:val="xmsonormal"/>
              <w:numPr>
                <w:ilvl w:val="0"/>
                <w:numId w:val="19"/>
              </w:numPr>
              <w:snapToGrid w:val="0"/>
              <w:jc w:val="both"/>
              <w:rPr>
                <w:rFonts w:ascii="Times" w:hAnsi="Times" w:cs="Times"/>
                <w:sz w:val="20"/>
                <w:szCs w:val="20"/>
              </w:rPr>
            </w:pPr>
            <w:r w:rsidRPr="005F2DD9">
              <w:rPr>
                <w:rFonts w:ascii="Times" w:hAnsi="Times" w:cs="Times"/>
                <w:sz w:val="20"/>
                <w:szCs w:val="20"/>
              </w:rPr>
              <w:lastRenderedPageBreak/>
              <w:t>Support 2 BFD-RS sets per BWP, and up to N resources per BFD-RS set</w:t>
            </w:r>
          </w:p>
          <w:p w14:paraId="555137DE" w14:textId="77777777" w:rsidR="00D936FA" w:rsidRPr="005F2DD9" w:rsidRDefault="00D936FA" w:rsidP="00D936FA">
            <w:pPr>
              <w:pStyle w:val="xmsonormal"/>
              <w:numPr>
                <w:ilvl w:val="1"/>
                <w:numId w:val="19"/>
              </w:numPr>
              <w:snapToGrid w:val="0"/>
              <w:jc w:val="both"/>
              <w:rPr>
                <w:rFonts w:ascii="Times" w:hAnsi="Times" w:cs="Times"/>
                <w:sz w:val="20"/>
                <w:szCs w:val="20"/>
              </w:rPr>
            </w:pPr>
            <w:r w:rsidRPr="005F2DD9">
              <w:rPr>
                <w:rFonts w:ascii="Times" w:hAnsi="Times" w:cs="Times"/>
                <w:sz w:val="20"/>
                <w:szCs w:val="20"/>
              </w:rPr>
              <w:t>FFS: value of N (e.g. fixed in specification, or UE capability)</w:t>
            </w:r>
          </w:p>
          <w:p w14:paraId="62D37FAA" w14:textId="6D43BCAF" w:rsidR="00D936FA" w:rsidRPr="00C5502C" w:rsidRDefault="00D936FA" w:rsidP="00C5502C">
            <w:pPr>
              <w:pStyle w:val="xmsonormal"/>
              <w:numPr>
                <w:ilvl w:val="0"/>
                <w:numId w:val="19"/>
              </w:numPr>
              <w:snapToGrid w:val="0"/>
              <w:jc w:val="both"/>
              <w:rPr>
                <w:rFonts w:ascii="Times" w:hAnsi="Times" w:cs="Times"/>
              </w:rPr>
            </w:pPr>
            <w:r w:rsidRPr="005F2DD9">
              <w:rPr>
                <w:rFonts w:ascii="Times" w:hAnsi="Times" w:cs="Times"/>
                <w:sz w:val="20"/>
                <w:szCs w:val="20"/>
              </w:rPr>
              <w:t xml:space="preserve">FFS: </w:t>
            </w:r>
            <w:r w:rsidRPr="005F2DD9">
              <w:rPr>
                <w:rFonts w:ascii="Times" w:hAnsi="Times" w:cs="Times"/>
                <w:sz w:val="20"/>
                <w:szCs w:val="20"/>
                <w:lang w:val="en-GB"/>
              </w:rPr>
              <w:t>number of BFD RSs across all BFD-RS sets per DL BWP (e.g. fixed maximum value or UE capability)</w:t>
            </w:r>
          </w:p>
        </w:tc>
      </w:tr>
    </w:tbl>
    <w:p w14:paraId="6A0261AF" w14:textId="60541023" w:rsidR="002E2D87" w:rsidRDefault="002E2D87" w:rsidP="00313AC7">
      <w:pPr>
        <w:rPr>
          <w:rFonts w:eastAsia="Batang"/>
          <w:lang w:val="en-US" w:eastAsia="ko-KR"/>
        </w:rPr>
      </w:pPr>
      <w:r>
        <w:rPr>
          <w:rFonts w:eastAsia="Batang"/>
          <w:lang w:val="en-US" w:eastAsia="ko-KR"/>
        </w:rPr>
        <w:lastRenderedPageBreak/>
        <w:t xml:space="preserve">To support TRP-specific BFR, TRP-specific beam failure detection (BFD) </w:t>
      </w:r>
      <w:r w:rsidR="003B111C">
        <w:rPr>
          <w:rFonts w:eastAsia="Batang"/>
          <w:lang w:val="en-US" w:eastAsia="ko-KR"/>
        </w:rPr>
        <w:t>has been agreed</w:t>
      </w:r>
      <w:r>
        <w:rPr>
          <w:rFonts w:eastAsia="Batang"/>
          <w:lang w:val="en-US" w:eastAsia="ko-KR"/>
        </w:rPr>
        <w:t>. This means that a UE can detect if the link to a first TRP has failed, while the link to a second TRP has not failed</w:t>
      </w:r>
      <w:r w:rsidR="0053548C">
        <w:rPr>
          <w:rFonts w:eastAsia="Batang"/>
          <w:lang w:val="en-US" w:eastAsia="ko-KR"/>
        </w:rPr>
        <w:t xml:space="preserve">, as illustrated in </w:t>
      </w:r>
      <w:r w:rsidR="0053548C">
        <w:rPr>
          <w:rFonts w:eastAsia="Batang"/>
          <w:lang w:val="en-US" w:eastAsia="ko-KR"/>
        </w:rPr>
        <w:fldChar w:fldCharType="begin"/>
      </w:r>
      <w:r w:rsidR="0053548C">
        <w:rPr>
          <w:rFonts w:eastAsia="Batang"/>
          <w:lang w:val="en-US" w:eastAsia="ko-KR"/>
        </w:rPr>
        <w:instrText xml:space="preserve"> REF _Ref54171413 \h </w:instrText>
      </w:r>
      <w:r w:rsidR="0053548C">
        <w:rPr>
          <w:rFonts w:eastAsia="Batang"/>
          <w:lang w:val="en-US" w:eastAsia="ko-KR"/>
        </w:rPr>
      </w:r>
      <w:r w:rsidR="0053548C">
        <w:rPr>
          <w:rFonts w:eastAsia="Batang"/>
          <w:lang w:val="en-US" w:eastAsia="ko-KR"/>
        </w:rPr>
        <w:fldChar w:fldCharType="separate"/>
      </w:r>
      <w:r w:rsidR="0053548C">
        <w:t xml:space="preserve">Figure </w:t>
      </w:r>
      <w:r w:rsidR="0053548C">
        <w:rPr>
          <w:noProof/>
        </w:rPr>
        <w:t>1</w:t>
      </w:r>
      <w:r w:rsidR="0053548C">
        <w:rPr>
          <w:rFonts w:eastAsia="Batang"/>
          <w:lang w:val="en-US" w:eastAsia="ko-KR"/>
        </w:rPr>
        <w:fldChar w:fldCharType="end"/>
      </w:r>
      <w:r>
        <w:rPr>
          <w:rFonts w:eastAsia="Batang"/>
          <w:lang w:val="en-US" w:eastAsia="ko-KR"/>
        </w:rPr>
        <w:t>. If so, the UE can recover only the failed link without disrupting the good link to the other TRP.</w:t>
      </w:r>
    </w:p>
    <w:p w14:paraId="1212070B" w14:textId="710403A4" w:rsidR="0053548C" w:rsidRDefault="0053548C" w:rsidP="0053548C">
      <w:pPr>
        <w:jc w:val="center"/>
        <w:rPr>
          <w:rFonts w:eastAsia="Batang"/>
          <w:lang w:val="en-US" w:eastAsia="ko-KR"/>
        </w:rPr>
      </w:pPr>
      <w:r w:rsidRPr="0053548C">
        <w:rPr>
          <w:rFonts w:eastAsia="Batang"/>
          <w:noProof/>
        </w:rPr>
        <w:drawing>
          <wp:inline distT="0" distB="0" distL="0" distR="0" wp14:anchorId="3CF3E17A" wp14:editId="16E61530">
            <wp:extent cx="2294521" cy="185261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00344" cy="1857315"/>
                    </a:xfrm>
                    <a:prstGeom prst="rect">
                      <a:avLst/>
                    </a:prstGeom>
                    <a:noFill/>
                    <a:ln>
                      <a:noFill/>
                    </a:ln>
                  </pic:spPr>
                </pic:pic>
              </a:graphicData>
            </a:graphic>
          </wp:inline>
        </w:drawing>
      </w:r>
    </w:p>
    <w:p w14:paraId="69B3C4CE" w14:textId="7B828F0A" w:rsidR="0053548C" w:rsidRDefault="0053548C" w:rsidP="0053548C">
      <w:pPr>
        <w:pStyle w:val="Caption"/>
        <w:jc w:val="center"/>
        <w:rPr>
          <w:rFonts w:eastAsia="Batang"/>
          <w:lang w:val="en-US" w:eastAsia="ko-KR"/>
        </w:rPr>
      </w:pPr>
      <w:bookmarkStart w:id="0" w:name="_Ref54171413"/>
      <w:r>
        <w:t xml:space="preserve">Figure </w:t>
      </w:r>
      <w:fldSimple w:instr=" SEQ Figure \* ARABIC ">
        <w:r>
          <w:rPr>
            <w:noProof/>
          </w:rPr>
          <w:t>1</w:t>
        </w:r>
      </w:fldSimple>
      <w:bookmarkEnd w:id="0"/>
      <w:r>
        <w:t>: TRP 1 transmits a different BFD RS than TRP 2.</w:t>
      </w:r>
    </w:p>
    <w:p w14:paraId="017FC9AF" w14:textId="09473898" w:rsidR="00342F9F" w:rsidRDefault="00D009A7" w:rsidP="00313AC7">
      <w:pPr>
        <w:rPr>
          <w:rFonts w:eastAsia="Batang"/>
          <w:lang w:val="en-US" w:eastAsia="ko-KR"/>
        </w:rPr>
      </w:pPr>
      <w:r>
        <w:rPr>
          <w:rFonts w:eastAsia="Batang"/>
          <w:lang w:val="en-US" w:eastAsia="ko-KR"/>
        </w:rPr>
        <w:t>In other words, the UE can be provided</w:t>
      </w:r>
      <w:r w:rsidR="00251415">
        <w:rPr>
          <w:rFonts w:eastAsia="Batang"/>
          <w:lang w:val="en-US" w:eastAsia="ko-KR"/>
        </w:rPr>
        <w:t>, for a BWP of a serving cell,</w:t>
      </w:r>
      <w:r>
        <w:rPr>
          <w:rFonts w:eastAsia="Batang"/>
          <w:lang w:val="en-US" w:eastAsia="ko-KR"/>
        </w:rPr>
        <w:t xml:space="preserve"> with a set of BFD RS (</w:t>
      </w:r>
      <m:oMath>
        <m:sSub>
          <m:sSubPr>
            <m:ctrlPr>
              <w:rPr>
                <w:rFonts w:ascii="Cambria Math" w:eastAsia="Batang" w:hAnsi="Cambria Math"/>
                <w:i/>
                <w:lang w:val="en-US" w:eastAsia="ko-KR"/>
              </w:rPr>
            </m:ctrlPr>
          </m:sSubPr>
          <m:e>
            <m:acc>
              <m:accPr>
                <m:chr m:val="̅"/>
                <m:ctrlPr>
                  <w:rPr>
                    <w:rFonts w:ascii="Cambria Math" w:eastAsia="Batang" w:hAnsi="Cambria Math"/>
                    <w:i/>
                    <w:lang w:val="en-US" w:eastAsia="ko-KR"/>
                  </w:rPr>
                </m:ctrlPr>
              </m:accPr>
              <m:e>
                <m:r>
                  <w:rPr>
                    <w:rFonts w:ascii="Cambria Math" w:eastAsia="Batang" w:hAnsi="Cambria Math"/>
                    <w:lang w:val="en-US" w:eastAsia="ko-KR"/>
                  </w:rPr>
                  <m:t>q</m:t>
                </m:r>
              </m:e>
            </m:acc>
          </m:e>
          <m:sub>
            <m:r>
              <w:rPr>
                <w:rFonts w:ascii="Cambria Math" w:eastAsia="Batang" w:hAnsi="Cambria Math"/>
                <w:lang w:val="en-US" w:eastAsia="ko-KR"/>
              </w:rPr>
              <m:t>0,i</m:t>
            </m:r>
          </m:sub>
        </m:sSub>
      </m:oMath>
      <w:r>
        <w:rPr>
          <w:rFonts w:eastAsia="Batang"/>
          <w:lang w:val="en-US" w:eastAsia="ko-KR"/>
        </w:rPr>
        <w:t xml:space="preserve">) per TRP </w:t>
      </w:r>
      <w:r w:rsidRPr="00D009A7">
        <w:rPr>
          <w:rFonts w:eastAsia="Batang"/>
          <w:i/>
          <w:iCs/>
          <w:lang w:val="en-US" w:eastAsia="ko-KR"/>
        </w:rPr>
        <w:t>i</w:t>
      </w:r>
      <w:r>
        <w:rPr>
          <w:rFonts w:eastAsia="Batang"/>
          <w:lang w:val="en-US" w:eastAsia="ko-KR"/>
        </w:rPr>
        <w:t xml:space="preserve">. </w:t>
      </w:r>
      <w:r w:rsidR="00251415">
        <w:rPr>
          <w:rFonts w:eastAsia="Batang"/>
          <w:lang w:val="en-US" w:eastAsia="ko-KR"/>
        </w:rPr>
        <w:t xml:space="preserve">Alternatively, the UE can implicitly determine a set of BFD RS per TRP based on CORESET pool indexes of CORESETs. </w:t>
      </w:r>
      <w:r w:rsidR="003B111C">
        <w:rPr>
          <w:rFonts w:eastAsia="Batang"/>
          <w:lang w:val="en-US" w:eastAsia="ko-KR"/>
        </w:rPr>
        <w:t>BFD in Rel-15/16 support both explicit and implicit configuration of BFD RS. We propose to support both also for Rel-17 per-TRP BFR.</w:t>
      </w:r>
    </w:p>
    <w:p w14:paraId="0888F22F" w14:textId="57EF7645" w:rsidR="00B05349" w:rsidRDefault="00B05349" w:rsidP="00E8584B">
      <w:pPr>
        <w:ind w:left="990" w:hanging="990"/>
        <w:rPr>
          <w:rFonts w:eastAsia="Batang"/>
          <w:b/>
          <w:szCs w:val="22"/>
          <w:lang w:val="en-US" w:eastAsia="ko-KR"/>
        </w:rPr>
      </w:pPr>
      <w:r w:rsidRPr="00C826B7">
        <w:rPr>
          <w:rFonts w:eastAsia="Batang"/>
          <w:b/>
          <w:i/>
          <w:szCs w:val="22"/>
          <w:lang w:val="en-US" w:eastAsia="ko-KR"/>
        </w:rPr>
        <w:t xml:space="preserve">Proposal </w:t>
      </w:r>
      <w:r w:rsidR="00E8584B">
        <w:rPr>
          <w:rFonts w:eastAsia="Batang"/>
          <w:b/>
          <w:i/>
          <w:szCs w:val="22"/>
          <w:lang w:val="en-US" w:eastAsia="ko-KR"/>
        </w:rPr>
        <w:t>1</w:t>
      </w:r>
      <w:r w:rsidRPr="00C826B7">
        <w:rPr>
          <w:rFonts w:eastAsia="Batang"/>
          <w:b/>
          <w:i/>
          <w:szCs w:val="22"/>
          <w:lang w:val="en-US" w:eastAsia="ko-KR"/>
        </w:rPr>
        <w:t xml:space="preserve">: </w:t>
      </w:r>
      <w:r w:rsidR="003B111C">
        <w:rPr>
          <w:rFonts w:eastAsia="Batang"/>
          <w:b/>
          <w:szCs w:val="22"/>
          <w:lang w:val="en-US" w:eastAsia="ko-KR"/>
        </w:rPr>
        <w:t>Support both explicit and implicit configuration of BFD RS per TRP.</w:t>
      </w:r>
    </w:p>
    <w:p w14:paraId="2B843987" w14:textId="0393BFE2" w:rsidR="0098788B" w:rsidRDefault="0098788B" w:rsidP="0098788B">
      <w:pPr>
        <w:ind w:left="990" w:hanging="990"/>
        <w:rPr>
          <w:rFonts w:eastAsia="Batang"/>
          <w:b/>
          <w:szCs w:val="22"/>
          <w:lang w:val="en-US" w:eastAsia="ko-KR"/>
        </w:rPr>
      </w:pPr>
      <w:r w:rsidRPr="00C826B7">
        <w:rPr>
          <w:rFonts w:eastAsia="Batang"/>
          <w:b/>
          <w:i/>
          <w:szCs w:val="22"/>
          <w:lang w:val="en-US" w:eastAsia="ko-KR"/>
        </w:rPr>
        <w:t xml:space="preserve">Proposal </w:t>
      </w:r>
      <w:r w:rsidR="00B434FC">
        <w:rPr>
          <w:rFonts w:eastAsia="Batang"/>
          <w:b/>
          <w:i/>
          <w:szCs w:val="22"/>
          <w:lang w:val="en-US" w:eastAsia="ko-KR"/>
        </w:rPr>
        <w:t>2</w:t>
      </w:r>
      <w:r w:rsidRPr="00C826B7">
        <w:rPr>
          <w:rFonts w:eastAsia="Batang"/>
          <w:b/>
          <w:i/>
          <w:szCs w:val="22"/>
          <w:lang w:val="en-US" w:eastAsia="ko-KR"/>
        </w:rPr>
        <w:t xml:space="preserve">: </w:t>
      </w:r>
      <w:r>
        <w:rPr>
          <w:rFonts w:eastAsia="Batang"/>
          <w:b/>
          <w:szCs w:val="22"/>
          <w:lang w:val="en-US" w:eastAsia="ko-KR"/>
        </w:rPr>
        <w:t>Implicit determination of the first BFD-RS set follows implicit determination in Rel-15/16, but based on the first CORESET pool. Similarly for the second BFD-RS set.</w:t>
      </w:r>
    </w:p>
    <w:p w14:paraId="254A3948" w14:textId="460760F5" w:rsidR="0098788B" w:rsidRDefault="00B434FC" w:rsidP="00251415">
      <w:pPr>
        <w:rPr>
          <w:rFonts w:eastAsia="Batang"/>
          <w:lang w:val="en-US" w:eastAsia="ko-KR"/>
        </w:rPr>
      </w:pPr>
      <w:r>
        <w:rPr>
          <w:rFonts w:eastAsia="Batang"/>
          <w:lang w:val="en-US" w:eastAsia="ko-KR"/>
        </w:rPr>
        <w:t>The BFD RS set in Rel-15/16 is limited to two RS</w:t>
      </w:r>
      <w:r w:rsidR="001B4EA0">
        <w:rPr>
          <w:rFonts w:eastAsia="Batang"/>
          <w:lang w:val="en-US" w:eastAsia="ko-KR"/>
        </w:rPr>
        <w:t>s</w:t>
      </w:r>
      <w:r>
        <w:rPr>
          <w:rFonts w:eastAsia="Batang"/>
          <w:lang w:val="en-US" w:eastAsia="ko-KR"/>
        </w:rPr>
        <w:t>. A UE capable of multi-TRP operations is typically more capable, so the maximum number of BFD RS could be increased compared to Rel-15/16. For example, a BFD-RS set could still include up to two RS</w:t>
      </w:r>
      <w:r w:rsidR="00605465">
        <w:rPr>
          <w:rFonts w:eastAsia="Batang"/>
          <w:lang w:val="en-US" w:eastAsia="ko-KR"/>
        </w:rPr>
        <w:t>s</w:t>
      </w:r>
      <w:r>
        <w:rPr>
          <w:rFonts w:eastAsia="Batang"/>
          <w:lang w:val="en-US" w:eastAsia="ko-KR"/>
        </w:rPr>
        <w:t>, which means that a UE could monitor up to 4 BFD-RS</w:t>
      </w:r>
      <w:r w:rsidR="001B4EA0">
        <w:rPr>
          <w:rFonts w:eastAsia="Batang"/>
          <w:lang w:val="en-US" w:eastAsia="ko-KR"/>
        </w:rPr>
        <w:t>s</w:t>
      </w:r>
      <w:r>
        <w:rPr>
          <w:rFonts w:eastAsia="Batang"/>
          <w:lang w:val="en-US" w:eastAsia="ko-KR"/>
        </w:rPr>
        <w:t xml:space="preserve"> across two BFD-RS sets.</w:t>
      </w:r>
    </w:p>
    <w:p w14:paraId="6E02632C" w14:textId="009FA50E" w:rsidR="00B434FC" w:rsidRPr="008D111A" w:rsidRDefault="00B434FC" w:rsidP="008D111A">
      <w:pPr>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3</w:t>
      </w:r>
      <w:r w:rsidRPr="00C826B7">
        <w:rPr>
          <w:rFonts w:eastAsia="Batang"/>
          <w:b/>
          <w:i/>
          <w:szCs w:val="22"/>
          <w:lang w:val="en-US" w:eastAsia="ko-KR"/>
        </w:rPr>
        <w:t xml:space="preserve">: </w:t>
      </w:r>
      <w:r>
        <w:rPr>
          <w:rFonts w:eastAsia="Batang"/>
          <w:b/>
          <w:szCs w:val="22"/>
          <w:lang w:val="en-US" w:eastAsia="ko-KR"/>
        </w:rPr>
        <w:t>Support up to two BFD-RS</w:t>
      </w:r>
      <w:r w:rsidR="00D936FA">
        <w:rPr>
          <w:rFonts w:eastAsia="Batang"/>
          <w:b/>
          <w:szCs w:val="22"/>
          <w:lang w:val="en-US" w:eastAsia="ko-KR"/>
        </w:rPr>
        <w:t xml:space="preserve"> per BFD-RS set</w:t>
      </w:r>
      <w:r>
        <w:rPr>
          <w:rFonts w:eastAsia="Batang"/>
          <w:b/>
          <w:szCs w:val="22"/>
          <w:lang w:val="en-US" w:eastAsia="ko-KR"/>
        </w:rPr>
        <w:t>.</w:t>
      </w:r>
    </w:p>
    <w:p w14:paraId="3E98F8CB" w14:textId="725440E3" w:rsidR="00251415" w:rsidRDefault="008333D0" w:rsidP="00251415">
      <w:pPr>
        <w:rPr>
          <w:rFonts w:eastAsia="Batang"/>
          <w:lang w:val="en-US" w:eastAsia="ko-KR"/>
        </w:rPr>
      </w:pPr>
      <w:r>
        <w:rPr>
          <w:rFonts w:eastAsia="Batang"/>
          <w:lang w:val="en-US" w:eastAsia="ko-KR"/>
        </w:rPr>
        <w:t xml:space="preserve">The physical layer in the UE assesses the radio link quality per set of BFD RS, i.e. the quality of the per-TRP links. The physical layer provides an indication to higher layers when the radio link quality for all corresponding resource configurations in a per-TRP set of BFD RS (i.e. </w:t>
      </w:r>
      <m:oMath>
        <m:sSub>
          <m:sSubPr>
            <m:ctrlPr>
              <w:rPr>
                <w:rFonts w:ascii="Cambria Math" w:eastAsia="Batang" w:hAnsi="Cambria Math"/>
                <w:i/>
                <w:lang w:val="en-US" w:eastAsia="ko-KR"/>
              </w:rPr>
            </m:ctrlPr>
          </m:sSubPr>
          <m:e>
            <m:acc>
              <m:accPr>
                <m:chr m:val="̅"/>
                <m:ctrlPr>
                  <w:rPr>
                    <w:rFonts w:ascii="Cambria Math" w:eastAsia="Batang" w:hAnsi="Cambria Math"/>
                    <w:i/>
                    <w:lang w:val="en-US" w:eastAsia="ko-KR"/>
                  </w:rPr>
                </m:ctrlPr>
              </m:accPr>
              <m:e>
                <m:r>
                  <w:rPr>
                    <w:rFonts w:ascii="Cambria Math" w:eastAsia="Batang" w:hAnsi="Cambria Math"/>
                    <w:lang w:val="en-US" w:eastAsia="ko-KR"/>
                  </w:rPr>
                  <m:t>q</m:t>
                </m:r>
              </m:e>
            </m:acc>
          </m:e>
          <m:sub>
            <m:r>
              <w:rPr>
                <w:rFonts w:ascii="Cambria Math" w:eastAsia="Batang" w:hAnsi="Cambria Math"/>
                <w:lang w:val="en-US" w:eastAsia="ko-KR"/>
              </w:rPr>
              <m:t>0,i</m:t>
            </m:r>
          </m:sub>
        </m:sSub>
      </m:oMath>
      <w:r>
        <w:rPr>
          <w:rFonts w:eastAsia="Batang"/>
          <w:lang w:val="en-US" w:eastAsia="ko-KR"/>
        </w:rPr>
        <w:t>) is worse than a threshold. In other words, the indication to higher layers also includes the index of the set of BFD RS</w:t>
      </w:r>
      <w:r w:rsidR="00061670">
        <w:rPr>
          <w:rFonts w:eastAsia="Batang"/>
          <w:lang w:val="en-US" w:eastAsia="ko-KR"/>
        </w:rPr>
        <w:t xml:space="preserve"> (</w:t>
      </w:r>
      <w:r w:rsidR="00061670" w:rsidRPr="00061670">
        <w:rPr>
          <w:rFonts w:eastAsia="Batang"/>
          <w:i/>
          <w:iCs/>
          <w:lang w:val="en-US" w:eastAsia="ko-KR"/>
        </w:rPr>
        <w:t>i</w:t>
      </w:r>
      <w:r w:rsidR="00061670">
        <w:rPr>
          <w:rFonts w:eastAsia="Batang"/>
          <w:lang w:val="en-US" w:eastAsia="ko-KR"/>
        </w:rPr>
        <w:t>)</w:t>
      </w:r>
      <w:r>
        <w:rPr>
          <w:rFonts w:eastAsia="Batang"/>
          <w:lang w:val="en-US" w:eastAsia="ko-KR"/>
        </w:rPr>
        <w:t xml:space="preserve"> that experiences failure. </w:t>
      </w:r>
    </w:p>
    <w:p w14:paraId="1A7B7BCA" w14:textId="189927EF" w:rsidR="008333D0" w:rsidRPr="003E5963" w:rsidRDefault="008333D0" w:rsidP="003E5963">
      <w:pPr>
        <w:ind w:left="990" w:hanging="990"/>
        <w:rPr>
          <w:rFonts w:eastAsia="Batang"/>
          <w:b/>
          <w:szCs w:val="22"/>
          <w:lang w:val="en-US" w:eastAsia="ko-KR"/>
        </w:rPr>
      </w:pPr>
      <w:r w:rsidRPr="00C826B7">
        <w:rPr>
          <w:rFonts w:eastAsia="Batang"/>
          <w:b/>
          <w:i/>
          <w:szCs w:val="22"/>
          <w:lang w:val="en-US" w:eastAsia="ko-KR"/>
        </w:rPr>
        <w:t xml:space="preserve">Proposal </w:t>
      </w:r>
      <w:r w:rsidR="00B434FC">
        <w:rPr>
          <w:rFonts w:eastAsia="Batang"/>
          <w:b/>
          <w:i/>
          <w:szCs w:val="22"/>
          <w:lang w:val="en-US" w:eastAsia="ko-KR"/>
        </w:rPr>
        <w:t>4</w:t>
      </w:r>
      <w:r w:rsidRPr="00C826B7">
        <w:rPr>
          <w:rFonts w:eastAsia="Batang"/>
          <w:b/>
          <w:i/>
          <w:szCs w:val="22"/>
          <w:lang w:val="en-US" w:eastAsia="ko-KR"/>
        </w:rPr>
        <w:t xml:space="preserve">: </w:t>
      </w:r>
      <w:r>
        <w:rPr>
          <w:rFonts w:eastAsia="Batang"/>
          <w:b/>
          <w:szCs w:val="22"/>
          <w:lang w:val="en-US" w:eastAsia="ko-KR"/>
        </w:rPr>
        <w:t>The physical layer in the UE assesses the radio link quality per set of BFD RS and indicates</w:t>
      </w:r>
      <w:r w:rsidR="00061670">
        <w:rPr>
          <w:rFonts w:eastAsia="Batang"/>
          <w:b/>
          <w:szCs w:val="22"/>
          <w:lang w:val="en-US" w:eastAsia="ko-KR"/>
        </w:rPr>
        <w:t xml:space="preserve"> the BFD RS set index to higher layers when the radio link quality of all BFD RS in the corresponding set of BFD RS is worse than a threshold.</w:t>
      </w:r>
    </w:p>
    <w:p w14:paraId="077E7056" w14:textId="050D31FF" w:rsidR="003B0525" w:rsidRDefault="003B0525" w:rsidP="003B0525">
      <w:pPr>
        <w:pStyle w:val="Heading2"/>
        <w:spacing w:before="0"/>
      </w:pPr>
      <w:r>
        <w:t>2.2 TRP-specific New Beam Identification</w:t>
      </w:r>
    </w:p>
    <w:p w14:paraId="27EC1FEF" w14:textId="042024AE" w:rsidR="004F4466" w:rsidRDefault="004F4466" w:rsidP="008832BB">
      <w:pPr>
        <w:rPr>
          <w:rFonts w:eastAsia="Batang"/>
          <w:lang w:val="en-US" w:eastAsia="ko-KR"/>
        </w:rPr>
      </w:pPr>
      <w:r>
        <w:rPr>
          <w:rFonts w:eastAsia="Batang"/>
          <w:lang w:val="en-US" w:eastAsia="ko-KR"/>
        </w:rPr>
        <w:t>The following was agreed in RAN1#103-e</w:t>
      </w:r>
      <w:r w:rsidR="00AE2D04">
        <w:rPr>
          <w:rFonts w:eastAsia="Batang"/>
          <w:lang w:val="en-US" w:eastAsia="ko-KR"/>
        </w:rPr>
        <w:t xml:space="preserve"> and RAN1#104-e</w:t>
      </w:r>
      <w:r>
        <w:rPr>
          <w:rFonts w:eastAsia="Batang"/>
          <w:lang w:val="en-US" w:eastAsia="ko-KR"/>
        </w:rPr>
        <w:t>.</w:t>
      </w:r>
    </w:p>
    <w:tbl>
      <w:tblPr>
        <w:tblStyle w:val="TableGrid"/>
        <w:tblW w:w="0" w:type="auto"/>
        <w:tblLook w:val="04A0" w:firstRow="1" w:lastRow="0" w:firstColumn="1" w:lastColumn="0" w:noHBand="0" w:noVBand="1"/>
      </w:tblPr>
      <w:tblGrid>
        <w:gridCol w:w="9855"/>
      </w:tblGrid>
      <w:tr w:rsidR="004F4466" w14:paraId="43A1B39B" w14:textId="77777777" w:rsidTr="004F4466">
        <w:tc>
          <w:tcPr>
            <w:tcW w:w="9855" w:type="dxa"/>
          </w:tcPr>
          <w:p w14:paraId="359F9A3D" w14:textId="77777777" w:rsidR="004F4466" w:rsidRDefault="004F4466" w:rsidP="004F4466">
            <w:pPr>
              <w:rPr>
                <w:rFonts w:cs="Times"/>
                <w:sz w:val="22"/>
                <w:szCs w:val="22"/>
                <w:lang w:eastAsia="ko-KR"/>
              </w:rPr>
            </w:pPr>
            <w:r>
              <w:rPr>
                <w:rFonts w:cs="Times"/>
                <w:b/>
                <w:bCs/>
                <w:highlight w:val="green"/>
              </w:rPr>
              <w:t>Agreement</w:t>
            </w:r>
          </w:p>
          <w:p w14:paraId="7BDFA661" w14:textId="77777777" w:rsidR="004F4466" w:rsidRDefault="004F4466" w:rsidP="004F4466">
            <w:pPr>
              <w:pStyle w:val="ListParagraph"/>
              <w:numPr>
                <w:ilvl w:val="0"/>
                <w:numId w:val="17"/>
              </w:numPr>
              <w:snapToGrid w:val="0"/>
              <w:spacing w:before="0" w:line="240" w:lineRule="auto"/>
              <w:rPr>
                <w:rFonts w:cs="Times"/>
              </w:rPr>
            </w:pPr>
            <w:r>
              <w:rPr>
                <w:rFonts w:cs="Times"/>
              </w:rPr>
              <w:t>For M-TRP new beam identification</w:t>
            </w:r>
          </w:p>
          <w:p w14:paraId="4DFEC60F" w14:textId="77777777" w:rsidR="004F4466" w:rsidRDefault="004F4466" w:rsidP="004F4466">
            <w:pPr>
              <w:pStyle w:val="ListParagraph"/>
              <w:numPr>
                <w:ilvl w:val="1"/>
                <w:numId w:val="17"/>
              </w:numPr>
              <w:snapToGrid w:val="0"/>
              <w:spacing w:before="0" w:line="240" w:lineRule="auto"/>
              <w:rPr>
                <w:rFonts w:cs="Times"/>
              </w:rPr>
            </w:pPr>
            <w:r>
              <w:rPr>
                <w:rFonts w:cs="Times"/>
              </w:rPr>
              <w:t>Support independent configuration of new beam identification RS (NBI-RS) set per</w:t>
            </w:r>
            <w:r>
              <w:t> </w:t>
            </w:r>
            <w:r>
              <w:rPr>
                <w:rFonts w:cs="Times"/>
              </w:rPr>
              <w:t>TRP if NBI-RS set per TRP is configured</w:t>
            </w:r>
          </w:p>
          <w:p w14:paraId="4200F9CD" w14:textId="77777777" w:rsidR="004F4466" w:rsidRDefault="004F4466" w:rsidP="004F4466">
            <w:pPr>
              <w:pStyle w:val="ListParagraph"/>
              <w:numPr>
                <w:ilvl w:val="2"/>
                <w:numId w:val="17"/>
              </w:numPr>
              <w:snapToGrid w:val="0"/>
              <w:spacing w:before="0" w:line="240" w:lineRule="auto"/>
              <w:rPr>
                <w:rFonts w:cs="Times"/>
              </w:rPr>
            </w:pPr>
            <w:r>
              <w:rPr>
                <w:rFonts w:cs="Times"/>
              </w:rPr>
              <w:t>FFS: detail on association of BFD-RS and NBI-RS</w:t>
            </w:r>
          </w:p>
          <w:p w14:paraId="3A7C0AD5" w14:textId="77777777" w:rsidR="004F4466" w:rsidRDefault="004F4466" w:rsidP="004F4466">
            <w:pPr>
              <w:pStyle w:val="ListParagraph"/>
              <w:numPr>
                <w:ilvl w:val="2"/>
                <w:numId w:val="17"/>
              </w:numPr>
              <w:snapToGrid w:val="0"/>
              <w:spacing w:before="0" w:line="240" w:lineRule="auto"/>
              <w:rPr>
                <w:rFonts w:cs="Times"/>
              </w:rPr>
            </w:pPr>
            <w:r>
              <w:rPr>
                <w:rFonts w:cs="Times"/>
              </w:rPr>
              <w:t>Support the same new beam identification and configuration</w:t>
            </w:r>
            <w:r>
              <w:t> </w:t>
            </w:r>
            <w:r>
              <w:rPr>
                <w:rFonts w:cs="Times"/>
              </w:rPr>
              <w:t>criteria as Rel.16,</w:t>
            </w:r>
            <w:r>
              <w:t> </w:t>
            </w:r>
            <w:r>
              <w:rPr>
                <w:rFonts w:cs="Times"/>
              </w:rPr>
              <w:t>including  L1-RSRP, threshold</w:t>
            </w:r>
          </w:p>
          <w:p w14:paraId="0AB1234C" w14:textId="77777777" w:rsidR="004F4466" w:rsidRDefault="004F4466" w:rsidP="008832BB">
            <w:pPr>
              <w:rPr>
                <w:rFonts w:eastAsia="Batang"/>
                <w:lang w:val="en-US" w:eastAsia="ko-KR"/>
              </w:rPr>
            </w:pPr>
          </w:p>
          <w:p w14:paraId="445E7D97" w14:textId="77777777" w:rsidR="00AE2D04" w:rsidRPr="000070CB" w:rsidRDefault="00AE2D04" w:rsidP="00AE2D04">
            <w:pPr>
              <w:pStyle w:val="xmsonormal"/>
              <w:snapToGrid w:val="0"/>
              <w:jc w:val="both"/>
              <w:rPr>
                <w:rFonts w:ascii="Times" w:hAnsi="Times" w:cs="Times"/>
                <w:b/>
                <w:sz w:val="20"/>
                <w:szCs w:val="20"/>
                <w:lang w:eastAsia="ko-KR"/>
              </w:rPr>
            </w:pPr>
            <w:r w:rsidRPr="000070CB">
              <w:rPr>
                <w:rFonts w:ascii="Times" w:hAnsi="Times" w:cs="Times"/>
                <w:b/>
                <w:sz w:val="20"/>
                <w:szCs w:val="20"/>
                <w:highlight w:val="green"/>
              </w:rPr>
              <w:t>Agreement</w:t>
            </w:r>
          </w:p>
          <w:p w14:paraId="7804EFAE" w14:textId="77777777" w:rsidR="00AE2D04" w:rsidRPr="000070CB" w:rsidRDefault="00AE2D04" w:rsidP="00AE2D04">
            <w:pPr>
              <w:snapToGrid w:val="0"/>
              <w:rPr>
                <w:rFonts w:cs="Times"/>
              </w:rPr>
            </w:pPr>
            <w:r w:rsidRPr="000070CB">
              <w:rPr>
                <w:rFonts w:cs="Times"/>
              </w:rPr>
              <w:t xml:space="preserve">For M-TRP BFR </w:t>
            </w:r>
          </w:p>
          <w:p w14:paraId="706BE0A4" w14:textId="77777777" w:rsidR="00AE2D04" w:rsidRPr="00F21B3B" w:rsidRDefault="00AE2D04" w:rsidP="00C5502C">
            <w:pPr>
              <w:snapToGrid w:val="0"/>
              <w:contextualSpacing/>
              <w:rPr>
                <w:rFonts w:cs="Times"/>
              </w:rPr>
            </w:pPr>
            <w:r w:rsidRPr="00AE2D04">
              <w:rPr>
                <w:rFonts w:cs="Times"/>
              </w:rPr>
              <w:t>Support 1-to-1 association between each BFD-RS set and an NBI-RS set</w:t>
            </w:r>
          </w:p>
          <w:p w14:paraId="7595EC49" w14:textId="77777777" w:rsidR="00AE2D04" w:rsidRPr="000070CB" w:rsidRDefault="00AE2D04" w:rsidP="00AE2D04">
            <w:pPr>
              <w:pStyle w:val="xmsonormal"/>
              <w:numPr>
                <w:ilvl w:val="0"/>
                <w:numId w:val="19"/>
              </w:numPr>
              <w:snapToGrid w:val="0"/>
              <w:jc w:val="both"/>
              <w:rPr>
                <w:rFonts w:ascii="Times" w:hAnsi="Times" w:cs="Times"/>
                <w:sz w:val="20"/>
                <w:szCs w:val="20"/>
              </w:rPr>
            </w:pPr>
            <w:r w:rsidRPr="000070CB">
              <w:rPr>
                <w:rFonts w:ascii="Times" w:hAnsi="Times" w:cs="Times"/>
                <w:sz w:val="20"/>
                <w:szCs w:val="20"/>
              </w:rPr>
              <w:t>FFS: Association details</w:t>
            </w:r>
          </w:p>
          <w:p w14:paraId="48FA4123" w14:textId="602BC854" w:rsidR="00AE2D04" w:rsidRDefault="00AE2D04" w:rsidP="008832BB">
            <w:pPr>
              <w:rPr>
                <w:rFonts w:eastAsia="Batang"/>
                <w:lang w:val="en-US" w:eastAsia="ko-KR"/>
              </w:rPr>
            </w:pPr>
          </w:p>
        </w:tc>
      </w:tr>
    </w:tbl>
    <w:p w14:paraId="10CF0499" w14:textId="7455765F" w:rsidR="004F4466" w:rsidRDefault="004F4466" w:rsidP="008832BB">
      <w:pPr>
        <w:rPr>
          <w:rFonts w:eastAsia="Batang"/>
          <w:lang w:val="en-US" w:eastAsia="ko-KR"/>
        </w:rPr>
      </w:pPr>
      <w:r>
        <w:rPr>
          <w:rFonts w:eastAsia="Batang"/>
          <w:lang w:val="en-US" w:eastAsia="ko-KR"/>
        </w:rPr>
        <w:lastRenderedPageBreak/>
        <w:t xml:space="preserve">Indexing/ordering of the BFD-RS sets should be supported, e.g. through implicit association with CORESET pools. Similarly, the two new beam identification RS (NBI-RS) sets should be associated </w:t>
      </w:r>
      <w:r w:rsidR="00E45667">
        <w:rPr>
          <w:rFonts w:eastAsia="Batang"/>
          <w:lang w:val="en-US" w:eastAsia="ko-KR"/>
        </w:rPr>
        <w:t>with a BFD-RS set each. How this association or ordering is implemented in the ASN.1 can be left to RAN2.</w:t>
      </w:r>
    </w:p>
    <w:p w14:paraId="76970221" w14:textId="3382F427" w:rsidR="008832BB" w:rsidRDefault="008832BB" w:rsidP="008D111A">
      <w:pPr>
        <w:rPr>
          <w:rFonts w:eastAsia="Batang"/>
          <w:b/>
          <w:szCs w:val="22"/>
          <w:lang w:val="en-US" w:eastAsia="ko-KR"/>
        </w:rPr>
      </w:pPr>
      <w:r w:rsidRPr="00C826B7">
        <w:rPr>
          <w:rFonts w:eastAsia="Batang"/>
          <w:b/>
          <w:i/>
          <w:szCs w:val="22"/>
          <w:lang w:val="en-US" w:eastAsia="ko-KR"/>
        </w:rPr>
        <w:t xml:space="preserve">Proposal </w:t>
      </w:r>
      <w:r w:rsidR="00E45667">
        <w:rPr>
          <w:rFonts w:eastAsia="Batang"/>
          <w:b/>
          <w:i/>
          <w:szCs w:val="22"/>
          <w:lang w:val="en-US" w:eastAsia="ko-KR"/>
        </w:rPr>
        <w:t>5</w:t>
      </w:r>
      <w:r w:rsidRPr="00C826B7">
        <w:rPr>
          <w:rFonts w:eastAsia="Batang"/>
          <w:b/>
          <w:i/>
          <w:szCs w:val="22"/>
          <w:lang w:val="en-US" w:eastAsia="ko-KR"/>
        </w:rPr>
        <w:t xml:space="preserve">: </w:t>
      </w:r>
      <w:r w:rsidR="00E45667">
        <w:rPr>
          <w:rFonts w:eastAsia="Batang"/>
          <w:b/>
          <w:szCs w:val="22"/>
          <w:lang w:val="en-US" w:eastAsia="ko-KR"/>
        </w:rPr>
        <w:t xml:space="preserve">The details of the </w:t>
      </w:r>
      <w:r w:rsidR="00AE2D04">
        <w:rPr>
          <w:rFonts w:eastAsia="Batang"/>
          <w:b/>
          <w:szCs w:val="22"/>
          <w:lang w:val="en-US" w:eastAsia="ko-KR"/>
        </w:rPr>
        <w:t xml:space="preserve">1-to-1 </w:t>
      </w:r>
      <w:r w:rsidR="00E45667">
        <w:rPr>
          <w:rFonts w:eastAsia="Batang"/>
          <w:b/>
          <w:szCs w:val="22"/>
          <w:lang w:val="en-US" w:eastAsia="ko-KR"/>
        </w:rPr>
        <w:t>association between BFD-RS sets and NBI-RS sets is left to RAN2.</w:t>
      </w:r>
    </w:p>
    <w:p w14:paraId="01BA2881" w14:textId="7D56C02B" w:rsidR="007B252F" w:rsidRDefault="007B252F" w:rsidP="00106373">
      <w:pPr>
        <w:rPr>
          <w:rFonts w:eastAsia="Batang"/>
          <w:lang w:val="en-US" w:eastAsia="ko-KR"/>
        </w:rPr>
      </w:pPr>
      <w:r>
        <w:rPr>
          <w:rFonts w:eastAsia="Batang"/>
          <w:lang w:val="en-US" w:eastAsia="ko-KR"/>
        </w:rPr>
        <w:t>However, the NBI-RS in the two NBI-RS sets should correspond to beams from the two different TRPs. Hence, the sets should be disjoint, i.e. an NBI-RS should not be included in both NBI-RS sets.</w:t>
      </w:r>
    </w:p>
    <w:p w14:paraId="04173C51" w14:textId="4EDFB2EB" w:rsidR="007B252F" w:rsidRPr="008D111A" w:rsidRDefault="007B252F" w:rsidP="00106373">
      <w:pPr>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6</w:t>
      </w:r>
      <w:r w:rsidRPr="00C826B7">
        <w:rPr>
          <w:rFonts w:eastAsia="Batang"/>
          <w:b/>
          <w:i/>
          <w:szCs w:val="22"/>
          <w:lang w:val="en-US" w:eastAsia="ko-KR"/>
        </w:rPr>
        <w:t xml:space="preserve">: </w:t>
      </w:r>
      <w:r>
        <w:rPr>
          <w:rFonts w:eastAsia="Batang"/>
          <w:b/>
          <w:szCs w:val="22"/>
          <w:lang w:val="en-US" w:eastAsia="ko-KR"/>
        </w:rPr>
        <w:t>The NBI-RS sets are disjoint.</w:t>
      </w:r>
    </w:p>
    <w:p w14:paraId="1AC67BE6" w14:textId="3AAFB4DC" w:rsidR="00106373" w:rsidRDefault="00106373" w:rsidP="00106373">
      <w:pPr>
        <w:rPr>
          <w:rFonts w:eastAsia="Batang"/>
          <w:lang w:val="en-US" w:eastAsia="ko-KR"/>
        </w:rPr>
      </w:pPr>
      <w:r>
        <w:rPr>
          <w:rFonts w:eastAsia="Batang"/>
          <w:lang w:val="en-US" w:eastAsia="ko-KR"/>
        </w:rPr>
        <w:t xml:space="preserve">Upon a beam failure declared in higher layers, the physical layer can be requested to provide to higher layers </w:t>
      </w:r>
      <w:r w:rsidR="008121C9">
        <w:rPr>
          <w:rFonts w:eastAsia="Batang"/>
          <w:lang w:val="en-US" w:eastAsia="ko-KR"/>
        </w:rPr>
        <w:t xml:space="preserve">the </w:t>
      </w:r>
      <w:r>
        <w:rPr>
          <w:rFonts w:eastAsia="Batang"/>
          <w:lang w:val="en-US" w:eastAsia="ko-KR"/>
        </w:rPr>
        <w:t xml:space="preserve">indexes of candidate beam RS from candidate beam RS set </w:t>
      </w:r>
      <w:r w:rsidRPr="00106373">
        <w:rPr>
          <w:rFonts w:eastAsia="Batang"/>
          <w:i/>
          <w:iCs/>
          <w:lang w:val="en-US" w:eastAsia="ko-KR"/>
        </w:rPr>
        <w:t>i</w:t>
      </w:r>
      <w:r>
        <w:rPr>
          <w:rFonts w:eastAsia="Batang"/>
          <w:lang w:val="en-US" w:eastAsia="ko-KR"/>
        </w:rPr>
        <w:t xml:space="preserve"> (</w:t>
      </w:r>
      <m:oMath>
        <m:sSub>
          <m:sSubPr>
            <m:ctrlPr>
              <w:rPr>
                <w:rFonts w:ascii="Cambria Math" w:eastAsia="Batang" w:hAnsi="Cambria Math"/>
                <w:i/>
                <w:lang w:val="en-US" w:eastAsia="ko-KR"/>
              </w:rPr>
            </m:ctrlPr>
          </m:sSubPr>
          <m:e>
            <m:acc>
              <m:accPr>
                <m:chr m:val="̅"/>
                <m:ctrlPr>
                  <w:rPr>
                    <w:rFonts w:ascii="Cambria Math" w:eastAsia="Batang" w:hAnsi="Cambria Math"/>
                    <w:i/>
                    <w:lang w:val="en-US" w:eastAsia="ko-KR"/>
                  </w:rPr>
                </m:ctrlPr>
              </m:accPr>
              <m:e>
                <m:r>
                  <w:rPr>
                    <w:rFonts w:ascii="Cambria Math" w:eastAsia="Batang" w:hAnsi="Cambria Math"/>
                    <w:lang w:val="en-US" w:eastAsia="ko-KR"/>
                  </w:rPr>
                  <m:t>q</m:t>
                </m:r>
              </m:e>
            </m:acc>
          </m:e>
          <m:sub>
            <m:r>
              <w:rPr>
                <w:rFonts w:ascii="Cambria Math" w:eastAsia="Batang" w:hAnsi="Cambria Math"/>
                <w:lang w:val="en-US" w:eastAsia="ko-KR"/>
              </w:rPr>
              <m:t>1,i</m:t>
            </m:r>
          </m:sub>
        </m:sSub>
      </m:oMath>
      <w:r>
        <w:rPr>
          <w:rFonts w:eastAsia="Batang"/>
          <w:lang w:val="en-US" w:eastAsia="ko-KR"/>
        </w:rPr>
        <w:t xml:space="preserve">) with L1-RSRP above a threshold, if any. In other words, higher layers can indicate to the physical layer for which TRP </w:t>
      </w:r>
      <w:r w:rsidRPr="00106373">
        <w:rPr>
          <w:rFonts w:eastAsia="Batang"/>
          <w:i/>
          <w:iCs/>
          <w:lang w:val="en-US" w:eastAsia="ko-KR"/>
        </w:rPr>
        <w:t>i</w:t>
      </w:r>
      <w:r>
        <w:rPr>
          <w:rFonts w:eastAsia="Batang"/>
          <w:lang w:val="en-US" w:eastAsia="ko-KR"/>
        </w:rPr>
        <w:t xml:space="preserve"> a new beam shall be identified.</w:t>
      </w:r>
    </w:p>
    <w:p w14:paraId="615869B8" w14:textId="2B423EAC" w:rsidR="005B0639" w:rsidRPr="006073B3" w:rsidRDefault="008121C9" w:rsidP="006073B3">
      <w:pPr>
        <w:ind w:left="990" w:hanging="990"/>
        <w:rPr>
          <w:rFonts w:eastAsia="Batang"/>
          <w:b/>
          <w:szCs w:val="22"/>
          <w:lang w:val="en-US" w:eastAsia="ko-KR"/>
        </w:rPr>
      </w:pPr>
      <w:r w:rsidRPr="00C826B7">
        <w:rPr>
          <w:rFonts w:eastAsia="Batang"/>
          <w:b/>
          <w:i/>
          <w:szCs w:val="22"/>
          <w:lang w:val="en-US" w:eastAsia="ko-KR"/>
        </w:rPr>
        <w:t xml:space="preserve">Proposal </w:t>
      </w:r>
      <w:r w:rsidR="007B252F">
        <w:rPr>
          <w:rFonts w:eastAsia="Batang"/>
          <w:b/>
          <w:i/>
          <w:szCs w:val="22"/>
          <w:lang w:val="en-US" w:eastAsia="ko-KR"/>
        </w:rPr>
        <w:t>7</w:t>
      </w:r>
      <w:r w:rsidRPr="00C826B7">
        <w:rPr>
          <w:rFonts w:eastAsia="Batang"/>
          <w:b/>
          <w:i/>
          <w:szCs w:val="22"/>
          <w:lang w:val="en-US" w:eastAsia="ko-KR"/>
        </w:rPr>
        <w:t xml:space="preserve">: </w:t>
      </w:r>
      <w:r>
        <w:rPr>
          <w:rFonts w:eastAsia="Batang"/>
          <w:b/>
          <w:szCs w:val="22"/>
          <w:lang w:val="en-US" w:eastAsia="ko-KR"/>
        </w:rPr>
        <w:t>The higher layers of a UE can request the physical layer to provide the indexes of candidate beam RS from a per-TRP set of candidate beam RS with L1-RSRP above a threshold, if any.</w:t>
      </w:r>
    </w:p>
    <w:p w14:paraId="5A7D9299" w14:textId="4E05AE85" w:rsidR="003B0525" w:rsidRDefault="003B0525" w:rsidP="003B0525">
      <w:pPr>
        <w:pStyle w:val="Heading2"/>
        <w:spacing w:before="0"/>
      </w:pPr>
      <w:r>
        <w:t>2.3 TRP-specific BFRQ</w:t>
      </w:r>
    </w:p>
    <w:p w14:paraId="61DE09C1" w14:textId="09ABB93E" w:rsidR="0089013B" w:rsidRDefault="0089013B" w:rsidP="008832BB">
      <w:pPr>
        <w:rPr>
          <w:rFonts w:eastAsia="Batang"/>
          <w:lang w:val="en-US" w:eastAsia="ko-KR"/>
        </w:rPr>
      </w:pPr>
      <w:r>
        <w:rPr>
          <w:rFonts w:eastAsia="Batang"/>
          <w:lang w:val="en-US" w:eastAsia="ko-KR"/>
        </w:rPr>
        <w:t>The following was agreed in RAN1#103-e.</w:t>
      </w:r>
    </w:p>
    <w:tbl>
      <w:tblPr>
        <w:tblStyle w:val="TableGrid"/>
        <w:tblW w:w="0" w:type="auto"/>
        <w:tblLook w:val="04A0" w:firstRow="1" w:lastRow="0" w:firstColumn="1" w:lastColumn="0" w:noHBand="0" w:noVBand="1"/>
      </w:tblPr>
      <w:tblGrid>
        <w:gridCol w:w="9855"/>
      </w:tblGrid>
      <w:tr w:rsidR="008A2700" w14:paraId="79C44990" w14:textId="77777777" w:rsidTr="008A2700">
        <w:tc>
          <w:tcPr>
            <w:tcW w:w="9855" w:type="dxa"/>
          </w:tcPr>
          <w:p w14:paraId="5C125E8A" w14:textId="77777777" w:rsidR="008A2700" w:rsidRPr="00925008" w:rsidRDefault="008A2700" w:rsidP="008D111A">
            <w:pPr>
              <w:rPr>
                <w:rFonts w:cs="Times"/>
                <w:b/>
                <w:bCs/>
                <w:highlight w:val="green"/>
              </w:rPr>
            </w:pPr>
            <w:r w:rsidRPr="00925008">
              <w:rPr>
                <w:rFonts w:cs="Times"/>
                <w:b/>
                <w:bCs/>
                <w:highlight w:val="green"/>
              </w:rPr>
              <w:t>Agreement</w:t>
            </w:r>
          </w:p>
          <w:p w14:paraId="47C1B8E9" w14:textId="77777777" w:rsidR="008A2700" w:rsidRDefault="008A2700" w:rsidP="008A2700">
            <w:pPr>
              <w:pStyle w:val="ListParagraph"/>
              <w:numPr>
                <w:ilvl w:val="0"/>
                <w:numId w:val="17"/>
              </w:numPr>
              <w:snapToGrid w:val="0"/>
              <w:spacing w:before="0" w:line="240" w:lineRule="auto"/>
              <w:rPr>
                <w:rFonts w:cs="Times"/>
              </w:rPr>
            </w:pPr>
            <w:r>
              <w:rPr>
                <w:rFonts w:cs="Times"/>
              </w:rPr>
              <w:t xml:space="preserve">Support a BFRQ framework based on Rel.16 SCell BFR BFRQ </w:t>
            </w:r>
          </w:p>
          <w:p w14:paraId="6DDFA83F" w14:textId="77777777" w:rsidR="008A2700" w:rsidRDefault="008A2700" w:rsidP="008A2700">
            <w:pPr>
              <w:pStyle w:val="ListParagraph"/>
              <w:numPr>
                <w:ilvl w:val="1"/>
                <w:numId w:val="17"/>
              </w:numPr>
              <w:snapToGrid w:val="0"/>
              <w:spacing w:before="0" w:line="240" w:lineRule="auto"/>
              <w:rPr>
                <w:rFonts w:cs="Times"/>
              </w:rPr>
            </w:pPr>
            <w:r>
              <w:rPr>
                <w:rFonts w:cs="Times"/>
              </w:rPr>
              <w:t>In RAN1#104-e, select one from the following options</w:t>
            </w:r>
          </w:p>
          <w:p w14:paraId="38465E6A" w14:textId="77777777" w:rsidR="008A2700" w:rsidRDefault="008A2700" w:rsidP="008A2700">
            <w:pPr>
              <w:pStyle w:val="ListParagraph"/>
              <w:numPr>
                <w:ilvl w:val="2"/>
                <w:numId w:val="17"/>
              </w:numPr>
              <w:snapToGrid w:val="0"/>
              <w:spacing w:before="0" w:line="240" w:lineRule="auto"/>
              <w:rPr>
                <w:rFonts w:cs="Times"/>
              </w:rPr>
            </w:pPr>
            <w:r>
              <w:rPr>
                <w:rFonts w:cs="Times"/>
              </w:rPr>
              <w:t>Option 1: Up to one dedicated PUCCH-SR resource in a cell group</w:t>
            </w:r>
          </w:p>
          <w:p w14:paraId="7EA0E724" w14:textId="77777777" w:rsidR="008A2700" w:rsidRDefault="008A2700" w:rsidP="008A2700">
            <w:pPr>
              <w:pStyle w:val="ListParagraph"/>
              <w:numPr>
                <w:ilvl w:val="3"/>
                <w:numId w:val="17"/>
              </w:numPr>
              <w:snapToGrid w:val="0"/>
              <w:spacing w:before="0" w:line="240" w:lineRule="auto"/>
              <w:rPr>
                <w:rFonts w:cs="Times"/>
              </w:rPr>
            </w:pPr>
            <w:r>
              <w:rPr>
                <w:rFonts w:cs="Times"/>
              </w:rPr>
              <w:t>A cell group refers to either MCG, SCG, or PUCCH cell group</w:t>
            </w:r>
          </w:p>
          <w:p w14:paraId="7DD039B9" w14:textId="77777777" w:rsidR="008A2700" w:rsidRDefault="008A2700" w:rsidP="008A2700">
            <w:pPr>
              <w:pStyle w:val="ListParagraph"/>
              <w:numPr>
                <w:ilvl w:val="3"/>
                <w:numId w:val="17"/>
              </w:numPr>
              <w:snapToGrid w:val="0"/>
              <w:spacing w:before="0" w:line="240" w:lineRule="auto"/>
              <w:rPr>
                <w:rFonts w:cs="Times"/>
              </w:rPr>
            </w:pPr>
            <w:r>
              <w:rPr>
                <w:rFonts w:cs="Times"/>
              </w:rPr>
              <w:t xml:space="preserve">FFS: number of spatial filters associated with the PUCCH-SR resources  </w:t>
            </w:r>
          </w:p>
          <w:p w14:paraId="384372E8" w14:textId="77777777" w:rsidR="008A2700" w:rsidRDefault="008A2700" w:rsidP="008A2700">
            <w:pPr>
              <w:pStyle w:val="ListParagraph"/>
              <w:numPr>
                <w:ilvl w:val="3"/>
                <w:numId w:val="17"/>
              </w:numPr>
              <w:snapToGrid w:val="0"/>
              <w:spacing w:before="0" w:line="240" w:lineRule="auto"/>
              <w:rPr>
                <w:rFonts w:cs="Times"/>
              </w:rPr>
            </w:pPr>
            <w:r>
              <w:rPr>
                <w:rFonts w:cs="Times"/>
              </w:rPr>
              <w:t>FFS: How the SR configuration is done</w:t>
            </w:r>
          </w:p>
          <w:p w14:paraId="0E9BFC23" w14:textId="77777777" w:rsidR="008A2700" w:rsidRDefault="008A2700" w:rsidP="008A2700">
            <w:pPr>
              <w:pStyle w:val="ListParagraph"/>
              <w:numPr>
                <w:ilvl w:val="2"/>
                <w:numId w:val="17"/>
              </w:numPr>
              <w:snapToGrid w:val="0"/>
              <w:spacing w:before="0" w:line="240" w:lineRule="auto"/>
              <w:rPr>
                <w:rFonts w:cs="Times"/>
              </w:rPr>
            </w:pPr>
            <w:r>
              <w:rPr>
                <w:rFonts w:cs="Times"/>
              </w:rPr>
              <w:t>Option 2:  Up to two (or more) dedicated PUCCH-SR resources in a cell group</w:t>
            </w:r>
          </w:p>
          <w:p w14:paraId="112473A1" w14:textId="77777777" w:rsidR="008A2700" w:rsidRDefault="008A2700" w:rsidP="008A2700">
            <w:pPr>
              <w:pStyle w:val="ListParagraph"/>
              <w:numPr>
                <w:ilvl w:val="3"/>
                <w:numId w:val="17"/>
              </w:numPr>
              <w:snapToGrid w:val="0"/>
              <w:spacing w:before="0" w:line="240" w:lineRule="auto"/>
              <w:rPr>
                <w:rFonts w:cs="Times"/>
              </w:rPr>
            </w:pPr>
            <w:r>
              <w:rPr>
                <w:rFonts w:cs="Times"/>
              </w:rPr>
              <w:t>A cell group refers to either MCG, SCG, or PUCCH cell group</w:t>
            </w:r>
          </w:p>
          <w:p w14:paraId="3E74A1B5" w14:textId="77777777" w:rsidR="008A2700" w:rsidRDefault="008A2700" w:rsidP="008A2700">
            <w:pPr>
              <w:pStyle w:val="ListParagraph"/>
              <w:numPr>
                <w:ilvl w:val="3"/>
                <w:numId w:val="17"/>
              </w:numPr>
              <w:snapToGrid w:val="0"/>
              <w:spacing w:before="0" w:line="240" w:lineRule="auto"/>
              <w:rPr>
                <w:rFonts w:cs="Times"/>
              </w:rPr>
            </w:pPr>
            <w:r>
              <w:rPr>
                <w:rFonts w:cs="Times"/>
              </w:rPr>
              <w:t>FFS: whether each PUCCH-SR resource is restricted to be associated to one spatial filter</w:t>
            </w:r>
          </w:p>
          <w:p w14:paraId="1B6C7BC4" w14:textId="77777777" w:rsidR="008A2700" w:rsidRDefault="008A2700" w:rsidP="008A2700">
            <w:pPr>
              <w:pStyle w:val="ListParagraph"/>
              <w:numPr>
                <w:ilvl w:val="3"/>
                <w:numId w:val="17"/>
              </w:numPr>
              <w:snapToGrid w:val="0"/>
              <w:spacing w:before="0" w:line="240" w:lineRule="auto"/>
              <w:rPr>
                <w:rFonts w:cs="Times"/>
              </w:rPr>
            </w:pPr>
            <w:r>
              <w:rPr>
                <w:rFonts w:cs="Times"/>
              </w:rPr>
              <w:t>FFS: How the SR configuration is done</w:t>
            </w:r>
          </w:p>
          <w:p w14:paraId="2BD4CDF8" w14:textId="77777777" w:rsidR="008A2700" w:rsidRDefault="008A2700" w:rsidP="008A2700">
            <w:pPr>
              <w:pStyle w:val="ListParagraph"/>
              <w:numPr>
                <w:ilvl w:val="1"/>
                <w:numId w:val="17"/>
              </w:numPr>
              <w:snapToGrid w:val="0"/>
              <w:spacing w:before="0" w:line="240" w:lineRule="auto"/>
              <w:rPr>
                <w:rFonts w:cs="Times"/>
              </w:rPr>
            </w:pPr>
            <w:r>
              <w:rPr>
                <w:rFonts w:cs="Times"/>
              </w:rPr>
              <w:t>FFS: Whether no dedicated PUCCH-SR resource can be supported in addition to Option 1 or Option 2</w:t>
            </w:r>
          </w:p>
          <w:p w14:paraId="1DEE6CAD" w14:textId="77777777" w:rsidR="008A2700" w:rsidRDefault="008A2700" w:rsidP="008A2700">
            <w:pPr>
              <w:pStyle w:val="ListParagraph"/>
              <w:numPr>
                <w:ilvl w:val="0"/>
                <w:numId w:val="17"/>
              </w:numPr>
              <w:snapToGrid w:val="0"/>
              <w:spacing w:before="0" w:line="240" w:lineRule="auto"/>
              <w:rPr>
                <w:rFonts w:cs="Times"/>
              </w:rPr>
            </w:pPr>
            <w:r>
              <w:rPr>
                <w:rFonts w:cs="Times"/>
              </w:rPr>
              <w:t xml:space="preserve">Study whether and how to provide the following information in BFRQ MAC-CE </w:t>
            </w:r>
          </w:p>
          <w:p w14:paraId="5ECBEA8F" w14:textId="77777777" w:rsidR="008A2700" w:rsidRDefault="008A2700" w:rsidP="008A2700">
            <w:pPr>
              <w:pStyle w:val="ListParagraph"/>
              <w:numPr>
                <w:ilvl w:val="1"/>
                <w:numId w:val="17"/>
              </w:numPr>
              <w:snapToGrid w:val="0"/>
              <w:spacing w:before="0" w:line="240" w:lineRule="auto"/>
              <w:rPr>
                <w:rFonts w:cs="Times"/>
              </w:rPr>
            </w:pPr>
            <w:r>
              <w:rPr>
                <w:rFonts w:cs="Times"/>
              </w:rPr>
              <w:t>Index information of failed TRP(s)</w:t>
            </w:r>
          </w:p>
          <w:p w14:paraId="4FF25540" w14:textId="77777777" w:rsidR="008A2700" w:rsidRDefault="008A2700" w:rsidP="008A2700">
            <w:pPr>
              <w:pStyle w:val="ListParagraph"/>
              <w:numPr>
                <w:ilvl w:val="1"/>
                <w:numId w:val="17"/>
              </w:numPr>
              <w:snapToGrid w:val="0"/>
              <w:spacing w:before="0" w:line="240" w:lineRule="auto"/>
              <w:rPr>
                <w:rFonts w:cs="Times"/>
              </w:rPr>
            </w:pPr>
            <w:r>
              <w:rPr>
                <w:rFonts w:cs="Times"/>
              </w:rPr>
              <w:t>CC index (if applicable)</w:t>
            </w:r>
          </w:p>
          <w:p w14:paraId="1EBD6845" w14:textId="77777777" w:rsidR="008A2700" w:rsidRDefault="008A2700" w:rsidP="008A2700">
            <w:pPr>
              <w:pStyle w:val="ListParagraph"/>
              <w:numPr>
                <w:ilvl w:val="1"/>
                <w:numId w:val="17"/>
              </w:numPr>
              <w:snapToGrid w:val="0"/>
              <w:spacing w:before="0" w:line="240" w:lineRule="auto"/>
              <w:rPr>
                <w:rFonts w:cs="Times"/>
              </w:rPr>
            </w:pPr>
            <w:r>
              <w:rPr>
                <w:rFonts w:cs="Times"/>
              </w:rPr>
              <w:t>New candidate beam index (if found)</w:t>
            </w:r>
          </w:p>
          <w:p w14:paraId="6355E7BF" w14:textId="77777777" w:rsidR="008A2700" w:rsidRDefault="008A2700" w:rsidP="008A2700">
            <w:pPr>
              <w:pStyle w:val="ListParagraph"/>
              <w:numPr>
                <w:ilvl w:val="1"/>
                <w:numId w:val="17"/>
              </w:numPr>
              <w:snapToGrid w:val="0"/>
              <w:spacing w:before="0" w:line="240" w:lineRule="auto"/>
              <w:rPr>
                <w:rFonts w:cs="Times"/>
              </w:rPr>
            </w:pPr>
            <w:r>
              <w:rPr>
                <w:rFonts w:cs="Times"/>
              </w:rPr>
              <w:t xml:space="preserve">Indication whether new beam(s) is found </w:t>
            </w:r>
          </w:p>
          <w:p w14:paraId="71A86B91" w14:textId="77777777" w:rsidR="008A2700" w:rsidRDefault="008A2700" w:rsidP="008A2700">
            <w:pPr>
              <w:pStyle w:val="ListParagraph"/>
              <w:numPr>
                <w:ilvl w:val="1"/>
                <w:numId w:val="17"/>
              </w:numPr>
              <w:snapToGrid w:val="0"/>
              <w:spacing w:before="0" w:line="240" w:lineRule="auto"/>
              <w:rPr>
                <w:rFonts w:cs="Times"/>
              </w:rPr>
            </w:pPr>
            <w:r>
              <w:rPr>
                <w:rFonts w:cs="Times"/>
              </w:rPr>
              <w:t>FFS: whether/how to incorporate multi-TRP failure</w:t>
            </w:r>
          </w:p>
          <w:p w14:paraId="24BCCAFE" w14:textId="77777777" w:rsidR="008A2700" w:rsidRDefault="008A2700" w:rsidP="008832BB">
            <w:pPr>
              <w:rPr>
                <w:rFonts w:eastAsia="Batang"/>
                <w:lang w:val="en-US" w:eastAsia="ko-KR"/>
              </w:rPr>
            </w:pPr>
          </w:p>
        </w:tc>
      </w:tr>
    </w:tbl>
    <w:p w14:paraId="7C184782" w14:textId="77777777" w:rsidR="00F21B3B" w:rsidRDefault="00F21B3B" w:rsidP="008832BB">
      <w:pPr>
        <w:rPr>
          <w:rFonts w:eastAsia="Batang"/>
          <w:lang w:val="en-US" w:eastAsia="ko-KR"/>
        </w:rPr>
      </w:pPr>
      <w:r>
        <w:rPr>
          <w:rFonts w:eastAsia="Batang"/>
          <w:lang w:val="en-US" w:eastAsia="ko-KR"/>
        </w:rPr>
        <w:t>The following was agreed in RAN1#104-e.</w:t>
      </w:r>
    </w:p>
    <w:tbl>
      <w:tblPr>
        <w:tblStyle w:val="TableGrid"/>
        <w:tblW w:w="0" w:type="auto"/>
        <w:tblLook w:val="04A0" w:firstRow="1" w:lastRow="0" w:firstColumn="1" w:lastColumn="0" w:noHBand="0" w:noVBand="1"/>
      </w:tblPr>
      <w:tblGrid>
        <w:gridCol w:w="9855"/>
      </w:tblGrid>
      <w:tr w:rsidR="00F21B3B" w14:paraId="5B4C7843" w14:textId="77777777" w:rsidTr="00F21B3B">
        <w:tc>
          <w:tcPr>
            <w:tcW w:w="9855" w:type="dxa"/>
          </w:tcPr>
          <w:p w14:paraId="1964976D" w14:textId="77777777" w:rsidR="00F21B3B" w:rsidRPr="000070CB" w:rsidRDefault="00F21B3B" w:rsidP="00F21B3B">
            <w:pPr>
              <w:pStyle w:val="xmsonormal"/>
              <w:snapToGrid w:val="0"/>
              <w:jc w:val="both"/>
              <w:rPr>
                <w:rFonts w:ascii="Times" w:hAnsi="Times" w:cs="Times"/>
                <w:b/>
                <w:sz w:val="20"/>
                <w:szCs w:val="20"/>
                <w:lang w:eastAsia="ko-KR"/>
              </w:rPr>
            </w:pPr>
            <w:r w:rsidRPr="000070CB">
              <w:rPr>
                <w:rFonts w:ascii="Times" w:hAnsi="Times" w:cs="Times"/>
                <w:b/>
                <w:sz w:val="20"/>
                <w:szCs w:val="20"/>
                <w:highlight w:val="green"/>
              </w:rPr>
              <w:t>Agreement</w:t>
            </w:r>
          </w:p>
          <w:p w14:paraId="4311E905" w14:textId="77777777" w:rsidR="00F21B3B" w:rsidRPr="000070CB" w:rsidRDefault="00F21B3B" w:rsidP="00F21B3B">
            <w:pPr>
              <w:snapToGrid w:val="0"/>
              <w:rPr>
                <w:rFonts w:cs="Times"/>
              </w:rPr>
            </w:pPr>
            <w:r w:rsidRPr="000070CB">
              <w:rPr>
                <w:rFonts w:cs="Times"/>
              </w:rPr>
              <w:t xml:space="preserve">BFRQ response </w:t>
            </w:r>
          </w:p>
          <w:p w14:paraId="2125360A" w14:textId="77777777" w:rsidR="00F21B3B" w:rsidRPr="00712AE7" w:rsidRDefault="00F21B3B" w:rsidP="00F21B3B">
            <w:pPr>
              <w:pStyle w:val="xmsonormal"/>
              <w:numPr>
                <w:ilvl w:val="0"/>
                <w:numId w:val="19"/>
              </w:numPr>
              <w:snapToGrid w:val="0"/>
              <w:jc w:val="both"/>
              <w:rPr>
                <w:rFonts w:ascii="Times" w:hAnsi="Times" w:cs="Times"/>
                <w:sz w:val="20"/>
                <w:szCs w:val="20"/>
              </w:rPr>
            </w:pPr>
            <w:r w:rsidRPr="00712AE7">
              <w:rPr>
                <w:rFonts w:ascii="Times" w:hAnsi="Times" w:cs="Times"/>
                <w:sz w:val="20"/>
                <w:szCs w:val="20"/>
              </w:rPr>
              <w:t>Support at least the same gNB response as in Rel.16 SCell BFR (i.e. DCI with toggled NDI scheduling a same HARQ process ID as the PUSCH carrying BFRQ MAC-CE)</w:t>
            </w:r>
          </w:p>
          <w:p w14:paraId="2B96F394" w14:textId="77777777" w:rsidR="00F21B3B" w:rsidRPr="000070CB" w:rsidRDefault="00F21B3B" w:rsidP="00F21B3B">
            <w:pPr>
              <w:ind w:left="1440" w:hanging="1440"/>
              <w:rPr>
                <w:rFonts w:cs="Times"/>
                <w:lang w:eastAsia="x-none"/>
              </w:rPr>
            </w:pPr>
          </w:p>
          <w:p w14:paraId="590B355A" w14:textId="77777777" w:rsidR="00F21B3B" w:rsidRPr="000070CB" w:rsidRDefault="00F21B3B" w:rsidP="00F21B3B">
            <w:pPr>
              <w:snapToGrid w:val="0"/>
              <w:rPr>
                <w:rFonts w:cs="Times"/>
                <w:b/>
                <w:bCs/>
                <w:i/>
                <w:iCs/>
                <w:highlight w:val="green"/>
              </w:rPr>
            </w:pPr>
            <w:r w:rsidRPr="000070CB">
              <w:rPr>
                <w:rFonts w:cs="Times"/>
                <w:b/>
                <w:bCs/>
                <w:highlight w:val="green"/>
              </w:rPr>
              <w:t>Agreement</w:t>
            </w:r>
          </w:p>
          <w:p w14:paraId="1E0AAD91" w14:textId="77777777" w:rsidR="00F21B3B" w:rsidRPr="000070CB" w:rsidRDefault="00F21B3B" w:rsidP="00F21B3B">
            <w:pPr>
              <w:snapToGrid w:val="0"/>
              <w:rPr>
                <w:rFonts w:cs="Times"/>
              </w:rPr>
            </w:pPr>
            <w:r w:rsidRPr="000070CB">
              <w:rPr>
                <w:rFonts w:cs="Times"/>
              </w:rPr>
              <w:t>For BFRQ of M-TRP BFR</w:t>
            </w:r>
          </w:p>
          <w:p w14:paraId="1AB14E6C" w14:textId="77777777" w:rsidR="00F21B3B" w:rsidRPr="000070CB" w:rsidRDefault="00F21B3B" w:rsidP="00F21B3B">
            <w:pPr>
              <w:pStyle w:val="xmsonormal"/>
              <w:numPr>
                <w:ilvl w:val="0"/>
                <w:numId w:val="19"/>
              </w:numPr>
              <w:snapToGrid w:val="0"/>
              <w:jc w:val="both"/>
              <w:rPr>
                <w:rFonts w:ascii="Times" w:hAnsi="Times" w:cs="Times"/>
                <w:sz w:val="20"/>
                <w:szCs w:val="20"/>
              </w:rPr>
            </w:pPr>
            <w:r w:rsidRPr="000070CB">
              <w:rPr>
                <w:rFonts w:ascii="Times" w:hAnsi="Times" w:cs="Times"/>
                <w:sz w:val="20"/>
                <w:szCs w:val="20"/>
              </w:rPr>
              <w:t>Option 3: Up to two dedicated PUCCH-SR resources in a cell group</w:t>
            </w:r>
          </w:p>
          <w:p w14:paraId="1F1A484C" w14:textId="77777777" w:rsidR="00F21B3B" w:rsidRPr="000070CB" w:rsidRDefault="00F21B3B" w:rsidP="00F21B3B">
            <w:pPr>
              <w:pStyle w:val="xmsonormal"/>
              <w:numPr>
                <w:ilvl w:val="0"/>
                <w:numId w:val="19"/>
              </w:numPr>
              <w:snapToGrid w:val="0"/>
              <w:jc w:val="both"/>
              <w:rPr>
                <w:rFonts w:ascii="Times" w:hAnsi="Times" w:cs="Times"/>
                <w:sz w:val="20"/>
                <w:szCs w:val="20"/>
              </w:rPr>
            </w:pPr>
            <w:r w:rsidRPr="000070CB">
              <w:rPr>
                <w:rFonts w:ascii="Times" w:hAnsi="Times" w:cs="Times"/>
                <w:sz w:val="20"/>
                <w:szCs w:val="20"/>
              </w:rPr>
              <w:t>FFS: Whether PUCCH-SR for SCell can be reused for M-TRP</w:t>
            </w:r>
          </w:p>
          <w:p w14:paraId="4E5454E4" w14:textId="77777777" w:rsidR="00F21B3B" w:rsidRPr="000070CB" w:rsidRDefault="00F21B3B" w:rsidP="00F21B3B">
            <w:pPr>
              <w:pStyle w:val="xmsonormal"/>
              <w:numPr>
                <w:ilvl w:val="0"/>
                <w:numId w:val="19"/>
              </w:numPr>
              <w:snapToGrid w:val="0"/>
              <w:jc w:val="both"/>
              <w:rPr>
                <w:rFonts w:ascii="Times" w:hAnsi="Times" w:cs="Times"/>
                <w:sz w:val="20"/>
                <w:szCs w:val="20"/>
              </w:rPr>
            </w:pPr>
            <w:r w:rsidRPr="000070CB">
              <w:rPr>
                <w:rFonts w:ascii="Times" w:hAnsi="Times" w:cs="Times"/>
                <w:sz w:val="20"/>
                <w:szCs w:val="20"/>
              </w:rPr>
              <w:t>Support BFRQ MAC-CE that can convey information of failed CC indices, one new candidate beam for the failed TRP/CC (if found), and whether new candidate beam is found</w:t>
            </w:r>
          </w:p>
          <w:p w14:paraId="14497B08" w14:textId="77777777" w:rsidR="00F21B3B" w:rsidRPr="000070CB" w:rsidRDefault="00F21B3B" w:rsidP="00F21B3B">
            <w:pPr>
              <w:pStyle w:val="xmsonormal"/>
              <w:numPr>
                <w:ilvl w:val="1"/>
                <w:numId w:val="19"/>
              </w:numPr>
              <w:snapToGrid w:val="0"/>
              <w:jc w:val="both"/>
              <w:rPr>
                <w:rFonts w:ascii="Times" w:hAnsi="Times" w:cs="Times"/>
                <w:sz w:val="20"/>
                <w:szCs w:val="20"/>
              </w:rPr>
            </w:pPr>
            <w:r w:rsidRPr="000070CB">
              <w:rPr>
                <w:rFonts w:ascii="Times" w:hAnsi="Times" w:cs="Times"/>
                <w:sz w:val="20"/>
                <w:szCs w:val="20"/>
              </w:rPr>
              <w:t xml:space="preserve">Support at least indication of a single TRP failure </w:t>
            </w:r>
          </w:p>
          <w:p w14:paraId="6201B154" w14:textId="77777777" w:rsidR="00F21B3B" w:rsidRPr="000070CB" w:rsidRDefault="00F21B3B" w:rsidP="00F21B3B">
            <w:pPr>
              <w:pStyle w:val="xmsonormal"/>
              <w:numPr>
                <w:ilvl w:val="2"/>
                <w:numId w:val="19"/>
              </w:numPr>
              <w:snapToGrid w:val="0"/>
              <w:jc w:val="both"/>
              <w:rPr>
                <w:rFonts w:ascii="Times" w:hAnsi="Times" w:cs="Times"/>
                <w:sz w:val="20"/>
                <w:szCs w:val="20"/>
              </w:rPr>
            </w:pPr>
            <w:r w:rsidRPr="000070CB">
              <w:rPr>
                <w:rFonts w:ascii="Times" w:hAnsi="Times" w:cs="Times"/>
                <w:sz w:val="20"/>
                <w:szCs w:val="20"/>
              </w:rPr>
              <w:t>FFS: whether/what information of failed TRP(s) is conveyed in the MAC-CE</w:t>
            </w:r>
          </w:p>
          <w:p w14:paraId="75FCD208" w14:textId="77777777" w:rsidR="00F21B3B" w:rsidRPr="000070CB" w:rsidRDefault="00F21B3B" w:rsidP="00F21B3B">
            <w:pPr>
              <w:pStyle w:val="xmsonormal"/>
              <w:numPr>
                <w:ilvl w:val="2"/>
                <w:numId w:val="19"/>
              </w:numPr>
              <w:snapToGrid w:val="0"/>
              <w:jc w:val="both"/>
              <w:rPr>
                <w:rFonts w:ascii="Times" w:hAnsi="Times" w:cs="Times"/>
                <w:sz w:val="20"/>
                <w:szCs w:val="20"/>
              </w:rPr>
            </w:pPr>
            <w:r w:rsidRPr="000070CB">
              <w:rPr>
                <w:rFonts w:ascii="Times" w:hAnsi="Times" w:cs="Times"/>
                <w:sz w:val="20"/>
                <w:szCs w:val="20"/>
              </w:rPr>
              <w:t>FFS: whether/how to support  indication of more than one TRP failure, corresponding BFR procedure, and applicable cell type (SCell vs. SpCell)</w:t>
            </w:r>
          </w:p>
          <w:p w14:paraId="7F127A08" w14:textId="77777777" w:rsidR="00F21B3B" w:rsidRPr="000070CB" w:rsidRDefault="00F21B3B" w:rsidP="00F21B3B">
            <w:pPr>
              <w:pStyle w:val="xmsonormal"/>
              <w:numPr>
                <w:ilvl w:val="0"/>
                <w:numId w:val="19"/>
              </w:numPr>
              <w:snapToGrid w:val="0"/>
              <w:jc w:val="both"/>
              <w:rPr>
                <w:rFonts w:ascii="Times" w:hAnsi="Times" w:cs="Times"/>
                <w:sz w:val="20"/>
                <w:szCs w:val="20"/>
              </w:rPr>
            </w:pPr>
            <w:r w:rsidRPr="000070CB">
              <w:rPr>
                <w:rFonts w:ascii="Times" w:hAnsi="Times" w:cs="Times"/>
                <w:sz w:val="20"/>
                <w:szCs w:val="20"/>
              </w:rPr>
              <w:t>FFS: UE behavior when TRP failure status is different across cells</w:t>
            </w:r>
          </w:p>
          <w:p w14:paraId="46F25FA8" w14:textId="7E46034C" w:rsidR="00F21B3B" w:rsidRPr="00C5502C" w:rsidRDefault="00F21B3B" w:rsidP="00C5502C">
            <w:pPr>
              <w:pStyle w:val="xmsonormal"/>
              <w:numPr>
                <w:ilvl w:val="0"/>
                <w:numId w:val="19"/>
              </w:numPr>
              <w:snapToGrid w:val="0"/>
              <w:jc w:val="both"/>
              <w:rPr>
                <w:rFonts w:ascii="Times" w:hAnsi="Times" w:cs="Times"/>
              </w:rPr>
            </w:pPr>
            <w:r w:rsidRPr="000070CB">
              <w:rPr>
                <w:rFonts w:ascii="Times" w:hAnsi="Times" w:cs="Times"/>
                <w:sz w:val="20"/>
                <w:szCs w:val="20"/>
              </w:rPr>
              <w:t>FFS: Whether PUCCH SR resource can be configured with 2 spatial relations</w:t>
            </w:r>
          </w:p>
        </w:tc>
      </w:tr>
    </w:tbl>
    <w:p w14:paraId="1A4836EC" w14:textId="5AAFB18F" w:rsidR="00F21B3B" w:rsidRDefault="00F6170B" w:rsidP="008832BB">
      <w:pPr>
        <w:rPr>
          <w:rFonts w:eastAsia="Batang"/>
          <w:lang w:val="en-US" w:eastAsia="ko-KR"/>
        </w:rPr>
      </w:pPr>
      <w:r>
        <w:rPr>
          <w:rFonts w:eastAsia="Batang"/>
          <w:lang w:val="en-US" w:eastAsia="ko-KR"/>
        </w:rPr>
        <w:t>Furthermore, a number of questions were discussed during RAN1#104-e:</w:t>
      </w:r>
    </w:p>
    <w:tbl>
      <w:tblPr>
        <w:tblStyle w:val="TableGrid"/>
        <w:tblW w:w="0" w:type="auto"/>
        <w:tblLook w:val="04A0" w:firstRow="1" w:lastRow="0" w:firstColumn="1" w:lastColumn="0" w:noHBand="0" w:noVBand="1"/>
      </w:tblPr>
      <w:tblGrid>
        <w:gridCol w:w="9855"/>
      </w:tblGrid>
      <w:tr w:rsidR="00F6170B" w14:paraId="19F5673E" w14:textId="77777777" w:rsidTr="00F6170B">
        <w:tc>
          <w:tcPr>
            <w:tcW w:w="9855" w:type="dxa"/>
          </w:tcPr>
          <w:p w14:paraId="2876BB67" w14:textId="4577687A" w:rsidR="006F053D" w:rsidRPr="00C5502C" w:rsidRDefault="006F053D" w:rsidP="00C5502C">
            <w:pPr>
              <w:pStyle w:val="ListParagraph"/>
              <w:numPr>
                <w:ilvl w:val="0"/>
                <w:numId w:val="21"/>
              </w:numPr>
              <w:snapToGrid w:val="0"/>
              <w:spacing w:before="0" w:line="276" w:lineRule="auto"/>
              <w:contextualSpacing/>
              <w:jc w:val="left"/>
            </w:pPr>
            <w:r w:rsidRPr="00C5502C">
              <w:rPr>
                <w:rFonts w:cs="Times New Roman"/>
              </w:rPr>
              <w:lastRenderedPageBreak/>
              <w:t xml:space="preserve">Q1: whether PUCCH-SR resources </w:t>
            </w:r>
            <w:r w:rsidRPr="00C5502C">
              <w:rPr>
                <w:rFonts w:cs="Times New Roman"/>
                <w:b/>
                <w:u w:val="single"/>
              </w:rPr>
              <w:t>can</w:t>
            </w:r>
            <w:r w:rsidRPr="00C5502C">
              <w:rPr>
                <w:rFonts w:cs="Times New Roman"/>
              </w:rPr>
              <w:t xml:space="preserve"> be configured with 2 spatial filters (assuming will be supported in Rel.17 M-TRP PUCCH)</w:t>
            </w:r>
          </w:p>
          <w:p w14:paraId="3036FEE1" w14:textId="77777777" w:rsidR="006F053D" w:rsidRDefault="006F053D" w:rsidP="00C5502C">
            <w:pPr>
              <w:pStyle w:val="ListParagraph"/>
              <w:snapToGrid w:val="0"/>
              <w:spacing w:before="0" w:line="276" w:lineRule="auto"/>
              <w:ind w:left="360" w:firstLine="0"/>
              <w:jc w:val="left"/>
              <w:rPr>
                <w:rFonts w:cs="Times New Roman"/>
              </w:rPr>
            </w:pPr>
          </w:p>
          <w:p w14:paraId="6E002FDD" w14:textId="13CCBB38" w:rsidR="006F053D" w:rsidRPr="00C5502C" w:rsidRDefault="006F053D" w:rsidP="006F053D">
            <w:pPr>
              <w:pStyle w:val="ListParagraph"/>
              <w:numPr>
                <w:ilvl w:val="0"/>
                <w:numId w:val="21"/>
              </w:numPr>
              <w:snapToGrid w:val="0"/>
              <w:spacing w:before="0" w:line="276" w:lineRule="auto"/>
              <w:jc w:val="left"/>
              <w:rPr>
                <w:rFonts w:cs="Times New Roman"/>
              </w:rPr>
            </w:pPr>
            <w:r w:rsidRPr="00C5502C">
              <w:rPr>
                <w:rFonts w:cs="Times New Roman"/>
              </w:rPr>
              <w:t>Q2: When one dedicated PUCCH-SR resource is configured in a cell group for M-TRP BFR</w:t>
            </w:r>
          </w:p>
          <w:p w14:paraId="18391C23" w14:textId="77777777" w:rsidR="006F053D" w:rsidRPr="00C5502C" w:rsidRDefault="006F053D" w:rsidP="006F053D">
            <w:pPr>
              <w:pStyle w:val="ListParagraph"/>
              <w:numPr>
                <w:ilvl w:val="1"/>
                <w:numId w:val="21"/>
              </w:numPr>
              <w:snapToGrid w:val="0"/>
              <w:spacing w:before="0" w:line="276" w:lineRule="auto"/>
              <w:contextualSpacing/>
              <w:jc w:val="left"/>
              <w:rPr>
                <w:rFonts w:cs="Times New Roman"/>
              </w:rPr>
            </w:pPr>
            <w:r w:rsidRPr="00C5502C">
              <w:rPr>
                <w:rFonts w:cs="Times New Roman"/>
              </w:rPr>
              <w:t xml:space="preserve">For PUCCH-SR resource in FR1, UE behavior should be clear. </w:t>
            </w:r>
          </w:p>
          <w:p w14:paraId="61F91F17" w14:textId="77777777" w:rsidR="006F053D" w:rsidRPr="00C5502C" w:rsidRDefault="006F053D" w:rsidP="006F053D">
            <w:pPr>
              <w:pStyle w:val="ListParagraph"/>
              <w:numPr>
                <w:ilvl w:val="1"/>
                <w:numId w:val="21"/>
              </w:numPr>
              <w:snapToGrid w:val="0"/>
              <w:spacing w:before="0" w:line="276" w:lineRule="auto"/>
              <w:contextualSpacing/>
              <w:jc w:val="left"/>
              <w:rPr>
                <w:rFonts w:cs="Times New Roman"/>
              </w:rPr>
            </w:pPr>
            <w:r w:rsidRPr="00C5502C">
              <w:rPr>
                <w:rFonts w:cs="Times New Roman"/>
              </w:rPr>
              <w:t xml:space="preserve">For PUCCH-SR resource in FR2 </w:t>
            </w:r>
          </w:p>
          <w:p w14:paraId="2D2A8DEC" w14:textId="77777777" w:rsidR="006F053D" w:rsidRPr="00C5502C" w:rsidRDefault="006F053D" w:rsidP="006F053D">
            <w:pPr>
              <w:pStyle w:val="ListParagraph"/>
              <w:numPr>
                <w:ilvl w:val="1"/>
                <w:numId w:val="21"/>
              </w:numPr>
              <w:snapToGrid w:val="0"/>
              <w:spacing w:before="0" w:line="276" w:lineRule="auto"/>
              <w:ind w:left="1440"/>
              <w:contextualSpacing/>
              <w:jc w:val="left"/>
              <w:rPr>
                <w:rFonts w:cs="Times New Roman"/>
              </w:rPr>
            </w:pPr>
            <w:r w:rsidRPr="00C5502C">
              <w:rPr>
                <w:rFonts w:cs="Times New Roman"/>
              </w:rPr>
              <w:t xml:space="preserve">Q2.1:  If the answer to Q1 is “2”, what’s UE transmission behavior? E.g. </w:t>
            </w:r>
          </w:p>
          <w:p w14:paraId="54936509" w14:textId="77777777" w:rsidR="006F053D" w:rsidRPr="00C5502C" w:rsidRDefault="006F053D" w:rsidP="006F053D">
            <w:pPr>
              <w:pStyle w:val="ListParagraph"/>
              <w:numPr>
                <w:ilvl w:val="2"/>
                <w:numId w:val="20"/>
              </w:numPr>
              <w:snapToGrid w:val="0"/>
              <w:spacing w:before="0" w:line="276" w:lineRule="auto"/>
              <w:ind w:left="2160"/>
              <w:contextualSpacing/>
              <w:jc w:val="left"/>
              <w:rPr>
                <w:rFonts w:cs="Times New Roman"/>
              </w:rPr>
            </w:pPr>
            <w:r w:rsidRPr="00C5502C">
              <w:rPr>
                <w:rFonts w:cs="Times New Roman"/>
              </w:rPr>
              <w:t>Option 1:  UE selects one spatial filter. Please explain selection rule (if necessary).</w:t>
            </w:r>
          </w:p>
          <w:p w14:paraId="3597DCFE" w14:textId="77777777" w:rsidR="006F053D" w:rsidRPr="00C5502C" w:rsidRDefault="006F053D" w:rsidP="006F053D">
            <w:pPr>
              <w:pStyle w:val="ListParagraph"/>
              <w:numPr>
                <w:ilvl w:val="2"/>
                <w:numId w:val="20"/>
              </w:numPr>
              <w:snapToGrid w:val="0"/>
              <w:spacing w:before="0" w:line="276" w:lineRule="auto"/>
              <w:ind w:left="2160"/>
              <w:contextualSpacing/>
              <w:jc w:val="left"/>
              <w:rPr>
                <w:rFonts w:cs="Times New Roman"/>
              </w:rPr>
            </w:pPr>
            <w:r w:rsidRPr="00C5502C">
              <w:rPr>
                <w:rFonts w:cs="Times New Roman"/>
              </w:rPr>
              <w:t xml:space="preserve">Option 2:  UE applies a multi-TRP PUCCH repetition scheme in 8.1.2.1. </w:t>
            </w:r>
          </w:p>
          <w:p w14:paraId="1E05C422" w14:textId="77777777" w:rsidR="006F053D" w:rsidRPr="00C5502C" w:rsidRDefault="006F053D" w:rsidP="00C5502C">
            <w:pPr>
              <w:snapToGrid w:val="0"/>
            </w:pPr>
          </w:p>
          <w:p w14:paraId="5E42073E" w14:textId="77777777" w:rsidR="006F053D" w:rsidRPr="00C5502C" w:rsidRDefault="006F053D" w:rsidP="006F053D">
            <w:pPr>
              <w:pStyle w:val="ListParagraph"/>
              <w:numPr>
                <w:ilvl w:val="0"/>
                <w:numId w:val="21"/>
              </w:numPr>
              <w:snapToGrid w:val="0"/>
              <w:spacing w:before="0" w:line="276" w:lineRule="auto"/>
              <w:jc w:val="left"/>
              <w:rPr>
                <w:rFonts w:cs="Times New Roman"/>
              </w:rPr>
            </w:pPr>
            <w:r w:rsidRPr="00C5502C">
              <w:rPr>
                <w:rFonts w:cs="Times New Roman"/>
              </w:rPr>
              <w:t>Q3: When two dedicated PUCCH-SR resource are configured in a cell group for M-TRP BFR</w:t>
            </w:r>
          </w:p>
          <w:p w14:paraId="261CCCE3" w14:textId="77777777" w:rsidR="006F053D" w:rsidRPr="00C5502C" w:rsidRDefault="006F053D" w:rsidP="006F053D">
            <w:pPr>
              <w:pStyle w:val="ListParagraph"/>
              <w:numPr>
                <w:ilvl w:val="1"/>
                <w:numId w:val="21"/>
              </w:numPr>
              <w:snapToGrid w:val="0"/>
              <w:spacing w:before="0" w:line="276" w:lineRule="auto"/>
              <w:contextualSpacing/>
              <w:jc w:val="left"/>
              <w:rPr>
                <w:rFonts w:cs="Times New Roman"/>
              </w:rPr>
            </w:pPr>
            <w:r w:rsidRPr="00C5502C">
              <w:rPr>
                <w:rFonts w:cs="Times New Roman"/>
              </w:rPr>
              <w:t xml:space="preserve">Q3.1: Is it agreeable that one PUCCH-SR resource is selected? </w:t>
            </w:r>
          </w:p>
          <w:p w14:paraId="39ECE181" w14:textId="77777777" w:rsidR="006F053D" w:rsidRPr="00C5502C" w:rsidRDefault="006F053D" w:rsidP="006F053D">
            <w:pPr>
              <w:pStyle w:val="ListParagraph"/>
              <w:numPr>
                <w:ilvl w:val="1"/>
                <w:numId w:val="21"/>
              </w:numPr>
              <w:snapToGrid w:val="0"/>
              <w:spacing w:before="0" w:line="276" w:lineRule="auto"/>
              <w:contextualSpacing/>
              <w:jc w:val="left"/>
              <w:rPr>
                <w:rFonts w:cs="Times New Roman"/>
              </w:rPr>
            </w:pPr>
            <w:r w:rsidRPr="00C5502C">
              <w:rPr>
                <w:rFonts w:cs="Times New Roman"/>
              </w:rPr>
              <w:t>Q3.2: If so, your view on the PUCCH-SR resource selection rule, and PUCCH-SR transmission scheme</w:t>
            </w:r>
          </w:p>
          <w:p w14:paraId="4F93DED0" w14:textId="77777777" w:rsidR="006F053D" w:rsidRPr="00C5502C" w:rsidRDefault="006F053D" w:rsidP="006F053D">
            <w:pPr>
              <w:pStyle w:val="ListParagraph"/>
              <w:numPr>
                <w:ilvl w:val="0"/>
                <w:numId w:val="21"/>
              </w:numPr>
              <w:snapToGrid w:val="0"/>
              <w:spacing w:before="0" w:line="240" w:lineRule="auto"/>
              <w:jc w:val="left"/>
              <w:rPr>
                <w:rFonts w:cs="Times New Roman"/>
              </w:rPr>
            </w:pPr>
            <w:r w:rsidRPr="00C5502C">
              <w:rPr>
                <w:rFonts w:cs="Times New Roman"/>
              </w:rPr>
              <w:t xml:space="preserve">NOTE: For discussion of Q2/Q3, please clarify </w:t>
            </w:r>
          </w:p>
          <w:p w14:paraId="76D7C04E" w14:textId="77777777" w:rsidR="006F053D" w:rsidRPr="00C5502C" w:rsidRDefault="006F053D" w:rsidP="006F053D">
            <w:pPr>
              <w:pStyle w:val="ListParagraph"/>
              <w:numPr>
                <w:ilvl w:val="1"/>
                <w:numId w:val="21"/>
              </w:numPr>
              <w:snapToGrid w:val="0"/>
              <w:spacing w:before="0" w:line="240" w:lineRule="auto"/>
              <w:contextualSpacing/>
              <w:jc w:val="left"/>
              <w:rPr>
                <w:rFonts w:cs="Times New Roman"/>
              </w:rPr>
            </w:pPr>
            <w:r w:rsidRPr="00C5502C">
              <w:rPr>
                <w:rFonts w:cs="Times New Roman"/>
              </w:rPr>
              <w:t>Q4: UE behavior when TRP failure status is different across cells</w:t>
            </w:r>
          </w:p>
          <w:p w14:paraId="4DF95C02" w14:textId="77777777" w:rsidR="006F053D" w:rsidRPr="00C5502C" w:rsidRDefault="006F053D" w:rsidP="006F053D">
            <w:pPr>
              <w:pStyle w:val="ListParagraph"/>
              <w:numPr>
                <w:ilvl w:val="1"/>
                <w:numId w:val="21"/>
              </w:numPr>
              <w:spacing w:before="0" w:after="200" w:line="276" w:lineRule="auto"/>
              <w:contextualSpacing/>
              <w:jc w:val="left"/>
              <w:rPr>
                <w:rFonts w:cs="Times New Roman"/>
              </w:rPr>
            </w:pPr>
            <w:r w:rsidRPr="00C5502C">
              <w:rPr>
                <w:rFonts w:cs="Times New Roman"/>
              </w:rPr>
              <w:t>Q5: Whether PUCCH-SR for SCell can be reused for M-TRP</w:t>
            </w:r>
          </w:p>
          <w:p w14:paraId="724B9350" w14:textId="77777777" w:rsidR="006F053D" w:rsidRPr="00C5502C" w:rsidRDefault="006F053D" w:rsidP="006F053D">
            <w:pPr>
              <w:adjustRightInd w:val="0"/>
              <w:snapToGrid w:val="0"/>
              <w:spacing w:beforeLines="50" w:before="120"/>
              <w:rPr>
                <w:rFonts w:eastAsia="DengXian"/>
                <w:lang w:eastAsia="zh-CN"/>
              </w:rPr>
            </w:pPr>
            <w:r w:rsidRPr="00C5502C">
              <w:rPr>
                <w:rFonts w:eastAsia="DengXian"/>
                <w:lang w:eastAsia="zh-CN"/>
              </w:rPr>
              <w:t>Q6: Should the multi-TRP BFRQ MAC CE support BFRQ for multiple serving cells, as the Rel-16 SCell BFRQ MAC CE?</w:t>
            </w:r>
          </w:p>
          <w:p w14:paraId="585F550E" w14:textId="77777777" w:rsidR="006F053D" w:rsidRPr="00C5502C" w:rsidRDefault="006F053D" w:rsidP="006F053D">
            <w:pPr>
              <w:adjustRightInd w:val="0"/>
              <w:snapToGrid w:val="0"/>
              <w:spacing w:beforeLines="50" w:before="120"/>
              <w:rPr>
                <w:rFonts w:eastAsia="DengXian"/>
                <w:lang w:eastAsia="zh-CN"/>
              </w:rPr>
            </w:pPr>
            <w:r w:rsidRPr="00C5502C">
              <w:rPr>
                <w:rFonts w:eastAsia="DengXian"/>
                <w:lang w:eastAsia="zh-CN"/>
              </w:rPr>
              <w:t>Q7: Should it be supported to configure multi-TRP BFR on some SCells and Rel-16 single-TRP BFR on some other SCells?</w:t>
            </w:r>
          </w:p>
          <w:p w14:paraId="5C4ED0A0" w14:textId="77777777" w:rsidR="006F053D" w:rsidRPr="00C5502C" w:rsidRDefault="006F053D" w:rsidP="006F053D">
            <w:pPr>
              <w:adjustRightInd w:val="0"/>
              <w:snapToGrid w:val="0"/>
              <w:spacing w:beforeLines="50" w:before="120"/>
              <w:rPr>
                <w:rFonts w:eastAsia="DengXian"/>
                <w:lang w:eastAsia="zh-CN"/>
              </w:rPr>
            </w:pPr>
          </w:p>
          <w:p w14:paraId="32419B73" w14:textId="56A68275" w:rsidR="00F6170B" w:rsidRPr="006F053D" w:rsidRDefault="006F053D" w:rsidP="006F053D">
            <w:pPr>
              <w:rPr>
                <w:rFonts w:eastAsia="Batang"/>
                <w:lang w:val="en-US" w:eastAsia="ko-KR"/>
              </w:rPr>
            </w:pPr>
            <w:r w:rsidRPr="00C5502C">
              <w:rPr>
                <w:rFonts w:eastAsia="DengXian"/>
                <w:lang w:eastAsia="zh-CN"/>
              </w:rPr>
              <w:t>Q8: If yes to Q7, could beam failure on a multi-TRP SCell and beam failure on a single-TRP SCell be reported in the same BFRQ MAC CE?</w:t>
            </w:r>
          </w:p>
        </w:tc>
      </w:tr>
    </w:tbl>
    <w:p w14:paraId="213BA9D8" w14:textId="11BE57EB" w:rsidR="00F6170B" w:rsidRDefault="007D3317" w:rsidP="008832BB">
      <w:pPr>
        <w:rPr>
          <w:rFonts w:eastAsia="Batang"/>
          <w:lang w:val="en-US" w:eastAsia="ko-KR"/>
        </w:rPr>
      </w:pPr>
      <w:r>
        <w:rPr>
          <w:rFonts w:eastAsia="Batang"/>
          <w:lang w:val="en-US" w:eastAsia="ko-KR"/>
        </w:rPr>
        <w:t xml:space="preserve">Regarding Q1: </w:t>
      </w:r>
      <w:r w:rsidR="00475C74">
        <w:rPr>
          <w:rFonts w:eastAsia="Batang"/>
          <w:lang w:val="en-US" w:eastAsia="ko-KR"/>
        </w:rPr>
        <w:t>Rel-17 multi-TRP enhancements (agenda item 8.1.2) include several components, such as multi-TRP enhancement for PUCCH and multi-TRP enhancement for BFR. It is reasonable to support using multiple of these components together. For example, multi-TRP PUCCH includes reliability enhancement for PUCCH by introducing PUCCH repetition towards multiple TRPs. This may be especially advantageous for a PUCCH that isn’t triggered by the network, which is the case with scheduling request (SR). A PUCCH-SR resource for BFR in Rel-17 uses a Rel-17 PUCCH resource.</w:t>
      </w:r>
      <w:r>
        <w:rPr>
          <w:rFonts w:eastAsia="Batang"/>
          <w:lang w:val="en-US" w:eastAsia="ko-KR"/>
        </w:rPr>
        <w:t xml:space="preserve"> Therefore, a PUCCH resource used as Rel-17 BFR PUCCH-SR should be able to use the supported Rel-17 PUCCH features, in particular multi-TRP enhancements for PUCCH, which includes configuring/activating two spatial filters for a PUCCH resource.</w:t>
      </w:r>
    </w:p>
    <w:p w14:paraId="339193F9" w14:textId="40F61C33" w:rsidR="007D3317" w:rsidRDefault="007D3317" w:rsidP="007D3317">
      <w:pPr>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8</w:t>
      </w:r>
      <w:r w:rsidRPr="00C826B7">
        <w:rPr>
          <w:rFonts w:eastAsia="Batang"/>
          <w:b/>
          <w:i/>
          <w:szCs w:val="22"/>
          <w:lang w:val="en-US" w:eastAsia="ko-KR"/>
        </w:rPr>
        <w:t xml:space="preserve">: </w:t>
      </w:r>
      <w:r>
        <w:rPr>
          <w:rFonts w:eastAsia="Batang"/>
          <w:b/>
          <w:szCs w:val="22"/>
          <w:lang w:val="en-US" w:eastAsia="ko-KR"/>
        </w:rPr>
        <w:t>Multi-TRP BFR does not preclude the use of other Rel-17 multi-TRP enhancements. For example, it is not precluded that a PUCCH-SR resource is configured/activated with two spatial relations, and it is not precluded that a BFR MAC CE is multiplexed in a PUSCH with multi-TRP repetition.</w:t>
      </w:r>
    </w:p>
    <w:p w14:paraId="56E1E817" w14:textId="3BCB2030" w:rsidR="007D3317" w:rsidRDefault="007D3317" w:rsidP="008832BB">
      <w:pPr>
        <w:rPr>
          <w:rFonts w:eastAsia="Batang"/>
          <w:lang w:val="en-US" w:eastAsia="ko-KR"/>
        </w:rPr>
      </w:pPr>
      <w:r>
        <w:rPr>
          <w:rFonts w:eastAsia="Batang"/>
          <w:lang w:val="en-US" w:eastAsia="ko-KR"/>
        </w:rPr>
        <w:t>Regarding Q2.1</w:t>
      </w:r>
      <w:r w:rsidR="0072496E">
        <w:rPr>
          <w:rFonts w:eastAsia="Batang"/>
          <w:lang w:val="en-US" w:eastAsia="ko-KR"/>
        </w:rPr>
        <w:t>:</w:t>
      </w:r>
      <w:r>
        <w:rPr>
          <w:rFonts w:eastAsia="Batang"/>
          <w:lang w:val="en-US" w:eastAsia="ko-KR"/>
        </w:rPr>
        <w:t xml:space="preserve"> </w:t>
      </w:r>
      <w:r w:rsidR="0072496E">
        <w:rPr>
          <w:rFonts w:eastAsia="Batang"/>
          <w:lang w:val="en-US" w:eastAsia="ko-KR"/>
        </w:rPr>
        <w:t>T</w:t>
      </w:r>
      <w:r>
        <w:rPr>
          <w:rFonts w:eastAsia="Batang"/>
          <w:lang w:val="en-US" w:eastAsia="ko-KR"/>
        </w:rPr>
        <w:t>he UE shall apply the applicable multi-TRP PUCCH scheme in 8.1.2.1</w:t>
      </w:r>
      <w:r w:rsidR="001B540E">
        <w:rPr>
          <w:rFonts w:eastAsia="Batang"/>
          <w:lang w:val="en-US" w:eastAsia="ko-KR"/>
        </w:rPr>
        <w:t>, i.e. option 2 should be supported</w:t>
      </w:r>
      <w:r>
        <w:rPr>
          <w:rFonts w:eastAsia="Batang"/>
          <w:lang w:val="en-US" w:eastAsia="ko-KR"/>
        </w:rPr>
        <w:t xml:space="preserve">. No other multi-TRP PUCCH scheme, such as PUCCH </w:t>
      </w:r>
      <w:r w:rsidR="00AA1C06">
        <w:rPr>
          <w:rFonts w:eastAsia="Batang"/>
          <w:lang w:val="en-US" w:eastAsia="ko-KR"/>
        </w:rPr>
        <w:t>spatial relation</w:t>
      </w:r>
      <w:r>
        <w:rPr>
          <w:rFonts w:eastAsia="Batang"/>
          <w:lang w:val="en-US" w:eastAsia="ko-KR"/>
        </w:rPr>
        <w:t xml:space="preserve"> selection, should be discussed here.</w:t>
      </w:r>
    </w:p>
    <w:p w14:paraId="0A0E3D4B" w14:textId="38712EE8" w:rsidR="007D3317" w:rsidRDefault="007D3317" w:rsidP="008832BB">
      <w:pPr>
        <w:rPr>
          <w:rFonts w:eastAsia="Batang"/>
          <w:lang w:val="en-US" w:eastAsia="ko-KR"/>
        </w:rPr>
      </w:pPr>
      <w:r w:rsidRPr="00C826B7">
        <w:rPr>
          <w:rFonts w:eastAsia="Batang"/>
          <w:b/>
          <w:i/>
          <w:szCs w:val="22"/>
          <w:lang w:val="en-US" w:eastAsia="ko-KR"/>
        </w:rPr>
        <w:t xml:space="preserve">Proposal </w:t>
      </w:r>
      <w:r w:rsidR="0072496E">
        <w:rPr>
          <w:rFonts w:eastAsia="Batang"/>
          <w:b/>
          <w:i/>
          <w:szCs w:val="22"/>
          <w:lang w:val="en-US" w:eastAsia="ko-KR"/>
        </w:rPr>
        <w:t>9</w:t>
      </w:r>
      <w:r w:rsidRPr="00C826B7">
        <w:rPr>
          <w:rFonts w:eastAsia="Batang"/>
          <w:b/>
          <w:i/>
          <w:szCs w:val="22"/>
          <w:lang w:val="en-US" w:eastAsia="ko-KR"/>
        </w:rPr>
        <w:t xml:space="preserve">: </w:t>
      </w:r>
      <w:r w:rsidR="00326281">
        <w:rPr>
          <w:rFonts w:eastAsia="Batang"/>
          <w:b/>
          <w:iCs/>
          <w:szCs w:val="22"/>
          <w:lang w:val="en-US" w:eastAsia="ko-KR"/>
        </w:rPr>
        <w:t xml:space="preserve">No other multi-TRP </w:t>
      </w:r>
      <w:r>
        <w:rPr>
          <w:rFonts w:eastAsia="Batang"/>
          <w:b/>
          <w:szCs w:val="22"/>
          <w:lang w:val="en-US" w:eastAsia="ko-KR"/>
        </w:rPr>
        <w:t xml:space="preserve">PUCCH </w:t>
      </w:r>
      <w:r w:rsidR="00326281">
        <w:rPr>
          <w:rFonts w:eastAsia="Batang"/>
          <w:b/>
          <w:szCs w:val="22"/>
          <w:lang w:val="en-US" w:eastAsia="ko-KR"/>
        </w:rPr>
        <w:t xml:space="preserve">scheme than agreed in 8.1.2.1 is discussed here, e.g. </w:t>
      </w:r>
      <w:r w:rsidR="000D74AC">
        <w:rPr>
          <w:rFonts w:eastAsia="Batang"/>
          <w:b/>
          <w:szCs w:val="22"/>
          <w:lang w:val="en-US" w:eastAsia="ko-KR"/>
        </w:rPr>
        <w:t xml:space="preserve">spatial </w:t>
      </w:r>
      <w:r w:rsidR="00AA1C06">
        <w:rPr>
          <w:rFonts w:eastAsia="Batang"/>
          <w:b/>
          <w:szCs w:val="22"/>
          <w:lang w:val="en-US" w:eastAsia="ko-KR"/>
        </w:rPr>
        <w:t>relation/filter</w:t>
      </w:r>
      <w:r w:rsidR="00326281">
        <w:rPr>
          <w:rFonts w:eastAsia="Batang"/>
          <w:b/>
          <w:szCs w:val="22"/>
          <w:lang w:val="en-US" w:eastAsia="ko-KR"/>
        </w:rPr>
        <w:t xml:space="preserve"> selection.</w:t>
      </w:r>
    </w:p>
    <w:p w14:paraId="64D335AE" w14:textId="38F11AD4" w:rsidR="00647DCE" w:rsidRDefault="0072496E" w:rsidP="008832BB">
      <w:pPr>
        <w:rPr>
          <w:rFonts w:eastAsia="Batang"/>
          <w:lang w:val="en-US" w:eastAsia="ko-KR"/>
        </w:rPr>
      </w:pPr>
      <w:r>
        <w:rPr>
          <w:rFonts w:eastAsia="Batang"/>
          <w:lang w:val="en-US" w:eastAsia="ko-KR"/>
        </w:rPr>
        <w:t>Regarding Q3</w:t>
      </w:r>
      <w:r w:rsidR="00647DCE">
        <w:rPr>
          <w:rFonts w:eastAsia="Batang"/>
          <w:lang w:val="en-US" w:eastAsia="ko-KR"/>
        </w:rPr>
        <w:t>-Q8</w:t>
      </w:r>
      <w:r>
        <w:rPr>
          <w:rFonts w:eastAsia="Batang"/>
          <w:lang w:val="en-US" w:eastAsia="ko-KR"/>
        </w:rPr>
        <w:t xml:space="preserve">: </w:t>
      </w:r>
      <w:r w:rsidR="00647DCE">
        <w:rPr>
          <w:rFonts w:eastAsia="Batang"/>
          <w:lang w:val="en-US" w:eastAsia="ko-KR"/>
        </w:rPr>
        <w:t>In our understanding, a UE may operate with multi-TRP on some cells and single-TRP on other cells. It would therefore be beneficial to harmonize the multi-TRP BFR with the single-TRP BFR so that a UE may trigger BFR jointly for a single-TRP cell and a multi-TRP cell, and report beam failure for a single-TRP cell and a multi-TRP cell using the same multi-cell BFR MAC CE.</w:t>
      </w:r>
    </w:p>
    <w:p w14:paraId="149F0CA9" w14:textId="7E617DA5" w:rsidR="003F716D" w:rsidRDefault="003F716D" w:rsidP="008832BB">
      <w:pPr>
        <w:rPr>
          <w:rFonts w:eastAsia="Batang"/>
          <w:lang w:val="en-US" w:eastAsia="ko-KR"/>
        </w:rPr>
      </w:pPr>
      <w:r>
        <w:rPr>
          <w:rFonts w:eastAsia="Batang"/>
          <w:lang w:val="en-US" w:eastAsia="ko-KR"/>
        </w:rPr>
        <w:t xml:space="preserve">Consequently, it is reasonable to support configuring the </w:t>
      </w:r>
      <w:r w:rsidRPr="003F716D">
        <w:rPr>
          <w:rFonts w:eastAsia="Batang"/>
          <w:lang w:val="en-US" w:eastAsia="ko-KR"/>
        </w:rPr>
        <w:t xml:space="preserve">PUCCH-SR for SCell </w:t>
      </w:r>
      <w:r>
        <w:rPr>
          <w:rFonts w:eastAsia="Batang"/>
          <w:lang w:val="en-US" w:eastAsia="ko-KR"/>
        </w:rPr>
        <w:t>also f</w:t>
      </w:r>
      <w:r w:rsidRPr="003F716D">
        <w:rPr>
          <w:rFonts w:eastAsia="Batang"/>
          <w:lang w:val="en-US" w:eastAsia="ko-KR"/>
        </w:rPr>
        <w:t>or</w:t>
      </w:r>
      <w:r>
        <w:rPr>
          <w:rFonts w:eastAsia="Batang"/>
          <w:lang w:val="en-US" w:eastAsia="ko-KR"/>
        </w:rPr>
        <w:t xml:space="preserve"> the case that one SCell is configured with</w:t>
      </w:r>
      <w:r w:rsidRPr="003F716D">
        <w:rPr>
          <w:rFonts w:eastAsia="Batang"/>
          <w:lang w:val="en-US" w:eastAsia="ko-KR"/>
        </w:rPr>
        <w:t xml:space="preserve"> M-TRP</w:t>
      </w:r>
      <w:r>
        <w:rPr>
          <w:rFonts w:eastAsia="Batang"/>
          <w:lang w:val="en-US" w:eastAsia="ko-KR"/>
        </w:rPr>
        <w:t xml:space="preserve"> BFR. Note that PUCCH</w:t>
      </w:r>
      <w:r w:rsidR="00011B47">
        <w:rPr>
          <w:rFonts w:eastAsia="Batang"/>
          <w:lang w:val="en-US" w:eastAsia="ko-KR"/>
        </w:rPr>
        <w:t xml:space="preserve"> resources for </w:t>
      </w:r>
      <w:r>
        <w:rPr>
          <w:rFonts w:eastAsia="Batang"/>
          <w:lang w:val="en-US" w:eastAsia="ko-KR"/>
        </w:rPr>
        <w:t>SR</w:t>
      </w:r>
      <w:r w:rsidR="00011B47">
        <w:rPr>
          <w:rFonts w:eastAsia="Batang"/>
          <w:lang w:val="en-US" w:eastAsia="ko-KR"/>
        </w:rPr>
        <w:t>s</w:t>
      </w:r>
      <w:r>
        <w:rPr>
          <w:rFonts w:eastAsia="Batang"/>
          <w:lang w:val="en-US" w:eastAsia="ko-KR"/>
        </w:rPr>
        <w:t xml:space="preserve"> </w:t>
      </w:r>
      <w:r w:rsidR="00011B47">
        <w:rPr>
          <w:rFonts w:eastAsia="Batang"/>
          <w:lang w:val="en-US" w:eastAsia="ko-KR"/>
        </w:rPr>
        <w:t>are</w:t>
      </w:r>
      <w:r>
        <w:rPr>
          <w:rFonts w:eastAsia="Batang"/>
          <w:lang w:val="en-US" w:eastAsia="ko-KR"/>
        </w:rPr>
        <w:t xml:space="preserve"> typically configured in a</w:t>
      </w:r>
      <w:r w:rsidR="00011B47">
        <w:rPr>
          <w:rFonts w:eastAsia="Batang"/>
          <w:lang w:val="en-US" w:eastAsia="ko-KR"/>
        </w:rPr>
        <w:t>n</w:t>
      </w:r>
      <w:r>
        <w:rPr>
          <w:rFonts w:eastAsia="Batang"/>
          <w:lang w:val="en-US" w:eastAsia="ko-KR"/>
        </w:rPr>
        <w:t xml:space="preserve"> </w:t>
      </w:r>
      <w:r w:rsidR="00011B47">
        <w:rPr>
          <w:rFonts w:eastAsia="Batang"/>
          <w:lang w:val="en-US" w:eastAsia="ko-KR"/>
        </w:rPr>
        <w:t>Sp</w:t>
      </w:r>
      <w:r>
        <w:rPr>
          <w:rFonts w:eastAsia="Batang"/>
          <w:lang w:val="en-US" w:eastAsia="ko-KR"/>
        </w:rPr>
        <w:t>Cell in FR1</w:t>
      </w:r>
      <w:r w:rsidR="00011B47">
        <w:rPr>
          <w:rFonts w:eastAsia="Batang"/>
          <w:lang w:val="en-US" w:eastAsia="ko-KR"/>
        </w:rPr>
        <w:t>, incl. for Rel-16 SCell BFR</w:t>
      </w:r>
      <w:r>
        <w:rPr>
          <w:rFonts w:eastAsia="Batang"/>
          <w:lang w:val="en-US" w:eastAsia="ko-KR"/>
        </w:rPr>
        <w:t>.</w:t>
      </w:r>
    </w:p>
    <w:p w14:paraId="7D01A1B2" w14:textId="0F96F56D" w:rsidR="0072496E" w:rsidRDefault="003F716D" w:rsidP="008832BB">
      <w:pPr>
        <w:rPr>
          <w:rFonts w:eastAsia="Batang"/>
          <w:lang w:val="en-US" w:eastAsia="ko-KR"/>
        </w:rPr>
      </w:pPr>
      <w:r>
        <w:rPr>
          <w:rFonts w:eastAsia="Batang"/>
          <w:lang w:val="en-US" w:eastAsia="ko-KR"/>
        </w:rPr>
        <w:t>It can also be noted that different TRPs may fail in different cells, e.g. in different frequency bands. In some cells, there may be a single TRP. In some cells, both TRPs may have failed. Hence, i</w:t>
      </w:r>
      <w:r w:rsidR="0072496E">
        <w:rPr>
          <w:rFonts w:eastAsia="Batang"/>
          <w:lang w:val="en-US" w:eastAsia="ko-KR"/>
        </w:rPr>
        <w:t xml:space="preserve">f the UE is configured with </w:t>
      </w:r>
      <w:r w:rsidR="0072496E" w:rsidRPr="0072496E">
        <w:rPr>
          <w:rFonts w:eastAsia="Batang"/>
          <w:lang w:val="en-US" w:eastAsia="ko-KR"/>
        </w:rPr>
        <w:t>two dedicated PUCCH-SR resource</w:t>
      </w:r>
      <w:r>
        <w:rPr>
          <w:rFonts w:eastAsia="Batang"/>
          <w:lang w:val="en-US" w:eastAsia="ko-KR"/>
        </w:rPr>
        <w:t>s</w:t>
      </w:r>
      <w:r w:rsidR="0072496E">
        <w:rPr>
          <w:rFonts w:eastAsia="Batang"/>
          <w:lang w:val="en-US" w:eastAsia="ko-KR"/>
        </w:rPr>
        <w:t xml:space="preserve">, </w:t>
      </w:r>
      <w:r>
        <w:rPr>
          <w:rFonts w:eastAsia="Batang"/>
          <w:lang w:val="en-US" w:eastAsia="ko-KR"/>
        </w:rPr>
        <w:t xml:space="preserve">we propose to leave </w:t>
      </w:r>
      <w:r w:rsidR="00647DCE">
        <w:rPr>
          <w:rFonts w:eastAsia="Batang"/>
          <w:lang w:val="en-US" w:eastAsia="ko-KR"/>
        </w:rPr>
        <w:t>it up to the UE implementation to select which resource to use</w:t>
      </w:r>
      <w:r>
        <w:rPr>
          <w:rFonts w:eastAsia="Batang"/>
          <w:lang w:val="en-US" w:eastAsia="ko-KR"/>
        </w:rPr>
        <w:t>, rather than to specify a complicated resource selection rule</w:t>
      </w:r>
      <w:r w:rsidR="00647DCE">
        <w:rPr>
          <w:rFonts w:eastAsia="Batang"/>
          <w:lang w:val="en-US" w:eastAsia="ko-KR"/>
        </w:rPr>
        <w:t xml:space="preserve">. </w:t>
      </w:r>
    </w:p>
    <w:p w14:paraId="2E0A7CD6" w14:textId="7E6DA9C1" w:rsidR="000D74AC" w:rsidRDefault="000D74AC" w:rsidP="000D74AC">
      <w:pPr>
        <w:rPr>
          <w:rFonts w:eastAsia="Batang"/>
          <w:lang w:val="en-US" w:eastAsia="ko-KR"/>
        </w:rPr>
      </w:pPr>
      <w:r w:rsidRPr="00C826B7">
        <w:rPr>
          <w:rFonts w:eastAsia="Batang"/>
          <w:b/>
          <w:i/>
          <w:szCs w:val="22"/>
          <w:lang w:val="en-US" w:eastAsia="ko-KR"/>
        </w:rPr>
        <w:t xml:space="preserve">Proposal </w:t>
      </w:r>
      <w:r>
        <w:rPr>
          <w:rFonts w:eastAsia="Batang"/>
          <w:b/>
          <w:i/>
          <w:szCs w:val="22"/>
          <w:lang w:val="en-US" w:eastAsia="ko-KR"/>
        </w:rPr>
        <w:t>10</w:t>
      </w:r>
      <w:r w:rsidRPr="00C826B7">
        <w:rPr>
          <w:rFonts w:eastAsia="Batang"/>
          <w:b/>
          <w:i/>
          <w:szCs w:val="22"/>
          <w:lang w:val="en-US" w:eastAsia="ko-KR"/>
        </w:rPr>
        <w:t xml:space="preserve">: </w:t>
      </w:r>
      <w:r w:rsidR="00AA1C06">
        <w:rPr>
          <w:rFonts w:eastAsia="Batang"/>
          <w:b/>
          <w:iCs/>
          <w:szCs w:val="22"/>
          <w:lang w:val="en-US" w:eastAsia="ko-KR"/>
        </w:rPr>
        <w:t>In the case of two dedicated PUCCH-SR resources, leave resource selection up to UE implementation</w:t>
      </w:r>
      <w:r>
        <w:rPr>
          <w:rFonts w:eastAsia="Batang"/>
          <w:b/>
          <w:szCs w:val="22"/>
          <w:lang w:val="en-US" w:eastAsia="ko-KR"/>
        </w:rPr>
        <w:t>.</w:t>
      </w:r>
    </w:p>
    <w:p w14:paraId="72A0CA39" w14:textId="6C837608" w:rsidR="002B4274" w:rsidRDefault="007E34ED" w:rsidP="008832BB">
      <w:pPr>
        <w:rPr>
          <w:rFonts w:eastAsia="Batang"/>
          <w:lang w:val="en-US" w:eastAsia="ko-KR"/>
        </w:rPr>
      </w:pPr>
      <w:r>
        <w:rPr>
          <w:rFonts w:eastAsia="Batang"/>
          <w:lang w:val="en-US" w:eastAsia="ko-KR"/>
        </w:rPr>
        <w:t xml:space="preserve">The multi-TRP BFRQ MAC CE design should as much as possible follow Rel-16 BFRQ MAC CE. </w:t>
      </w:r>
      <w:r w:rsidR="00CA4A8C">
        <w:rPr>
          <w:rFonts w:eastAsia="Batang"/>
          <w:lang w:val="en-US" w:eastAsia="ko-KR"/>
        </w:rPr>
        <w:t xml:space="preserve">RAN1 should strive to avoid introducing a new BFR MAC </w:t>
      </w:r>
      <w:r w:rsidR="002B4274">
        <w:rPr>
          <w:rFonts w:eastAsia="Batang"/>
          <w:lang w:val="en-US" w:eastAsia="ko-KR"/>
        </w:rPr>
        <w:t xml:space="preserve">CE </w:t>
      </w:r>
      <w:r w:rsidR="00CA4A8C">
        <w:rPr>
          <w:rFonts w:eastAsia="Batang"/>
          <w:lang w:val="en-US" w:eastAsia="ko-KR"/>
        </w:rPr>
        <w:t xml:space="preserve">and to </w:t>
      </w:r>
      <w:r w:rsidR="002B4274">
        <w:rPr>
          <w:rFonts w:eastAsia="Batang"/>
          <w:lang w:val="en-US" w:eastAsia="ko-KR"/>
        </w:rPr>
        <w:t>support efficient reporting of both single-TRP and multi-TRP cells in the same BFR MAC CE.</w:t>
      </w:r>
    </w:p>
    <w:p w14:paraId="1B047FE7" w14:textId="0BEEF688" w:rsidR="002B4274" w:rsidRDefault="002B4274" w:rsidP="002B4274">
      <w:pPr>
        <w:rPr>
          <w:rFonts w:eastAsia="Batang"/>
          <w:b/>
          <w:szCs w:val="22"/>
          <w:lang w:val="en-US" w:eastAsia="ko-KR"/>
        </w:rPr>
      </w:pPr>
      <w:r w:rsidRPr="00C826B7">
        <w:rPr>
          <w:rFonts w:eastAsia="Batang"/>
          <w:b/>
          <w:i/>
          <w:szCs w:val="22"/>
          <w:lang w:val="en-US" w:eastAsia="ko-KR"/>
        </w:rPr>
        <w:lastRenderedPageBreak/>
        <w:t xml:space="preserve">Proposal </w:t>
      </w:r>
      <w:r w:rsidR="00646919">
        <w:rPr>
          <w:rFonts w:eastAsia="Batang"/>
          <w:b/>
          <w:i/>
          <w:szCs w:val="22"/>
          <w:lang w:val="en-US" w:eastAsia="ko-KR"/>
        </w:rPr>
        <w:t>11</w:t>
      </w:r>
      <w:r w:rsidRPr="00C826B7">
        <w:rPr>
          <w:rFonts w:eastAsia="Batang"/>
          <w:b/>
          <w:i/>
          <w:szCs w:val="22"/>
          <w:lang w:val="en-US" w:eastAsia="ko-KR"/>
        </w:rPr>
        <w:t xml:space="preserve">: </w:t>
      </w:r>
      <w:r w:rsidRPr="002B4274">
        <w:rPr>
          <w:rFonts w:eastAsia="Batang"/>
          <w:b/>
          <w:szCs w:val="22"/>
          <w:lang w:val="en-US" w:eastAsia="ko-KR"/>
        </w:rPr>
        <w:t>RAN1 should strive to avoid introducing a new BFR MAC CE and to support efficient reporting of both single-TRP and multi-TRP cells in the same BFR MAC CE.</w:t>
      </w:r>
    </w:p>
    <w:p w14:paraId="65B7D36A" w14:textId="5329478F" w:rsidR="009D32D2" w:rsidRDefault="009D32D2" w:rsidP="00925008">
      <w:pPr>
        <w:rPr>
          <w:rFonts w:eastAsia="Batang"/>
          <w:b/>
          <w:i/>
          <w:szCs w:val="22"/>
          <w:lang w:val="en-US" w:eastAsia="ko-KR"/>
        </w:rPr>
      </w:pPr>
      <w:r>
        <w:rPr>
          <w:rFonts w:eastAsia="Batang"/>
          <w:lang w:val="en-US" w:eastAsia="ko-KR"/>
        </w:rPr>
        <w:t xml:space="preserve">Based on the SCell BFR, </w:t>
      </w:r>
      <w:r w:rsidR="000E363A">
        <w:rPr>
          <w:rFonts w:eastAsia="Batang"/>
          <w:lang w:val="en-US" w:eastAsia="ko-KR"/>
        </w:rPr>
        <w:t xml:space="preserve">if </w:t>
      </w:r>
      <w:r>
        <w:rPr>
          <w:rFonts w:eastAsia="Batang"/>
          <w:lang w:val="en-US" w:eastAsia="ko-KR"/>
        </w:rPr>
        <w:t xml:space="preserve">the MAC CE </w:t>
      </w:r>
      <w:r w:rsidR="000E363A">
        <w:rPr>
          <w:rFonts w:eastAsia="Batang"/>
          <w:lang w:val="en-US" w:eastAsia="ko-KR"/>
        </w:rPr>
        <w:t xml:space="preserve">doesn’t </w:t>
      </w:r>
      <w:r>
        <w:rPr>
          <w:rFonts w:eastAsia="Batang"/>
          <w:lang w:val="en-US" w:eastAsia="ko-KR"/>
        </w:rPr>
        <w:t xml:space="preserve">include a </w:t>
      </w:r>
      <w:r w:rsidR="000E363A">
        <w:rPr>
          <w:rFonts w:eastAsia="Batang"/>
          <w:lang w:val="en-US" w:eastAsia="ko-KR"/>
        </w:rPr>
        <w:t>NBI-</w:t>
      </w:r>
      <w:r>
        <w:rPr>
          <w:rFonts w:eastAsia="Batang"/>
          <w:lang w:val="en-US" w:eastAsia="ko-KR"/>
        </w:rPr>
        <w:t>RS index</w:t>
      </w:r>
      <w:r w:rsidR="000E363A">
        <w:rPr>
          <w:rFonts w:eastAsia="Batang"/>
          <w:lang w:val="en-US" w:eastAsia="ko-KR"/>
        </w:rPr>
        <w:t xml:space="preserve">, since no NBI-RS was identified, </w:t>
      </w:r>
      <w:r>
        <w:rPr>
          <w:rFonts w:eastAsia="Batang"/>
          <w:lang w:val="en-US" w:eastAsia="ko-KR"/>
        </w:rPr>
        <w:t>reserved bits</w:t>
      </w:r>
      <w:r w:rsidR="000E363A">
        <w:rPr>
          <w:rFonts w:eastAsia="Batang"/>
          <w:lang w:val="en-US" w:eastAsia="ko-KR"/>
        </w:rPr>
        <w:t xml:space="preserve"> are inserted instead</w:t>
      </w:r>
      <w:r>
        <w:rPr>
          <w:rFonts w:eastAsia="Batang"/>
          <w:lang w:val="en-US" w:eastAsia="ko-KR"/>
        </w:rPr>
        <w:t>. Since there is a 1-to-1 association between BFD-RS set and NBI-RS set</w:t>
      </w:r>
      <w:r w:rsidR="00350FB1">
        <w:rPr>
          <w:rFonts w:eastAsia="Batang"/>
          <w:lang w:val="en-US" w:eastAsia="ko-KR"/>
        </w:rPr>
        <w:t xml:space="preserve"> in Rel-17 M-TRP BFR</w:t>
      </w:r>
      <w:r>
        <w:rPr>
          <w:rFonts w:eastAsia="Batang"/>
          <w:lang w:val="en-US" w:eastAsia="ko-KR"/>
        </w:rPr>
        <w:t>, a</w:t>
      </w:r>
      <w:r w:rsidR="000E363A">
        <w:rPr>
          <w:rFonts w:eastAsia="Batang"/>
          <w:lang w:val="en-US" w:eastAsia="ko-KR"/>
        </w:rPr>
        <w:t>n</w:t>
      </w:r>
      <w:r>
        <w:rPr>
          <w:rFonts w:eastAsia="Batang"/>
          <w:lang w:val="en-US" w:eastAsia="ko-KR"/>
        </w:rPr>
        <w:t xml:space="preserve"> </w:t>
      </w:r>
      <w:r w:rsidR="000E363A">
        <w:rPr>
          <w:rFonts w:eastAsia="Batang"/>
          <w:lang w:val="en-US" w:eastAsia="ko-KR"/>
        </w:rPr>
        <w:t>NBI-</w:t>
      </w:r>
      <w:r>
        <w:rPr>
          <w:rFonts w:eastAsia="Batang"/>
          <w:lang w:val="en-US" w:eastAsia="ko-KR"/>
        </w:rPr>
        <w:t>RS index can also convey the failed TRP index. If a</w:t>
      </w:r>
      <w:r w:rsidR="00350FB1">
        <w:rPr>
          <w:rFonts w:eastAsia="Batang"/>
          <w:lang w:val="en-US" w:eastAsia="ko-KR"/>
        </w:rPr>
        <w:t>n</w:t>
      </w:r>
      <w:r>
        <w:rPr>
          <w:rFonts w:eastAsia="Batang"/>
          <w:lang w:val="en-US" w:eastAsia="ko-KR"/>
        </w:rPr>
        <w:t xml:space="preserve"> </w:t>
      </w:r>
      <w:r w:rsidR="00350FB1">
        <w:rPr>
          <w:rFonts w:eastAsia="Batang"/>
          <w:lang w:val="en-US" w:eastAsia="ko-KR"/>
        </w:rPr>
        <w:t>NBI-</w:t>
      </w:r>
      <w:r>
        <w:rPr>
          <w:rFonts w:eastAsia="Batang"/>
          <w:lang w:val="en-US" w:eastAsia="ko-KR"/>
        </w:rPr>
        <w:t xml:space="preserve">RS has not been identified, one of the reserved bits inserted instead of the </w:t>
      </w:r>
      <w:r w:rsidR="000E363A">
        <w:rPr>
          <w:rFonts w:eastAsia="Batang"/>
          <w:lang w:val="en-US" w:eastAsia="ko-KR"/>
        </w:rPr>
        <w:t>NBI-</w:t>
      </w:r>
      <w:r>
        <w:rPr>
          <w:rFonts w:eastAsia="Batang"/>
          <w:lang w:val="en-US" w:eastAsia="ko-KR"/>
        </w:rPr>
        <w:t>RS index can be used to indicate the TRP index.</w:t>
      </w:r>
    </w:p>
    <w:p w14:paraId="4FB8CFC9" w14:textId="141494A2" w:rsidR="00925008" w:rsidRDefault="002242E9" w:rsidP="00925008">
      <w:pPr>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1</w:t>
      </w:r>
      <w:r w:rsidR="009D32D2">
        <w:rPr>
          <w:rFonts w:eastAsia="Batang"/>
          <w:b/>
          <w:i/>
          <w:szCs w:val="22"/>
          <w:lang w:val="en-US" w:eastAsia="ko-KR"/>
        </w:rPr>
        <w:t>2</w:t>
      </w:r>
      <w:r w:rsidRPr="00C826B7">
        <w:rPr>
          <w:rFonts w:eastAsia="Batang"/>
          <w:b/>
          <w:i/>
          <w:szCs w:val="22"/>
          <w:lang w:val="en-US" w:eastAsia="ko-KR"/>
        </w:rPr>
        <w:t xml:space="preserve">: </w:t>
      </w:r>
      <w:r>
        <w:rPr>
          <w:rFonts w:eastAsia="Batang"/>
          <w:b/>
          <w:szCs w:val="22"/>
          <w:lang w:val="en-US" w:eastAsia="ko-KR"/>
        </w:rPr>
        <w:t>If a</w:t>
      </w:r>
      <w:r w:rsidR="00350FB1">
        <w:rPr>
          <w:rFonts w:eastAsia="Batang"/>
          <w:b/>
          <w:szCs w:val="22"/>
          <w:lang w:val="en-US" w:eastAsia="ko-KR"/>
        </w:rPr>
        <w:t>n</w:t>
      </w:r>
      <w:r>
        <w:rPr>
          <w:rFonts w:eastAsia="Batang"/>
          <w:b/>
          <w:szCs w:val="22"/>
          <w:lang w:val="en-US" w:eastAsia="ko-KR"/>
        </w:rPr>
        <w:t xml:space="preserve"> </w:t>
      </w:r>
      <w:r w:rsidR="00350FB1">
        <w:rPr>
          <w:rFonts w:eastAsia="Batang"/>
          <w:b/>
          <w:szCs w:val="22"/>
          <w:lang w:val="en-US" w:eastAsia="ko-KR"/>
        </w:rPr>
        <w:t>NBI-</w:t>
      </w:r>
      <w:r>
        <w:rPr>
          <w:rFonts w:eastAsia="Batang"/>
          <w:b/>
          <w:szCs w:val="22"/>
          <w:lang w:val="en-US" w:eastAsia="ko-KR"/>
        </w:rPr>
        <w:t>RS</w:t>
      </w:r>
      <w:r w:rsidR="005917C3">
        <w:rPr>
          <w:rFonts w:eastAsia="Batang"/>
          <w:b/>
          <w:szCs w:val="22"/>
          <w:lang w:val="en-US" w:eastAsia="ko-KR"/>
        </w:rPr>
        <w:t xml:space="preserve"> is indicated in the MAC CE</w:t>
      </w:r>
      <w:r>
        <w:rPr>
          <w:rFonts w:eastAsia="Batang"/>
          <w:b/>
          <w:szCs w:val="22"/>
          <w:lang w:val="en-US" w:eastAsia="ko-KR"/>
        </w:rPr>
        <w:t xml:space="preserve">, the TRP index can be determined from the </w:t>
      </w:r>
      <w:r w:rsidR="00350FB1">
        <w:rPr>
          <w:rFonts w:eastAsia="Batang"/>
          <w:b/>
          <w:szCs w:val="22"/>
          <w:lang w:val="en-US" w:eastAsia="ko-KR"/>
        </w:rPr>
        <w:t>NBI-</w:t>
      </w:r>
      <w:r>
        <w:rPr>
          <w:rFonts w:eastAsia="Batang"/>
          <w:b/>
          <w:szCs w:val="22"/>
          <w:lang w:val="en-US" w:eastAsia="ko-KR"/>
        </w:rPr>
        <w:t>RS</w:t>
      </w:r>
      <w:r w:rsidR="00350FB1">
        <w:rPr>
          <w:rFonts w:eastAsia="Batang"/>
          <w:b/>
          <w:szCs w:val="22"/>
          <w:lang w:val="en-US" w:eastAsia="ko-KR"/>
        </w:rPr>
        <w:t xml:space="preserve"> index</w:t>
      </w:r>
      <w:r>
        <w:rPr>
          <w:rFonts w:eastAsia="Batang"/>
          <w:b/>
          <w:szCs w:val="22"/>
          <w:lang w:val="en-US" w:eastAsia="ko-KR"/>
        </w:rPr>
        <w:t>. If a</w:t>
      </w:r>
      <w:r w:rsidR="00350FB1">
        <w:rPr>
          <w:rFonts w:eastAsia="Batang"/>
          <w:b/>
          <w:szCs w:val="22"/>
          <w:lang w:val="en-US" w:eastAsia="ko-KR"/>
        </w:rPr>
        <w:t>n</w:t>
      </w:r>
      <w:r>
        <w:rPr>
          <w:rFonts w:eastAsia="Batang"/>
          <w:b/>
          <w:szCs w:val="22"/>
          <w:lang w:val="en-US" w:eastAsia="ko-KR"/>
        </w:rPr>
        <w:t xml:space="preserve"> </w:t>
      </w:r>
      <w:r w:rsidR="00350FB1">
        <w:rPr>
          <w:rFonts w:eastAsia="Batang"/>
          <w:b/>
          <w:szCs w:val="22"/>
          <w:lang w:val="en-US" w:eastAsia="ko-KR"/>
        </w:rPr>
        <w:t>NBI-</w:t>
      </w:r>
      <w:r>
        <w:rPr>
          <w:rFonts w:eastAsia="Batang"/>
          <w:b/>
          <w:szCs w:val="22"/>
          <w:lang w:val="en-US" w:eastAsia="ko-KR"/>
        </w:rPr>
        <w:t>RS</w:t>
      </w:r>
      <w:r w:rsidR="00350FB1">
        <w:rPr>
          <w:rFonts w:eastAsia="Batang"/>
          <w:b/>
          <w:szCs w:val="22"/>
          <w:lang w:val="en-US" w:eastAsia="ko-KR"/>
        </w:rPr>
        <w:t xml:space="preserve"> index</w:t>
      </w:r>
      <w:r w:rsidR="005917C3">
        <w:rPr>
          <w:rFonts w:eastAsia="Batang"/>
          <w:b/>
          <w:szCs w:val="22"/>
          <w:lang w:val="en-US" w:eastAsia="ko-KR"/>
        </w:rPr>
        <w:t xml:space="preserve"> is not indicated in the MAC CE</w:t>
      </w:r>
      <w:r w:rsidR="00350FB1">
        <w:rPr>
          <w:rFonts w:eastAsia="Batang"/>
          <w:b/>
          <w:szCs w:val="22"/>
          <w:lang w:val="en-US" w:eastAsia="ko-KR"/>
        </w:rPr>
        <w:t xml:space="preserve">, </w:t>
      </w:r>
      <w:r w:rsidR="007836FC">
        <w:rPr>
          <w:rFonts w:eastAsia="Batang"/>
          <w:b/>
          <w:szCs w:val="22"/>
          <w:lang w:val="en-US" w:eastAsia="ko-KR"/>
        </w:rPr>
        <w:t xml:space="preserve">i.e. reserved bits are included instead of </w:t>
      </w:r>
      <w:r w:rsidR="00350FB1">
        <w:rPr>
          <w:rFonts w:eastAsia="Batang"/>
          <w:b/>
          <w:szCs w:val="22"/>
          <w:lang w:val="en-US" w:eastAsia="ko-KR"/>
        </w:rPr>
        <w:t>NBI-</w:t>
      </w:r>
      <w:r w:rsidR="007836FC">
        <w:rPr>
          <w:rFonts w:eastAsia="Batang"/>
          <w:b/>
          <w:szCs w:val="22"/>
          <w:lang w:val="en-US" w:eastAsia="ko-KR"/>
        </w:rPr>
        <w:t>RS index</w:t>
      </w:r>
      <w:r>
        <w:rPr>
          <w:rFonts w:eastAsia="Batang"/>
          <w:b/>
          <w:szCs w:val="22"/>
          <w:lang w:val="en-US" w:eastAsia="ko-KR"/>
        </w:rPr>
        <w:t>, then one of the inserted reserved bits can be used to indicate TRP index.</w:t>
      </w:r>
    </w:p>
    <w:p w14:paraId="5C10EE21" w14:textId="469BC2C7" w:rsidR="00065F7D" w:rsidRDefault="005D20F1" w:rsidP="00C62BEE">
      <w:pPr>
        <w:pStyle w:val="Heading1"/>
        <w:spacing w:after="120"/>
      </w:pPr>
      <w:r w:rsidRPr="000D37D3">
        <w:t>Conclusion</w:t>
      </w:r>
    </w:p>
    <w:p w14:paraId="314C2368" w14:textId="6C0679BD" w:rsidR="002D3345" w:rsidRDefault="005D665C" w:rsidP="002020DF">
      <w:pPr>
        <w:rPr>
          <w:rFonts w:eastAsia="Batang"/>
          <w:bCs/>
          <w:iCs/>
          <w:lang w:val="en-US" w:eastAsia="ko-KR"/>
        </w:rPr>
      </w:pPr>
      <w:r w:rsidRPr="005D665C">
        <w:t xml:space="preserve">In this contribution, we considered aspects of </w:t>
      </w:r>
      <w:r w:rsidR="00320307">
        <w:t>multi-</w:t>
      </w:r>
      <w:r w:rsidR="00C9164B">
        <w:t>TRP beam failure recovery</w:t>
      </w:r>
      <w:r w:rsidRPr="005D665C">
        <w:t xml:space="preserve">. </w:t>
      </w:r>
      <w:r w:rsidRPr="002020DF">
        <w:rPr>
          <w:rFonts w:eastAsia="Batang"/>
          <w:lang w:val="en-US" w:eastAsia="ko-KR"/>
        </w:rPr>
        <w:t>W</w:t>
      </w:r>
      <w:r w:rsidR="002D3345" w:rsidRPr="002020DF">
        <w:rPr>
          <w:rFonts w:eastAsia="Batang"/>
          <w:lang w:val="en-US" w:eastAsia="ko-KR"/>
        </w:rPr>
        <w:t>e have the following proposals</w:t>
      </w:r>
      <w:r w:rsidR="002D3345" w:rsidRPr="002020DF">
        <w:rPr>
          <w:rFonts w:eastAsia="Batang"/>
          <w:bCs/>
          <w:iCs/>
          <w:lang w:val="en-US" w:eastAsia="ko-KR"/>
        </w:rPr>
        <w:t xml:space="preserve">: </w:t>
      </w:r>
    </w:p>
    <w:p w14:paraId="5A4F24ED" w14:textId="77777777" w:rsidR="00A90F17" w:rsidRDefault="00A90F17" w:rsidP="00A90F17">
      <w:pPr>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1</w:t>
      </w:r>
      <w:r w:rsidRPr="00C826B7">
        <w:rPr>
          <w:rFonts w:eastAsia="Batang"/>
          <w:b/>
          <w:i/>
          <w:szCs w:val="22"/>
          <w:lang w:val="en-US" w:eastAsia="ko-KR"/>
        </w:rPr>
        <w:t xml:space="preserve">: </w:t>
      </w:r>
      <w:r>
        <w:rPr>
          <w:rFonts w:eastAsia="Batang"/>
          <w:b/>
          <w:szCs w:val="22"/>
          <w:lang w:val="en-US" w:eastAsia="ko-KR"/>
        </w:rPr>
        <w:t>Support both explicit and implicit configuration of BFD RS per TRP.</w:t>
      </w:r>
    </w:p>
    <w:p w14:paraId="29488F03" w14:textId="77777777" w:rsidR="00A90F17" w:rsidRDefault="00A90F17" w:rsidP="00A90F17">
      <w:pPr>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2</w:t>
      </w:r>
      <w:r w:rsidRPr="00C826B7">
        <w:rPr>
          <w:rFonts w:eastAsia="Batang"/>
          <w:b/>
          <w:i/>
          <w:szCs w:val="22"/>
          <w:lang w:val="en-US" w:eastAsia="ko-KR"/>
        </w:rPr>
        <w:t xml:space="preserve">: </w:t>
      </w:r>
      <w:r>
        <w:rPr>
          <w:rFonts w:eastAsia="Batang"/>
          <w:b/>
          <w:szCs w:val="22"/>
          <w:lang w:val="en-US" w:eastAsia="ko-KR"/>
        </w:rPr>
        <w:t>Implicit determination of the first BFD-RS set follows implicit determination in Rel-15/16, but based on the first CORESET pool. Similarly for the second BFD-RS set.</w:t>
      </w:r>
    </w:p>
    <w:p w14:paraId="109CAFE4" w14:textId="77777777" w:rsidR="00A90F17" w:rsidRPr="008D111A" w:rsidRDefault="00A90F17" w:rsidP="00A90F17">
      <w:pPr>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3</w:t>
      </w:r>
      <w:r w:rsidRPr="00C826B7">
        <w:rPr>
          <w:rFonts w:eastAsia="Batang"/>
          <w:b/>
          <w:i/>
          <w:szCs w:val="22"/>
          <w:lang w:val="en-US" w:eastAsia="ko-KR"/>
        </w:rPr>
        <w:t xml:space="preserve">: </w:t>
      </w:r>
      <w:r>
        <w:rPr>
          <w:rFonts w:eastAsia="Batang"/>
          <w:b/>
          <w:szCs w:val="22"/>
          <w:lang w:val="en-US" w:eastAsia="ko-KR"/>
        </w:rPr>
        <w:t>Support up to two BFD-RS per BFD-RS set.</w:t>
      </w:r>
    </w:p>
    <w:p w14:paraId="3C174ECE" w14:textId="77777777" w:rsidR="00A90F17" w:rsidRPr="003E5963" w:rsidRDefault="00A90F17" w:rsidP="00A90F17">
      <w:pPr>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4</w:t>
      </w:r>
      <w:r w:rsidRPr="00C826B7">
        <w:rPr>
          <w:rFonts w:eastAsia="Batang"/>
          <w:b/>
          <w:i/>
          <w:szCs w:val="22"/>
          <w:lang w:val="en-US" w:eastAsia="ko-KR"/>
        </w:rPr>
        <w:t xml:space="preserve">: </w:t>
      </w:r>
      <w:r>
        <w:rPr>
          <w:rFonts w:eastAsia="Batang"/>
          <w:b/>
          <w:szCs w:val="22"/>
          <w:lang w:val="en-US" w:eastAsia="ko-KR"/>
        </w:rPr>
        <w:t>The physical layer in the UE assesses the radio link quality per set of BFD RS and indicates the BFD RS set index to higher layers when the radio link quality of all BFD RS in the corresponding set of BFD RS is worse than a threshold.</w:t>
      </w:r>
    </w:p>
    <w:p w14:paraId="51DA460C" w14:textId="77777777" w:rsidR="00A90F17" w:rsidRDefault="00A90F17" w:rsidP="00A90F17">
      <w:pPr>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5</w:t>
      </w:r>
      <w:r w:rsidRPr="00C826B7">
        <w:rPr>
          <w:rFonts w:eastAsia="Batang"/>
          <w:b/>
          <w:i/>
          <w:szCs w:val="22"/>
          <w:lang w:val="en-US" w:eastAsia="ko-KR"/>
        </w:rPr>
        <w:t xml:space="preserve">: </w:t>
      </w:r>
      <w:r>
        <w:rPr>
          <w:rFonts w:eastAsia="Batang"/>
          <w:b/>
          <w:szCs w:val="22"/>
          <w:lang w:val="en-US" w:eastAsia="ko-KR"/>
        </w:rPr>
        <w:t>The details of the 1-to-1 association between BFD-RS sets and NBI-RS sets is left to RAN2.</w:t>
      </w:r>
    </w:p>
    <w:p w14:paraId="3FF17C03" w14:textId="77777777" w:rsidR="00A90F17" w:rsidRPr="008D111A" w:rsidRDefault="00A90F17" w:rsidP="00A90F17">
      <w:pPr>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6</w:t>
      </w:r>
      <w:r w:rsidRPr="00C826B7">
        <w:rPr>
          <w:rFonts w:eastAsia="Batang"/>
          <w:b/>
          <w:i/>
          <w:szCs w:val="22"/>
          <w:lang w:val="en-US" w:eastAsia="ko-KR"/>
        </w:rPr>
        <w:t xml:space="preserve">: </w:t>
      </w:r>
      <w:r>
        <w:rPr>
          <w:rFonts w:eastAsia="Batang"/>
          <w:b/>
          <w:szCs w:val="22"/>
          <w:lang w:val="en-US" w:eastAsia="ko-KR"/>
        </w:rPr>
        <w:t>The NBI-RS sets are disjoint.</w:t>
      </w:r>
    </w:p>
    <w:p w14:paraId="668815C1" w14:textId="77777777" w:rsidR="00A90F17" w:rsidRPr="006073B3" w:rsidRDefault="00A90F17" w:rsidP="00A90F17">
      <w:pPr>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7</w:t>
      </w:r>
      <w:r w:rsidRPr="00C826B7">
        <w:rPr>
          <w:rFonts w:eastAsia="Batang"/>
          <w:b/>
          <w:i/>
          <w:szCs w:val="22"/>
          <w:lang w:val="en-US" w:eastAsia="ko-KR"/>
        </w:rPr>
        <w:t xml:space="preserve">: </w:t>
      </w:r>
      <w:r>
        <w:rPr>
          <w:rFonts w:eastAsia="Batang"/>
          <w:b/>
          <w:szCs w:val="22"/>
          <w:lang w:val="en-US" w:eastAsia="ko-KR"/>
        </w:rPr>
        <w:t>The higher layers of a UE can request the physical layer to provide the indexes of candidate beam RS from a per-TRP set of candidate beam RS with L1-RSRP above a threshold, if any.</w:t>
      </w:r>
    </w:p>
    <w:p w14:paraId="6E1FB754" w14:textId="77777777" w:rsidR="00A90F17" w:rsidRDefault="00A90F17" w:rsidP="00A90F17">
      <w:pPr>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8</w:t>
      </w:r>
      <w:r w:rsidRPr="00C826B7">
        <w:rPr>
          <w:rFonts w:eastAsia="Batang"/>
          <w:b/>
          <w:i/>
          <w:szCs w:val="22"/>
          <w:lang w:val="en-US" w:eastAsia="ko-KR"/>
        </w:rPr>
        <w:t xml:space="preserve">: </w:t>
      </w:r>
      <w:r>
        <w:rPr>
          <w:rFonts w:eastAsia="Batang"/>
          <w:b/>
          <w:szCs w:val="22"/>
          <w:lang w:val="en-US" w:eastAsia="ko-KR"/>
        </w:rPr>
        <w:t>Multi-TRP BFR does not preclude the use of other Rel-17 multi-TRP enhancements. For example, it is not precluded that a PUCCH-SR resource is configured/activated with two spatial relations, and it is not precluded that a BFR MAC CE is multiplexed in a PUSCH with multi-TRP repetition.</w:t>
      </w:r>
    </w:p>
    <w:p w14:paraId="29FE8E7D" w14:textId="77777777" w:rsidR="00A90F17" w:rsidRDefault="00A90F17" w:rsidP="00A90F17">
      <w:pPr>
        <w:rPr>
          <w:rFonts w:eastAsia="Batang"/>
          <w:lang w:val="en-US" w:eastAsia="ko-KR"/>
        </w:rPr>
      </w:pPr>
      <w:r w:rsidRPr="00C826B7">
        <w:rPr>
          <w:rFonts w:eastAsia="Batang"/>
          <w:b/>
          <w:i/>
          <w:szCs w:val="22"/>
          <w:lang w:val="en-US" w:eastAsia="ko-KR"/>
        </w:rPr>
        <w:t xml:space="preserve">Proposal </w:t>
      </w:r>
      <w:r>
        <w:rPr>
          <w:rFonts w:eastAsia="Batang"/>
          <w:b/>
          <w:i/>
          <w:szCs w:val="22"/>
          <w:lang w:val="en-US" w:eastAsia="ko-KR"/>
        </w:rPr>
        <w:t>9</w:t>
      </w:r>
      <w:r w:rsidRPr="00C826B7">
        <w:rPr>
          <w:rFonts w:eastAsia="Batang"/>
          <w:b/>
          <w:i/>
          <w:szCs w:val="22"/>
          <w:lang w:val="en-US" w:eastAsia="ko-KR"/>
        </w:rPr>
        <w:t xml:space="preserve">: </w:t>
      </w:r>
      <w:r>
        <w:rPr>
          <w:rFonts w:eastAsia="Batang"/>
          <w:b/>
          <w:iCs/>
          <w:szCs w:val="22"/>
          <w:lang w:val="en-US" w:eastAsia="ko-KR"/>
        </w:rPr>
        <w:t xml:space="preserve">No other multi-TRP </w:t>
      </w:r>
      <w:r>
        <w:rPr>
          <w:rFonts w:eastAsia="Batang"/>
          <w:b/>
          <w:szCs w:val="22"/>
          <w:lang w:val="en-US" w:eastAsia="ko-KR"/>
        </w:rPr>
        <w:t>PUCCH scheme than agreed in 8.1.2.1 is discussed here, e.g. spatial relation/filter selection.</w:t>
      </w:r>
    </w:p>
    <w:p w14:paraId="50CB9979" w14:textId="77777777" w:rsidR="00A90F17" w:rsidRDefault="00A90F17" w:rsidP="00A90F17">
      <w:pPr>
        <w:rPr>
          <w:rFonts w:eastAsia="Batang"/>
          <w:lang w:val="en-US" w:eastAsia="ko-KR"/>
        </w:rPr>
      </w:pPr>
      <w:r w:rsidRPr="00C826B7">
        <w:rPr>
          <w:rFonts w:eastAsia="Batang"/>
          <w:b/>
          <w:i/>
          <w:szCs w:val="22"/>
          <w:lang w:val="en-US" w:eastAsia="ko-KR"/>
        </w:rPr>
        <w:t xml:space="preserve">Proposal </w:t>
      </w:r>
      <w:r>
        <w:rPr>
          <w:rFonts w:eastAsia="Batang"/>
          <w:b/>
          <w:i/>
          <w:szCs w:val="22"/>
          <w:lang w:val="en-US" w:eastAsia="ko-KR"/>
        </w:rPr>
        <w:t>10</w:t>
      </w:r>
      <w:r w:rsidRPr="00C826B7">
        <w:rPr>
          <w:rFonts w:eastAsia="Batang"/>
          <w:b/>
          <w:i/>
          <w:szCs w:val="22"/>
          <w:lang w:val="en-US" w:eastAsia="ko-KR"/>
        </w:rPr>
        <w:t xml:space="preserve">: </w:t>
      </w:r>
      <w:r>
        <w:rPr>
          <w:rFonts w:eastAsia="Batang"/>
          <w:b/>
          <w:iCs/>
          <w:szCs w:val="22"/>
          <w:lang w:val="en-US" w:eastAsia="ko-KR"/>
        </w:rPr>
        <w:t>In the case of two dedicated PUCCH-SR resources, leave resource selection up to UE implementation</w:t>
      </w:r>
      <w:r>
        <w:rPr>
          <w:rFonts w:eastAsia="Batang"/>
          <w:b/>
          <w:szCs w:val="22"/>
          <w:lang w:val="en-US" w:eastAsia="ko-KR"/>
        </w:rPr>
        <w:t>.</w:t>
      </w:r>
    </w:p>
    <w:p w14:paraId="74735FCE" w14:textId="77777777" w:rsidR="00A90F17" w:rsidRDefault="00A90F17" w:rsidP="00A90F17">
      <w:pPr>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11</w:t>
      </w:r>
      <w:r w:rsidRPr="00C826B7">
        <w:rPr>
          <w:rFonts w:eastAsia="Batang"/>
          <w:b/>
          <w:i/>
          <w:szCs w:val="22"/>
          <w:lang w:val="en-US" w:eastAsia="ko-KR"/>
        </w:rPr>
        <w:t xml:space="preserve">: </w:t>
      </w:r>
      <w:r w:rsidRPr="002B4274">
        <w:rPr>
          <w:rFonts w:eastAsia="Batang"/>
          <w:b/>
          <w:szCs w:val="22"/>
          <w:lang w:val="en-US" w:eastAsia="ko-KR"/>
        </w:rPr>
        <w:t>RAN1 should strive to avoid introducing a new BFR MAC CE and to support efficient reporting of both single-TRP and multi-TRP cells in the same BFR MAC CE.</w:t>
      </w:r>
    </w:p>
    <w:p w14:paraId="56A2978F" w14:textId="77777777" w:rsidR="000B6921" w:rsidRDefault="000B6921" w:rsidP="000B6921">
      <w:pPr>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12</w:t>
      </w:r>
      <w:r w:rsidRPr="00C826B7">
        <w:rPr>
          <w:rFonts w:eastAsia="Batang"/>
          <w:b/>
          <w:i/>
          <w:szCs w:val="22"/>
          <w:lang w:val="en-US" w:eastAsia="ko-KR"/>
        </w:rPr>
        <w:t xml:space="preserve">: </w:t>
      </w:r>
      <w:r>
        <w:rPr>
          <w:rFonts w:eastAsia="Batang"/>
          <w:b/>
          <w:szCs w:val="22"/>
          <w:lang w:val="en-US" w:eastAsia="ko-KR"/>
        </w:rPr>
        <w:t>If an NBI-RS is indicated in the MAC CE, the TRP index can be determined from the NBI-RS index. If an NBI-RS index is not indicated in the MAC CE, i.e. reserved bits are included instead of NBI-RS index, then one of the inserted reserved bits can be used to indicate TRP index.</w:t>
      </w:r>
    </w:p>
    <w:p w14:paraId="55087B51" w14:textId="77777777" w:rsidR="00F6170B" w:rsidRPr="00A650EE" w:rsidRDefault="00F6170B" w:rsidP="00F6170B">
      <w:pPr>
        <w:pStyle w:val="Heading1"/>
        <w:spacing w:before="0" w:after="120"/>
      </w:pPr>
      <w:r w:rsidRPr="00A650EE">
        <w:t>Reference</w:t>
      </w:r>
      <w:r>
        <w:t>s</w:t>
      </w:r>
    </w:p>
    <w:p w14:paraId="416FB27C" w14:textId="1AB1599D" w:rsidR="00F6170B" w:rsidRPr="00CD1E4D" w:rsidRDefault="00F6170B" w:rsidP="00F6170B">
      <w:pPr>
        <w:pStyle w:val="iReference"/>
        <w:numPr>
          <w:ilvl w:val="0"/>
          <w:numId w:val="5"/>
        </w:numPr>
        <w:spacing w:before="0" w:after="120"/>
        <w:rPr>
          <w:rFonts w:ascii="Times New Roman" w:eastAsia="PMingLiU" w:hAnsi="Times New Roman" w:cs="Times New Roman"/>
          <w:color w:val="000000" w:themeColor="text1"/>
          <w:sz w:val="20"/>
        </w:rPr>
      </w:pPr>
      <w:bookmarkStart w:id="1" w:name="_Ref528924709"/>
      <w:bookmarkStart w:id="2" w:name="_Ref47472804"/>
      <w:bookmarkStart w:id="3" w:name="_Ref54184315"/>
      <w:r w:rsidRPr="005E1ABD">
        <w:rPr>
          <w:rFonts w:ascii="Times New Roman" w:eastAsia="PMingLiU" w:hAnsi="Times New Roman" w:cs="Times New Roman"/>
          <w:color w:val="000000" w:themeColor="text1"/>
          <w:sz w:val="20"/>
        </w:rPr>
        <w:t>R</w:t>
      </w:r>
      <w:r>
        <w:rPr>
          <w:rFonts w:ascii="Times New Roman" w:eastAsia="PMingLiU" w:hAnsi="Times New Roman" w:cs="Times New Roman"/>
          <w:color w:val="000000" w:themeColor="text1"/>
          <w:sz w:val="20"/>
        </w:rPr>
        <w:t>1</w:t>
      </w:r>
      <w:r w:rsidRPr="005E1ABD">
        <w:rPr>
          <w:rFonts w:ascii="Times New Roman" w:eastAsia="PMingLiU" w:hAnsi="Times New Roman" w:cs="Times New Roman"/>
          <w:color w:val="000000" w:themeColor="text1"/>
          <w:sz w:val="20"/>
        </w:rPr>
        <w:t>-</w:t>
      </w:r>
      <w:r>
        <w:rPr>
          <w:rFonts w:ascii="Times New Roman" w:eastAsia="PMingLiU" w:hAnsi="Times New Roman" w:cs="Times New Roman"/>
          <w:color w:val="000000" w:themeColor="text1"/>
          <w:sz w:val="20"/>
        </w:rPr>
        <w:t>2102153</w:t>
      </w:r>
      <w:r w:rsidRPr="005E1ABD">
        <w:rPr>
          <w:rFonts w:ascii="Times New Roman" w:eastAsia="PMingLiU" w:hAnsi="Times New Roman" w:cs="Times New Roman"/>
          <w:color w:val="000000" w:themeColor="text1"/>
          <w:sz w:val="20"/>
        </w:rPr>
        <w:t>, “</w:t>
      </w:r>
      <w:r w:rsidRPr="00F6170B">
        <w:rPr>
          <w:rFonts w:ascii="Times New Roman" w:eastAsia="PMingLiU" w:hAnsi="Times New Roman" w:cs="Times New Roman"/>
          <w:color w:val="000000" w:themeColor="text1"/>
          <w:sz w:val="20"/>
        </w:rPr>
        <w:t>Moderator summary on M-TRP simultaneous transmission with multiple Rx panels (round 2)</w:t>
      </w:r>
      <w:r w:rsidRPr="005E1ABD">
        <w:rPr>
          <w:rFonts w:ascii="Times New Roman" w:eastAsia="PMingLiU" w:hAnsi="Times New Roman" w:cs="Times New Roman"/>
          <w:color w:val="000000" w:themeColor="text1"/>
          <w:sz w:val="20"/>
        </w:rPr>
        <w:t xml:space="preserve">”, </w:t>
      </w:r>
      <w:r>
        <w:rPr>
          <w:rFonts w:ascii="Times New Roman" w:eastAsia="PMingLiU" w:hAnsi="Times New Roman" w:cs="Times New Roman"/>
          <w:color w:val="000000" w:themeColor="text1"/>
          <w:sz w:val="20"/>
        </w:rPr>
        <w:t>CATT</w:t>
      </w:r>
      <w:r w:rsidRPr="005E1ABD">
        <w:rPr>
          <w:rFonts w:ascii="Times New Roman" w:eastAsia="PMingLiU" w:hAnsi="Times New Roman" w:cs="Times New Roman"/>
          <w:color w:val="000000" w:themeColor="text1"/>
          <w:sz w:val="20"/>
        </w:rPr>
        <w:t>, RAN</w:t>
      </w:r>
      <w:r>
        <w:rPr>
          <w:rFonts w:ascii="Times New Roman" w:eastAsia="PMingLiU" w:hAnsi="Times New Roman" w:cs="Times New Roman"/>
          <w:color w:val="000000" w:themeColor="text1"/>
          <w:sz w:val="20"/>
        </w:rPr>
        <w:t>1</w:t>
      </w:r>
      <w:r w:rsidRPr="005E1ABD">
        <w:rPr>
          <w:rFonts w:ascii="Times New Roman" w:eastAsia="PMingLiU" w:hAnsi="Times New Roman" w:cs="Times New Roman"/>
          <w:color w:val="000000" w:themeColor="text1"/>
          <w:sz w:val="20"/>
        </w:rPr>
        <w:t>#</w:t>
      </w:r>
      <w:r>
        <w:rPr>
          <w:rFonts w:ascii="Times New Roman" w:eastAsia="PMingLiU" w:hAnsi="Times New Roman" w:cs="Times New Roman"/>
          <w:color w:val="000000" w:themeColor="text1"/>
          <w:sz w:val="20"/>
        </w:rPr>
        <w:t>104-e</w:t>
      </w:r>
      <w:r w:rsidRPr="005E1ABD">
        <w:rPr>
          <w:rFonts w:ascii="Times New Roman" w:eastAsia="PMingLiU" w:hAnsi="Times New Roman" w:cs="Times New Roman"/>
          <w:color w:val="000000" w:themeColor="text1"/>
          <w:sz w:val="20"/>
        </w:rPr>
        <w:t xml:space="preserve">, </w:t>
      </w:r>
      <w:r>
        <w:rPr>
          <w:rFonts w:ascii="Times New Roman" w:eastAsia="PMingLiU" w:hAnsi="Times New Roman" w:cs="Times New Roman"/>
          <w:color w:val="000000" w:themeColor="text1"/>
          <w:sz w:val="20"/>
        </w:rPr>
        <w:t>Jan</w:t>
      </w:r>
      <w:r w:rsidRPr="005E1ABD">
        <w:rPr>
          <w:rFonts w:ascii="Times New Roman" w:eastAsia="PMingLiU" w:hAnsi="Times New Roman" w:cs="Times New Roman"/>
          <w:color w:val="000000" w:themeColor="text1"/>
          <w:sz w:val="20"/>
        </w:rPr>
        <w:t>. 20</w:t>
      </w:r>
      <w:bookmarkEnd w:id="1"/>
      <w:bookmarkEnd w:id="2"/>
      <w:r>
        <w:rPr>
          <w:rFonts w:ascii="Times New Roman" w:eastAsia="PMingLiU" w:hAnsi="Times New Roman" w:cs="Times New Roman"/>
          <w:color w:val="000000" w:themeColor="text1"/>
          <w:sz w:val="20"/>
        </w:rPr>
        <w:t>2</w:t>
      </w:r>
      <w:bookmarkEnd w:id="3"/>
      <w:r>
        <w:rPr>
          <w:rFonts w:ascii="Times New Roman" w:eastAsia="PMingLiU" w:hAnsi="Times New Roman" w:cs="Times New Roman"/>
          <w:color w:val="000000" w:themeColor="text1"/>
          <w:sz w:val="20"/>
        </w:rPr>
        <w:t>1</w:t>
      </w:r>
    </w:p>
    <w:p w14:paraId="3370F24E" w14:textId="63845DE2" w:rsidR="00B17430" w:rsidRPr="00193740" w:rsidRDefault="00B17430" w:rsidP="00193740">
      <w:pPr>
        <w:ind w:left="990" w:hanging="990"/>
        <w:rPr>
          <w:rFonts w:eastAsia="Batang"/>
          <w:b/>
          <w:szCs w:val="22"/>
          <w:lang w:val="en-US" w:eastAsia="ko-KR"/>
        </w:rPr>
      </w:pPr>
    </w:p>
    <w:sectPr w:rsidR="00B17430" w:rsidRPr="00193740">
      <w:footerReference w:type="default" r:id="rId12"/>
      <w:footerReference w:type="first" r:id="rId1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D7C32" w14:textId="77777777" w:rsidR="00EE4F40" w:rsidRDefault="00EE4F40">
      <w:r>
        <w:separator/>
      </w:r>
    </w:p>
  </w:endnote>
  <w:endnote w:type="continuationSeparator" w:id="0">
    <w:p w14:paraId="1833EDDA" w14:textId="77777777" w:rsidR="00EE4F40" w:rsidRDefault="00EE4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MT Extra"/>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3412703"/>
      <w:docPartObj>
        <w:docPartGallery w:val="Page Numbers (Bottom of Page)"/>
        <w:docPartUnique/>
      </w:docPartObj>
    </w:sdtPr>
    <w:sdtEndPr>
      <w:rPr>
        <w:noProof/>
      </w:rPr>
    </w:sdtEndPr>
    <w:sdtContent>
      <w:p w14:paraId="1C2896AA" w14:textId="518537E9" w:rsidR="007E42CC" w:rsidRDefault="007E42CC">
        <w:pPr>
          <w:pStyle w:val="Footer"/>
          <w:jc w:val="center"/>
        </w:pPr>
        <w:r>
          <w:fldChar w:fldCharType="begin"/>
        </w:r>
        <w:r>
          <w:instrText xml:space="preserve"> PAGE   \* MERGEFORMAT </w:instrText>
        </w:r>
        <w:r>
          <w:fldChar w:fldCharType="separate"/>
        </w:r>
        <w:r w:rsidR="00E148CB">
          <w:rPr>
            <w:noProof/>
          </w:rPr>
          <w:t>3</w:t>
        </w:r>
        <w:r>
          <w:rPr>
            <w:noProof/>
          </w:rPr>
          <w:fldChar w:fldCharType="end"/>
        </w:r>
      </w:p>
    </w:sdtContent>
  </w:sdt>
  <w:p w14:paraId="6BAAE4CC" w14:textId="77777777" w:rsidR="007E42CC" w:rsidRDefault="007E42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988216"/>
      <w:docPartObj>
        <w:docPartGallery w:val="Page Numbers (Bottom of Page)"/>
        <w:docPartUnique/>
      </w:docPartObj>
    </w:sdtPr>
    <w:sdtEndPr>
      <w:rPr>
        <w:noProof/>
      </w:rPr>
    </w:sdtEndPr>
    <w:sdtContent>
      <w:p w14:paraId="7BA831D6" w14:textId="00D157C9" w:rsidR="007E42CC" w:rsidRDefault="007E42CC">
        <w:pPr>
          <w:pStyle w:val="Footer"/>
          <w:jc w:val="center"/>
        </w:pPr>
        <w:r>
          <w:fldChar w:fldCharType="begin"/>
        </w:r>
        <w:r>
          <w:instrText xml:space="preserve"> PAGE   \* MERGEFORMAT </w:instrText>
        </w:r>
        <w:r>
          <w:fldChar w:fldCharType="separate"/>
        </w:r>
        <w:r w:rsidR="00E148CB">
          <w:rPr>
            <w:noProof/>
          </w:rPr>
          <w:t>1</w:t>
        </w:r>
        <w:r>
          <w:rPr>
            <w:noProof/>
          </w:rPr>
          <w:fldChar w:fldCharType="end"/>
        </w:r>
      </w:p>
    </w:sdtContent>
  </w:sdt>
  <w:p w14:paraId="1BB4A199" w14:textId="77777777" w:rsidR="007E42CC" w:rsidRDefault="007E42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57677" w14:textId="77777777" w:rsidR="00EE4F40" w:rsidRDefault="00EE4F40">
      <w:r>
        <w:separator/>
      </w:r>
    </w:p>
  </w:footnote>
  <w:footnote w:type="continuationSeparator" w:id="0">
    <w:p w14:paraId="5612AA6B" w14:textId="77777777" w:rsidR="00EE4F40" w:rsidRDefault="00EE4F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576B7"/>
    <w:multiLevelType w:val="hybridMultilevel"/>
    <w:tmpl w:val="C53AF8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4AB46E7"/>
    <w:multiLevelType w:val="hybridMultilevel"/>
    <w:tmpl w:val="615215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A4163E"/>
    <w:multiLevelType w:val="hybridMultilevel"/>
    <w:tmpl w:val="C33ED82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13349D"/>
    <w:multiLevelType w:val="hybridMultilevel"/>
    <w:tmpl w:val="5EB6F2E0"/>
    <w:lvl w:ilvl="0" w:tplc="FD149D5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6241716"/>
    <w:multiLevelType w:val="hybridMultilevel"/>
    <w:tmpl w:val="518A7560"/>
    <w:lvl w:ilvl="0" w:tplc="F7647EFC">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4353F0D"/>
    <w:multiLevelType w:val="hybridMultilevel"/>
    <w:tmpl w:val="1D5232B2"/>
    <w:lvl w:ilvl="0" w:tplc="AC968F4C">
      <w:start w:val="3"/>
      <w:numFmt w:val="bullet"/>
      <w:lvlText w:val="-"/>
      <w:lvlJc w:val="left"/>
      <w:pPr>
        <w:ind w:left="360" w:hanging="360"/>
      </w:pPr>
      <w:rPr>
        <w:rFonts w:ascii="Times New Roman" w:eastAsia="Malgun Gothic" w:hAnsi="Times New Roman" w:cs="Times New Roman"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8"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E9516D1"/>
    <w:multiLevelType w:val="hybridMultilevel"/>
    <w:tmpl w:val="6C3CCC28"/>
    <w:lvl w:ilvl="0" w:tplc="A4EEE46E">
      <w:start w:val="1"/>
      <w:numFmt w:val="decimal"/>
      <w:pStyle w:val="iReference"/>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0C0577E"/>
    <w:multiLevelType w:val="hybridMultilevel"/>
    <w:tmpl w:val="989C18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22B3F28"/>
    <w:multiLevelType w:val="hybridMultilevel"/>
    <w:tmpl w:val="0032C2DA"/>
    <w:lvl w:ilvl="0" w:tplc="5D227A6C">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32D2DF9"/>
    <w:multiLevelType w:val="hybridMultilevel"/>
    <w:tmpl w:val="A53ED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9"/>
  </w:num>
  <w:num w:numId="2">
    <w:abstractNumId w:val="16"/>
  </w:num>
  <w:num w:numId="3">
    <w:abstractNumId w:val="13"/>
  </w:num>
  <w:num w:numId="4">
    <w:abstractNumId w:val="6"/>
  </w:num>
  <w:num w:numId="5">
    <w:abstractNumId w:val="2"/>
  </w:num>
  <w:num w:numId="6">
    <w:abstractNumId w:val="10"/>
  </w:num>
  <w:num w:numId="7">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7"/>
  </w:num>
  <w:num w:numId="10">
    <w:abstractNumId w:val="14"/>
  </w:num>
  <w:num w:numId="11">
    <w:abstractNumId w:val="15"/>
  </w:num>
  <w:num w:numId="12">
    <w:abstractNumId w:val="3"/>
  </w:num>
  <w:num w:numId="13">
    <w:abstractNumId w:val="9"/>
    <w:lvlOverride w:ilvl="0"/>
    <w:lvlOverride w:ilvl="1">
      <w:startOverride w:val="1"/>
    </w:lvlOverride>
    <w:lvlOverride w:ilvl="2"/>
    <w:lvlOverride w:ilvl="3"/>
    <w:lvlOverride w:ilvl="4"/>
    <w:lvlOverride w:ilvl="5"/>
    <w:lvlOverride w:ilvl="6"/>
    <w:lvlOverride w:ilvl="7"/>
    <w:lvlOverride w:ilvl="8"/>
  </w:num>
  <w:num w:numId="14">
    <w:abstractNumId w:val="9"/>
  </w:num>
  <w:num w:numId="15">
    <w:abstractNumId w:val="17"/>
  </w:num>
  <w:num w:numId="16">
    <w:abstractNumId w:val="18"/>
  </w:num>
  <w:num w:numId="17">
    <w:abstractNumId w:val="8"/>
  </w:num>
  <w:num w:numId="18">
    <w:abstractNumId w:val="11"/>
  </w:num>
  <w:num w:numId="19">
    <w:abstractNumId w:val="4"/>
  </w:num>
  <w:num w:numId="20">
    <w:abstractNumId w:val="0"/>
  </w:num>
  <w:num w:numId="21">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hideGrammaticalError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1FDD"/>
    <w:rsid w:val="0000451D"/>
    <w:rsid w:val="00004BBC"/>
    <w:rsid w:val="0000527F"/>
    <w:rsid w:val="000104C8"/>
    <w:rsid w:val="00011B47"/>
    <w:rsid w:val="000127DD"/>
    <w:rsid w:val="000146B8"/>
    <w:rsid w:val="0001495C"/>
    <w:rsid w:val="000154B1"/>
    <w:rsid w:val="00020042"/>
    <w:rsid w:val="00021505"/>
    <w:rsid w:val="00022641"/>
    <w:rsid w:val="00022E5D"/>
    <w:rsid w:val="00024B1D"/>
    <w:rsid w:val="00025F13"/>
    <w:rsid w:val="00026407"/>
    <w:rsid w:val="00027AF5"/>
    <w:rsid w:val="000319FD"/>
    <w:rsid w:val="00032BAB"/>
    <w:rsid w:val="0004009F"/>
    <w:rsid w:val="00040139"/>
    <w:rsid w:val="0004388B"/>
    <w:rsid w:val="00044018"/>
    <w:rsid w:val="000469F4"/>
    <w:rsid w:val="00051F4B"/>
    <w:rsid w:val="00053E0E"/>
    <w:rsid w:val="000550E1"/>
    <w:rsid w:val="000564E3"/>
    <w:rsid w:val="0006095E"/>
    <w:rsid w:val="00060EA9"/>
    <w:rsid w:val="00061116"/>
    <w:rsid w:val="00061670"/>
    <w:rsid w:val="000626F5"/>
    <w:rsid w:val="00062DF5"/>
    <w:rsid w:val="000656E1"/>
    <w:rsid w:val="00065F7D"/>
    <w:rsid w:val="000674FE"/>
    <w:rsid w:val="0007151D"/>
    <w:rsid w:val="000716B0"/>
    <w:rsid w:val="00073F85"/>
    <w:rsid w:val="00074D8A"/>
    <w:rsid w:val="00077788"/>
    <w:rsid w:val="00077A26"/>
    <w:rsid w:val="00081884"/>
    <w:rsid w:val="0008211B"/>
    <w:rsid w:val="0008236D"/>
    <w:rsid w:val="00083978"/>
    <w:rsid w:val="000855C5"/>
    <w:rsid w:val="00085D8C"/>
    <w:rsid w:val="0008754B"/>
    <w:rsid w:val="000914B8"/>
    <w:rsid w:val="000950C5"/>
    <w:rsid w:val="00095157"/>
    <w:rsid w:val="00095298"/>
    <w:rsid w:val="000955F8"/>
    <w:rsid w:val="000A26C4"/>
    <w:rsid w:val="000A4A9E"/>
    <w:rsid w:val="000A6177"/>
    <w:rsid w:val="000B13AF"/>
    <w:rsid w:val="000B5D47"/>
    <w:rsid w:val="000B6921"/>
    <w:rsid w:val="000B7FB2"/>
    <w:rsid w:val="000C40EF"/>
    <w:rsid w:val="000C5B22"/>
    <w:rsid w:val="000C6E01"/>
    <w:rsid w:val="000C73DE"/>
    <w:rsid w:val="000D00F4"/>
    <w:rsid w:val="000D27A6"/>
    <w:rsid w:val="000D37D3"/>
    <w:rsid w:val="000D496B"/>
    <w:rsid w:val="000D5BC8"/>
    <w:rsid w:val="000D6FAC"/>
    <w:rsid w:val="000D74AC"/>
    <w:rsid w:val="000E0AD8"/>
    <w:rsid w:val="000E363A"/>
    <w:rsid w:val="000E49FF"/>
    <w:rsid w:val="000E4F61"/>
    <w:rsid w:val="000F1176"/>
    <w:rsid w:val="000F1BFC"/>
    <w:rsid w:val="000F1D8D"/>
    <w:rsid w:val="000F2AFF"/>
    <w:rsid w:val="000F354D"/>
    <w:rsid w:val="000F421F"/>
    <w:rsid w:val="000F507D"/>
    <w:rsid w:val="0010131F"/>
    <w:rsid w:val="0010140B"/>
    <w:rsid w:val="001052F3"/>
    <w:rsid w:val="00106373"/>
    <w:rsid w:val="001064FA"/>
    <w:rsid w:val="00111482"/>
    <w:rsid w:val="0011533B"/>
    <w:rsid w:val="0012018B"/>
    <w:rsid w:val="00131B39"/>
    <w:rsid w:val="0013382B"/>
    <w:rsid w:val="0013405D"/>
    <w:rsid w:val="00140681"/>
    <w:rsid w:val="00141A9E"/>
    <w:rsid w:val="001447A7"/>
    <w:rsid w:val="00145D40"/>
    <w:rsid w:val="001466ED"/>
    <w:rsid w:val="00146D58"/>
    <w:rsid w:val="00147878"/>
    <w:rsid w:val="00147FB4"/>
    <w:rsid w:val="00153720"/>
    <w:rsid w:val="00153B57"/>
    <w:rsid w:val="0015426C"/>
    <w:rsid w:val="0015653D"/>
    <w:rsid w:val="00160DCF"/>
    <w:rsid w:val="0016320C"/>
    <w:rsid w:val="0016380F"/>
    <w:rsid w:val="001669AF"/>
    <w:rsid w:val="00167063"/>
    <w:rsid w:val="00167220"/>
    <w:rsid w:val="00167285"/>
    <w:rsid w:val="00167F51"/>
    <w:rsid w:val="00171758"/>
    <w:rsid w:val="00171F92"/>
    <w:rsid w:val="00172677"/>
    <w:rsid w:val="001760E5"/>
    <w:rsid w:val="00185133"/>
    <w:rsid w:val="00186EBA"/>
    <w:rsid w:val="00187149"/>
    <w:rsid w:val="00187541"/>
    <w:rsid w:val="00187738"/>
    <w:rsid w:val="00191A01"/>
    <w:rsid w:val="00193740"/>
    <w:rsid w:val="00194C19"/>
    <w:rsid w:val="00196925"/>
    <w:rsid w:val="0019755F"/>
    <w:rsid w:val="001A2C84"/>
    <w:rsid w:val="001A33D3"/>
    <w:rsid w:val="001A36E9"/>
    <w:rsid w:val="001A3AD4"/>
    <w:rsid w:val="001A41A1"/>
    <w:rsid w:val="001A5BE4"/>
    <w:rsid w:val="001B03EA"/>
    <w:rsid w:val="001B1AC3"/>
    <w:rsid w:val="001B2C52"/>
    <w:rsid w:val="001B2FF0"/>
    <w:rsid w:val="001B304A"/>
    <w:rsid w:val="001B3AF1"/>
    <w:rsid w:val="001B4EA0"/>
    <w:rsid w:val="001B540E"/>
    <w:rsid w:val="001C225C"/>
    <w:rsid w:val="001C2409"/>
    <w:rsid w:val="001C2568"/>
    <w:rsid w:val="001C27D9"/>
    <w:rsid w:val="001C2FE6"/>
    <w:rsid w:val="001C329F"/>
    <w:rsid w:val="001D0B5E"/>
    <w:rsid w:val="001D4151"/>
    <w:rsid w:val="001E18D6"/>
    <w:rsid w:val="001E3155"/>
    <w:rsid w:val="001E3B88"/>
    <w:rsid w:val="001E5393"/>
    <w:rsid w:val="001F3AF9"/>
    <w:rsid w:val="001F3E2D"/>
    <w:rsid w:val="001F4117"/>
    <w:rsid w:val="001F76F0"/>
    <w:rsid w:val="00200E11"/>
    <w:rsid w:val="00202075"/>
    <w:rsid w:val="002020DF"/>
    <w:rsid w:val="00203BC3"/>
    <w:rsid w:val="00205625"/>
    <w:rsid w:val="00206DAF"/>
    <w:rsid w:val="00207871"/>
    <w:rsid w:val="002119E3"/>
    <w:rsid w:val="00213E51"/>
    <w:rsid w:val="0021469E"/>
    <w:rsid w:val="00214FB9"/>
    <w:rsid w:val="00215377"/>
    <w:rsid w:val="00215E4F"/>
    <w:rsid w:val="002165E3"/>
    <w:rsid w:val="0021798C"/>
    <w:rsid w:val="002209C8"/>
    <w:rsid w:val="002238F8"/>
    <w:rsid w:val="002242E9"/>
    <w:rsid w:val="00231627"/>
    <w:rsid w:val="00231AEA"/>
    <w:rsid w:val="00231E42"/>
    <w:rsid w:val="002329CD"/>
    <w:rsid w:val="00232C5E"/>
    <w:rsid w:val="00233C1E"/>
    <w:rsid w:val="002372D7"/>
    <w:rsid w:val="00237D50"/>
    <w:rsid w:val="002409F4"/>
    <w:rsid w:val="00242995"/>
    <w:rsid w:val="002441DB"/>
    <w:rsid w:val="00251415"/>
    <w:rsid w:val="00252218"/>
    <w:rsid w:val="002522C6"/>
    <w:rsid w:val="0025363F"/>
    <w:rsid w:val="0025464A"/>
    <w:rsid w:val="002609A6"/>
    <w:rsid w:val="002628AB"/>
    <w:rsid w:val="00263E95"/>
    <w:rsid w:val="00264F06"/>
    <w:rsid w:val="002657E1"/>
    <w:rsid w:val="00266C98"/>
    <w:rsid w:val="00267C3C"/>
    <w:rsid w:val="00273ABF"/>
    <w:rsid w:val="002748B2"/>
    <w:rsid w:val="00282603"/>
    <w:rsid w:val="002904E9"/>
    <w:rsid w:val="0029241C"/>
    <w:rsid w:val="0029577D"/>
    <w:rsid w:val="00296489"/>
    <w:rsid w:val="00296818"/>
    <w:rsid w:val="002A244E"/>
    <w:rsid w:val="002A4DB3"/>
    <w:rsid w:val="002A56D3"/>
    <w:rsid w:val="002A62EA"/>
    <w:rsid w:val="002A7310"/>
    <w:rsid w:val="002A7871"/>
    <w:rsid w:val="002B21C8"/>
    <w:rsid w:val="002B22E3"/>
    <w:rsid w:val="002B26A1"/>
    <w:rsid w:val="002B3C03"/>
    <w:rsid w:val="002B4274"/>
    <w:rsid w:val="002B4F54"/>
    <w:rsid w:val="002B5C4F"/>
    <w:rsid w:val="002B5EBB"/>
    <w:rsid w:val="002B728D"/>
    <w:rsid w:val="002D0FA4"/>
    <w:rsid w:val="002D0FF9"/>
    <w:rsid w:val="002D2246"/>
    <w:rsid w:val="002D32BE"/>
    <w:rsid w:val="002D3345"/>
    <w:rsid w:val="002D40BC"/>
    <w:rsid w:val="002D49E1"/>
    <w:rsid w:val="002E166E"/>
    <w:rsid w:val="002E2D87"/>
    <w:rsid w:val="002E68AC"/>
    <w:rsid w:val="002F2971"/>
    <w:rsid w:val="002F4A9B"/>
    <w:rsid w:val="002F71FE"/>
    <w:rsid w:val="002F734B"/>
    <w:rsid w:val="00300915"/>
    <w:rsid w:val="00300B40"/>
    <w:rsid w:val="00300E4B"/>
    <w:rsid w:val="00302B32"/>
    <w:rsid w:val="003072F3"/>
    <w:rsid w:val="003075DB"/>
    <w:rsid w:val="00310035"/>
    <w:rsid w:val="00311110"/>
    <w:rsid w:val="003118DA"/>
    <w:rsid w:val="00312AD6"/>
    <w:rsid w:val="003132C5"/>
    <w:rsid w:val="00313AC7"/>
    <w:rsid w:val="00315276"/>
    <w:rsid w:val="0031577A"/>
    <w:rsid w:val="003174B1"/>
    <w:rsid w:val="00317891"/>
    <w:rsid w:val="00317EC9"/>
    <w:rsid w:val="003201E7"/>
    <w:rsid w:val="00320307"/>
    <w:rsid w:val="00322338"/>
    <w:rsid w:val="0032366B"/>
    <w:rsid w:val="00323FE3"/>
    <w:rsid w:val="003252F1"/>
    <w:rsid w:val="00326281"/>
    <w:rsid w:val="00327B5B"/>
    <w:rsid w:val="003318CF"/>
    <w:rsid w:val="00333875"/>
    <w:rsid w:val="00335638"/>
    <w:rsid w:val="0034187F"/>
    <w:rsid w:val="00342A22"/>
    <w:rsid w:val="00342F9F"/>
    <w:rsid w:val="0034698C"/>
    <w:rsid w:val="00350B4E"/>
    <w:rsid w:val="00350FB1"/>
    <w:rsid w:val="00352982"/>
    <w:rsid w:val="003540FE"/>
    <w:rsid w:val="00354940"/>
    <w:rsid w:val="00356541"/>
    <w:rsid w:val="0035657A"/>
    <w:rsid w:val="003567E2"/>
    <w:rsid w:val="00361A94"/>
    <w:rsid w:val="003673C1"/>
    <w:rsid w:val="00367BD7"/>
    <w:rsid w:val="00372E07"/>
    <w:rsid w:val="00374EF2"/>
    <w:rsid w:val="0037504A"/>
    <w:rsid w:val="003752FD"/>
    <w:rsid w:val="00377439"/>
    <w:rsid w:val="00383AFB"/>
    <w:rsid w:val="003840BD"/>
    <w:rsid w:val="003856BC"/>
    <w:rsid w:val="00386636"/>
    <w:rsid w:val="003924C5"/>
    <w:rsid w:val="003A05C1"/>
    <w:rsid w:val="003A0958"/>
    <w:rsid w:val="003A14FC"/>
    <w:rsid w:val="003A4AC7"/>
    <w:rsid w:val="003A675E"/>
    <w:rsid w:val="003B0525"/>
    <w:rsid w:val="003B111C"/>
    <w:rsid w:val="003B1408"/>
    <w:rsid w:val="003B45F3"/>
    <w:rsid w:val="003B58AC"/>
    <w:rsid w:val="003B73E9"/>
    <w:rsid w:val="003B79CB"/>
    <w:rsid w:val="003B7FEE"/>
    <w:rsid w:val="003C09C2"/>
    <w:rsid w:val="003C2E9F"/>
    <w:rsid w:val="003C53E5"/>
    <w:rsid w:val="003C6CD9"/>
    <w:rsid w:val="003D00D8"/>
    <w:rsid w:val="003D1C3A"/>
    <w:rsid w:val="003D5B78"/>
    <w:rsid w:val="003D5F1F"/>
    <w:rsid w:val="003D77C4"/>
    <w:rsid w:val="003E1C7C"/>
    <w:rsid w:val="003E2ECE"/>
    <w:rsid w:val="003E2F0B"/>
    <w:rsid w:val="003E3C09"/>
    <w:rsid w:val="003E4D15"/>
    <w:rsid w:val="003E4EE2"/>
    <w:rsid w:val="003E5963"/>
    <w:rsid w:val="003E6639"/>
    <w:rsid w:val="003F1277"/>
    <w:rsid w:val="003F1A6C"/>
    <w:rsid w:val="003F20B7"/>
    <w:rsid w:val="003F2578"/>
    <w:rsid w:val="003F4847"/>
    <w:rsid w:val="003F716D"/>
    <w:rsid w:val="003F7D47"/>
    <w:rsid w:val="00410F6A"/>
    <w:rsid w:val="00411664"/>
    <w:rsid w:val="00414C99"/>
    <w:rsid w:val="00417CBD"/>
    <w:rsid w:val="004214CF"/>
    <w:rsid w:val="00421EB3"/>
    <w:rsid w:val="004224C0"/>
    <w:rsid w:val="00424E3F"/>
    <w:rsid w:val="00424F5E"/>
    <w:rsid w:val="00425CB4"/>
    <w:rsid w:val="0042624C"/>
    <w:rsid w:val="00427F95"/>
    <w:rsid w:val="00431779"/>
    <w:rsid w:val="0043276F"/>
    <w:rsid w:val="004417C6"/>
    <w:rsid w:val="004453C1"/>
    <w:rsid w:val="00446ACE"/>
    <w:rsid w:val="00446C35"/>
    <w:rsid w:val="00447234"/>
    <w:rsid w:val="00447DE7"/>
    <w:rsid w:val="00450F5F"/>
    <w:rsid w:val="004523AC"/>
    <w:rsid w:val="004554F3"/>
    <w:rsid w:val="004607C3"/>
    <w:rsid w:val="00461C38"/>
    <w:rsid w:val="004631FB"/>
    <w:rsid w:val="004636A7"/>
    <w:rsid w:val="00463A51"/>
    <w:rsid w:val="00464453"/>
    <w:rsid w:val="00466D99"/>
    <w:rsid w:val="00466DEE"/>
    <w:rsid w:val="00467491"/>
    <w:rsid w:val="00470178"/>
    <w:rsid w:val="0047478A"/>
    <w:rsid w:val="00475C74"/>
    <w:rsid w:val="0047653B"/>
    <w:rsid w:val="004778AF"/>
    <w:rsid w:val="004832F3"/>
    <w:rsid w:val="00483A74"/>
    <w:rsid w:val="00483AF2"/>
    <w:rsid w:val="0048512B"/>
    <w:rsid w:val="00485702"/>
    <w:rsid w:val="00485C27"/>
    <w:rsid w:val="00487B66"/>
    <w:rsid w:val="00491E32"/>
    <w:rsid w:val="0049244E"/>
    <w:rsid w:val="00493281"/>
    <w:rsid w:val="004A10B4"/>
    <w:rsid w:val="004A3FAE"/>
    <w:rsid w:val="004A5A4F"/>
    <w:rsid w:val="004A6090"/>
    <w:rsid w:val="004A6BBB"/>
    <w:rsid w:val="004A71E2"/>
    <w:rsid w:val="004A7BB0"/>
    <w:rsid w:val="004B12D7"/>
    <w:rsid w:val="004B547B"/>
    <w:rsid w:val="004B5C52"/>
    <w:rsid w:val="004B5F26"/>
    <w:rsid w:val="004C1E00"/>
    <w:rsid w:val="004C301F"/>
    <w:rsid w:val="004C38CC"/>
    <w:rsid w:val="004C3AB7"/>
    <w:rsid w:val="004C3F7D"/>
    <w:rsid w:val="004C52B0"/>
    <w:rsid w:val="004C6229"/>
    <w:rsid w:val="004D0BD3"/>
    <w:rsid w:val="004D1205"/>
    <w:rsid w:val="004D29B6"/>
    <w:rsid w:val="004D30A1"/>
    <w:rsid w:val="004D67EC"/>
    <w:rsid w:val="004D7818"/>
    <w:rsid w:val="004E257E"/>
    <w:rsid w:val="004E2EEE"/>
    <w:rsid w:val="004E39AF"/>
    <w:rsid w:val="004E5D0A"/>
    <w:rsid w:val="004F4466"/>
    <w:rsid w:val="004F6086"/>
    <w:rsid w:val="004F657E"/>
    <w:rsid w:val="004F7473"/>
    <w:rsid w:val="005072FC"/>
    <w:rsid w:val="005079EB"/>
    <w:rsid w:val="0051216D"/>
    <w:rsid w:val="00512E3B"/>
    <w:rsid w:val="00517545"/>
    <w:rsid w:val="00517852"/>
    <w:rsid w:val="00521D95"/>
    <w:rsid w:val="005225C5"/>
    <w:rsid w:val="00525DAB"/>
    <w:rsid w:val="0053076A"/>
    <w:rsid w:val="00531DDB"/>
    <w:rsid w:val="00532F9A"/>
    <w:rsid w:val="0053548C"/>
    <w:rsid w:val="0053623F"/>
    <w:rsid w:val="005362C5"/>
    <w:rsid w:val="0053719A"/>
    <w:rsid w:val="005412EA"/>
    <w:rsid w:val="005428A4"/>
    <w:rsid w:val="005430DC"/>
    <w:rsid w:val="0054451F"/>
    <w:rsid w:val="00546B64"/>
    <w:rsid w:val="005506CE"/>
    <w:rsid w:val="00550A71"/>
    <w:rsid w:val="00550FF9"/>
    <w:rsid w:val="00552448"/>
    <w:rsid w:val="00554E84"/>
    <w:rsid w:val="00556315"/>
    <w:rsid w:val="00557B02"/>
    <w:rsid w:val="00562E21"/>
    <w:rsid w:val="00563274"/>
    <w:rsid w:val="005658B2"/>
    <w:rsid w:val="00566B53"/>
    <w:rsid w:val="0056771B"/>
    <w:rsid w:val="0057035B"/>
    <w:rsid w:val="005729BA"/>
    <w:rsid w:val="00575257"/>
    <w:rsid w:val="00577770"/>
    <w:rsid w:val="0058238B"/>
    <w:rsid w:val="00586CC7"/>
    <w:rsid w:val="00586F12"/>
    <w:rsid w:val="00587514"/>
    <w:rsid w:val="005917C3"/>
    <w:rsid w:val="00591A33"/>
    <w:rsid w:val="00591F73"/>
    <w:rsid w:val="00592D14"/>
    <w:rsid w:val="0059341F"/>
    <w:rsid w:val="00593D73"/>
    <w:rsid w:val="00595E69"/>
    <w:rsid w:val="005977B0"/>
    <w:rsid w:val="005A05BE"/>
    <w:rsid w:val="005A1A03"/>
    <w:rsid w:val="005A2572"/>
    <w:rsid w:val="005A2685"/>
    <w:rsid w:val="005A28F9"/>
    <w:rsid w:val="005A2A8E"/>
    <w:rsid w:val="005A32C2"/>
    <w:rsid w:val="005A3903"/>
    <w:rsid w:val="005A6EC7"/>
    <w:rsid w:val="005B0411"/>
    <w:rsid w:val="005B0639"/>
    <w:rsid w:val="005B1D2F"/>
    <w:rsid w:val="005B2076"/>
    <w:rsid w:val="005B4701"/>
    <w:rsid w:val="005B5FF5"/>
    <w:rsid w:val="005B601E"/>
    <w:rsid w:val="005C05A6"/>
    <w:rsid w:val="005C0F6F"/>
    <w:rsid w:val="005C3384"/>
    <w:rsid w:val="005C3D8D"/>
    <w:rsid w:val="005C54FD"/>
    <w:rsid w:val="005D09B1"/>
    <w:rsid w:val="005D20F1"/>
    <w:rsid w:val="005D2D51"/>
    <w:rsid w:val="005D3981"/>
    <w:rsid w:val="005D4BE2"/>
    <w:rsid w:val="005D665C"/>
    <w:rsid w:val="005D771A"/>
    <w:rsid w:val="005E019F"/>
    <w:rsid w:val="005E1727"/>
    <w:rsid w:val="005E1ABD"/>
    <w:rsid w:val="005E7958"/>
    <w:rsid w:val="005F1649"/>
    <w:rsid w:val="005F216B"/>
    <w:rsid w:val="005F2776"/>
    <w:rsid w:val="005F318B"/>
    <w:rsid w:val="005F3AFD"/>
    <w:rsid w:val="005F55FE"/>
    <w:rsid w:val="005F6E51"/>
    <w:rsid w:val="005F6EB2"/>
    <w:rsid w:val="00600805"/>
    <w:rsid w:val="006016E9"/>
    <w:rsid w:val="00602F21"/>
    <w:rsid w:val="0060347B"/>
    <w:rsid w:val="00605465"/>
    <w:rsid w:val="00605FA3"/>
    <w:rsid w:val="00607022"/>
    <w:rsid w:val="006073B3"/>
    <w:rsid w:val="006140F5"/>
    <w:rsid w:val="0061417F"/>
    <w:rsid w:val="00614D21"/>
    <w:rsid w:val="00615492"/>
    <w:rsid w:val="006204C2"/>
    <w:rsid w:val="006207AF"/>
    <w:rsid w:val="00620E89"/>
    <w:rsid w:val="00621C05"/>
    <w:rsid w:val="0062449A"/>
    <w:rsid w:val="00630F3A"/>
    <w:rsid w:val="00634154"/>
    <w:rsid w:val="0063639A"/>
    <w:rsid w:val="0063778E"/>
    <w:rsid w:val="0064095D"/>
    <w:rsid w:val="00641A9E"/>
    <w:rsid w:val="0064318F"/>
    <w:rsid w:val="0064458A"/>
    <w:rsid w:val="00645A3D"/>
    <w:rsid w:val="0064615E"/>
    <w:rsid w:val="00646919"/>
    <w:rsid w:val="00646DA4"/>
    <w:rsid w:val="00647DCE"/>
    <w:rsid w:val="00652082"/>
    <w:rsid w:val="006535EC"/>
    <w:rsid w:val="00654A39"/>
    <w:rsid w:val="00657BE5"/>
    <w:rsid w:val="006616F6"/>
    <w:rsid w:val="00664455"/>
    <w:rsid w:val="00665941"/>
    <w:rsid w:val="0066614E"/>
    <w:rsid w:val="00667FDF"/>
    <w:rsid w:val="006733DB"/>
    <w:rsid w:val="00673C22"/>
    <w:rsid w:val="00675062"/>
    <w:rsid w:val="006758DE"/>
    <w:rsid w:val="00677A39"/>
    <w:rsid w:val="00677DC3"/>
    <w:rsid w:val="00681D02"/>
    <w:rsid w:val="00682F72"/>
    <w:rsid w:val="006861F8"/>
    <w:rsid w:val="006866CD"/>
    <w:rsid w:val="006866E0"/>
    <w:rsid w:val="00687F23"/>
    <w:rsid w:val="0069390B"/>
    <w:rsid w:val="00693DAB"/>
    <w:rsid w:val="00695505"/>
    <w:rsid w:val="00695704"/>
    <w:rsid w:val="006A192B"/>
    <w:rsid w:val="006A3A7C"/>
    <w:rsid w:val="006A59CE"/>
    <w:rsid w:val="006A7BB8"/>
    <w:rsid w:val="006A7DD0"/>
    <w:rsid w:val="006B0323"/>
    <w:rsid w:val="006B1113"/>
    <w:rsid w:val="006B11D2"/>
    <w:rsid w:val="006B1946"/>
    <w:rsid w:val="006B2412"/>
    <w:rsid w:val="006B2C44"/>
    <w:rsid w:val="006B565F"/>
    <w:rsid w:val="006B5CA2"/>
    <w:rsid w:val="006B6D77"/>
    <w:rsid w:val="006C3FEE"/>
    <w:rsid w:val="006C649A"/>
    <w:rsid w:val="006D0BF7"/>
    <w:rsid w:val="006E01B4"/>
    <w:rsid w:val="006E4459"/>
    <w:rsid w:val="006E4518"/>
    <w:rsid w:val="006E5968"/>
    <w:rsid w:val="006E5DD2"/>
    <w:rsid w:val="006F053D"/>
    <w:rsid w:val="006F1E5A"/>
    <w:rsid w:val="006F458B"/>
    <w:rsid w:val="006F4D73"/>
    <w:rsid w:val="006F55A6"/>
    <w:rsid w:val="006F73F9"/>
    <w:rsid w:val="00700FCA"/>
    <w:rsid w:val="00703627"/>
    <w:rsid w:val="00705C2B"/>
    <w:rsid w:val="00706291"/>
    <w:rsid w:val="00710936"/>
    <w:rsid w:val="00712B4E"/>
    <w:rsid w:val="00713B04"/>
    <w:rsid w:val="00713B1C"/>
    <w:rsid w:val="007140D2"/>
    <w:rsid w:val="00714AF3"/>
    <w:rsid w:val="007150A9"/>
    <w:rsid w:val="00715BF3"/>
    <w:rsid w:val="00720387"/>
    <w:rsid w:val="0072141F"/>
    <w:rsid w:val="00721DA7"/>
    <w:rsid w:val="00722B22"/>
    <w:rsid w:val="00724391"/>
    <w:rsid w:val="0072496E"/>
    <w:rsid w:val="00724995"/>
    <w:rsid w:val="007264C3"/>
    <w:rsid w:val="00727C17"/>
    <w:rsid w:val="007324F6"/>
    <w:rsid w:val="007371AC"/>
    <w:rsid w:val="00743D03"/>
    <w:rsid w:val="007539A1"/>
    <w:rsid w:val="0075483A"/>
    <w:rsid w:val="00754DAD"/>
    <w:rsid w:val="00755E66"/>
    <w:rsid w:val="00757856"/>
    <w:rsid w:val="00760265"/>
    <w:rsid w:val="007607AE"/>
    <w:rsid w:val="00760B23"/>
    <w:rsid w:val="0076411B"/>
    <w:rsid w:val="00770BA8"/>
    <w:rsid w:val="00775B3C"/>
    <w:rsid w:val="007766E7"/>
    <w:rsid w:val="007816A0"/>
    <w:rsid w:val="007822D8"/>
    <w:rsid w:val="00782D32"/>
    <w:rsid w:val="007836FC"/>
    <w:rsid w:val="00786B7C"/>
    <w:rsid w:val="0079053A"/>
    <w:rsid w:val="00790C82"/>
    <w:rsid w:val="007917CA"/>
    <w:rsid w:val="0079200B"/>
    <w:rsid w:val="00793E15"/>
    <w:rsid w:val="007941F5"/>
    <w:rsid w:val="00794234"/>
    <w:rsid w:val="00795985"/>
    <w:rsid w:val="0079648D"/>
    <w:rsid w:val="007A11D7"/>
    <w:rsid w:val="007A15A1"/>
    <w:rsid w:val="007A3330"/>
    <w:rsid w:val="007A71C0"/>
    <w:rsid w:val="007B06D3"/>
    <w:rsid w:val="007B1D71"/>
    <w:rsid w:val="007B2090"/>
    <w:rsid w:val="007B252F"/>
    <w:rsid w:val="007B36FF"/>
    <w:rsid w:val="007B5072"/>
    <w:rsid w:val="007B5BAA"/>
    <w:rsid w:val="007C144B"/>
    <w:rsid w:val="007C558D"/>
    <w:rsid w:val="007C5C1A"/>
    <w:rsid w:val="007C6943"/>
    <w:rsid w:val="007C78C8"/>
    <w:rsid w:val="007C796A"/>
    <w:rsid w:val="007D3317"/>
    <w:rsid w:val="007D69B1"/>
    <w:rsid w:val="007D7A47"/>
    <w:rsid w:val="007E1F09"/>
    <w:rsid w:val="007E34ED"/>
    <w:rsid w:val="007E3CA1"/>
    <w:rsid w:val="007E42CC"/>
    <w:rsid w:val="007F03BB"/>
    <w:rsid w:val="007F3E89"/>
    <w:rsid w:val="007F5921"/>
    <w:rsid w:val="007F6CBE"/>
    <w:rsid w:val="0080150C"/>
    <w:rsid w:val="00801B7D"/>
    <w:rsid w:val="0080303A"/>
    <w:rsid w:val="00804A00"/>
    <w:rsid w:val="00804AC2"/>
    <w:rsid w:val="00804ACD"/>
    <w:rsid w:val="00806ACE"/>
    <w:rsid w:val="008071D9"/>
    <w:rsid w:val="00807AFB"/>
    <w:rsid w:val="0081071B"/>
    <w:rsid w:val="008114B2"/>
    <w:rsid w:val="008121C9"/>
    <w:rsid w:val="0081272E"/>
    <w:rsid w:val="008127C1"/>
    <w:rsid w:val="00820F09"/>
    <w:rsid w:val="00821C45"/>
    <w:rsid w:val="00821CE8"/>
    <w:rsid w:val="008232FC"/>
    <w:rsid w:val="00824394"/>
    <w:rsid w:val="008243D3"/>
    <w:rsid w:val="008254B6"/>
    <w:rsid w:val="008265BA"/>
    <w:rsid w:val="008269E9"/>
    <w:rsid w:val="00832094"/>
    <w:rsid w:val="008325D3"/>
    <w:rsid w:val="008333D0"/>
    <w:rsid w:val="00833404"/>
    <w:rsid w:val="00834051"/>
    <w:rsid w:val="00837728"/>
    <w:rsid w:val="00842B97"/>
    <w:rsid w:val="00844138"/>
    <w:rsid w:val="00846A90"/>
    <w:rsid w:val="00846A9B"/>
    <w:rsid w:val="00847425"/>
    <w:rsid w:val="00850F01"/>
    <w:rsid w:val="00852084"/>
    <w:rsid w:val="00855868"/>
    <w:rsid w:val="00861449"/>
    <w:rsid w:val="00861C54"/>
    <w:rsid w:val="00861CE7"/>
    <w:rsid w:val="00871771"/>
    <w:rsid w:val="00871C72"/>
    <w:rsid w:val="008720A5"/>
    <w:rsid w:val="00872874"/>
    <w:rsid w:val="00875276"/>
    <w:rsid w:val="0087679A"/>
    <w:rsid w:val="00876F4B"/>
    <w:rsid w:val="008818BC"/>
    <w:rsid w:val="008832BB"/>
    <w:rsid w:val="0089013B"/>
    <w:rsid w:val="0089044B"/>
    <w:rsid w:val="008911D1"/>
    <w:rsid w:val="00891200"/>
    <w:rsid w:val="008917F5"/>
    <w:rsid w:val="0089215D"/>
    <w:rsid w:val="00893E68"/>
    <w:rsid w:val="0089588C"/>
    <w:rsid w:val="00896881"/>
    <w:rsid w:val="00896AE8"/>
    <w:rsid w:val="008A21D8"/>
    <w:rsid w:val="008A2700"/>
    <w:rsid w:val="008A35D5"/>
    <w:rsid w:val="008A4A48"/>
    <w:rsid w:val="008A7500"/>
    <w:rsid w:val="008A76EA"/>
    <w:rsid w:val="008A7A18"/>
    <w:rsid w:val="008B2885"/>
    <w:rsid w:val="008B5DD4"/>
    <w:rsid w:val="008C27D4"/>
    <w:rsid w:val="008C5907"/>
    <w:rsid w:val="008C5A15"/>
    <w:rsid w:val="008D111A"/>
    <w:rsid w:val="008D4447"/>
    <w:rsid w:val="008E4BDE"/>
    <w:rsid w:val="008E4BED"/>
    <w:rsid w:val="008F5451"/>
    <w:rsid w:val="00901A38"/>
    <w:rsid w:val="00903880"/>
    <w:rsid w:val="00904CBF"/>
    <w:rsid w:val="009072FB"/>
    <w:rsid w:val="009149C6"/>
    <w:rsid w:val="00914FD3"/>
    <w:rsid w:val="0092466A"/>
    <w:rsid w:val="00925008"/>
    <w:rsid w:val="00931755"/>
    <w:rsid w:val="00932113"/>
    <w:rsid w:val="00932371"/>
    <w:rsid w:val="0093245F"/>
    <w:rsid w:val="00933BFF"/>
    <w:rsid w:val="009404A5"/>
    <w:rsid w:val="00940ED3"/>
    <w:rsid w:val="0094595C"/>
    <w:rsid w:val="00945D2B"/>
    <w:rsid w:val="00946429"/>
    <w:rsid w:val="00947740"/>
    <w:rsid w:val="00953495"/>
    <w:rsid w:val="009548B8"/>
    <w:rsid w:val="00955238"/>
    <w:rsid w:val="0095582D"/>
    <w:rsid w:val="0096105B"/>
    <w:rsid w:val="009623EE"/>
    <w:rsid w:val="00963C8F"/>
    <w:rsid w:val="0096456E"/>
    <w:rsid w:val="009671DC"/>
    <w:rsid w:val="00970ADB"/>
    <w:rsid w:val="00971151"/>
    <w:rsid w:val="00973CE5"/>
    <w:rsid w:val="00974B00"/>
    <w:rsid w:val="0097693A"/>
    <w:rsid w:val="00980B39"/>
    <w:rsid w:val="00980D88"/>
    <w:rsid w:val="00981AF1"/>
    <w:rsid w:val="009828DD"/>
    <w:rsid w:val="009839BD"/>
    <w:rsid w:val="00983D81"/>
    <w:rsid w:val="00985F86"/>
    <w:rsid w:val="009867B5"/>
    <w:rsid w:val="0098788B"/>
    <w:rsid w:val="0099033E"/>
    <w:rsid w:val="00991831"/>
    <w:rsid w:val="00994C8F"/>
    <w:rsid w:val="00995AA0"/>
    <w:rsid w:val="009962C7"/>
    <w:rsid w:val="00996AFB"/>
    <w:rsid w:val="00997F6A"/>
    <w:rsid w:val="009A01CF"/>
    <w:rsid w:val="009A153D"/>
    <w:rsid w:val="009A2629"/>
    <w:rsid w:val="009A4F65"/>
    <w:rsid w:val="009B2E97"/>
    <w:rsid w:val="009B75D2"/>
    <w:rsid w:val="009C3031"/>
    <w:rsid w:val="009C5D61"/>
    <w:rsid w:val="009C6E6E"/>
    <w:rsid w:val="009D32D2"/>
    <w:rsid w:val="009D5348"/>
    <w:rsid w:val="009D7759"/>
    <w:rsid w:val="009D7B86"/>
    <w:rsid w:val="009E0CF4"/>
    <w:rsid w:val="009E1249"/>
    <w:rsid w:val="009E3D47"/>
    <w:rsid w:val="009E43C5"/>
    <w:rsid w:val="009E703D"/>
    <w:rsid w:val="009F0DC4"/>
    <w:rsid w:val="009F44B1"/>
    <w:rsid w:val="00A02943"/>
    <w:rsid w:val="00A02E18"/>
    <w:rsid w:val="00A0741E"/>
    <w:rsid w:val="00A07508"/>
    <w:rsid w:val="00A07B65"/>
    <w:rsid w:val="00A10CD0"/>
    <w:rsid w:val="00A1110C"/>
    <w:rsid w:val="00A2299C"/>
    <w:rsid w:val="00A23578"/>
    <w:rsid w:val="00A23793"/>
    <w:rsid w:val="00A2424E"/>
    <w:rsid w:val="00A2457E"/>
    <w:rsid w:val="00A31B85"/>
    <w:rsid w:val="00A3212F"/>
    <w:rsid w:val="00A33D88"/>
    <w:rsid w:val="00A3558F"/>
    <w:rsid w:val="00A361F7"/>
    <w:rsid w:val="00A3704A"/>
    <w:rsid w:val="00A40EFB"/>
    <w:rsid w:val="00A4122B"/>
    <w:rsid w:val="00A43392"/>
    <w:rsid w:val="00A44733"/>
    <w:rsid w:val="00A45A88"/>
    <w:rsid w:val="00A55592"/>
    <w:rsid w:val="00A574EC"/>
    <w:rsid w:val="00A57ACE"/>
    <w:rsid w:val="00A60019"/>
    <w:rsid w:val="00A650EE"/>
    <w:rsid w:val="00A67031"/>
    <w:rsid w:val="00A71472"/>
    <w:rsid w:val="00A72E49"/>
    <w:rsid w:val="00A76867"/>
    <w:rsid w:val="00A77147"/>
    <w:rsid w:val="00A83382"/>
    <w:rsid w:val="00A853EB"/>
    <w:rsid w:val="00A85A4A"/>
    <w:rsid w:val="00A90F17"/>
    <w:rsid w:val="00A91310"/>
    <w:rsid w:val="00A921DF"/>
    <w:rsid w:val="00A92725"/>
    <w:rsid w:val="00A95DC8"/>
    <w:rsid w:val="00A96440"/>
    <w:rsid w:val="00A96B4B"/>
    <w:rsid w:val="00A97DE8"/>
    <w:rsid w:val="00AA1C06"/>
    <w:rsid w:val="00AA2675"/>
    <w:rsid w:val="00AA293A"/>
    <w:rsid w:val="00AA39C3"/>
    <w:rsid w:val="00AA3D8F"/>
    <w:rsid w:val="00AA59F1"/>
    <w:rsid w:val="00AB29D4"/>
    <w:rsid w:val="00AB36E6"/>
    <w:rsid w:val="00AB43C0"/>
    <w:rsid w:val="00AB4813"/>
    <w:rsid w:val="00AB5791"/>
    <w:rsid w:val="00AB6B86"/>
    <w:rsid w:val="00AC3C67"/>
    <w:rsid w:val="00AC45F7"/>
    <w:rsid w:val="00AC4E42"/>
    <w:rsid w:val="00AD041A"/>
    <w:rsid w:val="00AD1D78"/>
    <w:rsid w:val="00AD7100"/>
    <w:rsid w:val="00AE09FF"/>
    <w:rsid w:val="00AE0C3F"/>
    <w:rsid w:val="00AE1547"/>
    <w:rsid w:val="00AE2D04"/>
    <w:rsid w:val="00AE4A3B"/>
    <w:rsid w:val="00AE5752"/>
    <w:rsid w:val="00AE5B9D"/>
    <w:rsid w:val="00AF101D"/>
    <w:rsid w:val="00AF1A9E"/>
    <w:rsid w:val="00B00782"/>
    <w:rsid w:val="00B01D6E"/>
    <w:rsid w:val="00B02FC9"/>
    <w:rsid w:val="00B0429F"/>
    <w:rsid w:val="00B05349"/>
    <w:rsid w:val="00B05456"/>
    <w:rsid w:val="00B0577E"/>
    <w:rsid w:val="00B05A81"/>
    <w:rsid w:val="00B05B02"/>
    <w:rsid w:val="00B105A1"/>
    <w:rsid w:val="00B13E61"/>
    <w:rsid w:val="00B151B1"/>
    <w:rsid w:val="00B15573"/>
    <w:rsid w:val="00B17430"/>
    <w:rsid w:val="00B2125D"/>
    <w:rsid w:val="00B243A9"/>
    <w:rsid w:val="00B25943"/>
    <w:rsid w:val="00B25D14"/>
    <w:rsid w:val="00B26372"/>
    <w:rsid w:val="00B329B4"/>
    <w:rsid w:val="00B33471"/>
    <w:rsid w:val="00B41368"/>
    <w:rsid w:val="00B422FF"/>
    <w:rsid w:val="00B434FC"/>
    <w:rsid w:val="00B46F66"/>
    <w:rsid w:val="00B50D27"/>
    <w:rsid w:val="00B51075"/>
    <w:rsid w:val="00B54EFF"/>
    <w:rsid w:val="00B552E3"/>
    <w:rsid w:val="00B56608"/>
    <w:rsid w:val="00B5790C"/>
    <w:rsid w:val="00B61F5A"/>
    <w:rsid w:val="00B6320E"/>
    <w:rsid w:val="00B6380F"/>
    <w:rsid w:val="00B6490D"/>
    <w:rsid w:val="00B6494D"/>
    <w:rsid w:val="00B65E0E"/>
    <w:rsid w:val="00B660DA"/>
    <w:rsid w:val="00B66C86"/>
    <w:rsid w:val="00B66DC5"/>
    <w:rsid w:val="00B67519"/>
    <w:rsid w:val="00B67BB0"/>
    <w:rsid w:val="00B703E5"/>
    <w:rsid w:val="00B704F3"/>
    <w:rsid w:val="00B7470F"/>
    <w:rsid w:val="00B74D69"/>
    <w:rsid w:val="00B7530F"/>
    <w:rsid w:val="00B75AEE"/>
    <w:rsid w:val="00B76C2E"/>
    <w:rsid w:val="00B76DE3"/>
    <w:rsid w:val="00B7736F"/>
    <w:rsid w:val="00B7758E"/>
    <w:rsid w:val="00B77B3D"/>
    <w:rsid w:val="00B77F6C"/>
    <w:rsid w:val="00B81A88"/>
    <w:rsid w:val="00B8203B"/>
    <w:rsid w:val="00B87ADF"/>
    <w:rsid w:val="00B91EAF"/>
    <w:rsid w:val="00B93884"/>
    <w:rsid w:val="00B94E45"/>
    <w:rsid w:val="00B96790"/>
    <w:rsid w:val="00B971E0"/>
    <w:rsid w:val="00BA0E31"/>
    <w:rsid w:val="00BA2E58"/>
    <w:rsid w:val="00BA4333"/>
    <w:rsid w:val="00BA4C37"/>
    <w:rsid w:val="00BA784D"/>
    <w:rsid w:val="00BA7BBD"/>
    <w:rsid w:val="00BB17E4"/>
    <w:rsid w:val="00BB2590"/>
    <w:rsid w:val="00BB4249"/>
    <w:rsid w:val="00BB5865"/>
    <w:rsid w:val="00BB5A66"/>
    <w:rsid w:val="00BB5C0C"/>
    <w:rsid w:val="00BB5E8F"/>
    <w:rsid w:val="00BC1306"/>
    <w:rsid w:val="00BC3119"/>
    <w:rsid w:val="00BC43B9"/>
    <w:rsid w:val="00BD07B8"/>
    <w:rsid w:val="00BD0937"/>
    <w:rsid w:val="00BD302C"/>
    <w:rsid w:val="00BD516B"/>
    <w:rsid w:val="00BD5E42"/>
    <w:rsid w:val="00BD625E"/>
    <w:rsid w:val="00BE169E"/>
    <w:rsid w:val="00BE27C3"/>
    <w:rsid w:val="00BE628F"/>
    <w:rsid w:val="00BE67A0"/>
    <w:rsid w:val="00BE6ABC"/>
    <w:rsid w:val="00BF00F3"/>
    <w:rsid w:val="00BF0E08"/>
    <w:rsid w:val="00BF1C6E"/>
    <w:rsid w:val="00BF37A6"/>
    <w:rsid w:val="00BF391D"/>
    <w:rsid w:val="00C00954"/>
    <w:rsid w:val="00C00997"/>
    <w:rsid w:val="00C01BD3"/>
    <w:rsid w:val="00C23138"/>
    <w:rsid w:val="00C260CD"/>
    <w:rsid w:val="00C26EA8"/>
    <w:rsid w:val="00C27918"/>
    <w:rsid w:val="00C31DA7"/>
    <w:rsid w:val="00C31FCB"/>
    <w:rsid w:val="00C33066"/>
    <w:rsid w:val="00C33A64"/>
    <w:rsid w:val="00C37233"/>
    <w:rsid w:val="00C40DB0"/>
    <w:rsid w:val="00C43C21"/>
    <w:rsid w:val="00C47595"/>
    <w:rsid w:val="00C507CE"/>
    <w:rsid w:val="00C52784"/>
    <w:rsid w:val="00C531E4"/>
    <w:rsid w:val="00C53B5E"/>
    <w:rsid w:val="00C5502C"/>
    <w:rsid w:val="00C5571A"/>
    <w:rsid w:val="00C573D4"/>
    <w:rsid w:val="00C57433"/>
    <w:rsid w:val="00C6005C"/>
    <w:rsid w:val="00C607CA"/>
    <w:rsid w:val="00C61C1D"/>
    <w:rsid w:val="00C623FF"/>
    <w:rsid w:val="00C62BEE"/>
    <w:rsid w:val="00C630B5"/>
    <w:rsid w:val="00C6462E"/>
    <w:rsid w:val="00C64B61"/>
    <w:rsid w:val="00C7022E"/>
    <w:rsid w:val="00C7082A"/>
    <w:rsid w:val="00C7091E"/>
    <w:rsid w:val="00C70E00"/>
    <w:rsid w:val="00C71F3C"/>
    <w:rsid w:val="00C71F7F"/>
    <w:rsid w:val="00C73DDF"/>
    <w:rsid w:val="00C7417D"/>
    <w:rsid w:val="00C82663"/>
    <w:rsid w:val="00C83260"/>
    <w:rsid w:val="00C83BD6"/>
    <w:rsid w:val="00C87747"/>
    <w:rsid w:val="00C9164B"/>
    <w:rsid w:val="00C93F92"/>
    <w:rsid w:val="00C94273"/>
    <w:rsid w:val="00C962D4"/>
    <w:rsid w:val="00CA2985"/>
    <w:rsid w:val="00CA320E"/>
    <w:rsid w:val="00CA4A8C"/>
    <w:rsid w:val="00CA4AD1"/>
    <w:rsid w:val="00CA74DA"/>
    <w:rsid w:val="00CA7687"/>
    <w:rsid w:val="00CA7D84"/>
    <w:rsid w:val="00CB1B6A"/>
    <w:rsid w:val="00CB1C8A"/>
    <w:rsid w:val="00CB32AF"/>
    <w:rsid w:val="00CB5B92"/>
    <w:rsid w:val="00CC26B7"/>
    <w:rsid w:val="00CC6447"/>
    <w:rsid w:val="00CC6E1F"/>
    <w:rsid w:val="00CD1E4D"/>
    <w:rsid w:val="00CD2ADC"/>
    <w:rsid w:val="00CD3705"/>
    <w:rsid w:val="00CD3811"/>
    <w:rsid w:val="00CD672F"/>
    <w:rsid w:val="00CD7558"/>
    <w:rsid w:val="00CD77C0"/>
    <w:rsid w:val="00CE58D7"/>
    <w:rsid w:val="00CE5F34"/>
    <w:rsid w:val="00CE6E21"/>
    <w:rsid w:val="00CE73F6"/>
    <w:rsid w:val="00CF2ABA"/>
    <w:rsid w:val="00CF3D40"/>
    <w:rsid w:val="00CF5B94"/>
    <w:rsid w:val="00D009A7"/>
    <w:rsid w:val="00D00ED0"/>
    <w:rsid w:val="00D0127D"/>
    <w:rsid w:val="00D03252"/>
    <w:rsid w:val="00D04C7A"/>
    <w:rsid w:val="00D06481"/>
    <w:rsid w:val="00D067A0"/>
    <w:rsid w:val="00D067A6"/>
    <w:rsid w:val="00D111C4"/>
    <w:rsid w:val="00D136CF"/>
    <w:rsid w:val="00D13AA2"/>
    <w:rsid w:val="00D142A0"/>
    <w:rsid w:val="00D14411"/>
    <w:rsid w:val="00D15FCF"/>
    <w:rsid w:val="00D162CF"/>
    <w:rsid w:val="00D16604"/>
    <w:rsid w:val="00D16EF3"/>
    <w:rsid w:val="00D16F81"/>
    <w:rsid w:val="00D20405"/>
    <w:rsid w:val="00D20FC9"/>
    <w:rsid w:val="00D215D2"/>
    <w:rsid w:val="00D21D3E"/>
    <w:rsid w:val="00D224B7"/>
    <w:rsid w:val="00D230EE"/>
    <w:rsid w:val="00D23D86"/>
    <w:rsid w:val="00D2510D"/>
    <w:rsid w:val="00D25212"/>
    <w:rsid w:val="00D26F3E"/>
    <w:rsid w:val="00D303B9"/>
    <w:rsid w:val="00D312E6"/>
    <w:rsid w:val="00D3144E"/>
    <w:rsid w:val="00D42774"/>
    <w:rsid w:val="00D44896"/>
    <w:rsid w:val="00D448BD"/>
    <w:rsid w:val="00D45D88"/>
    <w:rsid w:val="00D46345"/>
    <w:rsid w:val="00D54B6C"/>
    <w:rsid w:val="00D54E7D"/>
    <w:rsid w:val="00D54FAD"/>
    <w:rsid w:val="00D55D1F"/>
    <w:rsid w:val="00D57C94"/>
    <w:rsid w:val="00D61D4D"/>
    <w:rsid w:val="00D62BFE"/>
    <w:rsid w:val="00D649A6"/>
    <w:rsid w:val="00D64C83"/>
    <w:rsid w:val="00D6552D"/>
    <w:rsid w:val="00D6618A"/>
    <w:rsid w:val="00D677EE"/>
    <w:rsid w:val="00D71808"/>
    <w:rsid w:val="00D71A24"/>
    <w:rsid w:val="00D72D7B"/>
    <w:rsid w:val="00D72EEC"/>
    <w:rsid w:val="00D736EC"/>
    <w:rsid w:val="00D7655F"/>
    <w:rsid w:val="00D80C95"/>
    <w:rsid w:val="00D83ED2"/>
    <w:rsid w:val="00D84586"/>
    <w:rsid w:val="00D849E4"/>
    <w:rsid w:val="00D84FF1"/>
    <w:rsid w:val="00D86BCC"/>
    <w:rsid w:val="00D90ABB"/>
    <w:rsid w:val="00D914B9"/>
    <w:rsid w:val="00D91AF0"/>
    <w:rsid w:val="00D91E14"/>
    <w:rsid w:val="00D92C9C"/>
    <w:rsid w:val="00D936FA"/>
    <w:rsid w:val="00D93BDE"/>
    <w:rsid w:val="00D94330"/>
    <w:rsid w:val="00D970A0"/>
    <w:rsid w:val="00D975CC"/>
    <w:rsid w:val="00DA1039"/>
    <w:rsid w:val="00DA1408"/>
    <w:rsid w:val="00DA156F"/>
    <w:rsid w:val="00DA17CE"/>
    <w:rsid w:val="00DA1C66"/>
    <w:rsid w:val="00DA21AE"/>
    <w:rsid w:val="00DA3170"/>
    <w:rsid w:val="00DA599A"/>
    <w:rsid w:val="00DA6AAE"/>
    <w:rsid w:val="00DA74B5"/>
    <w:rsid w:val="00DA75A3"/>
    <w:rsid w:val="00DB0168"/>
    <w:rsid w:val="00DB209B"/>
    <w:rsid w:val="00DB4180"/>
    <w:rsid w:val="00DC05D0"/>
    <w:rsid w:val="00DC0641"/>
    <w:rsid w:val="00DC274E"/>
    <w:rsid w:val="00DC4922"/>
    <w:rsid w:val="00DC4D34"/>
    <w:rsid w:val="00DC60AE"/>
    <w:rsid w:val="00DC77CA"/>
    <w:rsid w:val="00DD415C"/>
    <w:rsid w:val="00DD5C07"/>
    <w:rsid w:val="00DD63B9"/>
    <w:rsid w:val="00DE1688"/>
    <w:rsid w:val="00DE1E71"/>
    <w:rsid w:val="00DE3FA2"/>
    <w:rsid w:val="00DE54CA"/>
    <w:rsid w:val="00DE623D"/>
    <w:rsid w:val="00DF0255"/>
    <w:rsid w:val="00DF1B73"/>
    <w:rsid w:val="00DF39E9"/>
    <w:rsid w:val="00E0078E"/>
    <w:rsid w:val="00E027E3"/>
    <w:rsid w:val="00E02F45"/>
    <w:rsid w:val="00E0498C"/>
    <w:rsid w:val="00E06E33"/>
    <w:rsid w:val="00E109B4"/>
    <w:rsid w:val="00E124A6"/>
    <w:rsid w:val="00E144CB"/>
    <w:rsid w:val="00E148CB"/>
    <w:rsid w:val="00E16C44"/>
    <w:rsid w:val="00E200E0"/>
    <w:rsid w:val="00E2039C"/>
    <w:rsid w:val="00E2199A"/>
    <w:rsid w:val="00E23CA5"/>
    <w:rsid w:val="00E23FAD"/>
    <w:rsid w:val="00E24AD0"/>
    <w:rsid w:val="00E27376"/>
    <w:rsid w:val="00E31E1E"/>
    <w:rsid w:val="00E31EB1"/>
    <w:rsid w:val="00E33AF8"/>
    <w:rsid w:val="00E34777"/>
    <w:rsid w:val="00E34FE4"/>
    <w:rsid w:val="00E35011"/>
    <w:rsid w:val="00E36916"/>
    <w:rsid w:val="00E415C0"/>
    <w:rsid w:val="00E43412"/>
    <w:rsid w:val="00E43E4F"/>
    <w:rsid w:val="00E44CC6"/>
    <w:rsid w:val="00E45667"/>
    <w:rsid w:val="00E45B93"/>
    <w:rsid w:val="00E51C4B"/>
    <w:rsid w:val="00E52F47"/>
    <w:rsid w:val="00E57638"/>
    <w:rsid w:val="00E606A5"/>
    <w:rsid w:val="00E6471F"/>
    <w:rsid w:val="00E65367"/>
    <w:rsid w:val="00E654BD"/>
    <w:rsid w:val="00E65649"/>
    <w:rsid w:val="00E66E7E"/>
    <w:rsid w:val="00E67712"/>
    <w:rsid w:val="00E73247"/>
    <w:rsid w:val="00E734E3"/>
    <w:rsid w:val="00E73DD1"/>
    <w:rsid w:val="00E74E37"/>
    <w:rsid w:val="00E774F8"/>
    <w:rsid w:val="00E80548"/>
    <w:rsid w:val="00E822F4"/>
    <w:rsid w:val="00E8262A"/>
    <w:rsid w:val="00E8584B"/>
    <w:rsid w:val="00E87580"/>
    <w:rsid w:val="00E913DC"/>
    <w:rsid w:val="00E94688"/>
    <w:rsid w:val="00E95F7C"/>
    <w:rsid w:val="00E961B7"/>
    <w:rsid w:val="00EA4532"/>
    <w:rsid w:val="00EA4CA8"/>
    <w:rsid w:val="00EA50F2"/>
    <w:rsid w:val="00EA5108"/>
    <w:rsid w:val="00EA712B"/>
    <w:rsid w:val="00EB16FB"/>
    <w:rsid w:val="00EB18E4"/>
    <w:rsid w:val="00EB2671"/>
    <w:rsid w:val="00EB7CDB"/>
    <w:rsid w:val="00EC105A"/>
    <w:rsid w:val="00EC5E9C"/>
    <w:rsid w:val="00EC733C"/>
    <w:rsid w:val="00ED1C01"/>
    <w:rsid w:val="00ED218B"/>
    <w:rsid w:val="00ED2F30"/>
    <w:rsid w:val="00ED34FA"/>
    <w:rsid w:val="00ED4E56"/>
    <w:rsid w:val="00ED65C1"/>
    <w:rsid w:val="00EE08FB"/>
    <w:rsid w:val="00EE1FB7"/>
    <w:rsid w:val="00EE288D"/>
    <w:rsid w:val="00EE2A38"/>
    <w:rsid w:val="00EE348F"/>
    <w:rsid w:val="00EE3859"/>
    <w:rsid w:val="00EE4538"/>
    <w:rsid w:val="00EE4F40"/>
    <w:rsid w:val="00EF036E"/>
    <w:rsid w:val="00EF0759"/>
    <w:rsid w:val="00EF1127"/>
    <w:rsid w:val="00EF142E"/>
    <w:rsid w:val="00EF22BD"/>
    <w:rsid w:val="00EF4360"/>
    <w:rsid w:val="00EF449C"/>
    <w:rsid w:val="00EF5BA1"/>
    <w:rsid w:val="00EF65BD"/>
    <w:rsid w:val="00F01EB7"/>
    <w:rsid w:val="00F02052"/>
    <w:rsid w:val="00F02081"/>
    <w:rsid w:val="00F04973"/>
    <w:rsid w:val="00F04B56"/>
    <w:rsid w:val="00F05BB8"/>
    <w:rsid w:val="00F11C46"/>
    <w:rsid w:val="00F12037"/>
    <w:rsid w:val="00F12CD8"/>
    <w:rsid w:val="00F1442E"/>
    <w:rsid w:val="00F14CFA"/>
    <w:rsid w:val="00F15784"/>
    <w:rsid w:val="00F162BE"/>
    <w:rsid w:val="00F1701A"/>
    <w:rsid w:val="00F21B3B"/>
    <w:rsid w:val="00F21C8C"/>
    <w:rsid w:val="00F31D6C"/>
    <w:rsid w:val="00F323BE"/>
    <w:rsid w:val="00F32F70"/>
    <w:rsid w:val="00F33AB2"/>
    <w:rsid w:val="00F34084"/>
    <w:rsid w:val="00F34A34"/>
    <w:rsid w:val="00F358DB"/>
    <w:rsid w:val="00F35F53"/>
    <w:rsid w:val="00F35FDC"/>
    <w:rsid w:val="00F36966"/>
    <w:rsid w:val="00F40CB9"/>
    <w:rsid w:val="00F41C53"/>
    <w:rsid w:val="00F44FBF"/>
    <w:rsid w:val="00F45429"/>
    <w:rsid w:val="00F51DFE"/>
    <w:rsid w:val="00F5323C"/>
    <w:rsid w:val="00F53FBE"/>
    <w:rsid w:val="00F541C0"/>
    <w:rsid w:val="00F54392"/>
    <w:rsid w:val="00F552B4"/>
    <w:rsid w:val="00F6026A"/>
    <w:rsid w:val="00F6170B"/>
    <w:rsid w:val="00F61E44"/>
    <w:rsid w:val="00F62FFA"/>
    <w:rsid w:val="00F63219"/>
    <w:rsid w:val="00F63B75"/>
    <w:rsid w:val="00F63CC7"/>
    <w:rsid w:val="00F67BA5"/>
    <w:rsid w:val="00F67FB4"/>
    <w:rsid w:val="00F7115E"/>
    <w:rsid w:val="00F72B40"/>
    <w:rsid w:val="00F737F5"/>
    <w:rsid w:val="00F73CD0"/>
    <w:rsid w:val="00F76D95"/>
    <w:rsid w:val="00F80282"/>
    <w:rsid w:val="00F81DEF"/>
    <w:rsid w:val="00F8561A"/>
    <w:rsid w:val="00F87D63"/>
    <w:rsid w:val="00F9440D"/>
    <w:rsid w:val="00FA2F1A"/>
    <w:rsid w:val="00FA592D"/>
    <w:rsid w:val="00FA701D"/>
    <w:rsid w:val="00FA7F3B"/>
    <w:rsid w:val="00FB1107"/>
    <w:rsid w:val="00FB25D3"/>
    <w:rsid w:val="00FB71E8"/>
    <w:rsid w:val="00FC0AF0"/>
    <w:rsid w:val="00FC1337"/>
    <w:rsid w:val="00FC6FE4"/>
    <w:rsid w:val="00FC73F7"/>
    <w:rsid w:val="00FD104C"/>
    <w:rsid w:val="00FD27DE"/>
    <w:rsid w:val="00FD3503"/>
    <w:rsid w:val="00FD520A"/>
    <w:rsid w:val="00FD58A3"/>
    <w:rsid w:val="00FE31F6"/>
    <w:rsid w:val="00FE3AD9"/>
    <w:rsid w:val="00FE4A55"/>
    <w:rsid w:val="00FE5696"/>
    <w:rsid w:val="00FE6F70"/>
    <w:rsid w:val="00FE6FA2"/>
    <w:rsid w:val="00FF04D0"/>
    <w:rsid w:val="00FF0536"/>
    <w:rsid w:val="00FF1174"/>
    <w:rsid w:val="00FF22C3"/>
    <w:rsid w:val="00FF2AD6"/>
    <w:rsid w:val="00FF2F8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86AF2C"/>
  <w15:chartTrackingRefBased/>
  <w15:docId w15:val="{F2BFD7F4-8B00-4C06-9940-7995EE15C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777"/>
    <w:rPr>
      <w:lang w:eastAsia="en-US"/>
    </w:rPr>
  </w:style>
  <w:style w:type="paragraph" w:styleId="Heading1">
    <w:name w:val="heading 1"/>
    <w:aliases w:val="H1,h1"/>
    <w:basedOn w:val="Normal"/>
    <w:next w:val="Normal"/>
    <w:link w:val="Heading1Char"/>
    <w:qFormat/>
    <w:rsid w:val="00970ADB"/>
    <w:pPr>
      <w:keepNext/>
      <w:numPr>
        <w:numId w:val="8"/>
      </w:numPr>
      <w:spacing w:after="240"/>
      <w:ind w:left="360" w:right="284"/>
      <w:jc w:val="left"/>
      <w:outlineLvl w:val="0"/>
    </w:pPr>
    <w:rPr>
      <w:rFonts w:ascii="Arial" w:hAnsi="Arial"/>
      <w:b/>
      <w:sz w:val="28"/>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rsid w:val="00970ADB"/>
    <w:pPr>
      <w:keepNext/>
      <w:tabs>
        <w:tab w:val="left" w:pos="2694"/>
      </w:tabs>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20A5"/>
    <w:pPr>
      <w:spacing w:before="60" w:line="360" w:lineRule="atLeast"/>
      <w:ind w:left="800" w:hanging="284"/>
    </w:pPr>
    <w:rPr>
      <w:rFonts w:eastAsia="Batang" w:cs="Gulim"/>
      <w:lang w:val="en-US" w:eastAsia="ko-KR"/>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720A5"/>
    <w:rPr>
      <w:rFonts w:eastAsia="Batang" w:cs="Gulim"/>
      <w:lang w:val="en-US" w:eastAsia="ko-KR"/>
    </w:rPr>
  </w:style>
  <w:style w:type="paragraph" w:styleId="Caption">
    <w:name w:val="caption"/>
    <w:basedOn w:val="Normal"/>
    <w:next w:val="Normal"/>
    <w:uiPriority w:val="35"/>
    <w:unhideWhenUsed/>
    <w:qFormat/>
    <w:rsid w:val="00F34A34"/>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432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3276F"/>
    <w:rPr>
      <w:rFonts w:ascii="Arial" w:hAnsi="Arial"/>
      <w:lang w:eastAsia="en-US"/>
    </w:rPr>
  </w:style>
  <w:style w:type="character" w:customStyle="1" w:styleId="CommentSubjectChar">
    <w:name w:val="Comment Subject Char"/>
    <w:basedOn w:val="CommentTextChar"/>
    <w:link w:val="CommentSubject"/>
    <w:uiPriority w:val="99"/>
    <w:semiHidden/>
    <w:rsid w:val="0043276F"/>
    <w:rPr>
      <w:rFonts w:ascii="Arial" w:hAnsi="Arial"/>
      <w:b/>
      <w:bCs/>
      <w:lang w:eastAsia="en-US"/>
    </w:rPr>
  </w:style>
  <w:style w:type="paragraph" w:customStyle="1" w:styleId="iReference">
    <w:name w:val="iReference"/>
    <w:basedOn w:val="Normal"/>
    <w:rsid w:val="00062DF5"/>
    <w:pPr>
      <w:numPr>
        <w:numId w:val="6"/>
      </w:numPr>
      <w:spacing w:before="24" w:after="24"/>
    </w:pPr>
    <w:rPr>
      <w:rFonts w:ascii="Arial" w:hAnsi="Arial" w:cs="Arial"/>
      <w:sz w:val="19"/>
      <w:lang w:val="en-US"/>
    </w:rPr>
  </w:style>
  <w:style w:type="paragraph" w:styleId="Revision">
    <w:name w:val="Revision"/>
    <w:hidden/>
    <w:uiPriority w:val="99"/>
    <w:semiHidden/>
    <w:rsid w:val="00AB36E6"/>
    <w:rPr>
      <w:lang w:eastAsia="en-US"/>
    </w:rPr>
  </w:style>
  <w:style w:type="character" w:customStyle="1" w:styleId="FooterChar">
    <w:name w:val="Footer Char"/>
    <w:basedOn w:val="DefaultParagraphFont"/>
    <w:link w:val="Footer"/>
    <w:uiPriority w:val="99"/>
    <w:rsid w:val="00FD3503"/>
    <w:rPr>
      <w:lang w:eastAsia="en-US"/>
    </w:rPr>
  </w:style>
  <w:style w:type="character" w:customStyle="1" w:styleId="3GPPAgreementsChar">
    <w:name w:val="3GPP Agreements Char"/>
    <w:link w:val="3GPPAgreements"/>
    <w:locked/>
    <w:rsid w:val="00995AA0"/>
    <w:rPr>
      <w:rFonts w:ascii="SimSun" w:eastAsia="SimSun" w:hAnsi="SimSun"/>
      <w:sz w:val="22"/>
    </w:rPr>
  </w:style>
  <w:style w:type="paragraph" w:customStyle="1" w:styleId="3GPPAgreements">
    <w:name w:val="3GPP Agreements"/>
    <w:basedOn w:val="Normal"/>
    <w:link w:val="3GPPAgreementsChar"/>
    <w:qFormat/>
    <w:rsid w:val="00995AA0"/>
    <w:pPr>
      <w:numPr>
        <w:numId w:val="7"/>
      </w:numPr>
      <w:overflowPunct w:val="0"/>
      <w:autoSpaceDE w:val="0"/>
      <w:autoSpaceDN w:val="0"/>
      <w:adjustRightInd w:val="0"/>
      <w:spacing w:before="60" w:after="60"/>
    </w:pPr>
    <w:rPr>
      <w:rFonts w:ascii="SimSun" w:eastAsia="SimSun" w:hAnsi="SimSun"/>
      <w:sz w:val="22"/>
      <w:lang w:eastAsia="en-GB"/>
    </w:rPr>
  </w:style>
  <w:style w:type="character" w:styleId="Emphasis">
    <w:name w:val="Emphasis"/>
    <w:basedOn w:val="DefaultParagraphFont"/>
    <w:uiPriority w:val="20"/>
    <w:qFormat/>
    <w:rsid w:val="005D3981"/>
    <w:rPr>
      <w:i/>
      <w:iCs/>
    </w:rPr>
  </w:style>
  <w:style w:type="character" w:customStyle="1" w:styleId="Heading1Char">
    <w:name w:val="Heading 1 Char"/>
    <w:aliases w:val="H1 Char,h1 Char"/>
    <w:basedOn w:val="DefaultParagraphFont"/>
    <w:link w:val="Heading1"/>
    <w:rsid w:val="00970ADB"/>
    <w:rPr>
      <w:rFonts w:ascii="Arial" w:hAnsi="Arial"/>
      <w:b/>
      <w:sz w:val="28"/>
      <w:lang w:eastAsia="en-US"/>
    </w:rPr>
  </w:style>
  <w:style w:type="paragraph" w:customStyle="1" w:styleId="PL">
    <w:name w:val="PL"/>
    <w:link w:val="PLChar"/>
    <w:qFormat/>
    <w:rsid w:val="00095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pPr>
    <w:rPr>
      <w:rFonts w:ascii="Courier New" w:hAnsi="Courier New"/>
      <w:noProof/>
      <w:sz w:val="16"/>
      <w:lang w:val="en-US" w:eastAsia="en-US"/>
    </w:rPr>
  </w:style>
  <w:style w:type="character" w:customStyle="1" w:styleId="PLChar">
    <w:name w:val="PL Char"/>
    <w:link w:val="PL"/>
    <w:qFormat/>
    <w:rsid w:val="00095298"/>
    <w:rPr>
      <w:rFonts w:ascii="Courier New" w:hAnsi="Courier New"/>
      <w:noProof/>
      <w:sz w:val="16"/>
      <w:lang w:val="en-US" w:eastAsia="en-US"/>
    </w:rPr>
  </w:style>
  <w:style w:type="paragraph" w:customStyle="1" w:styleId="TAL">
    <w:name w:val="TAL"/>
    <w:basedOn w:val="Normal"/>
    <w:link w:val="TALCar"/>
    <w:qFormat/>
    <w:rsid w:val="008818BC"/>
    <w:pPr>
      <w:keepNext/>
      <w:keepLines/>
      <w:spacing w:before="0" w:after="0"/>
      <w:jc w:val="left"/>
    </w:pPr>
    <w:rPr>
      <w:rFonts w:ascii="Arial" w:eastAsia="Malgun Gothic" w:hAnsi="Arial"/>
      <w:sz w:val="18"/>
    </w:rPr>
  </w:style>
  <w:style w:type="paragraph" w:customStyle="1" w:styleId="TAH">
    <w:name w:val="TAH"/>
    <w:basedOn w:val="Normal"/>
    <w:link w:val="TAHCar"/>
    <w:qFormat/>
    <w:rsid w:val="008818BC"/>
    <w:pPr>
      <w:keepNext/>
      <w:keepLines/>
      <w:spacing w:before="0" w:after="0"/>
      <w:jc w:val="center"/>
    </w:pPr>
    <w:rPr>
      <w:rFonts w:ascii="Arial" w:eastAsia="Malgun Gothic" w:hAnsi="Arial"/>
      <w:b/>
      <w:sz w:val="18"/>
      <w:lang w:val="x-none"/>
    </w:rPr>
  </w:style>
  <w:style w:type="character" w:customStyle="1" w:styleId="TALCar">
    <w:name w:val="TAL Car"/>
    <w:link w:val="TAL"/>
    <w:qFormat/>
    <w:rsid w:val="008818BC"/>
    <w:rPr>
      <w:rFonts w:ascii="Arial" w:eastAsia="Malgun Gothic" w:hAnsi="Arial"/>
      <w:sz w:val="18"/>
      <w:lang w:eastAsia="en-US"/>
    </w:rPr>
  </w:style>
  <w:style w:type="character" w:customStyle="1" w:styleId="TAHCar">
    <w:name w:val="TAH Car"/>
    <w:link w:val="TAH"/>
    <w:qFormat/>
    <w:locked/>
    <w:rsid w:val="008818BC"/>
    <w:rPr>
      <w:rFonts w:ascii="Arial" w:eastAsia="Malgun Gothic" w:hAnsi="Arial"/>
      <w:b/>
      <w:sz w:val="18"/>
      <w:lang w:val="x-none" w:eastAsia="en-US"/>
    </w:rPr>
  </w:style>
  <w:style w:type="paragraph" w:customStyle="1" w:styleId="ZA">
    <w:name w:val="ZA"/>
    <w:rsid w:val="00024B1D"/>
    <w:pPr>
      <w:framePr w:w="10206" w:h="794" w:hRule="exact" w:wrap="notBeside" w:vAnchor="page" w:hAnchor="margin" w:y="1135"/>
      <w:widowControl w:val="0"/>
      <w:pBdr>
        <w:bottom w:val="single" w:sz="12" w:space="1" w:color="auto"/>
      </w:pBdr>
      <w:spacing w:before="0" w:after="0"/>
      <w:jc w:val="right"/>
    </w:pPr>
    <w:rPr>
      <w:rFonts w:ascii="Arial" w:eastAsia="Malgun Gothic" w:hAnsi="Arial"/>
      <w:noProof/>
      <w:sz w:val="40"/>
      <w:lang w:eastAsia="en-US"/>
    </w:rPr>
  </w:style>
  <w:style w:type="table" w:styleId="TableGrid">
    <w:name w:val="Table Grid"/>
    <w:basedOn w:val="TableNormal"/>
    <w:uiPriority w:val="39"/>
    <w:rsid w:val="00E654B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EE08FB"/>
    <w:pPr>
      <w:keepNext/>
      <w:keepLines/>
      <w:spacing w:before="60" w:after="180"/>
      <w:jc w:val="center"/>
    </w:pPr>
    <w:rPr>
      <w:rFonts w:ascii="Arial" w:eastAsia="Yu Mincho" w:hAnsi="Arial"/>
      <w:b/>
    </w:rPr>
  </w:style>
  <w:style w:type="character" w:customStyle="1" w:styleId="THChar">
    <w:name w:val="TH Char"/>
    <w:link w:val="TH"/>
    <w:rsid w:val="00EE08FB"/>
    <w:rPr>
      <w:rFonts w:ascii="Arial" w:eastAsia="Yu Mincho" w:hAnsi="Arial"/>
      <w:b/>
      <w:lang w:eastAsia="en-US"/>
    </w:rPr>
  </w:style>
  <w:style w:type="character" w:customStyle="1" w:styleId="LGTdocChar">
    <w:name w:val="LGTdoc_본문 Char"/>
    <w:link w:val="LGTdoc"/>
    <w:qFormat/>
    <w:rsid w:val="00FE6FA2"/>
    <w:rPr>
      <w:kern w:val="2"/>
      <w:sz w:val="22"/>
      <w:szCs w:val="24"/>
      <w:lang w:eastAsia="ko-KR"/>
    </w:rPr>
  </w:style>
  <w:style w:type="paragraph" w:customStyle="1" w:styleId="LGTdoc">
    <w:name w:val="LGTdoc_본문"/>
    <w:basedOn w:val="Normal"/>
    <w:link w:val="LGTdocChar"/>
    <w:qFormat/>
    <w:rsid w:val="00FE6FA2"/>
    <w:pPr>
      <w:widowControl w:val="0"/>
      <w:autoSpaceDE w:val="0"/>
      <w:autoSpaceDN w:val="0"/>
      <w:adjustRightInd w:val="0"/>
      <w:snapToGrid w:val="0"/>
      <w:spacing w:before="0" w:afterLines="50" w:after="0" w:line="264" w:lineRule="auto"/>
    </w:pPr>
    <w:rPr>
      <w:kern w:val="2"/>
      <w:sz w:val="22"/>
      <w:szCs w:val="24"/>
      <w:lang w:eastAsia="ko-KR"/>
    </w:rPr>
  </w:style>
  <w:style w:type="paragraph" w:customStyle="1" w:styleId="0Maintext">
    <w:name w:val="0 Main text"/>
    <w:basedOn w:val="Normal"/>
    <w:link w:val="0MaintextChar"/>
    <w:qFormat/>
    <w:rsid w:val="00202075"/>
    <w:pPr>
      <w:spacing w:before="0" w:after="100" w:afterAutospacing="1" w:line="288" w:lineRule="auto"/>
      <w:ind w:firstLine="360"/>
    </w:pPr>
    <w:rPr>
      <w:rFonts w:eastAsia="Malgun Gothic" w:cs="Batang"/>
    </w:rPr>
  </w:style>
  <w:style w:type="character" w:customStyle="1" w:styleId="0MaintextChar">
    <w:name w:val="0 Main text Char"/>
    <w:link w:val="0Maintext"/>
    <w:rsid w:val="00202075"/>
    <w:rPr>
      <w:rFonts w:eastAsia="Malgun Gothic" w:cs="Batang"/>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7AF"/>
    <w:rPr>
      <w:lang w:eastAsia="en-US"/>
    </w:rPr>
  </w:style>
  <w:style w:type="character" w:styleId="Strong">
    <w:name w:val="Strong"/>
    <w:uiPriority w:val="22"/>
    <w:qFormat/>
    <w:rsid w:val="00B7758E"/>
    <w:rPr>
      <w:b/>
      <w:bCs/>
    </w:rPr>
  </w:style>
  <w:style w:type="character" w:styleId="PlaceholderText">
    <w:name w:val="Placeholder Text"/>
    <w:basedOn w:val="DefaultParagraphFont"/>
    <w:uiPriority w:val="99"/>
    <w:semiHidden/>
    <w:rsid w:val="00D009A7"/>
    <w:rPr>
      <w:color w:val="808080"/>
    </w:rPr>
  </w:style>
  <w:style w:type="character" w:customStyle="1" w:styleId="Normal9pointspacingChar">
    <w:name w:val="Normal 9 point spacing Char"/>
    <w:link w:val="Normal9pointspacing"/>
    <w:locked/>
    <w:rsid w:val="003B111C"/>
    <w:rPr>
      <w:rFonts w:ascii="MS Mincho" w:eastAsia="MS Mincho" w:hAnsi="MS Mincho"/>
      <w:szCs w:val="24"/>
      <w:lang w:val="x-none"/>
    </w:rPr>
  </w:style>
  <w:style w:type="paragraph" w:customStyle="1" w:styleId="Normal9pointspacing">
    <w:name w:val="Normal 9 point spacing"/>
    <w:basedOn w:val="BodyText"/>
    <w:link w:val="Normal9pointspacingChar"/>
    <w:qFormat/>
    <w:rsid w:val="003B111C"/>
    <w:pPr>
      <w:spacing w:before="240" w:after="60"/>
    </w:pPr>
    <w:rPr>
      <w:rFonts w:ascii="MS Mincho" w:eastAsia="MS Mincho" w:hAnsi="MS Mincho" w:cs="Times New Roman"/>
      <w:color w:val="auto"/>
      <w:szCs w:val="24"/>
      <w:lang w:val="x-none" w:eastAsia="en-GB"/>
    </w:rPr>
  </w:style>
  <w:style w:type="paragraph" w:customStyle="1" w:styleId="xmsonormal">
    <w:name w:val="x_msonormal"/>
    <w:basedOn w:val="Normal"/>
    <w:uiPriority w:val="99"/>
    <w:rsid w:val="00D936FA"/>
    <w:pPr>
      <w:spacing w:before="0" w:after="0"/>
      <w:jc w:val="left"/>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191503">
      <w:bodyDiv w:val="1"/>
      <w:marLeft w:val="0"/>
      <w:marRight w:val="0"/>
      <w:marTop w:val="0"/>
      <w:marBottom w:val="0"/>
      <w:divBdr>
        <w:top w:val="none" w:sz="0" w:space="0" w:color="auto"/>
        <w:left w:val="none" w:sz="0" w:space="0" w:color="auto"/>
        <w:bottom w:val="none" w:sz="0" w:space="0" w:color="auto"/>
        <w:right w:val="none" w:sz="0" w:space="0" w:color="auto"/>
      </w:divBdr>
    </w:div>
    <w:div w:id="315914272">
      <w:bodyDiv w:val="1"/>
      <w:marLeft w:val="0"/>
      <w:marRight w:val="0"/>
      <w:marTop w:val="0"/>
      <w:marBottom w:val="0"/>
      <w:divBdr>
        <w:top w:val="none" w:sz="0" w:space="0" w:color="auto"/>
        <w:left w:val="none" w:sz="0" w:space="0" w:color="auto"/>
        <w:bottom w:val="none" w:sz="0" w:space="0" w:color="auto"/>
        <w:right w:val="none" w:sz="0" w:space="0" w:color="auto"/>
      </w:divBdr>
    </w:div>
    <w:div w:id="358626970">
      <w:bodyDiv w:val="1"/>
      <w:marLeft w:val="0"/>
      <w:marRight w:val="0"/>
      <w:marTop w:val="0"/>
      <w:marBottom w:val="0"/>
      <w:divBdr>
        <w:top w:val="none" w:sz="0" w:space="0" w:color="auto"/>
        <w:left w:val="none" w:sz="0" w:space="0" w:color="auto"/>
        <w:bottom w:val="none" w:sz="0" w:space="0" w:color="auto"/>
        <w:right w:val="none" w:sz="0" w:space="0" w:color="auto"/>
      </w:divBdr>
    </w:div>
    <w:div w:id="604000694">
      <w:bodyDiv w:val="1"/>
      <w:marLeft w:val="0"/>
      <w:marRight w:val="0"/>
      <w:marTop w:val="0"/>
      <w:marBottom w:val="0"/>
      <w:divBdr>
        <w:top w:val="none" w:sz="0" w:space="0" w:color="auto"/>
        <w:left w:val="none" w:sz="0" w:space="0" w:color="auto"/>
        <w:bottom w:val="none" w:sz="0" w:space="0" w:color="auto"/>
        <w:right w:val="none" w:sz="0" w:space="0" w:color="auto"/>
      </w:divBdr>
    </w:div>
    <w:div w:id="1498228562">
      <w:bodyDiv w:val="1"/>
      <w:marLeft w:val="0"/>
      <w:marRight w:val="0"/>
      <w:marTop w:val="0"/>
      <w:marBottom w:val="0"/>
      <w:divBdr>
        <w:top w:val="none" w:sz="0" w:space="0" w:color="auto"/>
        <w:left w:val="none" w:sz="0" w:space="0" w:color="auto"/>
        <w:bottom w:val="none" w:sz="0" w:space="0" w:color="auto"/>
        <w:right w:val="none" w:sz="0" w:space="0" w:color="auto"/>
      </w:divBdr>
      <w:divsChild>
        <w:div w:id="1302536690">
          <w:marLeft w:val="0"/>
          <w:marRight w:val="0"/>
          <w:marTop w:val="0"/>
          <w:marBottom w:val="0"/>
          <w:divBdr>
            <w:top w:val="none" w:sz="0" w:space="0" w:color="auto"/>
            <w:left w:val="none" w:sz="0" w:space="0" w:color="auto"/>
            <w:bottom w:val="none" w:sz="0" w:space="0" w:color="auto"/>
            <w:right w:val="none" w:sz="0" w:space="0" w:color="auto"/>
          </w:divBdr>
        </w:div>
      </w:divsChild>
    </w:div>
    <w:div w:id="1826630933">
      <w:bodyDiv w:val="1"/>
      <w:marLeft w:val="0"/>
      <w:marRight w:val="0"/>
      <w:marTop w:val="0"/>
      <w:marBottom w:val="0"/>
      <w:divBdr>
        <w:top w:val="none" w:sz="0" w:space="0" w:color="auto"/>
        <w:left w:val="none" w:sz="0" w:space="0" w:color="auto"/>
        <w:bottom w:val="none" w:sz="0" w:space="0" w:color="auto"/>
        <w:right w:val="none" w:sz="0" w:space="0" w:color="auto"/>
      </w:divBdr>
    </w:div>
    <w:div w:id="2076076572">
      <w:bodyDiv w:val="1"/>
      <w:marLeft w:val="0"/>
      <w:marRight w:val="0"/>
      <w:marTop w:val="0"/>
      <w:marBottom w:val="0"/>
      <w:divBdr>
        <w:top w:val="none" w:sz="0" w:space="0" w:color="auto"/>
        <w:left w:val="none" w:sz="0" w:space="0" w:color="auto"/>
        <w:bottom w:val="none" w:sz="0" w:space="0" w:color="auto"/>
        <w:right w:val="none" w:sz="0" w:space="0" w:color="auto"/>
      </w:divBdr>
      <w:divsChild>
        <w:div w:id="19147727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Props1.xml><?xml version="1.0" encoding="utf-8"?>
<ds:datastoreItem xmlns:ds="http://schemas.openxmlformats.org/officeDocument/2006/customXml" ds:itemID="{7F5B2384-028B-48F5-9B64-7B60F569ED62}">
  <ds:schemaRefs>
    <ds:schemaRef ds:uri="http://schemas.microsoft.com/sharepoint/v3/contenttype/forms"/>
  </ds:schemaRefs>
</ds:datastoreItem>
</file>

<file path=customXml/itemProps2.xml><?xml version="1.0" encoding="utf-8"?>
<ds:datastoreItem xmlns:ds="http://schemas.openxmlformats.org/officeDocument/2006/customXml" ds:itemID="{AA4EC857-B489-4DB4-B2DB-3B0C5FDC7308}">
  <ds:schemaRefs>
    <ds:schemaRef ds:uri="http://schemas.openxmlformats.org/officeDocument/2006/bibliography"/>
  </ds:schemaRefs>
</ds:datastoreItem>
</file>

<file path=customXml/itemProps3.xml><?xml version="1.0" encoding="utf-8"?>
<ds:datastoreItem xmlns:ds="http://schemas.openxmlformats.org/officeDocument/2006/customXml" ds:itemID="{4D290023-7058-4343-BEA2-24EEA40213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2018A4-D1FD-4177-A9C9-50A7C9C5CE48}">
  <ds:schemaRefs>
    <ds:schemaRef ds:uri="http://schemas.microsoft.com/office/2006/metadata/properties"/>
    <ds:schemaRef ds:uri="http://schemas.microsoft.com/office/infopath/2007/PartnerControls"/>
    <ds:schemaRef ds:uri="d78def48-27c6-4979-bba9-c862a2df76a0"/>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2305</Words>
  <Characters>13144</Characters>
  <Application>Microsoft Office Word</Application>
  <DocSecurity>4</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15419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Kyle Pan</cp:lastModifiedBy>
  <cp:revision>2</cp:revision>
  <cp:lastPrinted>2002-04-23T07:10:00Z</cp:lastPrinted>
  <dcterms:created xsi:type="dcterms:W3CDTF">2021-04-07T05:31:00Z</dcterms:created>
  <dcterms:modified xsi:type="dcterms:W3CDTF">2021-04-07T05:31:00Z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ies>
</file>