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623ECCDA" w:rsidR="00D872F1" w:rsidRPr="002D6B2B" w:rsidRDefault="00A11046" w:rsidP="00D872F1">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rPr>
        <w:t>3</w:t>
      </w:r>
      <w:r w:rsidR="00D872F1" w:rsidRPr="002D6B2B">
        <w:rPr>
          <w:rFonts w:ascii="Arial" w:hAnsi="Arial" w:cs="Arial"/>
          <w:b/>
          <w:bCs/>
          <w:sz w:val="24"/>
        </w:rPr>
        <w:t>GPP TSG RAN WG1 Meeting #</w:t>
      </w:r>
      <w:r w:rsidR="00E72F06" w:rsidRPr="002D6B2B">
        <w:rPr>
          <w:rFonts w:ascii="Arial" w:hAnsi="Arial" w:cs="Arial"/>
          <w:b/>
          <w:bCs/>
          <w:sz w:val="24"/>
        </w:rPr>
        <w:t>10</w:t>
      </w:r>
      <w:r w:rsidR="002051CF">
        <w:rPr>
          <w:rFonts w:ascii="Arial" w:hAnsi="Arial" w:cs="Arial"/>
          <w:b/>
          <w:bCs/>
          <w:sz w:val="24"/>
        </w:rPr>
        <w:t>4</w:t>
      </w:r>
      <w:r w:rsidR="008260BA">
        <w:rPr>
          <w:rFonts w:ascii="Arial" w:hAnsi="Arial" w:cs="Arial"/>
          <w:b/>
          <w:bCs/>
          <w:sz w:val="24"/>
        </w:rPr>
        <w:t>bis-</w:t>
      </w:r>
      <w:r w:rsidR="00E052B1" w:rsidRPr="002D6B2B">
        <w:rPr>
          <w:rFonts w:ascii="Arial" w:hAnsi="Arial" w:cs="Arial"/>
          <w:b/>
          <w:bCs/>
          <w:sz w:val="24"/>
        </w:rPr>
        <w:t>e</w:t>
      </w:r>
      <w:r w:rsidR="00D872F1" w:rsidRPr="002D6B2B">
        <w:rPr>
          <w:rFonts w:ascii="Arial" w:hAnsi="Arial" w:cs="Arial"/>
          <w:b/>
          <w:bCs/>
          <w:sz w:val="24"/>
        </w:rPr>
        <w:tab/>
      </w:r>
      <w:r w:rsidR="00D872F1" w:rsidRPr="002D6B2B">
        <w:rPr>
          <w:rFonts w:ascii="Arial" w:eastAsia="MS Mincho" w:hAnsi="Arial" w:cs="Arial"/>
          <w:b/>
          <w:bCs/>
          <w:sz w:val="24"/>
          <w:lang w:eastAsia="ja-JP"/>
        </w:rPr>
        <w:tab/>
      </w:r>
      <w:r w:rsidR="00D872F1" w:rsidRPr="003169D0">
        <w:rPr>
          <w:rFonts w:ascii="Arial" w:hAnsi="Arial" w:cs="Arial"/>
          <w:b/>
          <w:bCs/>
          <w:sz w:val="24"/>
        </w:rPr>
        <w:t>R1-</w:t>
      </w:r>
      <w:r w:rsidR="00935535" w:rsidRPr="00935535">
        <w:t xml:space="preserve"> </w:t>
      </w:r>
      <w:r w:rsidR="006B7EF6" w:rsidRPr="006B7EF6">
        <w:rPr>
          <w:rFonts w:ascii="Arial" w:hAnsi="Arial" w:cs="Arial"/>
          <w:b/>
          <w:bCs/>
          <w:sz w:val="24"/>
        </w:rPr>
        <w:t>2103371</w:t>
      </w:r>
    </w:p>
    <w:p w14:paraId="59ED94E2" w14:textId="49D7AB74" w:rsidR="00D872F1" w:rsidRPr="002D6B2B" w:rsidRDefault="00E72F06" w:rsidP="00D872F1">
      <w:pPr>
        <w:pStyle w:val="Header"/>
        <w:rPr>
          <w:rFonts w:eastAsia="MS Mincho" w:cs="Arial"/>
          <w:bCs/>
          <w:noProof w:val="0"/>
          <w:sz w:val="24"/>
          <w:lang w:val="en-GB" w:eastAsia="ja-JP"/>
        </w:rPr>
      </w:pPr>
      <w:r w:rsidRPr="002D6B2B">
        <w:rPr>
          <w:rFonts w:eastAsia="MS Mincho" w:cs="Arial"/>
          <w:bCs/>
          <w:noProof w:val="0"/>
          <w:sz w:val="24"/>
          <w:lang w:val="en-GB" w:eastAsia="ja-JP"/>
        </w:rPr>
        <w:t>e-Meeting</w:t>
      </w:r>
      <w:r w:rsidR="008822B1" w:rsidRPr="002D6B2B">
        <w:rPr>
          <w:rFonts w:eastAsia="MS Mincho" w:cs="Arial"/>
          <w:bCs/>
          <w:noProof w:val="0"/>
          <w:sz w:val="24"/>
          <w:lang w:val="en-GB" w:eastAsia="ja-JP"/>
        </w:rPr>
        <w:t xml:space="preserve">, </w:t>
      </w:r>
      <w:r w:rsidR="008260BA">
        <w:rPr>
          <w:rFonts w:eastAsia="MS Mincho" w:cs="Arial"/>
          <w:bCs/>
          <w:noProof w:val="0"/>
          <w:sz w:val="24"/>
          <w:lang w:val="en-GB" w:eastAsia="ja-JP"/>
        </w:rPr>
        <w:t>April</w:t>
      </w:r>
      <w:r w:rsidR="003B0290" w:rsidRPr="002D6B2B">
        <w:rPr>
          <w:rFonts w:eastAsia="MS Mincho" w:cs="Arial"/>
          <w:bCs/>
          <w:noProof w:val="0"/>
          <w:sz w:val="24"/>
          <w:lang w:val="en-GB" w:eastAsia="ja-JP"/>
        </w:rPr>
        <w:t xml:space="preserve"> </w:t>
      </w:r>
      <w:r w:rsidR="008260BA">
        <w:rPr>
          <w:rFonts w:eastAsia="MS Mincho" w:cs="Arial"/>
          <w:bCs/>
          <w:noProof w:val="0"/>
          <w:sz w:val="24"/>
          <w:lang w:val="en-GB" w:eastAsia="ja-JP"/>
        </w:rPr>
        <w:t>12</w:t>
      </w:r>
      <w:r w:rsidR="003B0290"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xml:space="preserve"> –</w:t>
      </w:r>
      <w:r w:rsidR="008260BA">
        <w:rPr>
          <w:rFonts w:eastAsia="MS Mincho" w:cs="Arial"/>
          <w:bCs/>
          <w:noProof w:val="0"/>
          <w:sz w:val="24"/>
          <w:lang w:val="en-GB" w:eastAsia="ja-JP"/>
        </w:rPr>
        <w:t xml:space="preserve"> 20</w:t>
      </w:r>
      <w:r w:rsidR="00DC7F05"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202</w:t>
      </w:r>
      <w:r w:rsidR="002051CF">
        <w:rPr>
          <w:rFonts w:eastAsia="MS Mincho" w:cs="Arial"/>
          <w:bCs/>
          <w:noProof w:val="0"/>
          <w:sz w:val="24"/>
          <w:lang w:val="en-GB" w:eastAsia="ja-JP"/>
        </w:rPr>
        <w:t>1</w:t>
      </w:r>
    </w:p>
    <w:p w14:paraId="0A7584F0" w14:textId="77777777" w:rsidR="00D872F1" w:rsidRPr="002D6B2B" w:rsidRDefault="00D872F1" w:rsidP="00D872F1">
      <w:pPr>
        <w:pStyle w:val="Header"/>
        <w:rPr>
          <w:bCs/>
          <w:noProof w:val="0"/>
          <w:sz w:val="24"/>
          <w:lang w:val="en-GB" w:eastAsia="ja-JP"/>
        </w:rPr>
      </w:pPr>
    </w:p>
    <w:p w14:paraId="59798EB4" w14:textId="1CF647B3" w:rsidR="00D872F1" w:rsidRPr="002D6B2B" w:rsidRDefault="00D872F1" w:rsidP="00D872F1">
      <w:pPr>
        <w:pStyle w:val="CRCoverPage"/>
        <w:rPr>
          <w:rFonts w:cs="Arial"/>
          <w:b/>
          <w:bCs/>
          <w:sz w:val="24"/>
          <w:lang w:eastAsia="ja-JP"/>
        </w:rPr>
      </w:pPr>
      <w:r w:rsidRPr="002D6B2B">
        <w:rPr>
          <w:rFonts w:cs="Arial"/>
          <w:b/>
          <w:bCs/>
          <w:sz w:val="24"/>
        </w:rPr>
        <w:t xml:space="preserve">Agenda item:       </w:t>
      </w:r>
      <w:r w:rsidR="003B0290" w:rsidRPr="002D6B2B">
        <w:rPr>
          <w:rFonts w:cs="Arial"/>
          <w:b/>
          <w:bCs/>
          <w:sz w:val="24"/>
        </w:rPr>
        <w:t>8.</w:t>
      </w:r>
      <w:r w:rsidR="00983DF9">
        <w:rPr>
          <w:rFonts w:cs="Arial"/>
          <w:b/>
          <w:bCs/>
          <w:sz w:val="24"/>
        </w:rPr>
        <w:t>1.4</w:t>
      </w:r>
    </w:p>
    <w:p w14:paraId="27646CFA" w14:textId="010B6FC2" w:rsidR="00D872F1" w:rsidRPr="002D6B2B" w:rsidRDefault="00D872F1" w:rsidP="0487154D">
      <w:pPr>
        <w:tabs>
          <w:tab w:val="left" w:pos="1985"/>
        </w:tabs>
        <w:spacing w:after="120"/>
        <w:ind w:left="1985" w:hanging="1985"/>
        <w:rPr>
          <w:rFonts w:ascii="Arial" w:hAnsi="Arial" w:cs="Arial"/>
          <w:b/>
          <w:bCs/>
          <w:sz w:val="24"/>
          <w:szCs w:val="24"/>
        </w:rPr>
      </w:pPr>
      <w:r w:rsidRPr="002D6B2B">
        <w:rPr>
          <w:rFonts w:ascii="Arial" w:hAnsi="Arial" w:cs="Arial"/>
          <w:b/>
          <w:bCs/>
          <w:sz w:val="24"/>
          <w:szCs w:val="24"/>
        </w:rPr>
        <w:t>Source:</w:t>
      </w:r>
      <w:r w:rsidR="663CC15D" w:rsidRPr="002D6B2B">
        <w:rPr>
          <w:rFonts w:ascii="Arial" w:hAnsi="Arial" w:cs="Arial"/>
          <w:b/>
          <w:bCs/>
          <w:sz w:val="24"/>
          <w:szCs w:val="24"/>
        </w:rPr>
        <w:t xml:space="preserve"> </w:t>
      </w:r>
      <w:r w:rsidRPr="002D6B2B">
        <w:rPr>
          <w:rFonts w:ascii="Arial" w:hAnsi="Arial" w:cs="Arial"/>
          <w:b/>
          <w:bCs/>
          <w:sz w:val="24"/>
        </w:rPr>
        <w:tab/>
      </w:r>
      <w:r w:rsidRPr="002D6B2B">
        <w:rPr>
          <w:rFonts w:ascii="Arial" w:hAnsi="Arial" w:cs="Arial"/>
          <w:b/>
          <w:bCs/>
          <w:sz w:val="24"/>
          <w:szCs w:val="24"/>
        </w:rPr>
        <w:t>Nokia, Nokia Shanghai Bell</w:t>
      </w:r>
    </w:p>
    <w:p w14:paraId="52B587A3" w14:textId="4E10B7AA" w:rsidR="00D872F1" w:rsidRPr="002D6B2B" w:rsidRDefault="00D872F1" w:rsidP="0487154D">
      <w:pPr>
        <w:ind w:left="1985" w:hanging="1985"/>
        <w:rPr>
          <w:rFonts w:ascii="Arial" w:hAnsi="Arial" w:cs="Arial"/>
          <w:b/>
          <w:bCs/>
          <w:sz w:val="24"/>
          <w:szCs w:val="24"/>
        </w:rPr>
      </w:pPr>
      <w:r w:rsidRPr="002D6B2B">
        <w:rPr>
          <w:rFonts w:ascii="Arial" w:hAnsi="Arial" w:cs="Arial"/>
          <w:b/>
          <w:bCs/>
          <w:sz w:val="24"/>
          <w:szCs w:val="24"/>
        </w:rPr>
        <w:t>Title:</w:t>
      </w:r>
      <w:r w:rsidR="26C55055" w:rsidRPr="002D6B2B">
        <w:rPr>
          <w:rFonts w:ascii="Arial" w:hAnsi="Arial" w:cs="Arial"/>
          <w:b/>
          <w:bCs/>
          <w:sz w:val="24"/>
          <w:szCs w:val="24"/>
        </w:rPr>
        <w:t xml:space="preserve"> </w:t>
      </w:r>
      <w:r w:rsidRPr="002D6B2B">
        <w:rPr>
          <w:rFonts w:ascii="Arial" w:hAnsi="Arial" w:cs="Arial"/>
          <w:b/>
          <w:bCs/>
          <w:sz w:val="24"/>
        </w:rPr>
        <w:tab/>
      </w:r>
      <w:r w:rsidR="003B0290" w:rsidRPr="002D6B2B">
        <w:rPr>
          <w:rFonts w:ascii="Arial" w:hAnsi="Arial" w:cs="Arial"/>
          <w:b/>
          <w:bCs/>
          <w:sz w:val="24"/>
          <w:szCs w:val="24"/>
        </w:rPr>
        <w:t>Enhancement on CSI measurement and reporting</w:t>
      </w:r>
    </w:p>
    <w:p w14:paraId="192169BC" w14:textId="4C127F9D" w:rsidR="00D872F1" w:rsidRPr="002D6B2B" w:rsidRDefault="00D872F1" w:rsidP="00D872F1">
      <w:pPr>
        <w:rPr>
          <w:rFonts w:ascii="Arial" w:hAnsi="Arial" w:cs="Arial"/>
          <w:b/>
          <w:bCs/>
          <w:sz w:val="24"/>
        </w:rPr>
      </w:pPr>
      <w:r w:rsidRPr="002D6B2B">
        <w:rPr>
          <w:rFonts w:ascii="Arial" w:hAnsi="Arial" w:cs="Arial"/>
          <w:b/>
          <w:bCs/>
          <w:sz w:val="24"/>
        </w:rPr>
        <w:t>Document for:     Discussion</w:t>
      </w:r>
      <w:r w:rsidR="007C5120">
        <w:rPr>
          <w:rFonts w:ascii="Arial" w:hAnsi="Arial" w:cs="Arial"/>
          <w:b/>
          <w:bCs/>
          <w:sz w:val="24"/>
        </w:rPr>
        <w:t xml:space="preserve"> and Decision</w:t>
      </w:r>
    </w:p>
    <w:p w14:paraId="728CA942" w14:textId="77777777" w:rsidR="00837037" w:rsidRDefault="00837037" w:rsidP="00D872F1">
      <w:pPr>
        <w:pStyle w:val="Heading1"/>
      </w:pPr>
    </w:p>
    <w:p w14:paraId="31E20BE4" w14:textId="63F2BEC0" w:rsidR="00D872F1" w:rsidRPr="002D6B2B" w:rsidRDefault="00D872F1" w:rsidP="00D872F1">
      <w:pPr>
        <w:pStyle w:val="Heading1"/>
      </w:pPr>
      <w:r w:rsidRPr="002D6B2B">
        <w:t>1</w:t>
      </w:r>
      <w:r w:rsidRPr="002D6B2B">
        <w:tab/>
        <w:t>Introduction</w:t>
      </w:r>
    </w:p>
    <w:p w14:paraId="07DAD3E9" w14:textId="3D556C16" w:rsidR="002969E7" w:rsidRDefault="009F300C" w:rsidP="002969E7">
      <w:r w:rsidRPr="005D130B">
        <w:t>In</w:t>
      </w:r>
      <w:r w:rsidR="00465E89" w:rsidRPr="005D130B">
        <w:t xml:space="preserve"> </w:t>
      </w:r>
      <w:r w:rsidR="005D130B">
        <w:t xml:space="preserve">this contribution we discuss </w:t>
      </w:r>
      <w:r w:rsidR="00D224C8">
        <w:t xml:space="preserve">the remaining aspects of the design </w:t>
      </w:r>
      <w:r w:rsidR="00D10F43" w:rsidRPr="005D130B">
        <w:t>for reciprocity-aided FDD CSI enhancement</w:t>
      </w:r>
      <w:r w:rsidR="00D224C8">
        <w:t xml:space="preserve">, as identified by the agreements in RAN1#104-e </w:t>
      </w:r>
      <w:r w:rsidR="00D224C8">
        <w:fldChar w:fldCharType="begin"/>
      </w:r>
      <w:r w:rsidR="00D224C8">
        <w:instrText xml:space="preserve"> REF _Ref59455851 \r \h </w:instrText>
      </w:r>
      <w:r w:rsidR="00D224C8">
        <w:fldChar w:fldCharType="separate"/>
      </w:r>
      <w:r w:rsidR="00362A7F">
        <w:t>[2]</w:t>
      </w:r>
      <w:r w:rsidR="00D224C8">
        <w:fldChar w:fldCharType="end"/>
      </w:r>
      <w:r w:rsidR="00D224C8">
        <w:t>, namely</w:t>
      </w:r>
    </w:p>
    <w:p w14:paraId="091DEB2A" w14:textId="04217C9E" w:rsidR="00D224C8" w:rsidRDefault="00D224C8" w:rsidP="00D224C8">
      <w:pPr>
        <w:pStyle w:val="ListParagraph"/>
        <w:numPr>
          <w:ilvl w:val="0"/>
          <w:numId w:val="49"/>
        </w:numPr>
      </w:pPr>
      <w:r>
        <w:t xml:space="preserve">Study of CSI-RS configurations </w:t>
      </w:r>
      <w:r w:rsidR="00196199">
        <w:t>to support low CSI-RS overhead and/or CSI-RS processing complexity</w:t>
      </w:r>
    </w:p>
    <w:p w14:paraId="13B676D8" w14:textId="7A4CB221" w:rsidR="00196199" w:rsidRDefault="00196199" w:rsidP="00D224C8">
      <w:pPr>
        <w:pStyle w:val="ListParagraph"/>
        <w:numPr>
          <w:ilvl w:val="0"/>
          <w:numId w:val="49"/>
        </w:numPr>
      </w:pPr>
      <w:r>
        <w:t xml:space="preserve">Study of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configurations with additional FD components</w:t>
      </w:r>
    </w:p>
    <w:p w14:paraId="6B5A8735" w14:textId="6DA97693" w:rsidR="00196199" w:rsidRPr="005D130B" w:rsidRDefault="00196199" w:rsidP="00196199">
      <w:pPr>
        <w:pStyle w:val="ListParagraph"/>
        <w:numPr>
          <w:ilvl w:val="0"/>
          <w:numId w:val="49"/>
        </w:numPr>
        <w:spacing w:after="180"/>
        <w:ind w:left="714" w:hanging="357"/>
      </w:pPr>
      <w:r>
        <w:t xml:space="preserve">Remaining aspects related to the structure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p>
    <w:p w14:paraId="6DDFE8A5" w14:textId="6F5A497C" w:rsidR="00A73893" w:rsidRDefault="005146BC" w:rsidP="002969E7">
      <w:r w:rsidRPr="005D130B">
        <w:t xml:space="preserve">For </w:t>
      </w:r>
      <w:r w:rsidR="006B2CE2">
        <w:t>multi</w:t>
      </w:r>
      <w:r w:rsidR="004E2612" w:rsidRPr="005D130B">
        <w:t>-</w:t>
      </w:r>
      <w:r w:rsidRPr="005D130B">
        <w:t>TRP CSI enhancement,</w:t>
      </w:r>
      <w:r w:rsidR="00D7638C" w:rsidRPr="005D130B">
        <w:t xml:space="preserve"> </w:t>
      </w:r>
      <w:r w:rsidR="006B2CE2">
        <w:t>we focus on single-DCI M-TRP CSI reporting, and discuss the following</w:t>
      </w:r>
    </w:p>
    <w:p w14:paraId="7E2FD4A9" w14:textId="46078DA6" w:rsidR="006B2CE2" w:rsidRDefault="006B2CE2" w:rsidP="006B2CE2">
      <w:pPr>
        <w:pStyle w:val="ListParagraph"/>
        <w:numPr>
          <w:ilvl w:val="0"/>
          <w:numId w:val="50"/>
        </w:numPr>
      </w:pPr>
      <w:r>
        <w:t>Remaining aspects in the CSI Reporting Setting configuration</w:t>
      </w:r>
    </w:p>
    <w:p w14:paraId="2AD1F9BD" w14:textId="3E5CB04F" w:rsidR="006B2CE2" w:rsidRDefault="006B2CE2" w:rsidP="006B2CE2">
      <w:pPr>
        <w:pStyle w:val="ListParagraph"/>
        <w:numPr>
          <w:ilvl w:val="0"/>
          <w:numId w:val="50"/>
        </w:numPr>
      </w:pPr>
      <w:r>
        <w:t>CRI extension</w:t>
      </w:r>
    </w:p>
    <w:p w14:paraId="04E4AF14" w14:textId="318464AC" w:rsidR="006B2CE2" w:rsidRPr="005D130B" w:rsidRDefault="006B2CE2" w:rsidP="006B2CE2">
      <w:pPr>
        <w:pStyle w:val="ListParagraph"/>
        <w:numPr>
          <w:ilvl w:val="0"/>
          <w:numId w:val="50"/>
        </w:numPr>
        <w:spacing w:after="180"/>
        <w:ind w:left="714" w:hanging="357"/>
      </w:pPr>
      <w:r>
        <w:t>Extension of the CSI priority and omission rules</w:t>
      </w:r>
    </w:p>
    <w:p w14:paraId="11A9908B" w14:textId="77777777" w:rsidR="005B135B" w:rsidRDefault="005B135B" w:rsidP="009F300C"/>
    <w:p w14:paraId="5F8ECB26" w14:textId="13CC7424" w:rsidR="00DF5CDA" w:rsidRPr="002D6B2B" w:rsidRDefault="00DF5CDA">
      <w:pPr>
        <w:pStyle w:val="Heading1"/>
      </w:pPr>
      <w:bookmarkStart w:id="1" w:name="_Ref54347807"/>
      <w:r w:rsidRPr="002D6B2B">
        <w:t>2</w:t>
      </w:r>
      <w:r w:rsidRPr="002D6B2B">
        <w:tab/>
      </w:r>
      <w:r w:rsidR="00021C0A">
        <w:t xml:space="preserve">FDD </w:t>
      </w:r>
      <w:r w:rsidR="002821B4" w:rsidRPr="002D6B2B">
        <w:t xml:space="preserve">CSI reporting </w:t>
      </w:r>
      <w:r w:rsidR="00021C0A">
        <w:t>with partial reciprocity</w:t>
      </w:r>
      <w:bookmarkEnd w:id="1"/>
    </w:p>
    <w:p w14:paraId="491A2788" w14:textId="2EF453AF" w:rsidR="005F6618" w:rsidRDefault="005F6618" w:rsidP="005F6618">
      <w:pPr>
        <w:jc w:val="both"/>
        <w:rPr>
          <w:rFonts w:eastAsia="Times New Roman"/>
        </w:rPr>
      </w:pPr>
    </w:p>
    <w:p w14:paraId="017E929B" w14:textId="5EC88C9F" w:rsidR="00B41458" w:rsidRDefault="00B41458" w:rsidP="00B41458">
      <w:pPr>
        <w:pStyle w:val="Heading2"/>
      </w:pPr>
      <w:bookmarkStart w:id="2" w:name="_Ref54348033"/>
      <w:r>
        <w:t>2.1</w:t>
      </w:r>
      <w:r>
        <w:tab/>
        <w:t>Study of CSI-RS configurations</w:t>
      </w:r>
    </w:p>
    <w:p w14:paraId="4AE82384" w14:textId="32130871" w:rsidR="00B41458" w:rsidRDefault="000F3253" w:rsidP="00B41458">
      <w:r>
        <w:t>In RAN1#104-e it was agreed to study some CSI-RS configurations for Rel</w:t>
      </w:r>
      <w:r w:rsidR="00BD61CF">
        <w:t>-</w:t>
      </w:r>
      <w:r>
        <w:t xml:space="preserve">17 </w:t>
      </w:r>
      <w:r w:rsidR="00477D58">
        <w:t>PS enhancement, with the aim at reducing CSI-RS overhead and/or processing complexity.</w:t>
      </w:r>
    </w:p>
    <w:p w14:paraId="55989698" w14:textId="77777777" w:rsidR="00477D58" w:rsidRPr="00341A00" w:rsidRDefault="00477D58" w:rsidP="00477D58">
      <w:pPr>
        <w:overflowPunct/>
        <w:autoSpaceDE/>
        <w:autoSpaceDN/>
        <w:adjustRightInd/>
        <w:spacing w:after="0"/>
        <w:textAlignment w:val="auto"/>
        <w:rPr>
          <w:rFonts w:asciiTheme="minorHAnsi" w:eastAsiaTheme="minorHAnsi" w:hAnsiTheme="minorHAnsi" w:cstheme="minorHAnsi"/>
          <w:b/>
          <w:bCs/>
          <w:i/>
          <w:iCs/>
        </w:rPr>
      </w:pPr>
      <w:r w:rsidRPr="00341A00">
        <w:rPr>
          <w:rFonts w:asciiTheme="minorHAnsi" w:eastAsiaTheme="minorHAnsi" w:hAnsiTheme="minorHAnsi" w:cstheme="minorHAnsi"/>
          <w:b/>
          <w:bCs/>
          <w:i/>
          <w:iCs/>
          <w:highlight w:val="green"/>
        </w:rPr>
        <w:t>Agreement</w:t>
      </w:r>
    </w:p>
    <w:p w14:paraId="59D634F0" w14:textId="77777777" w:rsidR="00477D58" w:rsidRPr="00341A00" w:rsidRDefault="00477D58" w:rsidP="00477D58">
      <w:pPr>
        <w:overflowPunct/>
        <w:autoSpaceDE/>
        <w:autoSpaceDN/>
        <w:adjustRightInd/>
        <w:spacing w:after="0"/>
        <w:textAlignment w:val="auto"/>
        <w:rPr>
          <w:rFonts w:asciiTheme="minorHAnsi" w:eastAsiaTheme="minorHAnsi" w:hAnsiTheme="minorHAnsi" w:cstheme="minorHAnsi"/>
          <w:i/>
          <w:iCs/>
        </w:rPr>
      </w:pPr>
    </w:p>
    <w:p w14:paraId="1E459683" w14:textId="77777777" w:rsidR="00477D58" w:rsidRPr="00477D58" w:rsidRDefault="00477D58" w:rsidP="00477D58">
      <w:pPr>
        <w:spacing w:after="0"/>
        <w:rPr>
          <w:rFonts w:asciiTheme="minorHAnsi" w:eastAsia="+mn-ea" w:hAnsiTheme="minorHAnsi" w:cstheme="minorHAnsi"/>
          <w:i/>
          <w:iCs/>
          <w:kern w:val="24"/>
          <w:lang w:eastAsia="en-GB"/>
        </w:rPr>
      </w:pPr>
      <w:r w:rsidRPr="00477D58">
        <w:rPr>
          <w:rFonts w:asciiTheme="minorHAnsi" w:eastAsia="+mn-ea" w:hAnsiTheme="minorHAnsi" w:cstheme="minorHAnsi"/>
          <w:i/>
          <w:iCs/>
          <w:kern w:val="24"/>
          <w:lang w:val="en-US" w:eastAsia="en-GB"/>
        </w:rPr>
        <w:t>For PS codebook enhancements utilization DL/UL reciprocity of angle and/or delay, study</w:t>
      </w:r>
      <w:r w:rsidRPr="00477D58">
        <w:rPr>
          <w:rFonts w:asciiTheme="minorHAnsi" w:eastAsia="+mn-ea" w:hAnsiTheme="minorHAnsi" w:cstheme="minorHAnsi"/>
          <w:i/>
          <w:iCs/>
          <w:kern w:val="24"/>
          <w:lang w:eastAsia="en-GB"/>
        </w:rPr>
        <w:t xml:space="preserve"> following options (or combinations) for CSI-RS configurations associated with Rel-17 PS codebook for supporting low CSI-RS overhead and/or CSI-RS processing complexity considering the impact on UPT performance under realistic CSI-RS measurement:  </w:t>
      </w:r>
    </w:p>
    <w:p w14:paraId="6EABEF76" w14:textId="77777777" w:rsidR="00477D58" w:rsidRPr="00477D58" w:rsidRDefault="00477D58" w:rsidP="00477D58">
      <w:pPr>
        <w:pStyle w:val="ListParagraph"/>
        <w:numPr>
          <w:ilvl w:val="0"/>
          <w:numId w:val="35"/>
        </w:numPr>
        <w:rPr>
          <w:rFonts w:asciiTheme="minorHAnsi" w:eastAsia="+mn-ea" w:hAnsiTheme="minorHAnsi" w:cstheme="minorHAnsi"/>
          <w:i/>
          <w:iCs/>
          <w:kern w:val="24"/>
          <w:lang w:eastAsia="en-GB"/>
        </w:rPr>
      </w:pPr>
      <w:r w:rsidRPr="00477D58">
        <w:rPr>
          <w:rFonts w:asciiTheme="minorHAnsi" w:eastAsia="+mn-ea" w:hAnsiTheme="minorHAnsi" w:cstheme="minorHAnsi"/>
          <w:i/>
          <w:iCs/>
          <w:kern w:val="24"/>
          <w:lang w:val="en-US" w:eastAsia="en-GB"/>
        </w:rPr>
        <w:t>Option 0: No further CSI-RS enhancement as the baseline</w:t>
      </w:r>
    </w:p>
    <w:p w14:paraId="550E73D5" w14:textId="77777777" w:rsidR="00477D58" w:rsidRPr="00477D58" w:rsidRDefault="00477D58" w:rsidP="00477D58">
      <w:pPr>
        <w:pStyle w:val="ListParagraph"/>
        <w:numPr>
          <w:ilvl w:val="0"/>
          <w:numId w:val="35"/>
        </w:numPr>
        <w:rPr>
          <w:rFonts w:asciiTheme="minorHAnsi" w:eastAsia="+mn-ea" w:hAnsiTheme="minorHAnsi" w:cstheme="minorHAnsi"/>
          <w:i/>
          <w:iCs/>
          <w:kern w:val="24"/>
          <w:lang w:eastAsia="en-GB"/>
        </w:rPr>
      </w:pPr>
      <w:r w:rsidRPr="00477D58">
        <w:rPr>
          <w:rFonts w:asciiTheme="minorHAnsi" w:eastAsia="+mn-ea" w:hAnsiTheme="minorHAnsi" w:cstheme="minorHAnsi"/>
          <w:i/>
          <w:iCs/>
          <w:kern w:val="24"/>
          <w:lang w:val="en-US" w:eastAsia="en-GB"/>
        </w:rPr>
        <w:t>Option 1: Support configuring a lower CSI-RS density per CSI-RS resource, e.g. 0.25</w:t>
      </w:r>
    </w:p>
    <w:p w14:paraId="267E96DC" w14:textId="77777777" w:rsidR="00477D58" w:rsidRPr="00477D58" w:rsidRDefault="00477D58" w:rsidP="00477D58">
      <w:pPr>
        <w:pStyle w:val="ListParagraph"/>
        <w:numPr>
          <w:ilvl w:val="0"/>
          <w:numId w:val="35"/>
        </w:numPr>
        <w:rPr>
          <w:rFonts w:asciiTheme="minorHAnsi" w:eastAsia="+mn-ea" w:hAnsiTheme="minorHAnsi" w:cstheme="minorHAnsi"/>
          <w:i/>
          <w:iCs/>
          <w:kern w:val="24"/>
          <w:lang w:eastAsia="en-GB"/>
        </w:rPr>
      </w:pPr>
      <w:r w:rsidRPr="00477D58">
        <w:rPr>
          <w:rFonts w:asciiTheme="minorHAnsi" w:eastAsia="+mn-ea" w:hAnsiTheme="minorHAnsi" w:cstheme="minorHAnsi"/>
          <w:i/>
          <w:iCs/>
          <w:kern w:val="24"/>
          <w:lang w:val="en-US" w:eastAsia="en-GB"/>
        </w:rPr>
        <w:t>Option 2: Support configuring one or multiple CSI-RS patterns per CSI-RS resource associated with Rel-17 PS codebook</w:t>
      </w:r>
    </w:p>
    <w:p w14:paraId="616E3FA6" w14:textId="77777777" w:rsidR="00477D58" w:rsidRPr="00477D58" w:rsidRDefault="00477D58" w:rsidP="00477D58">
      <w:pPr>
        <w:pStyle w:val="ListParagraph"/>
        <w:numPr>
          <w:ilvl w:val="0"/>
          <w:numId w:val="35"/>
        </w:numPr>
        <w:rPr>
          <w:rFonts w:asciiTheme="minorHAnsi" w:eastAsia="+mn-ea" w:hAnsiTheme="minorHAnsi" w:cstheme="minorHAnsi"/>
          <w:i/>
          <w:iCs/>
          <w:kern w:val="24"/>
          <w:lang w:eastAsia="en-GB"/>
        </w:rPr>
      </w:pPr>
      <w:r w:rsidRPr="00477D58">
        <w:rPr>
          <w:rFonts w:asciiTheme="minorHAnsi" w:eastAsia="+mn-ea" w:hAnsiTheme="minorHAnsi" w:cstheme="minorHAnsi"/>
          <w:i/>
          <w:iCs/>
          <w:kern w:val="24"/>
          <w:lang w:val="en-US" w:eastAsia="en-GB"/>
        </w:rPr>
        <w:t>Option 3: Support configuring multiple CSI-RS resources per CSI reporting configuration associated with Rel-17 PS codebook</w:t>
      </w:r>
    </w:p>
    <w:p w14:paraId="0E9EBBF2" w14:textId="1B089DDB" w:rsidR="00477D58" w:rsidRDefault="00477D58" w:rsidP="00B41458"/>
    <w:p w14:paraId="349C9BAC" w14:textId="2508701A" w:rsidR="00477D58" w:rsidRDefault="00ED7B92" w:rsidP="00BD61CF">
      <w:r>
        <w:t>The</w:t>
      </w:r>
      <w:r w:rsidR="00477D58">
        <w:t xml:space="preserve"> main motivation for this study is to consider options to lower </w:t>
      </w:r>
      <w:r w:rsidR="00BD61CF">
        <w:t>CSI-RS overhead</w:t>
      </w:r>
      <w:r w:rsidR="00477D58">
        <w:t xml:space="preserve"> </w:t>
      </w:r>
      <w:r w:rsidR="00BD61CF" w:rsidRPr="00BD61CF">
        <w:t>when scheduling multiple UEs</w:t>
      </w:r>
      <w:r w:rsidR="00BD61CF">
        <w:t xml:space="preserve"> for CSI reporting, as </w:t>
      </w:r>
      <w:r w:rsidR="00BD61CF" w:rsidRPr="00BD61CF">
        <w:t>CSI-RS resources</w:t>
      </w:r>
      <w:r w:rsidR="00BD61CF">
        <w:t xml:space="preserve"> for Rel-17</w:t>
      </w:r>
      <w:r w:rsidR="00BD61CF" w:rsidRPr="00BD61CF">
        <w:t xml:space="preserve"> </w:t>
      </w:r>
      <w:r w:rsidR="00BD61CF">
        <w:t xml:space="preserve">PS codebook </w:t>
      </w:r>
      <w:r w:rsidR="00BD61CF" w:rsidRPr="00BD61CF">
        <w:t xml:space="preserve">are UE specific, hence overhead scales with the number of scheduled UEs. </w:t>
      </w:r>
      <w:r w:rsidR="00552D88">
        <w:t>Another related objective is to e</w:t>
      </w:r>
      <w:r w:rsidR="00BD61CF" w:rsidRPr="00BD61CF">
        <w:t xml:space="preserve">nsure enough UE-specific resources can be scheduled in the same slot, </w:t>
      </w:r>
      <w:r w:rsidR="00552D88">
        <w:t>such that CSI reports can be triggered for multiple UEs in the same slot</w:t>
      </w:r>
      <w:r w:rsidR="00BD61CF" w:rsidRPr="00BD61CF">
        <w:t>. Multi-slot scheduling complicates scheduler implementation, reduces PDSCH throughput and increases latency</w:t>
      </w:r>
      <w:r w:rsidR="00552D88">
        <w:t xml:space="preserve"> to collect CSIs from enough UEs.</w:t>
      </w:r>
    </w:p>
    <w:p w14:paraId="51F70866" w14:textId="5E8A7849" w:rsidR="00084FE5" w:rsidRDefault="00084FE5" w:rsidP="00BD61CF">
      <w:r>
        <w:lastRenderedPageBreak/>
        <w:t>Let us consider the represen</w:t>
      </w:r>
      <w:r w:rsidR="00951C64">
        <w:t>tative</w:t>
      </w:r>
      <w:r>
        <w:t xml:space="preserve"> case of 32-port CSI-RS. Currently,</w:t>
      </w:r>
      <w:r w:rsidR="00DF0A70">
        <w:t xml:space="preserve"> </w:t>
      </w:r>
      <w:r w:rsidR="00DF0A70" w:rsidRPr="00DF0A70">
        <w:rPr>
          <w:i/>
          <w:iCs/>
        </w:rPr>
        <w:t>i.e.</w:t>
      </w:r>
      <w:r w:rsidR="00DF0A70">
        <w:t>, under Option 0,</w:t>
      </w:r>
      <w:r>
        <w:t xml:space="preserve"> there are three possible patterns</w:t>
      </w:r>
      <w:r w:rsidR="00DF0A70">
        <w:t xml:space="preserve">, according to </w:t>
      </w:r>
      <w:r w:rsidR="00DF0A70">
        <w:rPr>
          <w:rFonts w:eastAsia="Times New Roman"/>
        </w:rPr>
        <w:t>Table 7.4.1.5.3-1 of 38.211,</w:t>
      </w:r>
      <w:r>
        <w:t xml:space="preserve"> generating the two types of time-frequency resource allocation illustrated on the left-hand side of</w:t>
      </w:r>
      <w:r w:rsidR="002F0039">
        <w:t xml:space="preserve"> </w:t>
      </w:r>
      <w:r w:rsidR="002F0039">
        <w:fldChar w:fldCharType="begin"/>
      </w:r>
      <w:r w:rsidR="002F0039">
        <w:instrText xml:space="preserve"> REF _Ref68029639 \h </w:instrText>
      </w:r>
      <w:r w:rsidR="002F0039">
        <w:fldChar w:fldCharType="separate"/>
      </w:r>
      <w:r w:rsidR="00362A7F">
        <w:t xml:space="preserve">Figure </w:t>
      </w:r>
      <w:r w:rsidR="00362A7F">
        <w:rPr>
          <w:noProof/>
        </w:rPr>
        <w:t>1</w:t>
      </w:r>
      <w:r w:rsidR="002F0039">
        <w:fldChar w:fldCharType="end"/>
      </w:r>
      <w:r w:rsidR="00C87DA9">
        <w:t>, where different colours represent different CSI-RS resources</w:t>
      </w:r>
      <w:r w:rsidR="00DF0A70">
        <w:t xml:space="preserve">. In both cases, the maximum number of CSI-RS resources that can be accommodated in a slot is </w:t>
      </w:r>
      <m:oMath>
        <m:r>
          <w:rPr>
            <w:rFonts w:ascii="Cambria Math" w:hAnsi="Cambria Math"/>
          </w:rPr>
          <m:t>2/d</m:t>
        </m:r>
      </m:oMath>
      <w:r w:rsidR="00DF0A70">
        <w:t xml:space="preserve">, where </w:t>
      </w:r>
      <m:oMath>
        <m:r>
          <w:rPr>
            <w:rFonts w:ascii="Cambria Math" w:hAnsi="Cambria Math"/>
          </w:rPr>
          <m:t>d</m:t>
        </m:r>
      </m:oMath>
      <w:r w:rsidR="00DF0A70">
        <w:t xml:space="preserve"> is the CSI-RS density, defined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764909" w:rsidRPr="00CC60C0" w14:paraId="17BD7342" w14:textId="77777777" w:rsidTr="002C4B3D">
        <w:tc>
          <w:tcPr>
            <w:tcW w:w="8926" w:type="dxa"/>
          </w:tcPr>
          <w:p w14:paraId="2BCF0087" w14:textId="6DC8F6D1" w:rsidR="00764909" w:rsidRPr="00CC60C0" w:rsidRDefault="00764909" w:rsidP="002C4B3D">
            <w:pPr>
              <w:jc w:val="center"/>
            </w:pPr>
            <m:oMathPara>
              <m:oMath>
                <m:r>
                  <w:rPr>
                    <w:rFonts w:ascii="Cambria Math" w:hAnsi="Cambria Math"/>
                  </w:rPr>
                  <m:t>d=</m:t>
                </m:r>
                <m:r>
                  <w:rPr>
                    <w:rFonts w:ascii="Cambria Math" w:eastAsia="Times New Roman" w:hAnsi="Cambria Math"/>
                  </w:rPr>
                  <m:t>#REs/#ports/#PRBs</m:t>
                </m:r>
              </m:oMath>
            </m:oMathPara>
          </w:p>
        </w:tc>
        <w:tc>
          <w:tcPr>
            <w:tcW w:w="703" w:type="dxa"/>
          </w:tcPr>
          <w:p w14:paraId="3F54152F" w14:textId="08636337" w:rsidR="00764909" w:rsidRPr="00CC60C0" w:rsidRDefault="00764909" w:rsidP="002C4B3D">
            <w:pPr>
              <w:keepNext/>
              <w:jc w:val="right"/>
            </w:pPr>
            <w:bookmarkStart w:id="3" w:name="_Ref534994984"/>
            <w:bookmarkStart w:id="4" w:name="_Ref534994990"/>
            <w:r w:rsidRPr="00CC60C0">
              <w:t>(</w:t>
            </w:r>
            <w:r w:rsidRPr="00CC60C0">
              <w:fldChar w:fldCharType="begin"/>
            </w:r>
            <w:r w:rsidRPr="00CC60C0">
              <w:instrText xml:space="preserve"> SEQ Equation \* ARABIC </w:instrText>
            </w:r>
            <w:r w:rsidRPr="00CC60C0">
              <w:fldChar w:fldCharType="separate"/>
            </w:r>
            <w:r w:rsidR="00362A7F">
              <w:rPr>
                <w:noProof/>
              </w:rPr>
              <w:t>1</w:t>
            </w:r>
            <w:r w:rsidRPr="00CC60C0">
              <w:fldChar w:fldCharType="end"/>
            </w:r>
            <w:bookmarkEnd w:id="3"/>
            <w:r w:rsidRPr="00CC60C0">
              <w:t>)</w:t>
            </w:r>
            <w:bookmarkEnd w:id="4"/>
          </w:p>
        </w:tc>
      </w:tr>
    </w:tbl>
    <w:p w14:paraId="1185602E" w14:textId="2C9808FF" w:rsidR="00DF0A70" w:rsidRDefault="00DF0A70" w:rsidP="00BD61CF">
      <w:r>
        <w:t xml:space="preserve">With Option 2, we can introduce a single new pattern per resource or multiple new patterns. The right-hand side of </w:t>
      </w:r>
      <w:r>
        <w:fldChar w:fldCharType="begin"/>
      </w:r>
      <w:r>
        <w:instrText xml:space="preserve"> REF _Ref68029639 \h </w:instrText>
      </w:r>
      <w:r>
        <w:fldChar w:fldCharType="separate"/>
      </w:r>
      <w:r w:rsidR="00362A7F">
        <w:t xml:space="preserve">Figure </w:t>
      </w:r>
      <w:r w:rsidR="00362A7F">
        <w:rPr>
          <w:noProof/>
        </w:rPr>
        <w:t>1</w:t>
      </w:r>
      <w:r>
        <w:fldChar w:fldCharType="end"/>
      </w:r>
      <w:r>
        <w:t xml:space="preserve"> shows that the maximum number of CSI-RS resources in a slot can be increased to </w:t>
      </w:r>
      <m:oMath>
        <m:r>
          <w:rPr>
            <w:rFonts w:ascii="Cambria Math" w:hAnsi="Cambria Math"/>
          </w:rPr>
          <m:t>3/d</m:t>
        </m:r>
      </m:oMath>
      <w:r>
        <w:t xml:space="preserve"> by introducing a single new pattern</w:t>
      </w:r>
      <w:r w:rsidR="00FC7BC1">
        <w:t xml:space="preserve"> occupying 4 subcarriers and 8 symbols</w:t>
      </w:r>
      <w:r w:rsidR="00D44106">
        <w:t xml:space="preserve"> per RB</w:t>
      </w:r>
      <w:r w:rsidR="00AA7A9C">
        <w:t>. This new configuration</w:t>
      </w:r>
      <w:r w:rsidR="00FC7BC1">
        <w:t xml:space="preserve">, which can be obtained with any of the three </w:t>
      </w:r>
      <w:proofErr w:type="spellStart"/>
      <w:r w:rsidR="00FC7BC1">
        <w:t>cdm</w:t>
      </w:r>
      <w:proofErr w:type="spellEnd"/>
      <w:r w:rsidR="00FC7BC1">
        <w:t>-type currently used for 32-ports (</w:t>
      </w:r>
      <w:r w:rsidR="003F62FE">
        <w:t>FD</w:t>
      </w:r>
      <w:r w:rsidR="00FC7BC1">
        <w:t xml:space="preserve">-CDM2, </w:t>
      </w:r>
      <w:r w:rsidR="003F62FE">
        <w:t>CDM</w:t>
      </w:r>
      <w:r w:rsidR="00FC7BC1">
        <w:t xml:space="preserve">4-FD2-TD2, or </w:t>
      </w:r>
      <w:r w:rsidR="003F62FE">
        <w:t>CDM</w:t>
      </w:r>
      <w:r w:rsidR="00FC7BC1">
        <w:t>8-FD2-TD4),</w:t>
      </w:r>
      <w:r w:rsidR="00AA7A9C">
        <w:t xml:space="preserve"> allows to schedule 50% more UEs per slot for CSI reporting compared to the existing configurations. It also has the advantage of spreading the CSI-RS processing over a larger number of symbols, compared to the existing patterns, hence it allows for lower complexity implementations</w:t>
      </w:r>
      <w:r w:rsidR="00460226">
        <w:t xml:space="preserve"> at both </w:t>
      </w:r>
      <w:proofErr w:type="spellStart"/>
      <w:r w:rsidR="00460226">
        <w:t>gNB</w:t>
      </w:r>
      <w:proofErr w:type="spellEnd"/>
      <w:r w:rsidR="00460226">
        <w:t xml:space="preserve"> and UE,</w:t>
      </w:r>
      <w:r w:rsidR="00AA7A9C">
        <w:t xml:space="preserve"> as the number of ports per symbol is halved, from 8 to 4.</w:t>
      </w:r>
    </w:p>
    <w:p w14:paraId="2FCFCC16" w14:textId="3803D80F" w:rsidR="00AA7A9C" w:rsidRPr="00951C64" w:rsidRDefault="00AA7A9C" w:rsidP="00AA7A9C">
      <w:pPr>
        <w:pStyle w:val="ListParagraph"/>
        <w:numPr>
          <w:ilvl w:val="0"/>
          <w:numId w:val="36"/>
        </w:numPr>
        <w:ind w:left="1701"/>
      </w:pPr>
      <w:bookmarkStart w:id="5" w:name="_Ref68636895"/>
      <w:r>
        <w:rPr>
          <w:b/>
          <w:bCs/>
        </w:rPr>
        <w:t xml:space="preserve">Option 2 </w:t>
      </w:r>
      <w:r w:rsidR="00A41DE8">
        <w:rPr>
          <w:b/>
          <w:bCs/>
        </w:rPr>
        <w:t xml:space="preserve">with </w:t>
      </w:r>
      <w:r w:rsidR="004B5075">
        <w:rPr>
          <w:b/>
          <w:bCs/>
        </w:rPr>
        <w:t xml:space="preserve">new </w:t>
      </w:r>
      <w:r w:rsidR="00A41DE8">
        <w:rPr>
          <w:b/>
          <w:bCs/>
        </w:rPr>
        <w:t xml:space="preserve">single pattern </w:t>
      </w:r>
      <w:r>
        <w:rPr>
          <w:b/>
          <w:bCs/>
        </w:rPr>
        <w:t xml:space="preserve">for 32-port </w:t>
      </w:r>
      <w:r w:rsidR="00EA5C87">
        <w:rPr>
          <w:b/>
          <w:bCs/>
        </w:rPr>
        <w:t xml:space="preserve">CSI-RS </w:t>
      </w:r>
      <w:r>
        <w:rPr>
          <w:b/>
          <w:bCs/>
        </w:rPr>
        <w:t xml:space="preserve">resources </w:t>
      </w:r>
      <w:r w:rsidR="004B5075">
        <w:rPr>
          <w:b/>
          <w:bCs/>
        </w:rPr>
        <w:t>can</w:t>
      </w:r>
      <w:r>
        <w:rPr>
          <w:b/>
          <w:bCs/>
        </w:rPr>
        <w:t xml:space="preserve"> increase the </w:t>
      </w:r>
      <w:r w:rsidR="00460226">
        <w:rPr>
          <w:b/>
          <w:bCs/>
        </w:rPr>
        <w:t xml:space="preserve">maximum </w:t>
      </w:r>
      <w:r>
        <w:rPr>
          <w:b/>
          <w:bCs/>
        </w:rPr>
        <w:t xml:space="preserve">number of </w:t>
      </w:r>
      <w:r w:rsidR="00460226">
        <w:rPr>
          <w:b/>
          <w:bCs/>
        </w:rPr>
        <w:t>resources per slot</w:t>
      </w:r>
      <w:r w:rsidR="00EA5C87">
        <w:rPr>
          <w:b/>
          <w:bCs/>
        </w:rPr>
        <w:t xml:space="preserve"> by 50%</w:t>
      </w:r>
      <w:r w:rsidR="00460226">
        <w:rPr>
          <w:b/>
          <w:bCs/>
        </w:rPr>
        <w:t xml:space="preserve"> compared to Option 0. It also halve</w:t>
      </w:r>
      <w:r w:rsidR="00EA5C87">
        <w:rPr>
          <w:b/>
          <w:bCs/>
        </w:rPr>
        <w:t>s</w:t>
      </w:r>
      <w:r w:rsidR="00460226">
        <w:rPr>
          <w:b/>
          <w:bCs/>
        </w:rPr>
        <w:t xml:space="preserve"> the number of CSI-RS ports processed per slot, from 8</w:t>
      </w:r>
      <w:r w:rsidR="00EA5C87">
        <w:rPr>
          <w:b/>
          <w:bCs/>
        </w:rPr>
        <w:t>, under Option 0,</w:t>
      </w:r>
      <w:r w:rsidR="00460226">
        <w:rPr>
          <w:b/>
          <w:bCs/>
        </w:rPr>
        <w:t xml:space="preserve"> to 4, thereby </w:t>
      </w:r>
      <w:r w:rsidR="00EA5C87">
        <w:rPr>
          <w:b/>
          <w:bCs/>
        </w:rPr>
        <w:t>allowing</w:t>
      </w:r>
      <w:r w:rsidR="00460226">
        <w:rPr>
          <w:b/>
          <w:bCs/>
        </w:rPr>
        <w:t xml:space="preserve"> lower complexity implementations at both </w:t>
      </w:r>
      <w:proofErr w:type="spellStart"/>
      <w:r w:rsidR="00460226">
        <w:rPr>
          <w:b/>
          <w:bCs/>
        </w:rPr>
        <w:t>gNB</w:t>
      </w:r>
      <w:proofErr w:type="spellEnd"/>
      <w:r w:rsidR="00460226">
        <w:rPr>
          <w:b/>
          <w:bCs/>
        </w:rPr>
        <w:t xml:space="preserve"> and UE.</w:t>
      </w:r>
      <w:bookmarkEnd w:id="5"/>
    </w:p>
    <w:p w14:paraId="06847771" w14:textId="77777777" w:rsidR="00951C64" w:rsidRDefault="00951C64" w:rsidP="00951C64"/>
    <w:p w14:paraId="2D070544" w14:textId="77777777" w:rsidR="002F0039" w:rsidRDefault="008069D8" w:rsidP="002F0039">
      <w:pPr>
        <w:keepNext/>
        <w:jc w:val="center"/>
      </w:pPr>
      <w:r>
        <w:rPr>
          <w:noProof/>
        </w:rPr>
        <w:drawing>
          <wp:inline distT="0" distB="0" distL="0" distR="0" wp14:anchorId="4D0C8CA9" wp14:editId="5EEED47A">
            <wp:extent cx="6120765" cy="441326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tion1_2singlePattern.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4413260"/>
                    </a:xfrm>
                    <a:prstGeom prst="rect">
                      <a:avLst/>
                    </a:prstGeom>
                  </pic:spPr>
                </pic:pic>
              </a:graphicData>
            </a:graphic>
          </wp:inline>
        </w:drawing>
      </w:r>
    </w:p>
    <w:p w14:paraId="3CFA0AF6" w14:textId="25DE754C" w:rsidR="00084FE5" w:rsidRDefault="002F0039" w:rsidP="002F0039">
      <w:pPr>
        <w:pStyle w:val="Caption"/>
        <w:jc w:val="center"/>
      </w:pPr>
      <w:bookmarkStart w:id="6" w:name="_Ref68029639"/>
      <w:r>
        <w:t xml:space="preserve">Figure </w:t>
      </w:r>
      <w:r>
        <w:fldChar w:fldCharType="begin"/>
      </w:r>
      <w:r>
        <w:instrText xml:space="preserve"> SEQ Figure \* ARABIC </w:instrText>
      </w:r>
      <w:r>
        <w:fldChar w:fldCharType="separate"/>
      </w:r>
      <w:r w:rsidR="00362A7F">
        <w:rPr>
          <w:noProof/>
        </w:rPr>
        <w:t>1</w:t>
      </w:r>
      <w:r>
        <w:fldChar w:fldCharType="end"/>
      </w:r>
      <w:bookmarkEnd w:id="6"/>
      <w:r>
        <w:t xml:space="preserve">. Comparison between maximum number of CSI-RS resources that can be scheduled per slot for Option 0 (left) and Option 1 – single pattern (right), for density </w:t>
      </w:r>
      <m:oMath>
        <m:r>
          <m:rPr>
            <m:sty m:val="bi"/>
          </m:rPr>
          <w:rPr>
            <w:rFonts w:ascii="Cambria Math" w:hAnsi="Cambria Math"/>
          </w:rPr>
          <m:t>d=1/2</m:t>
        </m:r>
      </m:oMath>
      <w:r>
        <w:t>.</w:t>
      </w:r>
      <w:r w:rsidR="000B444B">
        <w:t xml:space="preserve"> Different CSI-RS resources are drawn in different colours.</w:t>
      </w:r>
    </w:p>
    <w:p w14:paraId="3815F54D" w14:textId="4EBC3E2F" w:rsidR="00552D88" w:rsidRDefault="00084FE5" w:rsidP="00BD61CF">
      <w:r>
        <w:t xml:space="preserve"> </w:t>
      </w:r>
    </w:p>
    <w:p w14:paraId="26AA72EF" w14:textId="6A769870" w:rsidR="00E04535" w:rsidRDefault="00E04535" w:rsidP="00BD61CF">
      <w:r>
        <w:t>Let us consider Option 2 with multiple patterns</w:t>
      </w:r>
      <w:r w:rsidR="00C87DA9">
        <w:t xml:space="preserve"> per resource. Multiple patterns can be obtained by splitting ports in </w:t>
      </w:r>
      <m:oMath>
        <m:r>
          <w:rPr>
            <w:rFonts w:ascii="Cambria Math" w:hAnsi="Cambria Math"/>
          </w:rPr>
          <m:t>1/d</m:t>
        </m:r>
      </m:oMath>
      <w:r w:rsidR="00C87DA9">
        <w:t xml:space="preserve"> groups and assigning a different RB offset to each group. Therefore, this configuration only applies for density </w:t>
      </w:r>
      <m:oMath>
        <m:r>
          <w:rPr>
            <w:rFonts w:ascii="Cambria Math" w:hAnsi="Cambria Math"/>
          </w:rPr>
          <m:t>d&lt;1</m:t>
        </m:r>
      </m:oMath>
      <w:r w:rsidR="00C87DA9">
        <w:t xml:space="preserve">. For 32-port resources and density </w:t>
      </w:r>
      <m:oMath>
        <m:r>
          <w:rPr>
            <w:rFonts w:ascii="Cambria Math" w:hAnsi="Cambria Math"/>
          </w:rPr>
          <m:t>d=1/2</m:t>
        </m:r>
      </m:oMath>
      <w:r w:rsidR="00C87DA9">
        <w:t xml:space="preserve">, the maximum number of resources scheduled per slot is 6, </w:t>
      </w:r>
      <w:r w:rsidR="00C87DA9" w:rsidRPr="00C87DA9">
        <w:rPr>
          <w:i/>
          <w:iCs/>
        </w:rPr>
        <w:t>i.e.</w:t>
      </w:r>
      <w:r w:rsidR="00C87DA9">
        <w:t xml:space="preserve">, the same as with single pattern shown on the right of </w:t>
      </w:r>
      <w:r w:rsidR="00C87DA9">
        <w:fldChar w:fldCharType="begin"/>
      </w:r>
      <w:r w:rsidR="00C87DA9">
        <w:instrText xml:space="preserve"> REF _Ref68029639 \h </w:instrText>
      </w:r>
      <w:r w:rsidR="00C87DA9">
        <w:fldChar w:fldCharType="separate"/>
      </w:r>
      <w:r w:rsidR="00362A7F">
        <w:t xml:space="preserve">Figure </w:t>
      </w:r>
      <w:r w:rsidR="00362A7F">
        <w:rPr>
          <w:noProof/>
        </w:rPr>
        <w:t>1</w:t>
      </w:r>
      <w:r w:rsidR="00C87DA9">
        <w:fldChar w:fldCharType="end"/>
      </w:r>
      <w:r w:rsidR="00C87DA9">
        <w:t xml:space="preserve">. However, for density </w:t>
      </w:r>
      <m:oMath>
        <m:r>
          <w:rPr>
            <w:rFonts w:ascii="Cambria Math" w:hAnsi="Cambria Math"/>
          </w:rPr>
          <m:t>d=1/4</m:t>
        </m:r>
      </m:oMath>
      <w:r w:rsidR="000B444B">
        <w:t xml:space="preserve">, Option 2 with multiple patterns </w:t>
      </w:r>
      <w:r w:rsidR="000B444B">
        <w:lastRenderedPageBreak/>
        <w:t xml:space="preserve">allows to squeeze 15 32-port CSI-RS resources per slot, compared to 12 for Option 2 with single pattern and 8 with Option 0. The configuration with multiple patterns and density ¼ is shown in </w:t>
      </w:r>
      <w:r w:rsidR="00651832">
        <w:fldChar w:fldCharType="begin"/>
      </w:r>
      <w:r w:rsidR="00651832">
        <w:instrText xml:space="preserve"> REF _Ref68077258 \h </w:instrText>
      </w:r>
      <w:r w:rsidR="00651832">
        <w:fldChar w:fldCharType="separate"/>
      </w:r>
      <w:r w:rsidR="00362A7F">
        <w:t xml:space="preserve">Figure </w:t>
      </w:r>
      <w:r w:rsidR="00362A7F">
        <w:rPr>
          <w:noProof/>
        </w:rPr>
        <w:t>2</w:t>
      </w:r>
      <w:r w:rsidR="00651832">
        <w:fldChar w:fldCharType="end"/>
      </w:r>
      <w:r w:rsidR="00651832">
        <w:t xml:space="preserve">, where the four patterns </w:t>
      </w:r>
      <w:r w:rsidR="003F62FE">
        <w:t xml:space="preserve">can be obtained with </w:t>
      </w:r>
      <w:proofErr w:type="spellStart"/>
      <w:r w:rsidR="003F62FE">
        <w:t>cdm</w:t>
      </w:r>
      <w:proofErr w:type="spellEnd"/>
      <w:r w:rsidR="003F62FE">
        <w:t>-type FD-CDM2 or CDM4-FD2-TD2, and RB offset 0,1,2 and 3.</w:t>
      </w:r>
    </w:p>
    <w:p w14:paraId="02933041" w14:textId="224608B5" w:rsidR="00C07353" w:rsidRPr="00C07353" w:rsidRDefault="00C07353" w:rsidP="00C07353">
      <w:r>
        <w:t xml:space="preserve">Option 3 allows to combine ports from multiple CSI-RS resources in the same Reporting Setting. This option yields the same flexible configurations as Option 2, with both single and multiple patterns. However, it has the drawback </w:t>
      </w:r>
      <w:r w:rsidRPr="00C07353">
        <w:t xml:space="preserve">of </w:t>
      </w:r>
      <w:r>
        <w:t>configuring</w:t>
      </w:r>
      <w:r w:rsidRPr="00C07353">
        <w:t xml:space="preserve"> multiple resources for a single Type II CSI measurement. This complicates handling of UE capabilities for max</w:t>
      </w:r>
      <w:r>
        <w:t>imum</w:t>
      </w:r>
      <w:r w:rsidRPr="00C07353">
        <w:t xml:space="preserve"> number of resources/ports in relation to CPU occupation. Also, currently Type II CBs can only be configured with a single resource</w:t>
      </w:r>
      <w:r>
        <w:t>, so an exception would be needed for Rel-17 PS codebook.</w:t>
      </w:r>
    </w:p>
    <w:p w14:paraId="2285E402" w14:textId="5B5DEC6E" w:rsidR="00951C64" w:rsidRDefault="00C07353" w:rsidP="00C07353">
      <w:r>
        <w:t>Both Option 2 with multiple patterns and Option 3</w:t>
      </w:r>
      <w:r w:rsidRPr="00C07353">
        <w:t xml:space="preserve"> support configurations where port groups are mapped to different </w:t>
      </w:r>
      <w:r>
        <w:t>RB</w:t>
      </w:r>
      <w:r w:rsidRPr="00C07353">
        <w:t xml:space="preserve"> </w:t>
      </w:r>
      <w:r>
        <w:t>combs by applying</w:t>
      </w:r>
      <w:r w:rsidRPr="00C07353">
        <w:t xml:space="preserve"> RB offset</w:t>
      </w:r>
      <w:r>
        <w:t xml:space="preserve">s. We think this explains some performance degradation we observe in </w:t>
      </w:r>
      <w:r w:rsidRPr="002C4B3D">
        <w:t xml:space="preserve">simulation results, shown in </w:t>
      </w:r>
      <w:r w:rsidR="002C4B3D">
        <w:fldChar w:fldCharType="begin"/>
      </w:r>
      <w:r w:rsidR="002C4B3D">
        <w:instrText xml:space="preserve"> REF _Ref68633729 \h </w:instrText>
      </w:r>
      <w:r w:rsidR="002C4B3D">
        <w:fldChar w:fldCharType="separate"/>
      </w:r>
      <w:r w:rsidR="00362A7F">
        <w:t xml:space="preserve">Figure </w:t>
      </w:r>
      <w:r w:rsidR="00362A7F">
        <w:rPr>
          <w:noProof/>
        </w:rPr>
        <w:t>4</w:t>
      </w:r>
      <w:r w:rsidR="002C4B3D">
        <w:fldChar w:fldCharType="end"/>
      </w:r>
      <w:r>
        <w:t>, because different port groups</w:t>
      </w:r>
      <w:r w:rsidR="00EA30E0">
        <w:t xml:space="preserve"> experience different frequency selective channel conditions</w:t>
      </w:r>
      <w:r w:rsidRPr="00C07353">
        <w:t>.</w:t>
      </w:r>
      <w:r w:rsidR="00EA30E0">
        <w:t xml:space="preserve"> Conversely, when all ports are mapped in the same RB comb, as in Option 0 and 2, the same channel frequency response applies to all ports.</w:t>
      </w:r>
    </w:p>
    <w:p w14:paraId="22BB1CCF" w14:textId="1A805952" w:rsidR="00684ABE" w:rsidRDefault="00D44106" w:rsidP="00BD61CF">
      <w:r>
        <w:fldChar w:fldCharType="begin"/>
      </w:r>
      <w:r>
        <w:instrText xml:space="preserve"> REF _Ref68081610 \h </w:instrText>
      </w:r>
      <w:r>
        <w:fldChar w:fldCharType="separate"/>
      </w:r>
      <w:r w:rsidR="00362A7F">
        <w:t xml:space="preserve">Table </w:t>
      </w:r>
      <w:r w:rsidR="00362A7F">
        <w:rPr>
          <w:noProof/>
        </w:rPr>
        <w:t>1</w:t>
      </w:r>
      <w:r>
        <w:fldChar w:fldCharType="end"/>
      </w:r>
      <w:r>
        <w:t xml:space="preserve"> summarises the maximum</w:t>
      </w:r>
      <w:r w:rsidR="00A41DE8">
        <w:t xml:space="preserve"> number of 32-port resources that can be scheduled per slot for different CSI-RS configurations </w:t>
      </w:r>
    </w:p>
    <w:p w14:paraId="114D2E3E" w14:textId="181291A9" w:rsidR="00A41DE8" w:rsidRDefault="00BD77F2" w:rsidP="00BD77F2">
      <w:pPr>
        <w:pStyle w:val="ListParagraph"/>
        <w:numPr>
          <w:ilvl w:val="0"/>
          <w:numId w:val="36"/>
        </w:numPr>
        <w:ind w:left="1701"/>
        <w:rPr>
          <w:b/>
          <w:bCs/>
        </w:rPr>
      </w:pPr>
      <w:bookmarkStart w:id="7" w:name="_Ref68636970"/>
      <w:r>
        <w:rPr>
          <w:b/>
          <w:bCs/>
        </w:rPr>
        <w:t xml:space="preserve">Option 3 achieves the same scheduling flexibility as Option </w:t>
      </w:r>
      <w:r w:rsidR="008E50D8">
        <w:rPr>
          <w:b/>
          <w:bCs/>
        </w:rPr>
        <w:t>2 but</w:t>
      </w:r>
      <w:r>
        <w:rPr>
          <w:b/>
          <w:bCs/>
        </w:rPr>
        <w:t xml:space="preserve"> </w:t>
      </w:r>
      <w:r w:rsidR="008E50D8">
        <w:rPr>
          <w:b/>
          <w:bCs/>
        </w:rPr>
        <w:t>with</w:t>
      </w:r>
      <w:r>
        <w:rPr>
          <w:b/>
          <w:bCs/>
        </w:rPr>
        <w:t xml:space="preserve"> the drawback of </w:t>
      </w:r>
      <w:r w:rsidRPr="00BD77F2">
        <w:rPr>
          <w:b/>
          <w:bCs/>
        </w:rPr>
        <w:t>configuring multiple resources for a single CSI calculation, which complicates handling of UE capabilities for maximum number of resources/ports in relation to CPU occupation.</w:t>
      </w:r>
      <w:bookmarkEnd w:id="7"/>
    </w:p>
    <w:p w14:paraId="1B6AB3CC" w14:textId="77777777" w:rsidR="008E50D8" w:rsidRPr="008E50D8" w:rsidRDefault="008E50D8" w:rsidP="008E50D8">
      <w:pPr>
        <w:rPr>
          <w:b/>
          <w:bCs/>
        </w:rPr>
      </w:pPr>
    </w:p>
    <w:p w14:paraId="523AAF60" w14:textId="751C03FA" w:rsidR="00F510C1" w:rsidRDefault="00F510C1" w:rsidP="00F510C1">
      <w:pPr>
        <w:pStyle w:val="Caption"/>
        <w:keepNext/>
        <w:jc w:val="center"/>
      </w:pPr>
      <w:bookmarkStart w:id="8" w:name="_Ref68081610"/>
      <w:r>
        <w:t xml:space="preserve">Table </w:t>
      </w:r>
      <w:r>
        <w:fldChar w:fldCharType="begin"/>
      </w:r>
      <w:r>
        <w:instrText xml:space="preserve"> SEQ Table \* ARABIC </w:instrText>
      </w:r>
      <w:r>
        <w:fldChar w:fldCharType="separate"/>
      </w:r>
      <w:r w:rsidR="00362A7F">
        <w:rPr>
          <w:noProof/>
        </w:rPr>
        <w:t>1</w:t>
      </w:r>
      <w:r>
        <w:fldChar w:fldCharType="end"/>
      </w:r>
      <w:bookmarkEnd w:id="8"/>
      <w:r>
        <w:t>. Maximum number of 32-port CSI-RS resources per slot</w:t>
      </w:r>
      <w:r w:rsidR="00A41DE8">
        <w:t xml:space="preserve"> for different configuration options and densities</w:t>
      </w:r>
    </w:p>
    <w:tbl>
      <w:tblPr>
        <w:tblStyle w:val="TableGrid"/>
        <w:tblW w:w="0" w:type="auto"/>
        <w:tblCellMar>
          <w:left w:w="0" w:type="dxa"/>
          <w:right w:w="0" w:type="dxa"/>
        </w:tblCellMar>
        <w:tblLook w:val="04A0" w:firstRow="1" w:lastRow="0" w:firstColumn="1" w:lastColumn="0" w:noHBand="0" w:noVBand="1"/>
      </w:tblPr>
      <w:tblGrid>
        <w:gridCol w:w="1038"/>
        <w:gridCol w:w="1182"/>
        <w:gridCol w:w="1883"/>
        <w:gridCol w:w="1883"/>
        <w:gridCol w:w="1906"/>
        <w:gridCol w:w="1727"/>
      </w:tblGrid>
      <w:tr w:rsidR="00F510C1" w14:paraId="2523091D" w14:textId="66F4C03D" w:rsidTr="00D44106">
        <w:trPr>
          <w:trHeight w:val="20"/>
        </w:trPr>
        <w:tc>
          <w:tcPr>
            <w:tcW w:w="1040" w:type="dxa"/>
            <w:tcBorders>
              <w:top w:val="single" w:sz="8" w:space="0" w:color="auto"/>
              <w:left w:val="single" w:sz="8" w:space="0" w:color="auto"/>
              <w:bottom w:val="nil"/>
              <w:right w:val="nil"/>
              <w:tl2br w:val="single" w:sz="8" w:space="0" w:color="auto"/>
            </w:tcBorders>
            <w:vAlign w:val="center"/>
          </w:tcPr>
          <w:p w14:paraId="3F5C8F8C" w14:textId="77777777" w:rsidR="00F510C1" w:rsidRDefault="00F510C1" w:rsidP="00665A0B">
            <w:pPr>
              <w:spacing w:after="0"/>
              <w:jc w:val="center"/>
            </w:pPr>
          </w:p>
        </w:tc>
        <w:tc>
          <w:tcPr>
            <w:tcW w:w="1182" w:type="dxa"/>
            <w:tcBorders>
              <w:top w:val="single" w:sz="8" w:space="0" w:color="auto"/>
              <w:left w:val="nil"/>
              <w:bottom w:val="nil"/>
              <w:right w:val="single" w:sz="8" w:space="0" w:color="auto"/>
              <w:tl2br w:val="nil"/>
            </w:tcBorders>
            <w:vAlign w:val="bottom"/>
          </w:tcPr>
          <w:p w14:paraId="4DDE53B2" w14:textId="18B4D079" w:rsidR="00F510C1" w:rsidRDefault="00F510C1" w:rsidP="00665A0B">
            <w:pPr>
              <w:spacing w:after="0"/>
              <w:jc w:val="center"/>
            </w:pPr>
            <w:r>
              <w:t>Configuration</w:t>
            </w:r>
          </w:p>
        </w:tc>
        <w:tc>
          <w:tcPr>
            <w:tcW w:w="1885" w:type="dxa"/>
            <w:vMerge w:val="restart"/>
            <w:tcBorders>
              <w:top w:val="single" w:sz="8" w:space="0" w:color="auto"/>
              <w:left w:val="single" w:sz="8" w:space="0" w:color="auto"/>
              <w:bottom w:val="single" w:sz="8" w:space="0" w:color="auto"/>
              <w:right w:val="single" w:sz="8" w:space="0" w:color="auto"/>
            </w:tcBorders>
            <w:vAlign w:val="center"/>
          </w:tcPr>
          <w:p w14:paraId="653DA269" w14:textId="7C3BCF0B" w:rsidR="00F510C1" w:rsidRDefault="00F510C1" w:rsidP="00665A0B">
            <w:pPr>
              <w:spacing w:after="0"/>
              <w:jc w:val="center"/>
            </w:pPr>
            <w:r>
              <w:t>Option 0</w:t>
            </w:r>
          </w:p>
        </w:tc>
        <w:tc>
          <w:tcPr>
            <w:tcW w:w="1885" w:type="dxa"/>
            <w:vMerge w:val="restart"/>
            <w:tcBorders>
              <w:top w:val="single" w:sz="8" w:space="0" w:color="auto"/>
              <w:left w:val="single" w:sz="8" w:space="0" w:color="auto"/>
              <w:bottom w:val="single" w:sz="8" w:space="0" w:color="auto"/>
              <w:right w:val="single" w:sz="8" w:space="0" w:color="auto"/>
            </w:tcBorders>
            <w:vAlign w:val="center"/>
          </w:tcPr>
          <w:p w14:paraId="088C92AE" w14:textId="336EBE2C" w:rsidR="00F510C1" w:rsidRDefault="00F510C1" w:rsidP="00665A0B">
            <w:pPr>
              <w:spacing w:after="0"/>
              <w:jc w:val="center"/>
            </w:pPr>
            <w:r>
              <w:t>Option 2 – single pattern</w:t>
            </w:r>
          </w:p>
        </w:tc>
        <w:tc>
          <w:tcPr>
            <w:tcW w:w="1908" w:type="dxa"/>
            <w:vMerge w:val="restart"/>
            <w:tcBorders>
              <w:top w:val="single" w:sz="8" w:space="0" w:color="auto"/>
              <w:left w:val="single" w:sz="8" w:space="0" w:color="auto"/>
              <w:bottom w:val="single" w:sz="8" w:space="0" w:color="auto"/>
              <w:right w:val="single" w:sz="8" w:space="0" w:color="auto"/>
            </w:tcBorders>
            <w:vAlign w:val="center"/>
          </w:tcPr>
          <w:p w14:paraId="13E3CC58" w14:textId="58F3A982" w:rsidR="00F510C1" w:rsidRDefault="00F510C1" w:rsidP="00665A0B">
            <w:pPr>
              <w:spacing w:after="0"/>
              <w:jc w:val="center"/>
            </w:pPr>
            <w:r>
              <w:t>Option 2 – multi pattern</w:t>
            </w:r>
          </w:p>
        </w:tc>
        <w:tc>
          <w:tcPr>
            <w:tcW w:w="1729" w:type="dxa"/>
            <w:vMerge w:val="restart"/>
            <w:tcBorders>
              <w:top w:val="single" w:sz="8" w:space="0" w:color="auto"/>
              <w:left w:val="single" w:sz="8" w:space="0" w:color="auto"/>
              <w:bottom w:val="single" w:sz="8" w:space="0" w:color="auto"/>
              <w:right w:val="single" w:sz="8" w:space="0" w:color="auto"/>
            </w:tcBorders>
            <w:vAlign w:val="center"/>
          </w:tcPr>
          <w:p w14:paraId="567FE45D" w14:textId="2BC9AD65" w:rsidR="00F510C1" w:rsidRDefault="00F510C1" w:rsidP="00F510C1">
            <w:pPr>
              <w:spacing w:after="0"/>
              <w:jc w:val="center"/>
            </w:pPr>
            <w:r>
              <w:t>Option 3</w:t>
            </w:r>
          </w:p>
        </w:tc>
      </w:tr>
      <w:tr w:rsidR="00F510C1" w14:paraId="14D9B197" w14:textId="05BC596C" w:rsidTr="00D44106">
        <w:trPr>
          <w:trHeight w:val="20"/>
        </w:trPr>
        <w:tc>
          <w:tcPr>
            <w:tcW w:w="1040" w:type="dxa"/>
            <w:tcBorders>
              <w:top w:val="nil"/>
              <w:left w:val="single" w:sz="8" w:space="0" w:color="auto"/>
              <w:bottom w:val="single" w:sz="8" w:space="0" w:color="auto"/>
              <w:right w:val="nil"/>
              <w:tl2br w:val="nil"/>
            </w:tcBorders>
          </w:tcPr>
          <w:p w14:paraId="3F2BCF09" w14:textId="4AA36855" w:rsidR="00F510C1" w:rsidRDefault="00F510C1" w:rsidP="00665A0B">
            <w:pPr>
              <w:spacing w:after="0"/>
              <w:jc w:val="center"/>
            </w:pPr>
            <w:r>
              <w:t xml:space="preserve">Density </w:t>
            </w:r>
            <m:oMath>
              <m:r>
                <w:rPr>
                  <w:rFonts w:ascii="Cambria Math" w:hAnsi="Cambria Math"/>
                </w:rPr>
                <m:t>d</m:t>
              </m:r>
            </m:oMath>
          </w:p>
        </w:tc>
        <w:tc>
          <w:tcPr>
            <w:tcW w:w="1182" w:type="dxa"/>
            <w:tcBorders>
              <w:top w:val="nil"/>
              <w:left w:val="nil"/>
              <w:bottom w:val="single" w:sz="8" w:space="0" w:color="auto"/>
              <w:right w:val="single" w:sz="8" w:space="0" w:color="auto"/>
              <w:tl2br w:val="single" w:sz="8" w:space="0" w:color="auto"/>
            </w:tcBorders>
            <w:vAlign w:val="center"/>
          </w:tcPr>
          <w:p w14:paraId="749D62AF" w14:textId="48C16AD2" w:rsidR="00F510C1" w:rsidRDefault="00F510C1" w:rsidP="00665A0B">
            <w:pPr>
              <w:spacing w:after="0"/>
              <w:jc w:val="center"/>
            </w:pPr>
          </w:p>
        </w:tc>
        <w:tc>
          <w:tcPr>
            <w:tcW w:w="1885" w:type="dxa"/>
            <w:vMerge/>
            <w:tcBorders>
              <w:top w:val="single" w:sz="8" w:space="0" w:color="auto"/>
              <w:left w:val="single" w:sz="8" w:space="0" w:color="auto"/>
              <w:bottom w:val="single" w:sz="8" w:space="0" w:color="auto"/>
              <w:right w:val="single" w:sz="8" w:space="0" w:color="auto"/>
            </w:tcBorders>
            <w:vAlign w:val="center"/>
          </w:tcPr>
          <w:p w14:paraId="54DFDC64" w14:textId="77777777" w:rsidR="00F510C1" w:rsidRDefault="00F510C1" w:rsidP="00665A0B">
            <w:pPr>
              <w:spacing w:after="0"/>
              <w:jc w:val="center"/>
            </w:pPr>
          </w:p>
        </w:tc>
        <w:tc>
          <w:tcPr>
            <w:tcW w:w="1885" w:type="dxa"/>
            <w:vMerge/>
            <w:tcBorders>
              <w:top w:val="single" w:sz="8" w:space="0" w:color="auto"/>
              <w:left w:val="single" w:sz="8" w:space="0" w:color="auto"/>
              <w:bottom w:val="single" w:sz="8" w:space="0" w:color="auto"/>
              <w:right w:val="single" w:sz="8" w:space="0" w:color="auto"/>
            </w:tcBorders>
            <w:vAlign w:val="center"/>
          </w:tcPr>
          <w:p w14:paraId="2B16DC3E" w14:textId="77777777" w:rsidR="00F510C1" w:rsidRDefault="00F510C1" w:rsidP="00665A0B">
            <w:pPr>
              <w:spacing w:after="0"/>
              <w:jc w:val="center"/>
            </w:pPr>
          </w:p>
        </w:tc>
        <w:tc>
          <w:tcPr>
            <w:tcW w:w="1908" w:type="dxa"/>
            <w:vMerge/>
            <w:tcBorders>
              <w:top w:val="single" w:sz="8" w:space="0" w:color="auto"/>
              <w:left w:val="single" w:sz="8" w:space="0" w:color="auto"/>
              <w:bottom w:val="single" w:sz="8" w:space="0" w:color="auto"/>
              <w:right w:val="single" w:sz="8" w:space="0" w:color="auto"/>
            </w:tcBorders>
            <w:vAlign w:val="center"/>
          </w:tcPr>
          <w:p w14:paraId="270C104A" w14:textId="77777777" w:rsidR="00F510C1" w:rsidRDefault="00F510C1" w:rsidP="00665A0B">
            <w:pPr>
              <w:spacing w:after="0"/>
              <w:jc w:val="center"/>
            </w:pPr>
          </w:p>
        </w:tc>
        <w:tc>
          <w:tcPr>
            <w:tcW w:w="1729" w:type="dxa"/>
            <w:vMerge/>
            <w:tcBorders>
              <w:top w:val="single" w:sz="8" w:space="0" w:color="auto"/>
              <w:left w:val="single" w:sz="8" w:space="0" w:color="auto"/>
              <w:bottom w:val="single" w:sz="8" w:space="0" w:color="auto"/>
              <w:right w:val="single" w:sz="8" w:space="0" w:color="auto"/>
            </w:tcBorders>
          </w:tcPr>
          <w:p w14:paraId="25BF29A0" w14:textId="77777777" w:rsidR="00F510C1" w:rsidRDefault="00F510C1" w:rsidP="00665A0B">
            <w:pPr>
              <w:spacing w:after="0"/>
              <w:jc w:val="center"/>
            </w:pPr>
          </w:p>
        </w:tc>
      </w:tr>
      <w:tr w:rsidR="00F510C1" w14:paraId="7F5DE079" w14:textId="7D669C08" w:rsidTr="00D44106">
        <w:tc>
          <w:tcPr>
            <w:tcW w:w="2222" w:type="dxa"/>
            <w:gridSpan w:val="2"/>
            <w:tcBorders>
              <w:top w:val="single" w:sz="8" w:space="0" w:color="auto"/>
              <w:left w:val="single" w:sz="8" w:space="0" w:color="auto"/>
              <w:bottom w:val="single" w:sz="8" w:space="0" w:color="auto"/>
              <w:right w:val="single" w:sz="8" w:space="0" w:color="auto"/>
            </w:tcBorders>
            <w:vAlign w:val="center"/>
          </w:tcPr>
          <w:p w14:paraId="4C215967" w14:textId="6709F70A" w:rsidR="00F510C1" w:rsidRDefault="00F510C1" w:rsidP="00665A0B">
            <w:pPr>
              <w:spacing w:after="0"/>
              <w:jc w:val="center"/>
            </w:pPr>
            <m:oMathPara>
              <m:oMath>
                <m:r>
                  <w:rPr>
                    <w:rFonts w:ascii="Cambria Math" w:hAnsi="Cambria Math"/>
                  </w:rPr>
                  <m:t>d=1</m:t>
                </m:r>
              </m:oMath>
            </m:oMathPara>
          </w:p>
        </w:tc>
        <w:tc>
          <w:tcPr>
            <w:tcW w:w="1885" w:type="dxa"/>
            <w:tcBorders>
              <w:top w:val="single" w:sz="8" w:space="0" w:color="auto"/>
              <w:left w:val="single" w:sz="8" w:space="0" w:color="auto"/>
              <w:bottom w:val="single" w:sz="8" w:space="0" w:color="auto"/>
              <w:right w:val="single" w:sz="8" w:space="0" w:color="auto"/>
            </w:tcBorders>
            <w:vAlign w:val="center"/>
          </w:tcPr>
          <w:p w14:paraId="366FA347" w14:textId="0EAE6B02" w:rsidR="00F510C1" w:rsidRDefault="00F510C1" w:rsidP="00665A0B">
            <w:pPr>
              <w:spacing w:after="0"/>
              <w:jc w:val="center"/>
            </w:pPr>
            <w:r>
              <w:t>2</w:t>
            </w:r>
          </w:p>
        </w:tc>
        <w:tc>
          <w:tcPr>
            <w:tcW w:w="1885" w:type="dxa"/>
            <w:tcBorders>
              <w:top w:val="single" w:sz="8" w:space="0" w:color="auto"/>
              <w:left w:val="single" w:sz="8" w:space="0" w:color="auto"/>
              <w:bottom w:val="single" w:sz="8" w:space="0" w:color="auto"/>
              <w:right w:val="single" w:sz="8" w:space="0" w:color="auto"/>
            </w:tcBorders>
            <w:vAlign w:val="center"/>
          </w:tcPr>
          <w:p w14:paraId="73D7B2FB" w14:textId="6D9C1F3F" w:rsidR="00F510C1" w:rsidRDefault="00F510C1" w:rsidP="00665A0B">
            <w:pPr>
              <w:spacing w:after="0"/>
              <w:jc w:val="center"/>
            </w:pPr>
            <w:r>
              <w:t>3</w:t>
            </w:r>
          </w:p>
        </w:tc>
        <w:tc>
          <w:tcPr>
            <w:tcW w:w="1908" w:type="dxa"/>
            <w:tcBorders>
              <w:top w:val="single" w:sz="8" w:space="0" w:color="auto"/>
              <w:left w:val="single" w:sz="8" w:space="0" w:color="auto"/>
              <w:bottom w:val="single" w:sz="8" w:space="0" w:color="auto"/>
              <w:right w:val="single" w:sz="8" w:space="0" w:color="auto"/>
            </w:tcBorders>
            <w:vAlign w:val="center"/>
          </w:tcPr>
          <w:p w14:paraId="34FA3F5F" w14:textId="72C08FEE" w:rsidR="00F510C1" w:rsidRDefault="00F510C1" w:rsidP="00665A0B">
            <w:pPr>
              <w:spacing w:after="0"/>
              <w:jc w:val="center"/>
            </w:pPr>
            <w:r>
              <w:t>-</w:t>
            </w:r>
          </w:p>
        </w:tc>
        <w:tc>
          <w:tcPr>
            <w:tcW w:w="1729" w:type="dxa"/>
            <w:tcBorders>
              <w:top w:val="single" w:sz="8" w:space="0" w:color="auto"/>
              <w:left w:val="single" w:sz="8" w:space="0" w:color="auto"/>
              <w:bottom w:val="single" w:sz="8" w:space="0" w:color="auto"/>
              <w:right w:val="single" w:sz="8" w:space="0" w:color="auto"/>
            </w:tcBorders>
          </w:tcPr>
          <w:p w14:paraId="647CDAE9" w14:textId="1EBA534A" w:rsidR="00F510C1" w:rsidRDefault="008864DE" w:rsidP="00665A0B">
            <w:pPr>
              <w:spacing w:after="0"/>
              <w:jc w:val="center"/>
            </w:pPr>
            <w:r>
              <w:t>3</w:t>
            </w:r>
          </w:p>
        </w:tc>
      </w:tr>
      <w:tr w:rsidR="00F510C1" w14:paraId="419FCC4B" w14:textId="449455AF" w:rsidTr="00D44106">
        <w:tc>
          <w:tcPr>
            <w:tcW w:w="2222" w:type="dxa"/>
            <w:gridSpan w:val="2"/>
            <w:tcBorders>
              <w:top w:val="single" w:sz="8" w:space="0" w:color="auto"/>
              <w:left w:val="single" w:sz="8" w:space="0" w:color="auto"/>
              <w:bottom w:val="single" w:sz="8" w:space="0" w:color="auto"/>
              <w:right w:val="single" w:sz="8" w:space="0" w:color="auto"/>
            </w:tcBorders>
            <w:vAlign w:val="center"/>
          </w:tcPr>
          <w:p w14:paraId="4F796E4E" w14:textId="1AA71AAD" w:rsidR="00F510C1" w:rsidRDefault="00F510C1" w:rsidP="00665A0B">
            <w:pPr>
              <w:spacing w:after="0"/>
              <w:jc w:val="center"/>
            </w:pPr>
            <m:oMathPara>
              <m:oMath>
                <m:r>
                  <w:rPr>
                    <w:rFonts w:ascii="Cambria Math" w:hAnsi="Cambria Math"/>
                  </w:rPr>
                  <m:t>d=1/2</m:t>
                </m:r>
              </m:oMath>
            </m:oMathPara>
          </w:p>
        </w:tc>
        <w:tc>
          <w:tcPr>
            <w:tcW w:w="1885" w:type="dxa"/>
            <w:tcBorders>
              <w:top w:val="single" w:sz="8" w:space="0" w:color="auto"/>
              <w:left w:val="single" w:sz="8" w:space="0" w:color="auto"/>
              <w:bottom w:val="single" w:sz="8" w:space="0" w:color="auto"/>
              <w:right w:val="single" w:sz="8" w:space="0" w:color="auto"/>
            </w:tcBorders>
            <w:vAlign w:val="center"/>
          </w:tcPr>
          <w:p w14:paraId="008972FE" w14:textId="544BDED4" w:rsidR="00F510C1" w:rsidRDefault="00F510C1" w:rsidP="00665A0B">
            <w:pPr>
              <w:spacing w:after="0"/>
              <w:jc w:val="center"/>
            </w:pPr>
            <w:r>
              <w:t>4</w:t>
            </w:r>
          </w:p>
        </w:tc>
        <w:tc>
          <w:tcPr>
            <w:tcW w:w="1885" w:type="dxa"/>
            <w:tcBorders>
              <w:top w:val="single" w:sz="8" w:space="0" w:color="auto"/>
              <w:left w:val="single" w:sz="8" w:space="0" w:color="auto"/>
              <w:bottom w:val="single" w:sz="8" w:space="0" w:color="auto"/>
              <w:right w:val="single" w:sz="8" w:space="0" w:color="auto"/>
            </w:tcBorders>
            <w:vAlign w:val="center"/>
          </w:tcPr>
          <w:p w14:paraId="340D26C8" w14:textId="1967A69B" w:rsidR="00F510C1" w:rsidRDefault="00F510C1" w:rsidP="00665A0B">
            <w:pPr>
              <w:spacing w:after="0"/>
              <w:jc w:val="center"/>
            </w:pPr>
            <w:r>
              <w:t>6</w:t>
            </w:r>
          </w:p>
        </w:tc>
        <w:tc>
          <w:tcPr>
            <w:tcW w:w="1908" w:type="dxa"/>
            <w:tcBorders>
              <w:top w:val="single" w:sz="8" w:space="0" w:color="auto"/>
              <w:left w:val="single" w:sz="8" w:space="0" w:color="auto"/>
              <w:bottom w:val="single" w:sz="8" w:space="0" w:color="auto"/>
              <w:right w:val="single" w:sz="8" w:space="0" w:color="auto"/>
            </w:tcBorders>
            <w:vAlign w:val="center"/>
          </w:tcPr>
          <w:p w14:paraId="77959C72" w14:textId="605E9079" w:rsidR="00F510C1" w:rsidRDefault="00F510C1" w:rsidP="00665A0B">
            <w:pPr>
              <w:spacing w:after="0"/>
              <w:jc w:val="center"/>
            </w:pPr>
            <w:r>
              <w:t>6</w:t>
            </w:r>
          </w:p>
        </w:tc>
        <w:tc>
          <w:tcPr>
            <w:tcW w:w="1729" w:type="dxa"/>
            <w:tcBorders>
              <w:top w:val="single" w:sz="8" w:space="0" w:color="auto"/>
              <w:left w:val="single" w:sz="8" w:space="0" w:color="auto"/>
              <w:bottom w:val="single" w:sz="8" w:space="0" w:color="auto"/>
              <w:right w:val="single" w:sz="8" w:space="0" w:color="auto"/>
            </w:tcBorders>
          </w:tcPr>
          <w:p w14:paraId="09A7EC1A" w14:textId="72D44A73" w:rsidR="00F510C1" w:rsidRDefault="00F510C1" w:rsidP="00665A0B">
            <w:pPr>
              <w:spacing w:after="0"/>
              <w:jc w:val="center"/>
            </w:pPr>
            <w:r>
              <w:t>6</w:t>
            </w:r>
          </w:p>
        </w:tc>
      </w:tr>
      <w:tr w:rsidR="00F510C1" w14:paraId="7812E621" w14:textId="3AAF0B2A" w:rsidTr="00D44106">
        <w:tc>
          <w:tcPr>
            <w:tcW w:w="2222" w:type="dxa"/>
            <w:gridSpan w:val="2"/>
            <w:tcBorders>
              <w:top w:val="single" w:sz="8" w:space="0" w:color="auto"/>
              <w:left w:val="single" w:sz="8" w:space="0" w:color="auto"/>
              <w:bottom w:val="single" w:sz="8" w:space="0" w:color="auto"/>
              <w:right w:val="single" w:sz="8" w:space="0" w:color="auto"/>
            </w:tcBorders>
            <w:vAlign w:val="center"/>
          </w:tcPr>
          <w:p w14:paraId="2A6D39AE" w14:textId="20E51048" w:rsidR="00F510C1" w:rsidRDefault="00F510C1" w:rsidP="00665A0B">
            <w:pPr>
              <w:spacing w:after="0"/>
              <w:jc w:val="center"/>
            </w:pPr>
            <m:oMathPara>
              <m:oMath>
                <m:r>
                  <w:rPr>
                    <w:rFonts w:ascii="Cambria Math" w:hAnsi="Cambria Math"/>
                  </w:rPr>
                  <m:t>d=1/4</m:t>
                </m:r>
              </m:oMath>
            </m:oMathPara>
          </w:p>
        </w:tc>
        <w:tc>
          <w:tcPr>
            <w:tcW w:w="1885" w:type="dxa"/>
            <w:tcBorders>
              <w:top w:val="single" w:sz="8" w:space="0" w:color="auto"/>
              <w:left w:val="single" w:sz="8" w:space="0" w:color="auto"/>
              <w:bottom w:val="single" w:sz="8" w:space="0" w:color="auto"/>
              <w:right w:val="single" w:sz="8" w:space="0" w:color="auto"/>
            </w:tcBorders>
            <w:vAlign w:val="center"/>
          </w:tcPr>
          <w:p w14:paraId="3B4A9949" w14:textId="7DB04035" w:rsidR="00F510C1" w:rsidRDefault="00F510C1" w:rsidP="00665A0B">
            <w:pPr>
              <w:spacing w:after="0"/>
              <w:jc w:val="center"/>
            </w:pPr>
            <w:r>
              <w:t>8</w:t>
            </w:r>
          </w:p>
        </w:tc>
        <w:tc>
          <w:tcPr>
            <w:tcW w:w="1885" w:type="dxa"/>
            <w:tcBorders>
              <w:top w:val="single" w:sz="8" w:space="0" w:color="auto"/>
              <w:left w:val="single" w:sz="8" w:space="0" w:color="auto"/>
              <w:bottom w:val="single" w:sz="8" w:space="0" w:color="auto"/>
              <w:right w:val="single" w:sz="8" w:space="0" w:color="auto"/>
            </w:tcBorders>
            <w:vAlign w:val="center"/>
          </w:tcPr>
          <w:p w14:paraId="37E74D87" w14:textId="1EDF597C" w:rsidR="00F510C1" w:rsidRDefault="00F510C1" w:rsidP="00665A0B">
            <w:pPr>
              <w:spacing w:after="0"/>
              <w:jc w:val="center"/>
            </w:pPr>
            <w:r>
              <w:t>12</w:t>
            </w:r>
          </w:p>
        </w:tc>
        <w:tc>
          <w:tcPr>
            <w:tcW w:w="1908" w:type="dxa"/>
            <w:tcBorders>
              <w:top w:val="single" w:sz="8" w:space="0" w:color="auto"/>
              <w:left w:val="single" w:sz="8" w:space="0" w:color="auto"/>
              <w:bottom w:val="single" w:sz="8" w:space="0" w:color="auto"/>
              <w:right w:val="single" w:sz="8" w:space="0" w:color="auto"/>
            </w:tcBorders>
            <w:vAlign w:val="center"/>
          </w:tcPr>
          <w:p w14:paraId="3F95FCE0" w14:textId="7DF4EC76" w:rsidR="00F510C1" w:rsidRDefault="00F510C1" w:rsidP="00665A0B">
            <w:pPr>
              <w:spacing w:after="0"/>
              <w:jc w:val="center"/>
            </w:pPr>
            <w:r>
              <w:t>15</w:t>
            </w:r>
          </w:p>
        </w:tc>
        <w:tc>
          <w:tcPr>
            <w:tcW w:w="1729" w:type="dxa"/>
            <w:tcBorders>
              <w:top w:val="single" w:sz="8" w:space="0" w:color="auto"/>
              <w:left w:val="single" w:sz="8" w:space="0" w:color="auto"/>
              <w:bottom w:val="single" w:sz="8" w:space="0" w:color="auto"/>
              <w:right w:val="single" w:sz="8" w:space="0" w:color="auto"/>
            </w:tcBorders>
          </w:tcPr>
          <w:p w14:paraId="684C1D47" w14:textId="08CD5421" w:rsidR="00F510C1" w:rsidRDefault="00F510C1" w:rsidP="00665A0B">
            <w:pPr>
              <w:spacing w:after="0"/>
              <w:jc w:val="center"/>
            </w:pPr>
            <w:r>
              <w:t>15</w:t>
            </w:r>
          </w:p>
        </w:tc>
      </w:tr>
    </w:tbl>
    <w:p w14:paraId="44E7A745" w14:textId="2C1365B5" w:rsidR="00684ABE" w:rsidRDefault="00684ABE" w:rsidP="00BD61CF"/>
    <w:p w14:paraId="7F319DA0" w14:textId="77777777" w:rsidR="00D44106" w:rsidRDefault="00D44106" w:rsidP="00BD61CF"/>
    <w:p w14:paraId="4CB77875" w14:textId="77777777" w:rsidR="000B444B" w:rsidRDefault="000B444B" w:rsidP="000B444B">
      <w:pPr>
        <w:keepNext/>
        <w:jc w:val="center"/>
      </w:pPr>
      <w:r>
        <w:rPr>
          <w:noProof/>
        </w:rPr>
        <w:lastRenderedPageBreak/>
        <w:drawing>
          <wp:inline distT="0" distB="0" distL="0" distR="0" wp14:anchorId="1795FF44" wp14:editId="13F12944">
            <wp:extent cx="1885172" cy="39071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ption1_2multiplePattern.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85172" cy="3907148"/>
                    </a:xfrm>
                    <a:prstGeom prst="rect">
                      <a:avLst/>
                    </a:prstGeom>
                  </pic:spPr>
                </pic:pic>
              </a:graphicData>
            </a:graphic>
          </wp:inline>
        </w:drawing>
      </w:r>
    </w:p>
    <w:p w14:paraId="3E0B2577" w14:textId="2D4B92C6" w:rsidR="000B444B" w:rsidRDefault="000B444B" w:rsidP="000B444B">
      <w:pPr>
        <w:pStyle w:val="Caption"/>
        <w:jc w:val="center"/>
      </w:pPr>
      <w:bookmarkStart w:id="9" w:name="_Ref68077258"/>
      <w:r>
        <w:t xml:space="preserve">Figure </w:t>
      </w:r>
      <w:r>
        <w:fldChar w:fldCharType="begin"/>
      </w:r>
      <w:r>
        <w:instrText xml:space="preserve"> SEQ Figure \* ARABIC </w:instrText>
      </w:r>
      <w:r>
        <w:fldChar w:fldCharType="separate"/>
      </w:r>
      <w:r w:rsidR="00362A7F">
        <w:rPr>
          <w:noProof/>
        </w:rPr>
        <w:t>2</w:t>
      </w:r>
      <w:r>
        <w:fldChar w:fldCharType="end"/>
      </w:r>
      <w:bookmarkEnd w:id="9"/>
      <w:r>
        <w:t xml:space="preserve">. </w:t>
      </w:r>
      <w:r w:rsidR="00651832">
        <w:t>CSI-RS configuration with multiple patterns per resource</w:t>
      </w:r>
    </w:p>
    <w:p w14:paraId="709582E6" w14:textId="686A4898" w:rsidR="00E04535" w:rsidRDefault="00E04535" w:rsidP="00BD61CF"/>
    <w:p w14:paraId="05700E5A" w14:textId="77777777" w:rsidR="00A93904" w:rsidRDefault="00736DC1" w:rsidP="00BD61CF">
      <w:r>
        <w:t xml:space="preserve">Regarding Option 1, </w:t>
      </w:r>
      <w:r w:rsidRPr="00736DC1">
        <w:rPr>
          <w:i/>
          <w:iCs/>
        </w:rPr>
        <w:t>i.e.</w:t>
      </w:r>
      <w:r>
        <w:t xml:space="preserve">, the possibility to configure a lower CSI-RS density of </w:t>
      </w:r>
      <m:oMath>
        <m:r>
          <w:rPr>
            <w:rFonts w:ascii="Cambria Math" w:hAnsi="Cambria Math"/>
          </w:rPr>
          <m:t>d=1/4</m:t>
        </m:r>
      </m:oMath>
      <w:r>
        <w:t xml:space="preserve">, this offers the benefit of a 50% reduction in overhead compared to density 1/2, at the expense of restricting the minimum granularity of the PMI </w:t>
      </w:r>
      <w:proofErr w:type="spellStart"/>
      <w:r>
        <w:t>subband</w:t>
      </w:r>
      <w:proofErr w:type="spellEnd"/>
      <w:r>
        <w:t xml:space="preserve">, controlled by parameter </w:t>
      </w:r>
      <m:oMath>
        <m:r>
          <w:rPr>
            <w:rFonts w:ascii="Cambria Math" w:hAnsi="Cambria Math"/>
          </w:rPr>
          <m:t>R</m:t>
        </m:r>
      </m:oMath>
      <w:r>
        <w:t>.</w:t>
      </w:r>
    </w:p>
    <w:p w14:paraId="109015E8" w14:textId="5BE1374A" w:rsidR="00951C64" w:rsidRDefault="00736DC1" w:rsidP="00BD61CF">
      <w:r>
        <w:t>In general, we observe</w:t>
      </w:r>
      <w:r w:rsidR="005E1A0C">
        <w:t xml:space="preserve"> throughput performance depends in a complex way on PMI </w:t>
      </w:r>
      <w:proofErr w:type="spellStart"/>
      <w:r w:rsidR="005E1A0C">
        <w:t>subband</w:t>
      </w:r>
      <w:proofErr w:type="spellEnd"/>
      <w:r w:rsidR="005E1A0C">
        <w:t xml:space="preserve"> size and CSI-RS density. For a fixed value of </w:t>
      </w:r>
      <m:oMath>
        <m:r>
          <w:rPr>
            <w:rFonts w:ascii="Cambria Math" w:hAnsi="Cambria Math"/>
          </w:rPr>
          <m:t>R</m:t>
        </m:r>
      </m:oMath>
      <w:r w:rsidR="005E1A0C">
        <w:t>, lowering the CSI-RS density tends to increase throughput performance, on one hand, if one includes the effect of CSI-RS overhead in the UPT calculation, but on the other</w:t>
      </w:r>
      <w:r w:rsidR="008C655E">
        <w:t>,</w:t>
      </w:r>
      <w:r w:rsidR="005E1A0C">
        <w:t xml:space="preserve"> </w:t>
      </w:r>
      <w:r w:rsidR="008C655E">
        <w:t xml:space="preserve">UE’s </w:t>
      </w:r>
      <w:r w:rsidR="005E1A0C">
        <w:t xml:space="preserve">channel measurements on PMI </w:t>
      </w:r>
      <w:proofErr w:type="spellStart"/>
      <w:r w:rsidR="005E1A0C">
        <w:t>subbands</w:t>
      </w:r>
      <w:proofErr w:type="spellEnd"/>
      <w:r w:rsidR="005E1A0C">
        <w:t xml:space="preserve"> are </w:t>
      </w:r>
      <w:r w:rsidR="008C655E">
        <w:t>noisier</w:t>
      </w:r>
      <w:r w:rsidR="005E1A0C">
        <w:t xml:space="preserve"> because fewer RBs carry CSI-RS. For a fixed CSI-RS resource density, </w:t>
      </w:r>
      <m:oMath>
        <m:r>
          <w:rPr>
            <w:rFonts w:ascii="Cambria Math" w:hAnsi="Cambria Math"/>
          </w:rPr>
          <m:t>d</m:t>
        </m:r>
      </m:oMath>
      <w:r w:rsidR="005E1A0C">
        <w:t xml:space="preserve">, </w:t>
      </w:r>
      <w:r w:rsidR="00A93904">
        <w:t>increas</w:t>
      </w:r>
      <w:r w:rsidR="005E1A0C">
        <w:t>ing</w:t>
      </w:r>
      <w:r w:rsidR="00A93904">
        <w:t xml:space="preserve"> </w:t>
      </w:r>
      <m:oMath>
        <m:r>
          <w:rPr>
            <w:rFonts w:ascii="Cambria Math" w:hAnsi="Cambria Math"/>
          </w:rPr>
          <m:t>R</m:t>
        </m:r>
      </m:oMath>
      <w:r w:rsidR="00A93904">
        <w:t xml:space="preserve">, </w:t>
      </w:r>
      <w:r w:rsidR="00A93904" w:rsidRPr="00A93904">
        <w:rPr>
          <w:i/>
          <w:iCs/>
        </w:rPr>
        <w:t>i.e.</w:t>
      </w:r>
      <w:r w:rsidR="00A93904">
        <w:t>,</w:t>
      </w:r>
      <w:r w:rsidR="005E1A0C">
        <w:t xml:space="preserve"> reducing the</w:t>
      </w:r>
      <w:r w:rsidR="00A93904">
        <w:t xml:space="preserve"> PMI</w:t>
      </w:r>
      <w:r w:rsidR="005E1A0C">
        <w:t xml:space="preserve"> </w:t>
      </w:r>
      <w:proofErr w:type="spellStart"/>
      <w:r w:rsidR="005E1A0C">
        <w:t>subband</w:t>
      </w:r>
      <w:proofErr w:type="spellEnd"/>
      <w:r w:rsidR="005E1A0C">
        <w:t xml:space="preserve"> size, </w:t>
      </w:r>
      <w:r w:rsidR="008C655E">
        <w:t xml:space="preserve">on one hand improves the PMI accuracy for highly frequency-selective channels, but on the other results in noisier channel measurements by a UE on PMI </w:t>
      </w:r>
      <w:proofErr w:type="spellStart"/>
      <w:r w:rsidR="008C655E">
        <w:t>subbands</w:t>
      </w:r>
      <w:proofErr w:type="spellEnd"/>
      <w:r w:rsidR="00A93904">
        <w:t>.</w:t>
      </w:r>
    </w:p>
    <w:p w14:paraId="34F65322" w14:textId="350A7B61" w:rsidR="00117F45" w:rsidRDefault="008C655E" w:rsidP="00BD61CF">
      <w:r>
        <w:t>Moreover</w:t>
      </w:r>
      <w:r w:rsidR="00A93904">
        <w:t xml:space="preserve">, </w:t>
      </w:r>
      <w:r w:rsidR="00117F45">
        <w:t xml:space="preserve">as </w:t>
      </w:r>
      <m:oMath>
        <m:r>
          <w:rPr>
            <w:rFonts w:ascii="Cambria Math" w:hAnsi="Cambria Math"/>
          </w:rPr>
          <m:t>R</m:t>
        </m:r>
      </m:oMath>
      <w:r w:rsidR="00117F45">
        <w:t xml:space="preserve"> increases, the minimum configurable CSI-RS density also increases, because there must be at least 1 RB per PMI </w:t>
      </w:r>
      <w:proofErr w:type="spellStart"/>
      <w:r w:rsidR="00117F45">
        <w:t>subband</w:t>
      </w:r>
      <w:proofErr w:type="spellEnd"/>
      <w:r w:rsidR="00117F45">
        <w:t xml:space="preserve"> carrying CSI-RS.</w:t>
      </w:r>
      <w:r w:rsidR="008E62C7">
        <w:t xml:space="preserve"> In general, the relationship between the two parameters, PMI </w:t>
      </w:r>
      <w:proofErr w:type="spellStart"/>
      <w:r w:rsidR="008E62C7">
        <w:t>subband</w:t>
      </w:r>
      <w:proofErr w:type="spellEnd"/>
      <w:r w:rsidR="008E62C7">
        <w:t xml:space="preserve"> size,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/R</m:t>
        </m:r>
      </m:oMath>
      <w:r w:rsidR="008E62C7">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8E62C7">
        <w:t xml:space="preserve"> is the number of RBs per CQI </w:t>
      </w:r>
      <w:proofErr w:type="spellStart"/>
      <w:r w:rsidR="008E62C7">
        <w:t>subband</w:t>
      </w:r>
      <w:proofErr w:type="spellEnd"/>
      <w:r w:rsidR="008E62C7">
        <w:t xml:space="preserve">, and CSI-RS density, </w:t>
      </w:r>
      <m:oMath>
        <m:r>
          <w:rPr>
            <w:rFonts w:ascii="Cambria Math" w:hAnsi="Cambria Math"/>
          </w:rPr>
          <m:t>d</m:t>
        </m:r>
      </m:oMath>
      <w:r w:rsidR="008E62C7">
        <w:t>, must satisfy the inequality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E62C7" w:rsidRPr="00CC60C0" w14:paraId="0AA67985" w14:textId="77777777" w:rsidTr="00C17931">
        <w:tc>
          <w:tcPr>
            <w:tcW w:w="8926" w:type="dxa"/>
          </w:tcPr>
          <w:p w14:paraId="3B870C51" w14:textId="6E2C0CD4" w:rsidR="008E62C7" w:rsidRPr="00CC60C0" w:rsidRDefault="008E62C7" w:rsidP="00C17931">
            <w:pPr>
              <w:jc w:val="center"/>
            </w:pPr>
            <m:oMath>
              <m:r>
                <w:rPr>
                  <w:rFonts w:ascii="Cambria Math" w:hAnsi="Cambria Math"/>
                </w:rPr>
                <m:t>d⋅</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≥R</m:t>
              </m:r>
            </m:oMath>
            <w:r w:rsidR="008C655E">
              <w:t>.</w:t>
            </w:r>
          </w:p>
        </w:tc>
        <w:tc>
          <w:tcPr>
            <w:tcW w:w="703" w:type="dxa"/>
          </w:tcPr>
          <w:p w14:paraId="46F0457C" w14:textId="1F3D748E" w:rsidR="008E62C7" w:rsidRPr="00CC60C0" w:rsidRDefault="008E62C7" w:rsidP="00C17931">
            <w:pPr>
              <w:keepNext/>
              <w:jc w:val="right"/>
            </w:pPr>
            <w:bookmarkStart w:id="10" w:name="_Ref68113422"/>
            <w:r w:rsidRPr="00CC60C0">
              <w:t>(</w:t>
            </w:r>
            <w:r w:rsidRPr="00CC60C0">
              <w:fldChar w:fldCharType="begin"/>
            </w:r>
            <w:r w:rsidRPr="00CC60C0">
              <w:instrText xml:space="preserve"> SEQ Equation \* ARABIC </w:instrText>
            </w:r>
            <w:r w:rsidRPr="00CC60C0">
              <w:fldChar w:fldCharType="separate"/>
            </w:r>
            <w:r w:rsidR="00362A7F">
              <w:rPr>
                <w:noProof/>
              </w:rPr>
              <w:t>2</w:t>
            </w:r>
            <w:r w:rsidRPr="00CC60C0">
              <w:fldChar w:fldCharType="end"/>
            </w:r>
            <w:r w:rsidRPr="00CC60C0">
              <w:t>)</w:t>
            </w:r>
            <w:bookmarkEnd w:id="10"/>
          </w:p>
        </w:tc>
      </w:tr>
    </w:tbl>
    <w:p w14:paraId="47E7295D" w14:textId="4118E490" w:rsidR="0048196C" w:rsidRDefault="0048196C" w:rsidP="00BD61CF">
      <w:r>
        <w:t xml:space="preserve">Note that the number of RBs carrying CSI-RS in a PMI </w:t>
      </w:r>
      <w:proofErr w:type="spellStart"/>
      <w:r>
        <w:t>subband</w:t>
      </w:r>
      <w:proofErr w:type="spellEnd"/>
      <w:r>
        <w:t xml:space="preserve"> is</w:t>
      </w:r>
      <w:r w:rsidR="00F56D30">
        <w:t xml:space="preserve"> given by </w:t>
      </w:r>
      <m:oMath>
        <m:r>
          <w:rPr>
            <w:rFonts w:ascii="Cambria Math" w:hAnsi="Cambria Math"/>
          </w:rPr>
          <m:t>d⋅</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w:rPr>
                <w:rFonts w:ascii="Cambria Math" w:hAnsi="Cambria Math"/>
              </w:rPr>
              <m:t>R</m:t>
            </m:r>
          </m:den>
        </m:f>
      </m:oMath>
      <w:r w:rsidR="00F56D30">
        <w:t>.</w:t>
      </w:r>
    </w:p>
    <w:p w14:paraId="506FD066" w14:textId="43EF218E" w:rsidR="00BD77F2" w:rsidRDefault="00B32F85" w:rsidP="00BD61CF">
      <w:r>
        <w:t>Therefore,</w:t>
      </w:r>
      <w:r w:rsidR="00117F45">
        <w:t xml:space="preserve"> for a given value of </w:t>
      </w:r>
      <m:oMath>
        <m:r>
          <w:rPr>
            <w:rFonts w:ascii="Cambria Math" w:hAnsi="Cambria Math"/>
          </w:rPr>
          <m:t>R</m:t>
        </m:r>
      </m:oMath>
      <w:r>
        <w:t>,</w:t>
      </w:r>
      <w:r w:rsidR="00117F45">
        <w:t xml:space="preserve"> </w:t>
      </w:r>
      <w:r w:rsidR="008C655E">
        <w:t xml:space="preserve">and for CSI-RS densities not smaller than ¼, </w:t>
      </w:r>
      <w:r w:rsidR="00117F45">
        <w:t xml:space="preserve">the </w:t>
      </w:r>
      <w:r w:rsidR="008C655E">
        <w:t>minimum</w:t>
      </w:r>
      <w:r w:rsidR="00117F45">
        <w:t xml:space="preserve"> configurable CSI-RS density</w:t>
      </w:r>
      <w:r>
        <w:t>,</w:t>
      </w:r>
      <w:r w:rsidR="00434CA8">
        <w:t xml:space="preserve"> </w:t>
      </w:r>
      <m:oMath>
        <m:sSub>
          <m:sSubPr>
            <m:ctrlPr>
              <w:rPr>
                <w:rFonts w:ascii="Cambria Math" w:hAnsi="Cambria Math"/>
                <w:i/>
              </w:rPr>
            </m:ctrlPr>
          </m:sSubPr>
          <m:e>
            <m:r>
              <w:rPr>
                <w:rFonts w:ascii="Cambria Math" w:hAnsi="Cambria Math"/>
              </w:rPr>
              <m:t>d</m:t>
            </m:r>
          </m:e>
          <m:sub>
            <m:r>
              <w:rPr>
                <w:rFonts w:ascii="Cambria Math" w:hAnsi="Cambria Math"/>
              </w:rPr>
              <m:t>min</m:t>
            </m:r>
          </m:sub>
        </m:sSub>
      </m:oMath>
      <w:r w:rsidR="00434CA8">
        <w:t>,</w:t>
      </w:r>
      <w:r>
        <w:t xml:space="preserv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B32F85" w:rsidRPr="00CC60C0" w14:paraId="2CEC661C" w14:textId="77777777" w:rsidTr="00C17931">
        <w:tc>
          <w:tcPr>
            <w:tcW w:w="8926" w:type="dxa"/>
          </w:tcPr>
          <w:p w14:paraId="7A93781E" w14:textId="053C08CD" w:rsidR="00B32F85" w:rsidRPr="00CC60C0" w:rsidRDefault="002C4B3D" w:rsidP="00C17931">
            <w:pPr>
              <w:jc w:val="center"/>
            </w:pPr>
            <m:oMath>
              <m:sSub>
                <m:sSubPr>
                  <m:ctrlPr>
                    <w:rPr>
                      <w:rFonts w:ascii="Cambria Math" w:hAnsi="Cambria Math"/>
                      <w:i/>
                    </w:rPr>
                  </m:ctrlPr>
                </m:sSubPr>
                <m:e>
                  <m:r>
                    <w:rPr>
                      <w:rFonts w:ascii="Cambria Math" w:hAnsi="Cambria Math"/>
                    </w:rPr>
                    <m:t>d</m:t>
                  </m:r>
                </m:e>
                <m:sub>
                  <m:r>
                    <w:rPr>
                      <w:rFonts w:ascii="Cambria Math" w:hAnsi="Cambria Math"/>
                    </w:rPr>
                    <m:t>min</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R</m:t>
                          </m:r>
                        </m:num>
                        <m:den>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e>
              </m:func>
            </m:oMath>
            <w:r w:rsidR="00B32F85">
              <w:t xml:space="preserve">, for </w:t>
            </w:r>
            <m:oMath>
              <m:r>
                <w:rPr>
                  <w:rFonts w:ascii="Cambria Math" w:hAnsi="Cambria Math"/>
                </w:rPr>
                <m:t>R=1,2,4,8</m:t>
              </m:r>
            </m:oMath>
          </w:p>
        </w:tc>
        <w:tc>
          <w:tcPr>
            <w:tcW w:w="703" w:type="dxa"/>
          </w:tcPr>
          <w:p w14:paraId="06740B91" w14:textId="2EBBE4D5" w:rsidR="00B32F85" w:rsidRPr="00CC60C0" w:rsidRDefault="00B32F85" w:rsidP="00C17931">
            <w:pPr>
              <w:keepNext/>
              <w:jc w:val="right"/>
            </w:pPr>
            <w:r w:rsidRPr="00CC60C0">
              <w:t>(</w:t>
            </w:r>
            <w:r w:rsidRPr="00CC60C0">
              <w:fldChar w:fldCharType="begin"/>
            </w:r>
            <w:r w:rsidRPr="00CC60C0">
              <w:instrText xml:space="preserve"> SEQ Equation \* ARABIC </w:instrText>
            </w:r>
            <w:r w:rsidRPr="00CC60C0">
              <w:fldChar w:fldCharType="separate"/>
            </w:r>
            <w:r w:rsidR="00362A7F">
              <w:rPr>
                <w:noProof/>
              </w:rPr>
              <w:t>3</w:t>
            </w:r>
            <w:r w:rsidRPr="00CC60C0">
              <w:fldChar w:fldCharType="end"/>
            </w:r>
            <w:r w:rsidRPr="00CC60C0">
              <w:t>)</w:t>
            </w:r>
          </w:p>
        </w:tc>
      </w:tr>
    </w:tbl>
    <w:p w14:paraId="7AF19D4B" w14:textId="34CC06C5" w:rsidR="008C655E" w:rsidRDefault="008C655E" w:rsidP="008C655E">
      <w:r>
        <w:t>We observe that, at least for the simulated scenarios, the best throughput performance is achieved</w:t>
      </w:r>
      <w:r w:rsidR="0048196C">
        <w:t xml:space="preserve"> with parameters </w:t>
      </w:r>
      <m:oMath>
        <m:r>
          <w:rPr>
            <w:rFonts w:ascii="Cambria Math" w:hAnsi="Cambria Math"/>
          </w:rPr>
          <m:t>R</m:t>
        </m:r>
      </m:oMath>
      <w:r w:rsidR="0048196C">
        <w:t xml:space="preserve"> and </w:t>
      </w:r>
      <m:oMath>
        <m:r>
          <w:rPr>
            <w:rFonts w:ascii="Cambria Math" w:hAnsi="Cambria Math"/>
          </w:rPr>
          <m:t>d</m:t>
        </m:r>
      </m:oMath>
      <w:r w:rsidR="0048196C">
        <w:t xml:space="preserve"> satisfying equality in </w:t>
      </w:r>
      <w:r w:rsidR="0048196C">
        <w:fldChar w:fldCharType="begin"/>
      </w:r>
      <w:r w:rsidR="0048196C">
        <w:instrText xml:space="preserve"> REF _Ref68113422 \h </w:instrText>
      </w:r>
      <w:r w:rsidR="0048196C">
        <w:fldChar w:fldCharType="separate"/>
      </w:r>
      <w:r w:rsidR="00362A7F" w:rsidRPr="00CC60C0">
        <w:t>(</w:t>
      </w:r>
      <w:r w:rsidR="00362A7F">
        <w:rPr>
          <w:noProof/>
        </w:rPr>
        <w:t>2</w:t>
      </w:r>
      <w:r w:rsidR="00362A7F" w:rsidRPr="00CC60C0">
        <w:t>)</w:t>
      </w:r>
      <w:r w:rsidR="0048196C">
        <w:fldChar w:fldCharType="end"/>
      </w:r>
      <w:r w:rsidR="0048196C">
        <w:t xml:space="preserve">, </w:t>
      </w:r>
      <w:r w:rsidR="0048196C" w:rsidRPr="0048196C">
        <w:rPr>
          <w:i/>
          <w:iCs/>
        </w:rPr>
        <w:t>i.e.</w:t>
      </w:r>
      <w:r w:rsidR="0048196C">
        <w:t xml:space="preserve">, when the configuration is such that there is only one RB per PMI </w:t>
      </w:r>
      <w:proofErr w:type="spellStart"/>
      <w:r w:rsidR="0048196C">
        <w:t>subband</w:t>
      </w:r>
      <w:proofErr w:type="spellEnd"/>
      <w:r w:rsidR="0048196C">
        <w:t xml:space="preserve"> carrying CSI-RS. Other scenarios, including different inter-site distance or channels with different frequency-selectivity may yield optimum performance for more than one RBs per PMI </w:t>
      </w:r>
      <w:proofErr w:type="spellStart"/>
      <w:r w:rsidR="0048196C">
        <w:t>subband</w:t>
      </w:r>
      <w:proofErr w:type="spellEnd"/>
      <w:r w:rsidR="0048196C">
        <w:t xml:space="preserve"> carrying CSI-RS.</w:t>
      </w:r>
    </w:p>
    <w:p w14:paraId="7513EFDD" w14:textId="77777777" w:rsidR="00951C64" w:rsidRDefault="00951C64" w:rsidP="00951C64">
      <w:pPr>
        <w:keepNext/>
        <w:jc w:val="center"/>
      </w:pPr>
      <w:r>
        <w:rPr>
          <w:noProof/>
        </w:rPr>
        <w:lastRenderedPageBreak/>
        <w:drawing>
          <wp:inline distT="0" distB="0" distL="0" distR="0" wp14:anchorId="45489973" wp14:editId="127F80EC">
            <wp:extent cx="3962400" cy="297345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SIRS_option1_bis.emf"/>
                    <pic:cNvPicPr/>
                  </pic:nvPicPr>
                  <pic:blipFill>
                    <a:blip r:embed="rId15">
                      <a:extLst>
                        <a:ext uri="{28A0092B-C50C-407E-A947-70E740481C1C}">
                          <a14:useLocalDpi xmlns:a14="http://schemas.microsoft.com/office/drawing/2010/main" val="0"/>
                        </a:ext>
                      </a:extLst>
                    </a:blip>
                    <a:stretch>
                      <a:fillRect/>
                    </a:stretch>
                  </pic:blipFill>
                  <pic:spPr>
                    <a:xfrm>
                      <a:off x="0" y="0"/>
                      <a:ext cx="3968487" cy="2978027"/>
                    </a:xfrm>
                    <a:prstGeom prst="rect">
                      <a:avLst/>
                    </a:prstGeom>
                  </pic:spPr>
                </pic:pic>
              </a:graphicData>
            </a:graphic>
          </wp:inline>
        </w:drawing>
      </w:r>
    </w:p>
    <w:p w14:paraId="72A20D1C" w14:textId="7E9B775E" w:rsidR="00951C64" w:rsidRDefault="00951C64" w:rsidP="00951C64">
      <w:pPr>
        <w:pStyle w:val="Caption"/>
        <w:jc w:val="center"/>
      </w:pPr>
      <w:r>
        <w:t xml:space="preserve">Figure </w:t>
      </w:r>
      <w:r>
        <w:fldChar w:fldCharType="begin"/>
      </w:r>
      <w:r>
        <w:instrText xml:space="preserve"> SEQ Figure \* ARABIC </w:instrText>
      </w:r>
      <w:r>
        <w:fldChar w:fldCharType="separate"/>
      </w:r>
      <w:r w:rsidR="00362A7F">
        <w:rPr>
          <w:noProof/>
        </w:rPr>
        <w:t>3</w:t>
      </w:r>
      <w:r>
        <w:fldChar w:fldCharType="end"/>
      </w:r>
      <w:r>
        <w:t xml:space="preserve">. Comparison between different CSI-RS configurations with one RB per PMI </w:t>
      </w:r>
      <w:proofErr w:type="spellStart"/>
      <w:r>
        <w:t>subband</w:t>
      </w:r>
      <w:proofErr w:type="spellEnd"/>
      <w:r>
        <w:t xml:space="preserve"> carrying CSI-RS </w:t>
      </w:r>
      <w:r w:rsidRPr="00951C64">
        <w:t>(</w:t>
      </w:r>
      <m:oMath>
        <m:r>
          <m:rPr>
            <m:sty m:val="bi"/>
          </m:rPr>
          <w:rPr>
            <w:rFonts w:ascii="Cambria Math" w:hAnsi="Cambria Math"/>
          </w:rPr>
          <m:t>d⋅</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m:t>
        </m:r>
        <m:r>
          <m:rPr>
            <m:sty m:val="bi"/>
          </m:rPr>
          <w:rPr>
            <w:rFonts w:ascii="Cambria Math" w:hAnsi="Cambria Math"/>
          </w:rPr>
          <m:t>R</m:t>
        </m:r>
      </m:oMath>
      <w:r w:rsidRPr="00951C64">
        <w:t>)</w:t>
      </w:r>
      <w:r>
        <w:t>.</w:t>
      </w:r>
    </w:p>
    <w:p w14:paraId="77AAABCB" w14:textId="77777777" w:rsidR="00951C64" w:rsidRDefault="00951C64" w:rsidP="00951C64">
      <w:pPr>
        <w:keepNext/>
        <w:jc w:val="center"/>
      </w:pPr>
      <w:r>
        <w:rPr>
          <w:noProof/>
        </w:rPr>
        <w:drawing>
          <wp:inline distT="0" distB="0" distL="0" distR="0" wp14:anchorId="4CB6576B" wp14:editId="05D66AE3">
            <wp:extent cx="4180199" cy="31369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SIRS_option2_bis.emf"/>
                    <pic:cNvPicPr/>
                  </pic:nvPicPr>
                  <pic:blipFill>
                    <a:blip r:embed="rId16">
                      <a:extLst>
                        <a:ext uri="{28A0092B-C50C-407E-A947-70E740481C1C}">
                          <a14:useLocalDpi xmlns:a14="http://schemas.microsoft.com/office/drawing/2010/main" val="0"/>
                        </a:ext>
                      </a:extLst>
                    </a:blip>
                    <a:stretch>
                      <a:fillRect/>
                    </a:stretch>
                  </pic:blipFill>
                  <pic:spPr>
                    <a:xfrm>
                      <a:off x="0" y="0"/>
                      <a:ext cx="4189640" cy="3143985"/>
                    </a:xfrm>
                    <a:prstGeom prst="rect">
                      <a:avLst/>
                    </a:prstGeom>
                  </pic:spPr>
                </pic:pic>
              </a:graphicData>
            </a:graphic>
          </wp:inline>
        </w:drawing>
      </w:r>
    </w:p>
    <w:p w14:paraId="1A318145" w14:textId="2493C2D2" w:rsidR="00951C64" w:rsidRPr="00951C64" w:rsidRDefault="00951C64" w:rsidP="00951C64">
      <w:pPr>
        <w:pStyle w:val="Caption"/>
        <w:jc w:val="center"/>
      </w:pPr>
      <w:bookmarkStart w:id="11" w:name="_Ref68633729"/>
      <w:r>
        <w:t xml:space="preserve">Figure </w:t>
      </w:r>
      <w:r>
        <w:fldChar w:fldCharType="begin"/>
      </w:r>
      <w:r>
        <w:instrText xml:space="preserve"> SEQ Figure \* ARABIC </w:instrText>
      </w:r>
      <w:r>
        <w:fldChar w:fldCharType="separate"/>
      </w:r>
      <w:r w:rsidR="00362A7F">
        <w:rPr>
          <w:noProof/>
        </w:rPr>
        <w:t>4</w:t>
      </w:r>
      <w:r>
        <w:fldChar w:fldCharType="end"/>
      </w:r>
      <w:bookmarkEnd w:id="11"/>
      <w:r>
        <w:t xml:space="preserve">. Comparison between different CSI-RS configurations with one RB per PMI </w:t>
      </w:r>
      <w:proofErr w:type="spellStart"/>
      <w:r>
        <w:t>subband</w:t>
      </w:r>
      <w:proofErr w:type="spellEnd"/>
      <w:r>
        <w:t xml:space="preserve"> carrying CSI-RS </w:t>
      </w:r>
      <w:r w:rsidRPr="00951C64">
        <w:t>(</w:t>
      </w:r>
      <m:oMath>
        <m:r>
          <m:rPr>
            <m:sty m:val="bi"/>
          </m:rPr>
          <w:rPr>
            <w:rFonts w:ascii="Cambria Math" w:hAnsi="Cambria Math"/>
          </w:rPr>
          <m:t>d⋅</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m:t>
        </m:r>
        <m:r>
          <m:rPr>
            <m:sty m:val="bi"/>
          </m:rPr>
          <w:rPr>
            <w:rFonts w:ascii="Cambria Math" w:hAnsi="Cambria Math"/>
          </w:rPr>
          <m:t>R</m:t>
        </m:r>
      </m:oMath>
      <w:r w:rsidRPr="00951C64">
        <w:t>)</w:t>
      </w:r>
      <w:r>
        <w:t>.</w:t>
      </w:r>
    </w:p>
    <w:p w14:paraId="53BB8925" w14:textId="77777777" w:rsidR="00951C64" w:rsidRPr="008C655E" w:rsidRDefault="00951C64" w:rsidP="008C655E"/>
    <w:p w14:paraId="1A0C3D3D" w14:textId="383C55E0" w:rsidR="00B32F85" w:rsidRPr="00E47B61" w:rsidRDefault="00B32F85" w:rsidP="00B32F85">
      <w:pPr>
        <w:pStyle w:val="ListParagraph"/>
        <w:numPr>
          <w:ilvl w:val="0"/>
          <w:numId w:val="36"/>
        </w:numPr>
        <w:ind w:left="1701"/>
      </w:pPr>
      <w:bookmarkStart w:id="12" w:name="_Ref68636996"/>
      <w:r>
        <w:rPr>
          <w:b/>
          <w:bCs/>
        </w:rPr>
        <w:t>The</w:t>
      </w:r>
      <w:r w:rsidR="00E47B61">
        <w:rPr>
          <w:b/>
          <w:bCs/>
        </w:rPr>
        <w:t xml:space="preserve"> minimum configurable CSI-RS density depends on the value of </w:t>
      </w:r>
      <m:oMath>
        <m:r>
          <m:rPr>
            <m:sty m:val="bi"/>
          </m:rPr>
          <w:rPr>
            <w:rFonts w:ascii="Cambria Math" w:hAnsi="Cambria Math"/>
          </w:rPr>
          <m:t>R</m:t>
        </m:r>
      </m:oMath>
      <w:r w:rsidR="00E47B61">
        <w:rPr>
          <w:b/>
          <w:bCs/>
        </w:rPr>
        <w:t xml:space="preserve">, according to the inequality: </w:t>
      </w:r>
      <m:oMath>
        <m:r>
          <m:rPr>
            <m:sty m:val="bi"/>
          </m:rPr>
          <w:rPr>
            <w:rFonts w:ascii="Cambria Math" w:hAnsi="Cambria Math"/>
          </w:rPr>
          <m:t>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≥R</m:t>
        </m:r>
      </m:oMath>
      <w:r w:rsidR="00F56D30">
        <w:rPr>
          <w:b/>
        </w:rPr>
        <w:t>, which states that the</w:t>
      </w:r>
      <w:r w:rsidR="00F56D30">
        <w:t xml:space="preserve"> </w:t>
      </w:r>
      <w:r w:rsidR="00F56D30" w:rsidRPr="00F56D30">
        <w:rPr>
          <w:b/>
          <w:bCs/>
        </w:rPr>
        <w:t xml:space="preserve">number of RBs carrying CSI-RS in a PMI </w:t>
      </w:r>
      <w:proofErr w:type="spellStart"/>
      <w:r w:rsidR="00F56D30" w:rsidRPr="00F56D30">
        <w:rPr>
          <w:b/>
          <w:bCs/>
        </w:rPr>
        <w:t>subband</w:t>
      </w:r>
      <w:proofErr w:type="spellEnd"/>
      <w:r w:rsidR="00F56D30" w:rsidRPr="00F56D30">
        <w:rPr>
          <w:b/>
          <w:bCs/>
        </w:rPr>
        <w:t xml:space="preserve">, </w:t>
      </w:r>
      <m:oMath>
        <m:r>
          <m:rPr>
            <m:sty m:val="bi"/>
          </m:rPr>
          <w:rPr>
            <w:rFonts w:ascii="Cambria Math" w:hAnsi="Cambria Math"/>
          </w:rPr>
          <m:t>d⋅</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num>
          <m:den>
            <m:r>
              <m:rPr>
                <m:sty m:val="bi"/>
              </m:rPr>
              <w:rPr>
                <w:rFonts w:ascii="Cambria Math" w:hAnsi="Cambria Math"/>
              </w:rPr>
              <m:t>R</m:t>
            </m:r>
          </m:den>
        </m:f>
      </m:oMath>
      <w:r w:rsidR="00F56D30" w:rsidRPr="00F56D30">
        <w:rPr>
          <w:b/>
          <w:bCs/>
        </w:rPr>
        <w:t>, must be larger than 1</w:t>
      </w:r>
      <w:r w:rsidR="0079579C">
        <w:rPr>
          <w:b/>
          <w:bCs/>
        </w:rPr>
        <w:t xml:space="preserve">. </w:t>
      </w:r>
      <w:r w:rsidR="0048196C">
        <w:rPr>
          <w:b/>
          <w:bCs/>
        </w:rPr>
        <w:t xml:space="preserve">In the simulated scenarios, we observe that </w:t>
      </w:r>
      <w:r w:rsidR="0079579C">
        <w:rPr>
          <w:b/>
          <w:bCs/>
        </w:rPr>
        <w:t xml:space="preserve">throughput performance is </w:t>
      </w:r>
      <w:r w:rsidR="0048196C">
        <w:rPr>
          <w:b/>
          <w:bCs/>
        </w:rPr>
        <w:t>best</w:t>
      </w:r>
      <w:r w:rsidR="0079579C">
        <w:rPr>
          <w:b/>
          <w:bCs/>
        </w:rPr>
        <w:t xml:space="preserve"> with equality, for </w:t>
      </w:r>
      <m:oMath>
        <m:r>
          <m:rPr>
            <m:sty m:val="bi"/>
          </m:rPr>
          <w:rPr>
            <w:rFonts w:ascii="Cambria Math" w:hAnsi="Cambria Math"/>
          </w:rPr>
          <m:t>d=R/</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48196C">
        <w:rPr>
          <w:b/>
          <w:bCs/>
        </w:rPr>
        <w:t xml:space="preserve">, </w:t>
      </w:r>
      <w:r w:rsidR="0048196C" w:rsidRPr="0048196C">
        <w:rPr>
          <w:b/>
          <w:bCs/>
          <w:i/>
          <w:iCs/>
        </w:rPr>
        <w:t>i.e.</w:t>
      </w:r>
      <w:r w:rsidR="0048196C">
        <w:rPr>
          <w:b/>
          <w:bCs/>
        </w:rPr>
        <w:t xml:space="preserve">, when </w:t>
      </w:r>
      <w:r w:rsidR="00F56D30">
        <w:rPr>
          <w:b/>
          <w:bCs/>
        </w:rPr>
        <w:t xml:space="preserve">only </w:t>
      </w:r>
      <w:r w:rsidR="0048196C">
        <w:rPr>
          <w:b/>
          <w:bCs/>
        </w:rPr>
        <w:t>one</w:t>
      </w:r>
      <w:r w:rsidR="00F56D30">
        <w:rPr>
          <w:b/>
          <w:bCs/>
        </w:rPr>
        <w:t xml:space="preserve"> RB per PMI </w:t>
      </w:r>
      <w:proofErr w:type="spellStart"/>
      <w:r w:rsidR="00F56D30">
        <w:rPr>
          <w:b/>
          <w:bCs/>
        </w:rPr>
        <w:t>subband</w:t>
      </w:r>
      <w:proofErr w:type="spellEnd"/>
      <w:r w:rsidR="00F56D30">
        <w:rPr>
          <w:b/>
          <w:bCs/>
        </w:rPr>
        <w:t xml:space="preserve"> carries CSI-RS</w:t>
      </w:r>
      <w:r w:rsidR="0079579C">
        <w:rPr>
          <w:b/>
          <w:bCs/>
        </w:rPr>
        <w:t>.</w:t>
      </w:r>
      <w:bookmarkEnd w:id="12"/>
    </w:p>
    <w:p w14:paraId="6F79F373" w14:textId="1D524E2B" w:rsidR="00E47B61" w:rsidRDefault="00E47B61" w:rsidP="00E47B61"/>
    <w:p w14:paraId="2B805A27" w14:textId="671A2EF0" w:rsidR="000C651C" w:rsidRPr="00434CA8" w:rsidRDefault="000C651C" w:rsidP="0079579C">
      <w:pPr>
        <w:pStyle w:val="ListParagraph"/>
        <w:numPr>
          <w:ilvl w:val="0"/>
          <w:numId w:val="37"/>
        </w:numPr>
        <w:ind w:left="1418"/>
        <w:rPr>
          <w:b/>
          <w:bCs/>
        </w:rPr>
      </w:pPr>
      <w:bookmarkStart w:id="13" w:name="_Ref68637317"/>
      <w:r w:rsidRPr="00434CA8">
        <w:rPr>
          <w:b/>
          <w:bCs/>
        </w:rPr>
        <w:t>Support Option 1 and Option 2 with a new single pattern for 32-port CSI-RS resources</w:t>
      </w:r>
      <w:r w:rsidR="00434CA8" w:rsidRPr="00434CA8">
        <w:rPr>
          <w:b/>
          <w:bCs/>
        </w:rPr>
        <w:t xml:space="preserve"> occupying 4 subcarriers and 8 symbols p</w:t>
      </w:r>
      <w:r w:rsidR="00A447F9">
        <w:rPr>
          <w:b/>
          <w:bCs/>
        </w:rPr>
        <w:t>er</w:t>
      </w:r>
      <w:r w:rsidR="00434CA8" w:rsidRPr="00434CA8">
        <w:rPr>
          <w:b/>
          <w:bCs/>
        </w:rPr>
        <w:t xml:space="preserve"> RB</w:t>
      </w:r>
      <w:r w:rsidR="004A3D4A">
        <w:rPr>
          <w:b/>
          <w:bCs/>
        </w:rPr>
        <w:t xml:space="preserve"> carrying the RS</w:t>
      </w:r>
      <w:r w:rsidR="00434CA8" w:rsidRPr="00434CA8">
        <w:rPr>
          <w:b/>
          <w:bCs/>
        </w:rPr>
        <w:t xml:space="preserve">, such that the maximum </w:t>
      </w:r>
      <w:r w:rsidR="00434CA8" w:rsidRPr="00434CA8">
        <w:rPr>
          <w:b/>
          <w:bCs/>
        </w:rPr>
        <w:lastRenderedPageBreak/>
        <w:t xml:space="preserve">number of 32-port resources </w:t>
      </w:r>
      <w:r w:rsidR="00A447F9">
        <w:rPr>
          <w:b/>
          <w:bCs/>
        </w:rPr>
        <w:t xml:space="preserve">that </w:t>
      </w:r>
      <w:r w:rsidR="004A3D4A">
        <w:rPr>
          <w:b/>
          <w:bCs/>
        </w:rPr>
        <w:t xml:space="preserve">the network can accommodate </w:t>
      </w:r>
      <w:r w:rsidR="00434CA8" w:rsidRPr="00434CA8">
        <w:rPr>
          <w:b/>
          <w:bCs/>
        </w:rPr>
        <w:t xml:space="preserve">per slot is increased to </w:t>
      </w:r>
      <m:oMath>
        <m:r>
          <m:rPr>
            <m:sty m:val="bi"/>
          </m:rPr>
          <w:rPr>
            <w:rFonts w:ascii="Cambria Math" w:hAnsi="Cambria Math"/>
          </w:rPr>
          <m:t>3/d</m:t>
        </m:r>
      </m:oMath>
      <w:r w:rsidR="00434CA8" w:rsidRPr="00434CA8">
        <w:rPr>
          <w:b/>
          <w:bCs/>
        </w:rPr>
        <w:t xml:space="preserve">, for density </w:t>
      </w:r>
      <m:oMath>
        <m:r>
          <m:rPr>
            <m:sty m:val="bi"/>
          </m:rPr>
          <w:rPr>
            <w:rFonts w:ascii="Cambria Math" w:hAnsi="Cambria Math"/>
          </w:rPr>
          <m:t>d=1,</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oMath>
      <w:r w:rsidR="00434CA8" w:rsidRPr="00434CA8">
        <w:rPr>
          <w:b/>
          <w:bCs/>
        </w:rPr>
        <w:t>.</w:t>
      </w:r>
      <w:bookmarkEnd w:id="13"/>
    </w:p>
    <w:p w14:paraId="798D89B4" w14:textId="7DD23110" w:rsidR="00E47B61" w:rsidRPr="009837E2" w:rsidRDefault="00434CA8" w:rsidP="0079579C">
      <w:pPr>
        <w:pStyle w:val="ListParagraph"/>
        <w:numPr>
          <w:ilvl w:val="0"/>
          <w:numId w:val="37"/>
        </w:numPr>
        <w:ind w:left="1418"/>
        <w:rPr>
          <w:b/>
          <w:bCs/>
        </w:rPr>
      </w:pPr>
      <w:bookmarkStart w:id="14" w:name="_Ref68637346"/>
      <w:r w:rsidRPr="009837E2">
        <w:rPr>
          <w:b/>
          <w:bCs/>
        </w:rPr>
        <w:t>Support a m</w:t>
      </w:r>
      <w:r w:rsidR="00E47B61" w:rsidRPr="009837E2">
        <w:rPr>
          <w:b/>
          <w:bCs/>
        </w:rPr>
        <w:t xml:space="preserve">inimum configurable </w:t>
      </w:r>
      <w:r w:rsidRPr="009837E2">
        <w:rPr>
          <w:b/>
          <w:bCs/>
        </w:rPr>
        <w:t xml:space="preserve">CSI-RS </w:t>
      </w:r>
      <w:r w:rsidR="00E47B61" w:rsidRPr="009837E2">
        <w:rPr>
          <w:b/>
          <w:bCs/>
        </w:rPr>
        <w:t xml:space="preserve">density </w:t>
      </w:r>
      <w:r w:rsidRPr="009837E2">
        <w:rPr>
          <w:b/>
          <w:bCs/>
        </w:rPr>
        <w:t xml:space="preserve">depending on the value of </w:t>
      </w:r>
      <m:oMath>
        <m:r>
          <m:rPr>
            <m:sty m:val="bi"/>
          </m:rPr>
          <w:rPr>
            <w:rFonts w:ascii="Cambria Math" w:hAnsi="Cambria Math"/>
          </w:rPr>
          <m:t>R</m:t>
        </m:r>
      </m:oMath>
      <w:r w:rsidRPr="009837E2">
        <w:rPr>
          <w:b/>
          <w:bCs/>
        </w:rPr>
        <w:t xml:space="preserve">, given by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min</m:t>
            </m:r>
          </m:sub>
        </m:sSub>
        <m:r>
          <m:rPr>
            <m:sty m:val="bi"/>
          </m:rPr>
          <w:rPr>
            <w:rFonts w:ascii="Cambria Math" w:hAnsi="Cambria Math"/>
          </w:rPr>
          <m:t>=</m:t>
        </m:r>
        <m:func>
          <m:funcPr>
            <m:ctrlPr>
              <w:rPr>
                <w:rFonts w:ascii="Cambria Math" w:hAnsi="Cambria Math"/>
                <w:b/>
                <w:bCs/>
                <w:i/>
              </w:rPr>
            </m:ctrlPr>
          </m:funcPr>
          <m:fName>
            <m:r>
              <m:rPr>
                <m:sty m:val="b"/>
              </m:rPr>
              <w:rPr>
                <w:rFonts w:ascii="Cambria Math" w:hAnsi="Cambria Math"/>
              </w:rPr>
              <m:t>max</m:t>
            </m:r>
          </m:fName>
          <m:e>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R</m:t>
                    </m:r>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e>
            </m:d>
          </m:e>
        </m:func>
      </m:oMath>
      <w:r w:rsidRPr="009837E2">
        <w:rPr>
          <w:b/>
          <w:bCs/>
        </w:rPr>
        <w:t xml:space="preserve">, for </w:t>
      </w:r>
      <m:oMath>
        <m:r>
          <m:rPr>
            <m:sty m:val="bi"/>
          </m:rPr>
          <w:rPr>
            <w:rFonts w:ascii="Cambria Math" w:hAnsi="Cambria Math"/>
          </w:rPr>
          <m:t>R=1,2,4,8</m:t>
        </m:r>
      </m:oMath>
      <w:r w:rsidRPr="009837E2">
        <w:rPr>
          <w:b/>
          <w:bCs/>
        </w:rPr>
        <w:t>.</w:t>
      </w:r>
      <w:bookmarkEnd w:id="14"/>
    </w:p>
    <w:p w14:paraId="3EE65934" w14:textId="77777777" w:rsidR="00B32F85" w:rsidRPr="00B41458" w:rsidRDefault="00B32F85" w:rsidP="00BD61CF"/>
    <w:p w14:paraId="46A74E01" w14:textId="375ED153" w:rsidR="00B41458" w:rsidRDefault="00B41458">
      <w:pPr>
        <w:pStyle w:val="Heading2"/>
      </w:pPr>
      <w:r>
        <w:t>2.2</w:t>
      </w:r>
      <w:r>
        <w:tab/>
        <w:t xml:space="preserve">Additional FD components for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p>
    <w:p w14:paraId="4B912D7A" w14:textId="76D63185" w:rsidR="00B41458" w:rsidRDefault="00F45073" w:rsidP="00B41458">
      <w:r>
        <w:t>In RAN1#104-e the Rel-17 PS codebook structure was agreed as described in the following agreement</w:t>
      </w:r>
      <w:r w:rsidR="00961C40">
        <w:t>:</w:t>
      </w:r>
    </w:p>
    <w:p w14:paraId="2B343165" w14:textId="77777777" w:rsidR="00F45073" w:rsidRPr="00341A00" w:rsidRDefault="00F45073" w:rsidP="00F45073">
      <w:pPr>
        <w:overflowPunct/>
        <w:autoSpaceDE/>
        <w:autoSpaceDN/>
        <w:adjustRightInd/>
        <w:spacing w:after="0"/>
        <w:textAlignment w:val="auto"/>
        <w:rPr>
          <w:rFonts w:asciiTheme="minorHAnsi" w:eastAsiaTheme="minorHAnsi" w:hAnsiTheme="minorHAnsi" w:cstheme="minorHAnsi"/>
          <w:b/>
          <w:bCs/>
          <w:i/>
          <w:iCs/>
        </w:rPr>
      </w:pPr>
      <w:r w:rsidRPr="00341A00">
        <w:rPr>
          <w:rFonts w:asciiTheme="minorHAnsi" w:eastAsiaTheme="minorHAnsi" w:hAnsiTheme="minorHAnsi" w:cstheme="minorHAnsi"/>
          <w:b/>
          <w:bCs/>
          <w:i/>
          <w:iCs/>
          <w:highlight w:val="green"/>
        </w:rPr>
        <w:t>Agreement</w:t>
      </w:r>
    </w:p>
    <w:p w14:paraId="0C57B6E0" w14:textId="77777777" w:rsidR="00F45073" w:rsidRPr="00341A00" w:rsidRDefault="00F45073" w:rsidP="00F45073">
      <w:pPr>
        <w:overflowPunct/>
        <w:autoSpaceDE/>
        <w:autoSpaceDN/>
        <w:adjustRightInd/>
        <w:spacing w:after="0"/>
        <w:textAlignment w:val="auto"/>
        <w:rPr>
          <w:rFonts w:asciiTheme="minorHAnsi" w:eastAsiaTheme="minorHAnsi" w:hAnsiTheme="minorHAnsi" w:cstheme="minorHAnsi"/>
          <w:i/>
          <w:iCs/>
        </w:rPr>
      </w:pPr>
    </w:p>
    <w:p w14:paraId="4A4FDC34" w14:textId="77777777" w:rsidR="00155271" w:rsidRPr="00155271" w:rsidRDefault="00155271" w:rsidP="00155271">
      <w:pPr>
        <w:spacing w:after="0"/>
        <w:rPr>
          <w:rFonts w:asciiTheme="minorHAnsi" w:eastAsia="+mn-ea" w:hAnsiTheme="minorHAnsi" w:cstheme="minorHAnsi"/>
          <w:i/>
          <w:iCs/>
          <w:kern w:val="24"/>
          <w:lang w:eastAsia="en-GB"/>
        </w:rPr>
      </w:pPr>
      <w:r w:rsidRPr="00155271">
        <w:rPr>
          <w:rFonts w:asciiTheme="minorHAnsi" w:eastAsia="+mn-ea" w:hAnsiTheme="minorHAnsi" w:cstheme="minorHAnsi"/>
          <w:i/>
          <w:iCs/>
          <w:kern w:val="24"/>
          <w:lang w:eastAsia="en-GB"/>
        </w:rPr>
        <w:t xml:space="preserve">For PS codebook enhancements utilization DL/UL reciprocity of angle and/or delay, support codebook structure </w:t>
      </w:r>
      <w:r w:rsidRPr="00155271">
        <w:rPr>
          <w:rFonts w:asciiTheme="minorHAnsi" w:eastAsia="+mn-ea" w:hAnsiTheme="minorHAnsi" w:cstheme="minorHAnsi"/>
          <w:b/>
          <w:bCs/>
          <w:i/>
          <w:iCs/>
          <w:kern w:val="24"/>
          <w:lang w:eastAsia="en-GB"/>
        </w:rPr>
        <w:t>W=W</w:t>
      </w:r>
      <w:r w:rsidRPr="00155271">
        <w:rPr>
          <w:rFonts w:asciiTheme="minorHAnsi" w:eastAsia="+mn-ea" w:hAnsiTheme="minorHAnsi" w:cstheme="minorHAnsi"/>
          <w:b/>
          <w:bCs/>
          <w:i/>
          <w:iCs/>
          <w:kern w:val="24"/>
          <w:vertAlign w:val="subscript"/>
          <w:lang w:eastAsia="en-GB"/>
        </w:rPr>
        <w:t>1</w:t>
      </w:r>
      <w:r w:rsidRPr="00155271">
        <w:rPr>
          <w:rFonts w:asciiTheme="minorHAnsi" w:eastAsia="+mn-ea" w:hAnsiTheme="minorHAnsi" w:cstheme="minorHAnsi"/>
          <w:b/>
          <w:bCs/>
          <w:i/>
          <w:iCs/>
          <w:kern w:val="24"/>
          <w:lang w:eastAsia="en-GB"/>
        </w:rPr>
        <w:t>W</w:t>
      </w:r>
      <w:r w:rsidRPr="00155271">
        <w:rPr>
          <w:rFonts w:asciiTheme="minorHAnsi" w:eastAsia="+mn-ea" w:hAnsiTheme="minorHAnsi" w:cstheme="minorHAnsi"/>
          <w:b/>
          <w:bCs/>
          <w:i/>
          <w:iCs/>
          <w:kern w:val="24"/>
          <w:vertAlign w:val="subscript"/>
          <w:lang w:eastAsia="en-GB"/>
        </w:rPr>
        <w:t>2</w:t>
      </w:r>
      <w:r w:rsidRPr="00155271">
        <w:rPr>
          <w:rFonts w:asciiTheme="minorHAnsi" w:eastAsia="+mn-ea" w:hAnsiTheme="minorHAnsi" w:cstheme="minorHAnsi"/>
          <w:b/>
          <w:bCs/>
          <w:i/>
          <w:iCs/>
          <w:kern w:val="24"/>
          <w:lang w:eastAsia="en-GB"/>
        </w:rPr>
        <w:t> </w:t>
      </w:r>
      <w:proofErr w:type="spellStart"/>
      <w:r w:rsidRPr="00155271">
        <w:rPr>
          <w:rFonts w:asciiTheme="minorHAnsi" w:eastAsia="+mn-ea" w:hAnsiTheme="minorHAnsi" w:cstheme="minorHAnsi"/>
          <w:b/>
          <w:bCs/>
          <w:i/>
          <w:iCs/>
          <w:kern w:val="24"/>
          <w:lang w:eastAsia="en-GB"/>
        </w:rPr>
        <w:t>W</w:t>
      </w:r>
      <w:r w:rsidRPr="00155271">
        <w:rPr>
          <w:rFonts w:asciiTheme="minorHAnsi" w:eastAsia="+mn-ea" w:hAnsiTheme="minorHAnsi" w:cstheme="minorHAnsi"/>
          <w:b/>
          <w:bCs/>
          <w:i/>
          <w:iCs/>
          <w:kern w:val="24"/>
          <w:vertAlign w:val="subscript"/>
          <w:lang w:eastAsia="en-GB"/>
        </w:rPr>
        <w:t>f</w:t>
      </w:r>
      <w:r w:rsidRPr="00155271">
        <w:rPr>
          <w:rFonts w:asciiTheme="minorHAnsi" w:eastAsia="+mn-ea" w:hAnsiTheme="minorHAnsi" w:cstheme="minorHAnsi"/>
          <w:b/>
          <w:bCs/>
          <w:i/>
          <w:iCs/>
          <w:kern w:val="24"/>
          <w:vertAlign w:val="superscript"/>
          <w:lang w:eastAsia="en-GB"/>
        </w:rPr>
        <w:t>H</w:t>
      </w:r>
      <w:proofErr w:type="spellEnd"/>
      <w:r w:rsidRPr="00155271">
        <w:rPr>
          <w:rFonts w:asciiTheme="minorHAnsi" w:eastAsia="+mn-ea" w:hAnsiTheme="minorHAnsi" w:cstheme="minorHAnsi"/>
          <w:i/>
          <w:iCs/>
          <w:kern w:val="24"/>
          <w:lang w:eastAsia="en-GB"/>
        </w:rPr>
        <w:t xml:space="preserve"> where </w:t>
      </w:r>
    </w:p>
    <w:p w14:paraId="74BF8616" w14:textId="77777777" w:rsidR="00155271" w:rsidRPr="00155271" w:rsidRDefault="00155271" w:rsidP="00155271">
      <w:pPr>
        <w:pStyle w:val="ListParagraph"/>
        <w:numPr>
          <w:ilvl w:val="0"/>
          <w:numId w:val="40"/>
        </w:numPr>
        <w:rPr>
          <w:rFonts w:asciiTheme="minorHAnsi" w:eastAsia="+mn-ea" w:hAnsiTheme="minorHAnsi" w:cstheme="minorHAnsi"/>
          <w:i/>
          <w:iCs/>
          <w:kern w:val="24"/>
          <w:lang w:eastAsia="en-GB"/>
        </w:rPr>
      </w:pPr>
      <w:r w:rsidRPr="00155271">
        <w:rPr>
          <w:rFonts w:asciiTheme="minorHAnsi" w:eastAsia="+mn-ea" w:hAnsiTheme="minorHAnsi" w:cstheme="minorHAnsi"/>
          <w:b/>
          <w:bCs/>
          <w:i/>
          <w:iCs/>
          <w:kern w:val="24"/>
          <w:lang w:val="en-US" w:eastAsia="en-GB"/>
        </w:rPr>
        <w:t>W</w:t>
      </w:r>
      <w:r w:rsidRPr="00155271">
        <w:rPr>
          <w:rFonts w:asciiTheme="minorHAnsi" w:eastAsia="+mn-ea" w:hAnsiTheme="minorHAnsi" w:cstheme="minorHAnsi"/>
          <w:b/>
          <w:bCs/>
          <w:i/>
          <w:iCs/>
          <w:kern w:val="24"/>
          <w:vertAlign w:val="subscript"/>
          <w:lang w:val="en-US" w:eastAsia="en-GB"/>
        </w:rPr>
        <w:t>1</w:t>
      </w:r>
      <w:r w:rsidRPr="00155271">
        <w:rPr>
          <w:rFonts w:asciiTheme="minorHAnsi" w:eastAsia="+mn-ea" w:hAnsiTheme="minorHAnsi" w:cstheme="minorHAnsi"/>
          <w:i/>
          <w:iCs/>
          <w:kern w:val="24"/>
          <w:lang w:val="en-US" w:eastAsia="en-GB"/>
        </w:rPr>
        <w:t> is a free selection matrix, with identity matrix as special configuration</w:t>
      </w:r>
    </w:p>
    <w:p w14:paraId="7287F9F8" w14:textId="0503962F" w:rsidR="00155271" w:rsidRPr="00155271" w:rsidRDefault="00961C40" w:rsidP="00155271">
      <w:pPr>
        <w:numPr>
          <w:ilvl w:val="1"/>
          <w:numId w:val="38"/>
        </w:numPr>
        <w:spacing w:after="0"/>
        <w:rPr>
          <w:rFonts w:asciiTheme="minorHAnsi" w:eastAsia="+mn-ea" w:hAnsiTheme="minorHAnsi" w:cstheme="minorHAnsi"/>
          <w:i/>
          <w:iCs/>
          <w:kern w:val="24"/>
          <w:lang w:eastAsia="en-GB"/>
        </w:rPr>
      </w:pPr>
      <w:r w:rsidRPr="00961C40">
        <w:rPr>
          <w:rFonts w:asciiTheme="minorHAnsi" w:eastAsia="+mn-ea" w:hAnsiTheme="minorHAnsi" w:cstheme="minorHAnsi"/>
          <w:i/>
          <w:iCs/>
          <w:kern w:val="24"/>
          <w:lang w:eastAsia="en-GB"/>
        </w:rPr>
        <w:t>FFS polarization-common/specific selection</w:t>
      </w:r>
    </w:p>
    <w:p w14:paraId="658D8239" w14:textId="77777777" w:rsidR="00155271" w:rsidRPr="00961C40" w:rsidRDefault="00155271" w:rsidP="00155271">
      <w:pPr>
        <w:pStyle w:val="ListParagraph"/>
        <w:numPr>
          <w:ilvl w:val="0"/>
          <w:numId w:val="38"/>
        </w:numPr>
        <w:rPr>
          <w:rFonts w:asciiTheme="minorHAnsi" w:eastAsia="+mn-ea" w:hAnsiTheme="minorHAnsi" w:cstheme="minorHAnsi"/>
          <w:i/>
          <w:iCs/>
          <w:kern w:val="24"/>
          <w:lang w:eastAsia="en-GB"/>
        </w:rPr>
      </w:pPr>
      <w:proofErr w:type="spellStart"/>
      <w:r w:rsidRPr="00961C40">
        <w:rPr>
          <w:rFonts w:asciiTheme="minorHAnsi" w:eastAsia="+mn-ea" w:hAnsiTheme="minorHAnsi" w:cstheme="minorHAnsi"/>
          <w:b/>
          <w:bCs/>
          <w:i/>
          <w:iCs/>
          <w:kern w:val="24"/>
          <w:lang w:eastAsia="en-GB"/>
        </w:rPr>
        <w:t>W</w:t>
      </w:r>
      <w:r w:rsidRPr="00961C40">
        <w:rPr>
          <w:rFonts w:asciiTheme="minorHAnsi" w:eastAsia="+mn-ea" w:hAnsiTheme="minorHAnsi" w:cstheme="minorHAnsi"/>
          <w:b/>
          <w:bCs/>
          <w:i/>
          <w:iCs/>
          <w:kern w:val="24"/>
          <w:vertAlign w:val="subscript"/>
          <w:lang w:eastAsia="en-GB"/>
        </w:rPr>
        <w:t>f</w:t>
      </w:r>
      <w:proofErr w:type="spellEnd"/>
      <w:r w:rsidRPr="00961C40">
        <w:rPr>
          <w:rFonts w:asciiTheme="minorHAnsi" w:eastAsia="+mn-ea" w:hAnsiTheme="minorHAnsi" w:cstheme="minorHAnsi"/>
          <w:i/>
          <w:iCs/>
          <w:kern w:val="24"/>
          <w:lang w:eastAsia="en-GB"/>
        </w:rPr>
        <w:t xml:space="preserve"> is a DFT based compression matrix in which N3 = </w:t>
      </w:r>
      <w:proofErr w:type="spellStart"/>
      <w:r w:rsidRPr="00961C40">
        <w:rPr>
          <w:rFonts w:asciiTheme="minorHAnsi" w:eastAsia="+mn-ea" w:hAnsiTheme="minorHAnsi" w:cstheme="minorHAnsi"/>
          <w:i/>
          <w:iCs/>
          <w:kern w:val="24"/>
          <w:lang w:eastAsia="en-GB"/>
        </w:rPr>
        <w:t>N</w:t>
      </w:r>
      <w:r w:rsidRPr="00961C40">
        <w:rPr>
          <w:rFonts w:asciiTheme="minorHAnsi" w:eastAsia="+mn-ea" w:hAnsiTheme="minorHAnsi" w:cstheme="minorHAnsi"/>
          <w:i/>
          <w:iCs/>
          <w:kern w:val="24"/>
          <w:vertAlign w:val="subscript"/>
          <w:lang w:eastAsia="en-GB"/>
        </w:rPr>
        <w:t>CQISubband</w:t>
      </w:r>
      <w:proofErr w:type="spellEnd"/>
      <w:r w:rsidRPr="00961C40">
        <w:rPr>
          <w:rFonts w:asciiTheme="minorHAnsi" w:eastAsia="+mn-ea" w:hAnsiTheme="minorHAnsi" w:cstheme="minorHAnsi"/>
          <w:i/>
          <w:iCs/>
          <w:kern w:val="24"/>
          <w:lang w:eastAsia="en-GB"/>
        </w:rPr>
        <w:t xml:space="preserve">*R and </w:t>
      </w:r>
      <w:proofErr w:type="spellStart"/>
      <w:r w:rsidRPr="00961C40">
        <w:rPr>
          <w:rFonts w:asciiTheme="minorHAnsi" w:eastAsia="+mn-ea" w:hAnsiTheme="minorHAnsi" w:cstheme="minorHAnsi"/>
          <w:i/>
          <w:iCs/>
          <w:kern w:val="24"/>
          <w:lang w:eastAsia="en-GB"/>
        </w:rPr>
        <w:t>M</w:t>
      </w:r>
      <w:r w:rsidRPr="00961C40">
        <w:rPr>
          <w:rFonts w:asciiTheme="minorHAnsi" w:eastAsia="+mn-ea" w:hAnsiTheme="minorHAnsi" w:cstheme="minorHAnsi"/>
          <w:i/>
          <w:iCs/>
          <w:kern w:val="24"/>
          <w:vertAlign w:val="subscript"/>
          <w:lang w:eastAsia="en-GB"/>
        </w:rPr>
        <w:t>v</w:t>
      </w:r>
      <w:proofErr w:type="spellEnd"/>
      <w:r w:rsidRPr="00961C40">
        <w:rPr>
          <w:rFonts w:asciiTheme="minorHAnsi" w:eastAsia="+mn-ea" w:hAnsiTheme="minorHAnsi" w:cstheme="minorHAnsi"/>
          <w:i/>
          <w:iCs/>
          <w:kern w:val="24"/>
          <w:lang w:eastAsia="en-GB"/>
        </w:rPr>
        <w:t>&gt;=1</w:t>
      </w:r>
    </w:p>
    <w:p w14:paraId="00C9AA8A" w14:textId="77777777" w:rsidR="00155271" w:rsidRPr="00155271" w:rsidRDefault="00155271" w:rsidP="00155271">
      <w:pPr>
        <w:numPr>
          <w:ilvl w:val="1"/>
          <w:numId w:val="39"/>
        </w:numPr>
        <w:spacing w:after="0"/>
        <w:rPr>
          <w:rFonts w:asciiTheme="minorHAnsi" w:eastAsia="+mn-ea" w:hAnsiTheme="minorHAnsi" w:cstheme="minorHAnsi"/>
          <w:i/>
          <w:iCs/>
          <w:kern w:val="24"/>
          <w:lang w:eastAsia="en-GB"/>
        </w:rPr>
      </w:pPr>
      <w:r w:rsidRPr="00155271">
        <w:rPr>
          <w:rFonts w:asciiTheme="minorHAnsi" w:eastAsia="+mn-ea" w:hAnsiTheme="minorHAnsi" w:cstheme="minorHAnsi"/>
          <w:i/>
          <w:iCs/>
          <w:kern w:val="24"/>
          <w:lang w:eastAsia="en-GB"/>
        </w:rPr>
        <w:t>At least one value of </w:t>
      </w:r>
      <w:proofErr w:type="spellStart"/>
      <w:r w:rsidRPr="00155271">
        <w:rPr>
          <w:rFonts w:asciiTheme="minorHAnsi" w:eastAsia="+mn-ea" w:hAnsiTheme="minorHAnsi" w:cstheme="minorHAnsi"/>
          <w:i/>
          <w:iCs/>
          <w:kern w:val="24"/>
          <w:lang w:eastAsia="en-GB"/>
        </w:rPr>
        <w:t>M</w:t>
      </w:r>
      <w:r w:rsidRPr="00155271">
        <w:rPr>
          <w:rFonts w:asciiTheme="minorHAnsi" w:eastAsia="+mn-ea" w:hAnsiTheme="minorHAnsi" w:cstheme="minorHAnsi"/>
          <w:i/>
          <w:iCs/>
          <w:kern w:val="24"/>
          <w:vertAlign w:val="subscript"/>
          <w:lang w:eastAsia="en-GB"/>
        </w:rPr>
        <w:t>v</w:t>
      </w:r>
      <w:proofErr w:type="spellEnd"/>
      <w:r w:rsidRPr="00155271">
        <w:rPr>
          <w:rFonts w:asciiTheme="minorHAnsi" w:eastAsia="+mn-ea" w:hAnsiTheme="minorHAnsi" w:cstheme="minorHAnsi"/>
          <w:i/>
          <w:iCs/>
          <w:kern w:val="24"/>
          <w:lang w:eastAsia="en-GB"/>
        </w:rPr>
        <w:t>&gt;1 is supported</w:t>
      </w:r>
    </w:p>
    <w:p w14:paraId="53A01DD7" w14:textId="34048BDD" w:rsidR="00155271" w:rsidRPr="00155271" w:rsidRDefault="00155271" w:rsidP="00155271">
      <w:pPr>
        <w:numPr>
          <w:ilvl w:val="2"/>
          <w:numId w:val="39"/>
        </w:numPr>
        <w:spacing w:after="0"/>
        <w:rPr>
          <w:rFonts w:asciiTheme="minorHAnsi" w:eastAsia="+mn-ea" w:hAnsiTheme="minorHAnsi" w:cstheme="minorHAnsi"/>
          <w:i/>
          <w:iCs/>
          <w:kern w:val="24"/>
          <w:lang w:eastAsia="en-GB"/>
        </w:rPr>
      </w:pPr>
      <w:r w:rsidRPr="00155271">
        <w:rPr>
          <w:rFonts w:asciiTheme="minorHAnsi" w:eastAsia="+mn-ea" w:hAnsiTheme="minorHAnsi" w:cstheme="minorHAnsi"/>
          <w:i/>
          <w:iCs/>
          <w:kern w:val="24"/>
          <w:lang w:eastAsia="en-GB"/>
        </w:rPr>
        <w:t xml:space="preserve">Decide on the value(s) of </w:t>
      </w:r>
      <w:proofErr w:type="spellStart"/>
      <w:r w:rsidRPr="00155271">
        <w:rPr>
          <w:rFonts w:asciiTheme="minorHAnsi" w:eastAsia="+mn-ea" w:hAnsiTheme="minorHAnsi" w:cstheme="minorHAnsi"/>
          <w:i/>
          <w:iCs/>
          <w:kern w:val="24"/>
          <w:lang w:eastAsia="en-GB"/>
        </w:rPr>
        <w:t>M</w:t>
      </w:r>
      <w:r w:rsidRPr="00155271">
        <w:rPr>
          <w:rFonts w:asciiTheme="minorHAnsi" w:eastAsia="+mn-ea" w:hAnsiTheme="minorHAnsi" w:cstheme="minorHAnsi"/>
          <w:i/>
          <w:iCs/>
          <w:kern w:val="24"/>
          <w:vertAlign w:val="subscript"/>
          <w:lang w:eastAsia="en-GB"/>
        </w:rPr>
        <w:t>v</w:t>
      </w:r>
      <w:proofErr w:type="spellEnd"/>
      <w:r w:rsidRPr="00155271">
        <w:rPr>
          <w:rFonts w:asciiTheme="minorHAnsi" w:eastAsia="+mn-ea" w:hAnsiTheme="minorHAnsi" w:cstheme="minorHAnsi"/>
          <w:i/>
          <w:iCs/>
          <w:kern w:val="24"/>
          <w:lang w:eastAsia="en-GB"/>
        </w:rPr>
        <w:t xml:space="preserve">, e.g. </w:t>
      </w:r>
      <w:proofErr w:type="spellStart"/>
      <w:r w:rsidRPr="00155271">
        <w:rPr>
          <w:rFonts w:asciiTheme="minorHAnsi" w:eastAsia="+mn-ea" w:hAnsiTheme="minorHAnsi" w:cstheme="minorHAnsi"/>
          <w:i/>
          <w:iCs/>
          <w:kern w:val="24"/>
          <w:lang w:eastAsia="en-GB"/>
        </w:rPr>
        <w:t>M</w:t>
      </w:r>
      <w:r w:rsidRPr="00155271">
        <w:rPr>
          <w:rFonts w:asciiTheme="minorHAnsi" w:eastAsia="+mn-ea" w:hAnsiTheme="minorHAnsi" w:cstheme="minorHAnsi"/>
          <w:i/>
          <w:iCs/>
          <w:kern w:val="24"/>
          <w:vertAlign w:val="subscript"/>
          <w:lang w:eastAsia="en-GB"/>
        </w:rPr>
        <w:t>v</w:t>
      </w:r>
      <w:proofErr w:type="spellEnd"/>
      <w:r w:rsidRPr="00155271">
        <w:rPr>
          <w:rFonts w:asciiTheme="minorHAnsi" w:eastAsia="+mn-ea" w:hAnsiTheme="minorHAnsi" w:cstheme="minorHAnsi"/>
          <w:i/>
          <w:iCs/>
          <w:kern w:val="24"/>
          <w:lang w:eastAsia="en-GB"/>
        </w:rPr>
        <w:t>=2, in RAN1# 104bis-e</w:t>
      </w:r>
    </w:p>
    <w:p w14:paraId="40A5934E" w14:textId="77777777" w:rsidR="00155271" w:rsidRPr="00155271" w:rsidRDefault="00155271" w:rsidP="00155271">
      <w:pPr>
        <w:numPr>
          <w:ilvl w:val="1"/>
          <w:numId w:val="39"/>
        </w:numPr>
        <w:spacing w:after="0"/>
        <w:rPr>
          <w:rFonts w:asciiTheme="minorHAnsi" w:eastAsia="+mn-ea" w:hAnsiTheme="minorHAnsi" w:cstheme="minorHAnsi"/>
          <w:i/>
          <w:iCs/>
          <w:kern w:val="24"/>
          <w:lang w:eastAsia="en-GB"/>
        </w:rPr>
      </w:pPr>
      <w:r w:rsidRPr="00155271">
        <w:rPr>
          <w:rFonts w:asciiTheme="minorHAnsi" w:eastAsia="+mn-ea" w:hAnsiTheme="minorHAnsi" w:cstheme="minorHAnsi"/>
          <w:i/>
          <w:iCs/>
          <w:kern w:val="24"/>
          <w:lang w:eastAsia="en-GB"/>
        </w:rPr>
        <w:t xml:space="preserve">Working assumption:  Support of </w:t>
      </w:r>
      <w:proofErr w:type="spellStart"/>
      <w:r w:rsidRPr="00155271">
        <w:rPr>
          <w:rFonts w:asciiTheme="minorHAnsi" w:eastAsia="+mn-ea" w:hAnsiTheme="minorHAnsi" w:cstheme="minorHAnsi"/>
          <w:i/>
          <w:iCs/>
          <w:kern w:val="24"/>
          <w:lang w:eastAsia="en-GB"/>
        </w:rPr>
        <w:t>M</w:t>
      </w:r>
      <w:r w:rsidRPr="00155271">
        <w:rPr>
          <w:rFonts w:asciiTheme="minorHAnsi" w:eastAsia="+mn-ea" w:hAnsiTheme="minorHAnsi" w:cstheme="minorHAnsi"/>
          <w:i/>
          <w:iCs/>
          <w:kern w:val="24"/>
          <w:vertAlign w:val="subscript"/>
          <w:lang w:eastAsia="en-GB"/>
        </w:rPr>
        <w:t>v</w:t>
      </w:r>
      <w:proofErr w:type="spellEnd"/>
      <w:r w:rsidRPr="00155271">
        <w:rPr>
          <w:rFonts w:asciiTheme="minorHAnsi" w:eastAsia="+mn-ea" w:hAnsiTheme="minorHAnsi" w:cstheme="minorHAnsi"/>
          <w:i/>
          <w:iCs/>
          <w:kern w:val="24"/>
          <w:lang w:eastAsia="en-GB"/>
        </w:rPr>
        <w:t xml:space="preserve">&gt;1 is a UE optional feature if the UE supports Rel-17 PS codebook enhancement, </w:t>
      </w:r>
      <w:proofErr w:type="gramStart"/>
      <w:r w:rsidRPr="00155271">
        <w:rPr>
          <w:rFonts w:asciiTheme="minorHAnsi" w:eastAsia="+mn-ea" w:hAnsiTheme="minorHAnsi" w:cstheme="minorHAnsi"/>
          <w:i/>
          <w:iCs/>
          <w:kern w:val="24"/>
          <w:lang w:eastAsia="en-GB"/>
        </w:rPr>
        <w:t>taking into account</w:t>
      </w:r>
      <w:proofErr w:type="gramEnd"/>
      <w:r w:rsidRPr="00155271">
        <w:rPr>
          <w:rFonts w:asciiTheme="minorHAnsi" w:eastAsia="+mn-ea" w:hAnsiTheme="minorHAnsi" w:cstheme="minorHAnsi"/>
          <w:i/>
          <w:iCs/>
          <w:kern w:val="24"/>
          <w:lang w:eastAsia="en-GB"/>
        </w:rPr>
        <w:t xml:space="preserve"> UE complexity related to codebook parameters</w:t>
      </w:r>
    </w:p>
    <w:p w14:paraId="2B10E03E" w14:textId="029E2E9E" w:rsidR="00155271" w:rsidRPr="00155271" w:rsidRDefault="00961C40" w:rsidP="00155271">
      <w:pPr>
        <w:numPr>
          <w:ilvl w:val="1"/>
          <w:numId w:val="39"/>
        </w:numPr>
        <w:spacing w:after="0"/>
        <w:rPr>
          <w:rFonts w:asciiTheme="minorHAnsi" w:eastAsia="+mn-ea" w:hAnsiTheme="minorHAnsi" w:cstheme="minorHAnsi"/>
          <w:i/>
          <w:iCs/>
          <w:kern w:val="24"/>
          <w:lang w:eastAsia="en-GB"/>
        </w:rPr>
      </w:pPr>
      <w:r w:rsidRPr="00961C40">
        <w:rPr>
          <w:rFonts w:asciiTheme="minorHAnsi" w:eastAsia="+mn-ea" w:hAnsiTheme="minorHAnsi" w:cstheme="minorHAnsi"/>
          <w:i/>
          <w:iCs/>
          <w:kern w:val="24"/>
          <w:lang w:eastAsia="en-GB"/>
        </w:rPr>
        <w:t xml:space="preserve">FFS candidate value(s) of R, mechanism for configuring/indicating to the UE and/or mechanism for selecting/reporting by UE for </w:t>
      </w:r>
      <w:proofErr w:type="spellStart"/>
      <w:r w:rsidRPr="00961C40">
        <w:rPr>
          <w:rFonts w:asciiTheme="minorHAnsi" w:eastAsia="+mn-ea" w:hAnsiTheme="minorHAnsi" w:cstheme="minorHAnsi"/>
          <w:b/>
          <w:bCs/>
          <w:i/>
          <w:iCs/>
          <w:kern w:val="24"/>
          <w:lang w:eastAsia="en-GB"/>
        </w:rPr>
        <w:t>W</w:t>
      </w:r>
      <w:r w:rsidRPr="00961C40">
        <w:rPr>
          <w:rFonts w:asciiTheme="minorHAnsi" w:eastAsia="+mn-ea" w:hAnsiTheme="minorHAnsi" w:cstheme="minorHAnsi"/>
          <w:b/>
          <w:bCs/>
          <w:i/>
          <w:iCs/>
          <w:kern w:val="24"/>
          <w:vertAlign w:val="subscript"/>
          <w:lang w:eastAsia="en-GB"/>
        </w:rPr>
        <w:t>f</w:t>
      </w:r>
      <w:proofErr w:type="spellEnd"/>
    </w:p>
    <w:p w14:paraId="41777A3F" w14:textId="4F85E3AA" w:rsidR="00155271" w:rsidRPr="00155271" w:rsidRDefault="00155271" w:rsidP="00155271">
      <w:pPr>
        <w:pStyle w:val="ListParagraph"/>
        <w:numPr>
          <w:ilvl w:val="0"/>
          <w:numId w:val="39"/>
        </w:numPr>
        <w:rPr>
          <w:rFonts w:asciiTheme="minorHAnsi" w:eastAsia="+mn-ea" w:hAnsiTheme="minorHAnsi" w:cstheme="minorHAnsi"/>
          <w:i/>
          <w:iCs/>
          <w:kern w:val="24"/>
          <w:lang w:eastAsia="en-GB"/>
        </w:rPr>
      </w:pPr>
      <w:proofErr w:type="spellStart"/>
      <w:r w:rsidRPr="00155271">
        <w:rPr>
          <w:rFonts w:asciiTheme="minorHAnsi" w:eastAsia="+mn-ea" w:hAnsiTheme="minorHAnsi" w:cstheme="minorHAnsi"/>
          <w:b/>
          <w:bCs/>
          <w:i/>
          <w:iCs/>
          <w:kern w:val="24"/>
          <w:lang w:eastAsia="en-GB"/>
        </w:rPr>
        <w:t>W</w:t>
      </w:r>
      <w:r w:rsidRPr="00155271">
        <w:rPr>
          <w:rFonts w:asciiTheme="minorHAnsi" w:eastAsia="+mn-ea" w:hAnsiTheme="minorHAnsi" w:cstheme="minorHAnsi"/>
          <w:b/>
          <w:bCs/>
          <w:i/>
          <w:iCs/>
          <w:kern w:val="24"/>
          <w:vertAlign w:val="subscript"/>
          <w:lang w:eastAsia="en-GB"/>
        </w:rPr>
        <w:t>f</w:t>
      </w:r>
      <w:proofErr w:type="spellEnd"/>
      <w:r w:rsidRPr="00155271">
        <w:rPr>
          <w:rFonts w:asciiTheme="minorHAnsi" w:eastAsia="+mn-ea" w:hAnsiTheme="minorHAnsi" w:cstheme="minorHAnsi"/>
          <w:b/>
          <w:bCs/>
          <w:i/>
          <w:iCs/>
          <w:kern w:val="24"/>
          <w:lang w:eastAsia="en-GB"/>
        </w:rPr>
        <w:t xml:space="preserve"> </w:t>
      </w:r>
      <w:r w:rsidRPr="00155271">
        <w:rPr>
          <w:rFonts w:asciiTheme="minorHAnsi" w:eastAsia="+mn-ea" w:hAnsiTheme="minorHAnsi" w:cstheme="minorHAnsi"/>
          <w:i/>
          <w:iCs/>
          <w:kern w:val="24"/>
          <w:lang w:eastAsia="en-GB"/>
        </w:rPr>
        <w:t xml:space="preserve">can be turned off by </w:t>
      </w:r>
      <w:proofErr w:type="spellStart"/>
      <w:r w:rsidRPr="00155271">
        <w:rPr>
          <w:rFonts w:asciiTheme="minorHAnsi" w:eastAsia="+mn-ea" w:hAnsiTheme="minorHAnsi" w:cstheme="minorHAnsi"/>
          <w:i/>
          <w:iCs/>
          <w:kern w:val="24"/>
          <w:lang w:eastAsia="en-GB"/>
        </w:rPr>
        <w:t>gNB</w:t>
      </w:r>
      <w:proofErr w:type="spellEnd"/>
      <w:r w:rsidRPr="00155271">
        <w:rPr>
          <w:rFonts w:asciiTheme="minorHAnsi" w:eastAsia="+mn-ea" w:hAnsiTheme="minorHAnsi" w:cstheme="minorHAnsi"/>
          <w:i/>
          <w:iCs/>
          <w:kern w:val="24"/>
          <w:lang w:eastAsia="en-GB"/>
        </w:rPr>
        <w:t>. When turned off, </w:t>
      </w:r>
      <w:proofErr w:type="spellStart"/>
      <w:proofErr w:type="gramStart"/>
      <w:r w:rsidRPr="00155271">
        <w:rPr>
          <w:rFonts w:asciiTheme="minorHAnsi" w:eastAsia="+mn-ea" w:hAnsiTheme="minorHAnsi" w:cstheme="minorHAnsi"/>
          <w:b/>
          <w:bCs/>
          <w:i/>
          <w:iCs/>
          <w:kern w:val="24"/>
          <w:lang w:eastAsia="en-GB"/>
        </w:rPr>
        <w:t>W</w:t>
      </w:r>
      <w:r w:rsidRPr="00155271">
        <w:rPr>
          <w:rFonts w:asciiTheme="minorHAnsi" w:eastAsia="+mn-ea" w:hAnsiTheme="minorHAnsi" w:cstheme="minorHAnsi"/>
          <w:b/>
          <w:bCs/>
          <w:i/>
          <w:iCs/>
          <w:kern w:val="24"/>
          <w:vertAlign w:val="subscript"/>
          <w:lang w:eastAsia="en-GB"/>
        </w:rPr>
        <w:t>f</w:t>
      </w:r>
      <w:proofErr w:type="spellEnd"/>
      <w:r w:rsidRPr="00155271">
        <w:rPr>
          <w:rFonts w:asciiTheme="minorHAnsi" w:eastAsia="+mn-ea" w:hAnsiTheme="minorHAnsi" w:cstheme="minorHAnsi"/>
          <w:b/>
          <w:bCs/>
          <w:i/>
          <w:iCs/>
          <w:kern w:val="24"/>
          <w:vertAlign w:val="subscript"/>
          <w:lang w:eastAsia="en-GB"/>
        </w:rPr>
        <w:t> </w:t>
      </w:r>
      <w:r w:rsidRPr="00155271">
        <w:rPr>
          <w:rFonts w:asciiTheme="minorHAnsi" w:eastAsia="+mn-ea" w:hAnsiTheme="minorHAnsi" w:cstheme="minorHAnsi"/>
          <w:i/>
          <w:iCs/>
          <w:kern w:val="24"/>
          <w:vertAlign w:val="subscript"/>
          <w:lang w:eastAsia="en-GB"/>
        </w:rPr>
        <w:t xml:space="preserve"> </w:t>
      </w:r>
      <w:r w:rsidRPr="00155271">
        <w:rPr>
          <w:rFonts w:asciiTheme="minorHAnsi" w:eastAsia="+mn-ea" w:hAnsiTheme="minorHAnsi" w:cstheme="minorHAnsi"/>
          <w:i/>
          <w:iCs/>
          <w:kern w:val="24"/>
          <w:lang w:eastAsia="en-GB"/>
        </w:rPr>
        <w:t>is</w:t>
      </w:r>
      <w:proofErr w:type="gramEnd"/>
      <w:r w:rsidRPr="00155271">
        <w:rPr>
          <w:rFonts w:asciiTheme="minorHAnsi" w:eastAsia="+mn-ea" w:hAnsiTheme="minorHAnsi" w:cstheme="minorHAnsi"/>
          <w:i/>
          <w:iCs/>
          <w:kern w:val="24"/>
          <w:lang w:eastAsia="en-GB"/>
        </w:rPr>
        <w:t xml:space="preserve"> an all-one vector (FFS</w:t>
      </w:r>
      <w:r w:rsidR="00444ADE">
        <w:rPr>
          <w:rFonts w:asciiTheme="minorHAnsi" w:eastAsia="+mn-ea" w:hAnsiTheme="minorHAnsi" w:cstheme="minorHAnsi"/>
          <w:i/>
          <w:iCs/>
          <w:kern w:val="24"/>
          <w:lang w:eastAsia="en-GB"/>
        </w:rPr>
        <w:t>:</w:t>
      </w:r>
      <w:r w:rsidRPr="00155271">
        <w:rPr>
          <w:rFonts w:asciiTheme="minorHAnsi" w:eastAsia="+mn-ea" w:hAnsiTheme="minorHAnsi" w:cstheme="minorHAnsi"/>
          <w:i/>
          <w:iCs/>
          <w:kern w:val="24"/>
          <w:lang w:eastAsia="en-GB"/>
        </w:rPr>
        <w:t xml:space="preserve"> the length of all-one vector)</w:t>
      </w:r>
    </w:p>
    <w:p w14:paraId="1F99A6EB" w14:textId="77777777" w:rsidR="00155271" w:rsidRPr="00155271" w:rsidRDefault="00155271" w:rsidP="00155271">
      <w:pPr>
        <w:pStyle w:val="ListParagraph"/>
        <w:numPr>
          <w:ilvl w:val="0"/>
          <w:numId w:val="39"/>
        </w:numPr>
        <w:rPr>
          <w:rFonts w:asciiTheme="minorHAnsi" w:eastAsia="+mn-ea" w:hAnsiTheme="minorHAnsi" w:cstheme="minorHAnsi"/>
          <w:i/>
          <w:iCs/>
          <w:kern w:val="24"/>
          <w:lang w:eastAsia="en-GB"/>
        </w:rPr>
      </w:pPr>
      <w:r w:rsidRPr="00155271">
        <w:rPr>
          <w:rFonts w:asciiTheme="minorHAnsi" w:eastAsia="+mn-ea" w:hAnsiTheme="minorHAnsi" w:cstheme="minorHAnsi"/>
          <w:i/>
          <w:iCs/>
          <w:kern w:val="24"/>
          <w:lang w:eastAsia="en-GB"/>
        </w:rPr>
        <w:t xml:space="preserve">FFS other </w:t>
      </w:r>
      <w:proofErr w:type="spellStart"/>
      <w:r w:rsidRPr="00155271">
        <w:rPr>
          <w:rFonts w:asciiTheme="minorHAnsi" w:eastAsia="+mn-ea" w:hAnsiTheme="minorHAnsi" w:cstheme="minorHAnsi"/>
          <w:i/>
          <w:iCs/>
          <w:kern w:val="24"/>
          <w:lang w:eastAsia="en-GB"/>
        </w:rPr>
        <w:t>signaling</w:t>
      </w:r>
      <w:proofErr w:type="spellEnd"/>
      <w:r w:rsidRPr="00155271">
        <w:rPr>
          <w:rFonts w:asciiTheme="minorHAnsi" w:eastAsia="+mn-ea" w:hAnsiTheme="minorHAnsi" w:cstheme="minorHAnsi"/>
          <w:i/>
          <w:iCs/>
          <w:kern w:val="24"/>
          <w:lang w:eastAsia="en-GB"/>
        </w:rPr>
        <w:t xml:space="preserve">/CSI reporting mechanism for trade-off among </w:t>
      </w:r>
      <w:proofErr w:type="spellStart"/>
      <w:r w:rsidRPr="00155271">
        <w:rPr>
          <w:rFonts w:asciiTheme="minorHAnsi" w:eastAsia="+mn-ea" w:hAnsiTheme="minorHAnsi" w:cstheme="minorHAnsi"/>
          <w:i/>
          <w:iCs/>
          <w:kern w:val="24"/>
          <w:lang w:eastAsia="en-GB"/>
        </w:rPr>
        <w:t>signaling</w:t>
      </w:r>
      <w:proofErr w:type="spellEnd"/>
      <w:r w:rsidRPr="00155271">
        <w:rPr>
          <w:rFonts w:asciiTheme="minorHAnsi" w:eastAsia="+mn-ea" w:hAnsiTheme="minorHAnsi" w:cstheme="minorHAnsi"/>
          <w:i/>
          <w:iCs/>
          <w:kern w:val="24"/>
          <w:lang w:eastAsia="en-GB"/>
        </w:rPr>
        <w:t xml:space="preserve"> overhead, UE complexity and UPT gain</w:t>
      </w:r>
    </w:p>
    <w:p w14:paraId="2905B831" w14:textId="1236AD6F" w:rsidR="00B41458" w:rsidRDefault="00B41458" w:rsidP="00B41458"/>
    <w:p w14:paraId="7D275009" w14:textId="320E6652" w:rsidR="005818ED" w:rsidRDefault="00444ADE" w:rsidP="00B41458">
      <w:r>
        <w:t xml:space="preserve">Regarding the structure of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xml:space="preserve">, it was agreed to support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E84E2E">
        <w:t xml:space="preserve"> and </w:t>
      </w:r>
      <w:r>
        <w:t xml:space="preserve">at least one </w:t>
      </w:r>
      <w:r w:rsidR="00E84E2E">
        <w:t xml:space="preserve">additional </w:t>
      </w:r>
      <w:r>
        <w:t xml:space="preserve">parameter value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&gt;1</m:t>
        </m:r>
      </m:oMath>
      <w:r>
        <w:t xml:space="preserve">, </w:t>
      </w:r>
      <w:r w:rsidRPr="00444ADE">
        <w:rPr>
          <w:i/>
          <w:iCs/>
        </w:rPr>
        <w:t>i.e.</w:t>
      </w:r>
      <w:r>
        <w:t>, at least one configuration with one</w:t>
      </w:r>
      <w:r w:rsidR="00E84E2E">
        <w:t xml:space="preserve"> or more</w:t>
      </w:r>
      <w:r>
        <w:t xml:space="preserve"> FD component</w:t>
      </w:r>
      <w:r w:rsidR="00E84E2E">
        <w:t>s</w:t>
      </w:r>
      <w:r>
        <w:t xml:space="preserve"> in addition to FD component 0</w:t>
      </w:r>
      <w:r w:rsidR="005818ED">
        <w:t>.</w:t>
      </w:r>
    </w:p>
    <w:p w14:paraId="5A78A855" w14:textId="6413C18C" w:rsidR="005818ED" w:rsidRDefault="005818ED" w:rsidP="00B41458">
      <w:r>
        <w:t>Configuring a UE to calculate additional FD components can be beneficial regardless of whether the FD precoding vectors applied to the CSI-RS are DFT-based or eigen-based</w:t>
      </w:r>
      <w:r w:rsidR="003B2BEC">
        <w:t>.</w:t>
      </w:r>
      <w:r w:rsidR="00616F3A">
        <w:t xml:space="preserve"> </w:t>
      </w:r>
      <w:r w:rsidR="003B2BEC">
        <w:t xml:space="preserve">In </w:t>
      </w:r>
      <w:r w:rsidR="00492A06">
        <w:t xml:space="preserve">one </w:t>
      </w:r>
      <w:r w:rsidR="00DD0BCD">
        <w:t xml:space="preserve">use case </w:t>
      </w:r>
      <w:r w:rsidR="003B2BEC">
        <w:t xml:space="preserve">example illustrated in </w:t>
      </w:r>
      <w:r w:rsidR="00616F3A">
        <w:fldChar w:fldCharType="begin"/>
      </w:r>
      <w:r w:rsidR="00616F3A">
        <w:instrText xml:space="preserve"> REF _Ref68165820 \h </w:instrText>
      </w:r>
      <w:r w:rsidR="00616F3A">
        <w:fldChar w:fldCharType="separate"/>
      </w:r>
      <w:r w:rsidR="00362A7F">
        <w:t xml:space="preserve">Figure </w:t>
      </w:r>
      <w:r w:rsidR="00362A7F">
        <w:rPr>
          <w:noProof/>
        </w:rPr>
        <w:t>5</w:t>
      </w:r>
      <w:r w:rsidR="00616F3A">
        <w:fldChar w:fldCharType="end"/>
      </w:r>
      <w:r w:rsidR="00616F3A">
        <w:t xml:space="preserve">, the </w:t>
      </w:r>
      <w:proofErr w:type="spellStart"/>
      <w:r w:rsidR="00616F3A">
        <w:t>gNB</w:t>
      </w:r>
      <w:proofErr w:type="spellEnd"/>
      <w:r w:rsidR="00616F3A">
        <w:t xml:space="preserve"> calculates the FD precoding weights from a DFT-based codebook. The </w:t>
      </w:r>
      <w:proofErr w:type="spellStart"/>
      <w:r w:rsidR="00616F3A">
        <w:t>gNB</w:t>
      </w:r>
      <w:proofErr w:type="spellEnd"/>
      <w:r w:rsidR="00616F3A">
        <w:t xml:space="preserve"> optimises the position of windows of length </w:t>
      </w:r>
      <m:oMath>
        <m:r>
          <w:rPr>
            <w:rFonts w:ascii="Cambria Math" w:hAnsi="Cambria Math"/>
          </w:rPr>
          <m:t>N=2</m:t>
        </m:r>
      </m:oMath>
      <w:r w:rsidR="00616F3A">
        <w:t xml:space="preserve"> in the delay domain and the candidate FD precoding vectors correspond to the initial delays of these windows. The UE is configured to measure the two FD components in the window for each selected port. In the example 3 ports are shown and the UE measures 6 delays.</w:t>
      </w:r>
    </w:p>
    <w:p w14:paraId="47F03909" w14:textId="60B4B85B" w:rsidR="00B10CAB" w:rsidRPr="00B10CAB" w:rsidRDefault="00B10CAB" w:rsidP="00B10CAB">
      <w:pPr>
        <w:pStyle w:val="ListParagraph"/>
        <w:numPr>
          <w:ilvl w:val="0"/>
          <w:numId w:val="36"/>
        </w:numPr>
        <w:ind w:left="1701"/>
      </w:pPr>
      <w:bookmarkStart w:id="15" w:name="_Ref68637066"/>
      <w:r>
        <w:rPr>
          <w:b/>
          <w:bCs/>
        </w:rPr>
        <w:t xml:space="preserve">A configuration with </w:t>
      </w:r>
      <m:oMath>
        <m:r>
          <m:rPr>
            <m:sty m:val="bi"/>
          </m:rPr>
          <w:rPr>
            <w:rFonts w:ascii="Cambria Math" w:hAnsi="Cambria Math"/>
          </w:rPr>
          <m:t>N=2=</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Pr>
          <w:b/>
          <w:bCs/>
        </w:rPr>
        <w:t xml:space="preserve"> FD components allows the network to increase the resolution of the CSI-RS precoders in the delay domain by a factor of 2.</w:t>
      </w:r>
      <w:bookmarkEnd w:id="15"/>
    </w:p>
    <w:p w14:paraId="28204BA0" w14:textId="77777777" w:rsidR="00B10CAB" w:rsidRPr="00B10CAB" w:rsidRDefault="00B10CAB" w:rsidP="00B10CAB"/>
    <w:p w14:paraId="0AD15125" w14:textId="77777777" w:rsidR="00B10CAB" w:rsidRDefault="00B10CAB" w:rsidP="00B10CAB"/>
    <w:p w14:paraId="13763839" w14:textId="77777777" w:rsidR="00DD0BCD" w:rsidRDefault="00DD0BCD" w:rsidP="00DD0BCD">
      <w:pPr>
        <w:keepNext/>
        <w:jc w:val="center"/>
      </w:pPr>
      <w:r>
        <w:rPr>
          <w:noProof/>
        </w:rPr>
        <w:lastRenderedPageBreak/>
        <w:drawing>
          <wp:inline distT="0" distB="0" distL="0" distR="0" wp14:anchorId="2B14993A" wp14:editId="2D08A871">
            <wp:extent cx="4430486" cy="21846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se1_Wf.em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41047" cy="2189885"/>
                    </a:xfrm>
                    <a:prstGeom prst="rect">
                      <a:avLst/>
                    </a:prstGeom>
                  </pic:spPr>
                </pic:pic>
              </a:graphicData>
            </a:graphic>
          </wp:inline>
        </w:drawing>
      </w:r>
    </w:p>
    <w:p w14:paraId="745E922A" w14:textId="26F9B173" w:rsidR="00616F3A" w:rsidRDefault="00DD0BCD" w:rsidP="00DD0BCD">
      <w:pPr>
        <w:pStyle w:val="Caption"/>
        <w:jc w:val="center"/>
      </w:pPr>
      <w:bookmarkStart w:id="16" w:name="_Ref68165820"/>
      <w:r>
        <w:t xml:space="preserve">Figure </w:t>
      </w:r>
      <w:r>
        <w:fldChar w:fldCharType="begin"/>
      </w:r>
      <w:r>
        <w:instrText xml:space="preserve"> SEQ Figure \* ARABIC </w:instrText>
      </w:r>
      <w:r>
        <w:fldChar w:fldCharType="separate"/>
      </w:r>
      <w:r w:rsidR="00362A7F">
        <w:rPr>
          <w:noProof/>
        </w:rPr>
        <w:t>5</w:t>
      </w:r>
      <w:r>
        <w:fldChar w:fldCharType="end"/>
      </w:r>
      <w:bookmarkEnd w:id="16"/>
      <w:r>
        <w:t xml:space="preserve">. Use case example for configuring a window of </w:t>
      </w:r>
      <m:oMath>
        <m:r>
          <m:rPr>
            <m:sty m:val="bi"/>
          </m:rPr>
          <w:rPr>
            <w:rFonts w:ascii="Cambria Math" w:hAnsi="Cambria Math"/>
          </w:rPr>
          <m:t>N=2</m:t>
        </m:r>
      </m:oMath>
      <w:r>
        <w:t xml:space="preserve"> FD components at the UE. </w:t>
      </w:r>
      <w:r w:rsidR="00616F3A">
        <w:t xml:space="preserve">The FD precoding bases calculated by the </w:t>
      </w:r>
      <w:proofErr w:type="spellStart"/>
      <w:r w:rsidR="00616F3A">
        <w:t>gNB</w:t>
      </w:r>
      <w:proofErr w:type="spellEnd"/>
      <w:r w:rsidR="00616F3A">
        <w:t xml:space="preserve"> are DF-based.</w:t>
      </w:r>
    </w:p>
    <w:p w14:paraId="354B9A77" w14:textId="77777777" w:rsidR="00616F3A" w:rsidRPr="00616F3A" w:rsidRDefault="00616F3A" w:rsidP="00616F3A">
      <w:pPr>
        <w:pStyle w:val="Caption"/>
        <w:rPr>
          <w:b w:val="0"/>
          <w:bCs/>
        </w:rPr>
      </w:pPr>
    </w:p>
    <w:p w14:paraId="02A42A24" w14:textId="0DF60CCC" w:rsidR="003829FE" w:rsidRDefault="005512B6" w:rsidP="004850D1">
      <w:r>
        <w:t xml:space="preserve">In general, by applying the appropriate FD precoding to the CSI-RS, the </w:t>
      </w:r>
      <w:proofErr w:type="spellStart"/>
      <w:r>
        <w:t>gNB</w:t>
      </w:r>
      <w:proofErr w:type="spellEnd"/>
      <w:r>
        <w:t xml:space="preserve"> can shift any delay window to a fixed predefined position, as seen by </w:t>
      </w:r>
      <w:r w:rsidR="0000318A">
        <w:t>a</w:t>
      </w:r>
      <w:r>
        <w:t xml:space="preserve"> UE, hence there is no need for configuring a UE with multiple windows.</w:t>
      </w:r>
    </w:p>
    <w:p w14:paraId="3355B24C" w14:textId="501CF72F" w:rsidR="00B10CAB" w:rsidRPr="00B10CAB" w:rsidRDefault="00B10CAB" w:rsidP="00B10CAB">
      <w:pPr>
        <w:pStyle w:val="ListParagraph"/>
        <w:numPr>
          <w:ilvl w:val="0"/>
          <w:numId w:val="36"/>
        </w:numPr>
        <w:ind w:left="1701"/>
      </w:pPr>
      <w:bookmarkStart w:id="17" w:name="_Ref68637085"/>
      <w:r>
        <w:rPr>
          <w:b/>
          <w:bCs/>
        </w:rPr>
        <w:t xml:space="preserve">Configuring a single window of </w:t>
      </w:r>
      <m:oMath>
        <m:r>
          <m:rPr>
            <m:sty m:val="bi"/>
          </m:rPr>
          <w:rPr>
            <w:rFonts w:ascii="Cambria Math" w:hAnsi="Cambria Math"/>
          </w:rPr>
          <m:t>N&gt;1</m:t>
        </m:r>
      </m:oMath>
      <w:r>
        <w:rPr>
          <w:b/>
          <w:bCs/>
        </w:rPr>
        <w:t xml:space="preserve"> FD components is </w:t>
      </w:r>
      <w:r w:rsidR="00096331">
        <w:rPr>
          <w:b/>
          <w:bCs/>
        </w:rPr>
        <w:t>enough</w:t>
      </w:r>
      <w:r>
        <w:rPr>
          <w:b/>
          <w:bCs/>
        </w:rPr>
        <w:t xml:space="preserve"> as the </w:t>
      </w:r>
      <w:proofErr w:type="spellStart"/>
      <w:r>
        <w:rPr>
          <w:b/>
          <w:bCs/>
        </w:rPr>
        <w:t>gNB</w:t>
      </w:r>
      <w:proofErr w:type="spellEnd"/>
      <w:r>
        <w:rPr>
          <w:b/>
          <w:bCs/>
        </w:rPr>
        <w:t xml:space="preserve"> can shift any delay window to a fixed predefined position, as seen by a UE, by applying FD precoding to the CSI-RS ports</w:t>
      </w:r>
      <w:bookmarkEnd w:id="17"/>
    </w:p>
    <w:p w14:paraId="38B0BDD5" w14:textId="77777777" w:rsidR="00B10CAB" w:rsidRDefault="00B10CAB" w:rsidP="00B10CAB"/>
    <w:p w14:paraId="3F225465" w14:textId="39BB614B" w:rsidR="003C25C2" w:rsidRDefault="003379B1" w:rsidP="00797E30">
      <w:r>
        <w:t xml:space="preserve">Another use case for configuring a window of </w:t>
      </w:r>
      <m:oMath>
        <m:r>
          <w:rPr>
            <w:rFonts w:ascii="Cambria Math" w:hAnsi="Cambria Math"/>
          </w:rPr>
          <m:t>N&gt;1</m:t>
        </m:r>
      </m:oMath>
      <w:r>
        <w:t xml:space="preserve"> FD components at the UE is the effect of a timing offset, common across the CSI-RS ports, on Rel-17 PS measurements at the UE. In Rel-15/16 CBs, the presence of a timing offset does not impact the CSI calculation </w:t>
      </w:r>
      <w:r w:rsidR="008E4918">
        <w:t>for the part relative to</w:t>
      </w:r>
      <w:r>
        <w:t xml:space="preserve"> the FD components</w:t>
      </w:r>
      <w:r w:rsidR="008E4918">
        <w:t>,</w:t>
      </w:r>
      <w:r>
        <w:t xml:space="preserve"> because either all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w:t>
      </w:r>
      <w:r w:rsidR="008E4918">
        <w:t xml:space="preserve">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8E4918">
        <w:t xml:space="preserve"> (if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rsidR="008E4918">
        <w:t xml:space="preserve">) </w:t>
      </w:r>
      <w:r>
        <w:t>components are measured</w:t>
      </w:r>
      <w:r w:rsidR="008E4918">
        <w:t xml:space="preserve"> and the UE selects the strongest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sidR="008E4918">
        <w:t xml:space="preserve">. It should also be noted that the FD components are reported to the </w:t>
      </w:r>
      <w:proofErr w:type="spellStart"/>
      <w:r w:rsidR="008E4918">
        <w:t>gNB</w:t>
      </w:r>
      <w:proofErr w:type="spellEnd"/>
      <w:r w:rsidR="008E4918">
        <w:t xml:space="preserve"> up to a circular shift. In Rel-17, the </w:t>
      </w:r>
      <w:proofErr w:type="spellStart"/>
      <w:r w:rsidR="008E4918">
        <w:t>gNB</w:t>
      </w:r>
      <w:proofErr w:type="spellEnd"/>
      <w:r w:rsidR="008E4918">
        <w:t xml:space="preserve"> </w:t>
      </w:r>
      <w:proofErr w:type="spellStart"/>
      <w:r w:rsidR="008E4918">
        <w:t>precodes</w:t>
      </w:r>
      <w:proofErr w:type="spellEnd"/>
      <w:r w:rsidR="008E4918">
        <w:t xml:space="preserve"> the ports </w:t>
      </w:r>
      <w:r w:rsidR="0048639B">
        <w:t>in frequency</w:t>
      </w:r>
      <w:r w:rsidR="008E4918">
        <w:t xml:space="preserve"> such that the FD component of interest is</w:t>
      </w:r>
      <w:r w:rsidR="0048639B">
        <w:t xml:space="preserve"> located at FD component 0. A timing offset common to all ports would shift this component away from the DC and a better measurement at the UE would be obtained at this shifted FD component. However, this shift does not need reporting </w:t>
      </w:r>
      <w:r w:rsidR="00DA3E30">
        <w:t>if</w:t>
      </w:r>
      <w:r w:rsidR="0048639B">
        <w:t xml:space="preserve"> it is common to all ports. In fact, in a Rel-17 configuration with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DA3E30">
        <w:t>,</w:t>
      </w:r>
      <w:r w:rsidR="0048639B">
        <w:t xml:space="preserve"> a zealous UE may already </w:t>
      </w:r>
      <w:r w:rsidR="00DA3E30">
        <w:t>measure the CSI-RS ports on multiple FD components and report the nonzero coefficients corresponding to the strongest component</w:t>
      </w:r>
      <w:r w:rsidR="00EE00F2">
        <w:t>, which may not be FD component 0,</w:t>
      </w:r>
      <w:r w:rsidR="00DA3E30">
        <w:t xml:space="preserve"> </w:t>
      </w:r>
      <w:r w:rsidR="00EE00F2">
        <w:t xml:space="preserve">without need to report the index of this component. However, this </w:t>
      </w:r>
      <w:r w:rsidR="004622F0">
        <w:t>behaviour is down to</w:t>
      </w:r>
      <w:r w:rsidR="00EE00F2">
        <w:t xml:space="preserve"> UE implementation as </w:t>
      </w:r>
      <w:r w:rsidR="004622F0">
        <w:t>a</w:t>
      </w:r>
      <w:r w:rsidR="00EE00F2">
        <w:t xml:space="preserve"> UE is not required to measure more than one FD component if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EE00F2">
        <w:t>. Therefore</w:t>
      </w:r>
      <w:r w:rsidR="004622F0">
        <w:t>,</w:t>
      </w:r>
      <w:r w:rsidR="00EE00F2">
        <w:t xml:space="preserve"> </w:t>
      </w:r>
      <w:r w:rsidR="0034719A">
        <w:t xml:space="preserve">setting </w:t>
      </w:r>
      <w:r w:rsidR="00EE00F2">
        <w:t xml:space="preserve">a window of </w:t>
      </w:r>
      <m:oMath>
        <m:r>
          <w:rPr>
            <w:rFonts w:ascii="Cambria Math" w:hAnsi="Cambria Math"/>
          </w:rPr>
          <m:t>N&gt;1</m:t>
        </m:r>
      </m:oMath>
      <w:r w:rsidR="00EE00F2">
        <w:t xml:space="preserve"> FD components</w:t>
      </w:r>
      <w:r w:rsidR="0034719A">
        <w:t xml:space="preserve"> with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EE00F2">
        <w:t xml:space="preserve"> </w:t>
      </w:r>
      <w:r w:rsidR="0034719A">
        <w:t xml:space="preserve">configures a UE to report measurements of the strongest FD component in the window, across all ports. Note that a configuration </w:t>
      </w:r>
      <m:oMath>
        <m:r>
          <w:rPr>
            <w:rFonts w:ascii="Cambria Math" w:hAnsi="Cambria Math"/>
          </w:rPr>
          <m:t>N&gt;1</m:t>
        </m:r>
      </m:oMath>
      <w:r w:rsidR="0034719A">
        <w:t xml:space="preserve">, </w:t>
      </w:r>
      <m:oMath>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34719A">
        <w:t xml:space="preserve"> has the same overhead as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=1</m:t>
        </m:r>
      </m:oMath>
      <w:r w:rsidR="0034719A">
        <w:t>, because the index of the strongest component does not need reporting.</w:t>
      </w:r>
    </w:p>
    <w:p w14:paraId="7067B5D4" w14:textId="5163D2FC" w:rsidR="00096331" w:rsidRPr="00096331" w:rsidRDefault="00096331" w:rsidP="00FB4D90">
      <w:pPr>
        <w:pStyle w:val="ListParagraph"/>
        <w:numPr>
          <w:ilvl w:val="0"/>
          <w:numId w:val="36"/>
        </w:numPr>
        <w:ind w:left="1701"/>
      </w:pPr>
      <w:bookmarkStart w:id="18" w:name="_Ref68637104"/>
      <w:r w:rsidRPr="00096331">
        <w:rPr>
          <w:b/>
          <w:bCs/>
        </w:rPr>
        <w:t xml:space="preserve">A configuration with </w:t>
      </w:r>
      <m:oMath>
        <m:r>
          <m:rPr>
            <m:sty m:val="bi"/>
          </m:rPr>
          <w:rPr>
            <w:rFonts w:ascii="Cambria Math" w:hAnsi="Cambria Math"/>
          </w:rPr>
          <m:t>N&gt;1</m:t>
        </m:r>
      </m:oMath>
      <w:r w:rsidRPr="00096331">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096331">
        <w:rPr>
          <w:b/>
          <w:bCs/>
        </w:rPr>
        <w:t xml:space="preserve"> allows to compensate for a timing offset common across the ports. In this case a UE is configured to report nonzero coefficients corresponding to the strongest FD component in the window.</w:t>
      </w:r>
      <w:bookmarkEnd w:id="18"/>
    </w:p>
    <w:p w14:paraId="7DA1F89E" w14:textId="435964BE" w:rsidR="00096331" w:rsidRPr="00011A83" w:rsidRDefault="00096331" w:rsidP="00FB4D90">
      <w:pPr>
        <w:pStyle w:val="ListParagraph"/>
        <w:numPr>
          <w:ilvl w:val="0"/>
          <w:numId w:val="36"/>
        </w:numPr>
        <w:ind w:left="1701"/>
        <w:rPr>
          <w:b/>
          <w:bCs/>
        </w:rPr>
      </w:pPr>
      <w:bookmarkStart w:id="19" w:name="_Ref68637145"/>
      <w:r w:rsidRPr="00011A83">
        <w:rPr>
          <w:b/>
          <w:bCs/>
        </w:rPr>
        <w:t xml:space="preserve">A configuration with </w:t>
      </w:r>
      <m:oMath>
        <m:r>
          <m:rPr>
            <m:sty m:val="bi"/>
          </m:rPr>
          <w:rPr>
            <w:rFonts w:ascii="Cambria Math" w:hAnsi="Cambria Math"/>
          </w:rPr>
          <m:t>N&gt;1</m:t>
        </m:r>
      </m:oMath>
      <w:r w:rsidRPr="00011A83">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Pr="00011A83">
        <w:rPr>
          <w:b/>
          <w:bCs/>
        </w:rPr>
        <w:t xml:space="preserve"> requires the same overhead as the case </w:t>
      </w:r>
      <m:oMath>
        <m:r>
          <m:rPr>
            <m:sty m:val="bi"/>
          </m:rPr>
          <w:rPr>
            <w:rFonts w:ascii="Cambria Math" w:hAnsi="Cambria Math"/>
          </w:rPr>
          <m:t>N=1=</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Pr="00011A83">
        <w:rPr>
          <w:b/>
          <w:bCs/>
        </w:rPr>
        <w:t xml:space="preserve"> because the index of the selected component</w:t>
      </w:r>
      <w:r w:rsidR="00011A83" w:rsidRPr="00011A83">
        <w:rPr>
          <w:b/>
          <w:bCs/>
        </w:rPr>
        <w:t xml:space="preserve"> does not need to be reported.</w:t>
      </w:r>
      <w:bookmarkEnd w:id="19"/>
    </w:p>
    <w:p w14:paraId="26E77375" w14:textId="77777777" w:rsidR="00096331" w:rsidRDefault="00096331" w:rsidP="00797E30"/>
    <w:p w14:paraId="4297D8AB" w14:textId="01F71397" w:rsidR="00897F48" w:rsidRPr="00897F48" w:rsidRDefault="00F16A66" w:rsidP="00897F48">
      <w:pPr>
        <w:rPr>
          <w:bCs/>
        </w:rPr>
      </w:pPr>
      <w:r>
        <w:t xml:space="preserve">In a third use case the </w:t>
      </w:r>
      <w:proofErr w:type="spellStart"/>
      <w:r>
        <w:t>gNB</w:t>
      </w:r>
      <w:proofErr w:type="spellEnd"/>
      <w:r>
        <w:t xml:space="preserve"> </w:t>
      </w:r>
      <w:r w:rsidR="00730DF2">
        <w:t>may</w:t>
      </w:r>
      <w:r>
        <w:t xml:space="preserve"> </w:t>
      </w:r>
      <w:r w:rsidR="00730DF2">
        <w:t xml:space="preserve">use a single FD precoder per SD beam and ensure that the dominant delays of all beams are located, for example, in the first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730DF2">
        <w:t xml:space="preserve"> 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/4</m:t>
        </m:r>
      </m:oMath>
      <w:r w:rsidR="00730DF2">
        <w:t xml:space="preserve"> delays. A UE could then be configured to select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sidR="00730DF2">
        <w:t xml:space="preserve"> FD components in </w:t>
      </w:r>
      <w:r w:rsidR="004C7DB2">
        <w:t>this</w:t>
      </w:r>
      <w:r w:rsidR="00730DF2">
        <w:t xml:space="preserve"> window. This configuration</w:t>
      </w:r>
      <w:r w:rsidR="00B95130">
        <w:t xml:space="preserve"> </w:t>
      </w:r>
      <w:proofErr w:type="gramStart"/>
      <w:r w:rsidR="00B95130">
        <w:t>can be seen as</w:t>
      </w:r>
      <w:proofErr w:type="gramEnd"/>
      <w:r w:rsidR="00B95130">
        <w:t xml:space="preserve"> an enhancement of</w:t>
      </w:r>
      <w:r w:rsidR="00FB4D90">
        <w:t xml:space="preserve"> Rel-16 PS with larger values of </w:t>
      </w:r>
      <m:oMath>
        <m:r>
          <w:rPr>
            <w:rFonts w:ascii="Cambria Math" w:hAnsi="Cambria Math"/>
          </w:rPr>
          <m:t>R</m:t>
        </m:r>
      </m:oMath>
      <w:r w:rsidR="00FB4D90">
        <w:t xml:space="preserve">, where a single frequency precoding is applied per beam to focus the energy of the delay profile in a fraction of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FB4D90">
        <w:t xml:space="preserve"> FD components.</w:t>
      </w:r>
      <w:r w:rsidR="00730DF2">
        <w:t xml:space="preserve"> </w:t>
      </w:r>
      <w:r w:rsidR="00FB4D90">
        <w:t xml:space="preserve">However, UE </w:t>
      </w:r>
      <w:r w:rsidR="00730DF2">
        <w:t>complexity</w:t>
      </w:r>
      <w:r w:rsidR="00897F48">
        <w:t xml:space="preserve"> and feedback overhead</w:t>
      </w:r>
      <w:r w:rsidR="00FB4D90">
        <w:t xml:space="preserve"> of this configuration</w:t>
      </w:r>
      <w:r w:rsidR="00730DF2">
        <w:t xml:space="preserve"> would </w:t>
      </w:r>
      <w:r w:rsidR="00897F48">
        <w:t>not be lower than that of Rel-16 PS.</w:t>
      </w:r>
    </w:p>
    <w:p w14:paraId="48B958B6" w14:textId="77777777" w:rsidR="00FC5FE8" w:rsidRDefault="00FC5FE8" w:rsidP="00FC5FE8">
      <w:pPr>
        <w:keepNext/>
        <w:jc w:val="center"/>
      </w:pPr>
      <w:r>
        <w:rPr>
          <w:bCs/>
          <w:noProof/>
        </w:rPr>
        <w:lastRenderedPageBreak/>
        <w:drawing>
          <wp:inline distT="0" distB="0" distL="0" distR="0" wp14:anchorId="7B8BF015" wp14:editId="40A4541F">
            <wp:extent cx="4191000" cy="314500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f_bis.emf"/>
                    <pic:cNvPicPr/>
                  </pic:nvPicPr>
                  <pic:blipFill>
                    <a:blip r:embed="rId18">
                      <a:extLst>
                        <a:ext uri="{28A0092B-C50C-407E-A947-70E740481C1C}">
                          <a14:useLocalDpi xmlns:a14="http://schemas.microsoft.com/office/drawing/2010/main" val="0"/>
                        </a:ext>
                      </a:extLst>
                    </a:blip>
                    <a:stretch>
                      <a:fillRect/>
                    </a:stretch>
                  </pic:blipFill>
                  <pic:spPr>
                    <a:xfrm>
                      <a:off x="0" y="0"/>
                      <a:ext cx="4197628" cy="3149977"/>
                    </a:xfrm>
                    <a:prstGeom prst="rect">
                      <a:avLst/>
                    </a:prstGeom>
                  </pic:spPr>
                </pic:pic>
              </a:graphicData>
            </a:graphic>
          </wp:inline>
        </w:drawing>
      </w:r>
    </w:p>
    <w:p w14:paraId="52D3DA69" w14:textId="63AB2C98" w:rsidR="00616F3A" w:rsidRDefault="00FC5FE8" w:rsidP="00FC5FE8">
      <w:pPr>
        <w:pStyle w:val="Caption"/>
        <w:jc w:val="center"/>
        <w:rPr>
          <w:bCs/>
        </w:rPr>
      </w:pPr>
      <w:r>
        <w:t xml:space="preserve">Figure </w:t>
      </w:r>
      <w:r>
        <w:fldChar w:fldCharType="begin"/>
      </w:r>
      <w:r>
        <w:instrText xml:space="preserve"> SEQ Figure \* ARABIC </w:instrText>
      </w:r>
      <w:r>
        <w:fldChar w:fldCharType="separate"/>
      </w:r>
      <w:r w:rsidR="00362A7F">
        <w:rPr>
          <w:noProof/>
        </w:rPr>
        <w:t>6</w:t>
      </w:r>
      <w:r>
        <w:fldChar w:fldCharType="end"/>
      </w:r>
      <w:r>
        <w:t xml:space="preserve">. Comparison between multiple FD components configured at the UE,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=2,4</m:t>
        </m:r>
      </m:oMath>
      <w:r>
        <w:t xml:space="preserve"> and window size </w:t>
      </w:r>
      <m:oMath>
        <m:r>
          <m:rPr>
            <m:sty m:val="bi"/>
          </m:rPr>
          <w:rPr>
            <w:rFonts w:ascii="Cambria Math" w:hAnsi="Cambria Math"/>
          </w:rPr>
          <m:t>N=2,4</m:t>
        </m:r>
      </m:oMath>
      <w:r>
        <w:t xml:space="preserve">. The precoder at the </w:t>
      </w:r>
      <w:proofErr w:type="spellStart"/>
      <w:r>
        <w:t>gNB</w:t>
      </w:r>
      <w:proofErr w:type="spellEnd"/>
      <w:r>
        <w:t xml:space="preserve"> is jointly selected as combination of </w:t>
      </w:r>
      <w:proofErr w:type="spellStart"/>
      <w:r>
        <w:t>eig</w:t>
      </w:r>
      <w:proofErr w:type="spellEnd"/>
      <w:r>
        <w:t>-based SD and DFT-based FD components.</w:t>
      </w:r>
    </w:p>
    <w:p w14:paraId="20224B69" w14:textId="77777777" w:rsidR="002C4B3D" w:rsidRPr="00616F3A" w:rsidRDefault="002C4B3D" w:rsidP="00616F3A">
      <w:pPr>
        <w:rPr>
          <w:bCs/>
        </w:rPr>
      </w:pPr>
    </w:p>
    <w:p w14:paraId="2BD2BE59" w14:textId="77777777" w:rsidR="00E84E2E" w:rsidRPr="00E84E2E" w:rsidRDefault="00E84E2E" w:rsidP="00E84E2E">
      <w:pPr>
        <w:pStyle w:val="ListParagraph"/>
        <w:numPr>
          <w:ilvl w:val="0"/>
          <w:numId w:val="41"/>
        </w:numPr>
        <w:rPr>
          <w:vanish/>
        </w:rPr>
      </w:pPr>
    </w:p>
    <w:p w14:paraId="131E7994" w14:textId="77777777" w:rsidR="00E84E2E" w:rsidRPr="00E84E2E" w:rsidRDefault="00E84E2E" w:rsidP="00E84E2E">
      <w:pPr>
        <w:pStyle w:val="ListParagraph"/>
        <w:numPr>
          <w:ilvl w:val="0"/>
          <w:numId w:val="41"/>
        </w:numPr>
        <w:rPr>
          <w:vanish/>
        </w:rPr>
      </w:pPr>
    </w:p>
    <w:p w14:paraId="192E0DB1" w14:textId="144E2598" w:rsidR="00062BF3" w:rsidRPr="00ED6AFB" w:rsidRDefault="00E84E2E" w:rsidP="00E84E2E">
      <w:pPr>
        <w:pStyle w:val="ListParagraph"/>
        <w:numPr>
          <w:ilvl w:val="0"/>
          <w:numId w:val="41"/>
        </w:numPr>
        <w:ind w:left="1418"/>
      </w:pPr>
      <w:bookmarkStart w:id="20" w:name="_Ref68637367"/>
      <w:r>
        <w:rPr>
          <w:b/>
          <w:bCs/>
        </w:rPr>
        <w:t xml:space="preserve">Regarding the network configuration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Pr>
          <w:b/>
          <w:bCs/>
        </w:rPr>
        <w:t xml:space="preserve">, support RRC configuration of a single window of </w:t>
      </w:r>
      <m:oMath>
        <m:r>
          <m:rPr>
            <m:sty m:val="bi"/>
          </m:rPr>
          <w:rPr>
            <w:rFonts w:ascii="Cambria Math" w:hAnsi="Cambria Math"/>
          </w:rPr>
          <m:t>N</m:t>
        </m:r>
      </m:oMath>
      <w:r>
        <w:rPr>
          <w:b/>
          <w:bCs/>
        </w:rPr>
        <w:t xml:space="preserve"> FD components</w:t>
      </w:r>
      <w:r w:rsidR="00F16A66">
        <w:rPr>
          <w:b/>
          <w:bCs/>
        </w:rPr>
        <w:t xml:space="preserve">, </w:t>
      </w:r>
      <w:r w:rsidR="00F16A66" w:rsidRPr="00F16A66">
        <w:rPr>
          <w:b/>
          <w:bCs/>
          <w:i/>
          <w:iCs/>
        </w:rPr>
        <w:t>i.e.</w:t>
      </w:r>
      <w:r w:rsidR="00F16A66">
        <w:rPr>
          <w:b/>
          <w:bCs/>
        </w:rPr>
        <w:t xml:space="preserve">, a UE is configured to measure the </w:t>
      </w:r>
      <m:oMath>
        <m:r>
          <m:rPr>
            <m:sty m:val="bi"/>
          </m:rPr>
          <w:rPr>
            <w:rFonts w:ascii="Cambria Math" w:hAnsi="Cambria Math"/>
          </w:rPr>
          <m:t>N</m:t>
        </m:r>
      </m:oMath>
      <w:r w:rsidR="00F16A66">
        <w:rPr>
          <w:b/>
          <w:bCs/>
        </w:rPr>
        <w:t xml:space="preserve"> FD components in the window for the selected ports</w:t>
      </w:r>
      <w:r>
        <w:rPr>
          <w:b/>
          <w:bCs/>
        </w:rPr>
        <w:t>.</w:t>
      </w:r>
      <w:bookmarkEnd w:id="20"/>
      <w:r>
        <w:rPr>
          <w:b/>
          <w:bCs/>
        </w:rPr>
        <w:t xml:space="preserve"> </w:t>
      </w:r>
    </w:p>
    <w:p w14:paraId="336A7427" w14:textId="072B9B39" w:rsidR="005818ED" w:rsidRPr="005512B6" w:rsidRDefault="00EC6BF1" w:rsidP="005818ED">
      <w:pPr>
        <w:pStyle w:val="ListParagraph"/>
        <w:numPr>
          <w:ilvl w:val="0"/>
          <w:numId w:val="41"/>
        </w:numPr>
        <w:ind w:left="1418"/>
      </w:pPr>
      <w:bookmarkStart w:id="21" w:name="_Ref68637383"/>
      <w:r>
        <w:rPr>
          <w:b/>
          <w:bCs/>
        </w:rPr>
        <w:t xml:space="preserve">Regarding </w:t>
      </w:r>
      <w:r w:rsidR="00730DF2">
        <w:rPr>
          <w:b/>
          <w:bCs/>
        </w:rPr>
        <w:t>candidate</w:t>
      </w:r>
      <w:r>
        <w:rPr>
          <w:b/>
          <w:bCs/>
        </w:rPr>
        <w:t xml:space="preserve"> values of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00730DF2">
        <w:rPr>
          <w:b/>
          <w:bCs/>
        </w:rPr>
        <w:t xml:space="preserve"> and </w:t>
      </w:r>
      <m:oMath>
        <m:r>
          <m:rPr>
            <m:sty m:val="bi"/>
          </m:rPr>
          <w:rPr>
            <w:rFonts w:ascii="Cambria Math" w:hAnsi="Cambria Math"/>
          </w:rPr>
          <m:t>N</m:t>
        </m:r>
      </m:oMath>
      <w:r>
        <w:rPr>
          <w:b/>
          <w:bCs/>
        </w:rPr>
        <w:t xml:space="preserve">, </w:t>
      </w:r>
      <w:r w:rsidR="003B762E">
        <w:rPr>
          <w:b/>
          <w:bCs/>
        </w:rPr>
        <w:t>consider</w:t>
      </w:r>
      <w:r>
        <w:rPr>
          <w:b/>
          <w:bCs/>
        </w:rPr>
        <w:t xml:space="preserve"> </w:t>
      </w:r>
      <w:r w:rsidR="003B762E">
        <w:rPr>
          <w:b/>
          <w:bCs/>
        </w:rPr>
        <w:t>the combinations</w:t>
      </w:r>
      <w:r w:rsidR="00730DF2">
        <w:rPr>
          <w:b/>
        </w:rPr>
        <w:t xml:space="preserve"> </w:t>
      </w:r>
      <m:oMath>
        <m:r>
          <m:rPr>
            <m:sty m:val="bi"/>
          </m:rPr>
          <w:rPr>
            <w:rFonts w:ascii="Cambria Math" w:hAnsi="Cambria Math"/>
          </w:rPr>
          <m:t>N=2</m:t>
        </m:r>
      </m:oMath>
      <w:r w:rsidR="003B762E">
        <w:rPr>
          <w:b/>
        </w:rPr>
        <w:t xml:space="preserv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3B762E">
        <w:rPr>
          <w:b/>
        </w:rPr>
        <w:t xml:space="preserve"> and </w:t>
      </w:r>
      <m:oMath>
        <m:r>
          <m:rPr>
            <m:sty m:val="bi"/>
          </m:rPr>
          <w:rPr>
            <w:rFonts w:ascii="Cambria Math" w:hAnsi="Cambria Math"/>
          </w:rPr>
          <m:t>N=1,2,4</m:t>
        </m:r>
      </m:oMath>
      <w:r w:rsidR="003B762E">
        <w:rPr>
          <w:b/>
        </w:rPr>
        <w:t xml:space="preserve"> for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Pr>
          <w:b/>
          <w:bCs/>
        </w:rPr>
        <w:t>.</w:t>
      </w:r>
      <w:bookmarkEnd w:id="21"/>
    </w:p>
    <w:p w14:paraId="2E8B6082" w14:textId="337B5864" w:rsidR="005512B6" w:rsidRDefault="005512B6" w:rsidP="005512B6"/>
    <w:p w14:paraId="1F9F7C83" w14:textId="77777777" w:rsidR="005512B6" w:rsidRPr="007A10F0" w:rsidRDefault="005512B6" w:rsidP="005512B6"/>
    <w:p w14:paraId="3025C634" w14:textId="77777777" w:rsidR="00E84E2E" w:rsidRPr="00B41458" w:rsidRDefault="00E84E2E" w:rsidP="00B41458"/>
    <w:p w14:paraId="5B77F4CF" w14:textId="028FDFA0" w:rsidR="00B41458" w:rsidRDefault="00B41458">
      <w:pPr>
        <w:pStyle w:val="Heading2"/>
      </w:pPr>
      <w:r>
        <w:t>2.3</w:t>
      </w:r>
      <w:r>
        <w:tab/>
      </w:r>
      <w:r w:rsidR="00FA784E">
        <w:t xml:space="preserve">Remaining aspects for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FA784E">
        <w:t xml:space="preserve"> and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p>
    <w:p w14:paraId="4E097C67" w14:textId="2FD36DD5" w:rsidR="00DD425E" w:rsidRDefault="00DD425E" w:rsidP="00C17931">
      <w:r>
        <w:t xml:space="preserve">In RAN1#104-e, it was agreed that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DB242D">
        <w:t xml:space="preserve"> is a port selection matrix whereby a UE selects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B242D">
        <w:t xml:space="preserve"> out of </w:t>
      </w:r>
      <m:oMath>
        <m:r>
          <w:rPr>
            <w:rFonts w:ascii="Cambria Math" w:hAnsi="Cambria Math"/>
          </w:rPr>
          <m:t>P</m:t>
        </m:r>
      </m:oMath>
      <w:r w:rsidR="00DB242D">
        <w:t xml:space="preserve"> configured ports, in case of polarisation-specific port selection, or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/2</m:t>
        </m:r>
      </m:oMath>
      <w:r w:rsidR="00DB242D">
        <w:t xml:space="preserve"> out of </w:t>
      </w:r>
      <m:oMath>
        <m:r>
          <w:rPr>
            <w:rFonts w:ascii="Cambria Math" w:hAnsi="Cambria Math"/>
          </w:rPr>
          <m:t>P/2</m:t>
        </m:r>
      </m:oMath>
      <w:r w:rsidR="00D91ED1">
        <w:t xml:space="preserve"> ports for polarisation-common port selection.</w:t>
      </w:r>
    </w:p>
    <w:p w14:paraId="6E4ABCD2" w14:textId="77777777" w:rsidR="00DB242D" w:rsidRPr="00341A00" w:rsidRDefault="00DB242D" w:rsidP="00DB242D">
      <w:pPr>
        <w:overflowPunct/>
        <w:autoSpaceDE/>
        <w:autoSpaceDN/>
        <w:adjustRightInd/>
        <w:spacing w:after="0"/>
        <w:textAlignment w:val="auto"/>
        <w:rPr>
          <w:rFonts w:asciiTheme="minorHAnsi" w:eastAsiaTheme="minorHAnsi" w:hAnsiTheme="minorHAnsi" w:cstheme="minorHAnsi"/>
          <w:b/>
          <w:bCs/>
          <w:i/>
          <w:iCs/>
        </w:rPr>
      </w:pPr>
      <w:r w:rsidRPr="00341A00">
        <w:rPr>
          <w:rFonts w:asciiTheme="minorHAnsi" w:eastAsiaTheme="minorHAnsi" w:hAnsiTheme="minorHAnsi" w:cstheme="minorHAnsi"/>
          <w:b/>
          <w:bCs/>
          <w:i/>
          <w:iCs/>
          <w:highlight w:val="green"/>
        </w:rPr>
        <w:t>Agreement</w:t>
      </w:r>
    </w:p>
    <w:p w14:paraId="443AB2F5" w14:textId="77777777" w:rsidR="00DB242D" w:rsidRPr="00341A00" w:rsidRDefault="00DB242D" w:rsidP="00DB242D">
      <w:pPr>
        <w:overflowPunct/>
        <w:autoSpaceDE/>
        <w:autoSpaceDN/>
        <w:adjustRightInd/>
        <w:spacing w:after="0"/>
        <w:textAlignment w:val="auto"/>
        <w:rPr>
          <w:rFonts w:asciiTheme="minorHAnsi" w:eastAsiaTheme="minorHAnsi" w:hAnsiTheme="minorHAnsi" w:cstheme="minorHAnsi"/>
          <w:i/>
          <w:iCs/>
        </w:rPr>
      </w:pPr>
    </w:p>
    <w:p w14:paraId="6726832A" w14:textId="77777777" w:rsidR="00DB242D" w:rsidRPr="00DB242D" w:rsidRDefault="00DB242D" w:rsidP="00DB242D">
      <w:pPr>
        <w:spacing w:after="0"/>
        <w:rPr>
          <w:rFonts w:asciiTheme="minorHAnsi" w:eastAsia="+mn-ea" w:hAnsiTheme="minorHAnsi" w:cstheme="minorHAnsi"/>
          <w:i/>
          <w:iCs/>
          <w:kern w:val="24"/>
          <w:lang w:eastAsia="en-GB"/>
        </w:rPr>
      </w:pPr>
      <w:r w:rsidRPr="00DB242D">
        <w:rPr>
          <w:rFonts w:asciiTheme="minorHAnsi" w:eastAsia="+mn-ea" w:hAnsiTheme="minorHAnsi" w:cstheme="minorHAnsi"/>
          <w:i/>
          <w:iCs/>
          <w:kern w:val="24"/>
          <w:lang w:val="en-US" w:eastAsia="en-GB"/>
        </w:rPr>
        <w:t xml:space="preserve">For PS codebook enhancements utilization DL/UL reciprocity of angle and/or delay, </w:t>
      </w:r>
    </w:p>
    <w:p w14:paraId="4B82D0ED" w14:textId="77777777" w:rsidR="00DB242D" w:rsidRPr="00DB242D" w:rsidRDefault="00DB242D" w:rsidP="00DB242D">
      <w:pPr>
        <w:numPr>
          <w:ilvl w:val="0"/>
          <w:numId w:val="46"/>
        </w:numPr>
        <w:spacing w:after="0"/>
        <w:rPr>
          <w:rFonts w:asciiTheme="minorHAnsi" w:eastAsia="+mn-ea" w:hAnsiTheme="minorHAnsi" w:cstheme="minorHAnsi"/>
          <w:i/>
          <w:iCs/>
          <w:kern w:val="24"/>
          <w:lang w:eastAsia="en-GB"/>
        </w:rPr>
      </w:pPr>
      <w:r w:rsidRPr="00DB242D">
        <w:rPr>
          <w:rFonts w:asciiTheme="minorHAnsi" w:eastAsia="+mn-ea" w:hAnsiTheme="minorHAnsi" w:cstheme="minorHAnsi"/>
          <w:i/>
          <w:iCs/>
          <w:kern w:val="24"/>
          <w:lang w:val="en-US" w:eastAsia="en-GB"/>
        </w:rPr>
        <w:t>W</w:t>
      </w:r>
      <w:r w:rsidRPr="00DB242D">
        <w:rPr>
          <w:rFonts w:asciiTheme="minorHAnsi" w:eastAsia="+mn-ea" w:hAnsiTheme="minorHAnsi" w:cstheme="minorHAnsi"/>
          <w:i/>
          <w:iCs/>
          <w:kern w:val="24"/>
          <w:vertAlign w:val="subscript"/>
          <w:lang w:val="en-US" w:eastAsia="en-GB"/>
        </w:rPr>
        <w:t>1</w:t>
      </w:r>
      <w:r w:rsidRPr="00DB242D">
        <w:rPr>
          <w:rFonts w:asciiTheme="minorHAnsi" w:eastAsia="+mn-ea" w:hAnsiTheme="minorHAnsi" w:cstheme="minorHAnsi"/>
          <w:i/>
          <w:iCs/>
          <w:kern w:val="24"/>
          <w:lang w:val="en-US" w:eastAsia="en-GB"/>
        </w:rPr>
        <w:t xml:space="preserve"> </w:t>
      </w:r>
      <w:r w:rsidRPr="00DB242D">
        <w:rPr>
          <w:rFonts w:ascii="Cambria Math" w:eastAsia="+mn-ea" w:hAnsi="Cambria Math" w:cs="Cambria Math"/>
          <w:i/>
          <w:iCs/>
          <w:kern w:val="24"/>
          <w:lang w:val="en-US" w:eastAsia="en-GB"/>
        </w:rPr>
        <w:t>∈</w:t>
      </w:r>
      <w:r w:rsidRPr="00DB242D">
        <w:rPr>
          <w:rFonts w:asciiTheme="minorHAnsi" w:eastAsia="+mn-ea" w:hAnsiTheme="minorHAnsi" w:cstheme="minorHAnsi"/>
          <w:i/>
          <w:iCs/>
          <w:kern w:val="24"/>
          <w:lang w:val="en-US" w:eastAsia="en-GB"/>
        </w:rPr>
        <w:t xml:space="preserve"> N^{P×K</w:t>
      </w:r>
      <w:r w:rsidRPr="00DB242D">
        <w:rPr>
          <w:rFonts w:asciiTheme="minorHAnsi" w:eastAsia="+mn-ea" w:hAnsiTheme="minorHAnsi" w:cstheme="minorHAnsi"/>
          <w:i/>
          <w:iCs/>
          <w:kern w:val="24"/>
          <w:vertAlign w:val="subscript"/>
          <w:lang w:val="en-US" w:eastAsia="en-GB"/>
        </w:rPr>
        <w:t>1</w:t>
      </w:r>
      <w:r w:rsidRPr="00DB242D">
        <w:rPr>
          <w:rFonts w:asciiTheme="minorHAnsi" w:eastAsia="+mn-ea" w:hAnsiTheme="minorHAnsi" w:cstheme="minorHAnsi"/>
          <w:i/>
          <w:iCs/>
          <w:kern w:val="24"/>
          <w:lang w:val="en-US" w:eastAsia="en-GB"/>
        </w:rPr>
        <w:t>} (K</w:t>
      </w:r>
      <w:r w:rsidRPr="00DB242D">
        <w:rPr>
          <w:rFonts w:asciiTheme="minorHAnsi" w:eastAsia="+mn-ea" w:hAnsiTheme="minorHAnsi" w:cstheme="minorHAnsi"/>
          <w:i/>
          <w:iCs/>
          <w:kern w:val="24"/>
          <w:vertAlign w:val="subscript"/>
          <w:lang w:val="en-US" w:eastAsia="en-GB"/>
        </w:rPr>
        <w:t>1</w:t>
      </w:r>
      <w:r w:rsidRPr="00DB242D">
        <w:rPr>
          <w:rFonts w:asciiTheme="minorHAnsi" w:eastAsia="+mn-ea" w:hAnsiTheme="minorHAnsi" w:cstheme="minorHAnsi"/>
          <w:i/>
          <w:iCs/>
          <w:kern w:val="24"/>
          <w:lang w:val="en-US" w:eastAsia="en-GB"/>
        </w:rPr>
        <w:t>≤P) is a port selection matrix in order to freely select K</w:t>
      </w:r>
      <w:r w:rsidRPr="00DB242D">
        <w:rPr>
          <w:rFonts w:asciiTheme="minorHAnsi" w:eastAsia="+mn-ea" w:hAnsiTheme="minorHAnsi" w:cstheme="minorHAnsi"/>
          <w:i/>
          <w:iCs/>
          <w:kern w:val="24"/>
          <w:vertAlign w:val="subscript"/>
          <w:lang w:val="en-US" w:eastAsia="en-GB"/>
        </w:rPr>
        <w:t>1</w:t>
      </w:r>
      <w:r w:rsidRPr="00DB242D">
        <w:rPr>
          <w:rFonts w:asciiTheme="minorHAnsi" w:eastAsia="+mn-ea" w:hAnsiTheme="minorHAnsi" w:cstheme="minorHAnsi"/>
          <w:i/>
          <w:iCs/>
          <w:kern w:val="24"/>
          <w:lang w:val="en-US" w:eastAsia="en-GB"/>
        </w:rPr>
        <w:t xml:space="preserve"> ports out of P CSI-RS ports or K</w:t>
      </w:r>
      <w:r w:rsidRPr="00DB242D">
        <w:rPr>
          <w:rFonts w:asciiTheme="minorHAnsi" w:eastAsia="+mn-ea" w:hAnsiTheme="minorHAnsi" w:cstheme="minorHAnsi"/>
          <w:i/>
          <w:iCs/>
          <w:kern w:val="24"/>
          <w:vertAlign w:val="subscript"/>
          <w:lang w:val="en-US" w:eastAsia="en-GB"/>
        </w:rPr>
        <w:t>1</w:t>
      </w:r>
      <w:r w:rsidRPr="00DB242D">
        <w:rPr>
          <w:rFonts w:asciiTheme="minorHAnsi" w:eastAsia="+mn-ea" w:hAnsiTheme="minorHAnsi" w:cstheme="minorHAnsi"/>
          <w:i/>
          <w:iCs/>
          <w:kern w:val="24"/>
          <w:lang w:val="en-US" w:eastAsia="en-GB"/>
        </w:rPr>
        <w:t xml:space="preserve">/2 ports out of P /2 CSI-RS ports </w:t>
      </w:r>
    </w:p>
    <w:p w14:paraId="73D51841" w14:textId="445D6BFE" w:rsidR="00DD425E" w:rsidRPr="00DB242D" w:rsidRDefault="00DB242D" w:rsidP="00DB242D">
      <w:pPr>
        <w:pStyle w:val="ListParagraph"/>
        <w:numPr>
          <w:ilvl w:val="0"/>
          <w:numId w:val="46"/>
        </w:numPr>
      </w:pPr>
      <w:r w:rsidRPr="00DB242D">
        <w:rPr>
          <w:rFonts w:asciiTheme="minorHAnsi" w:eastAsia="+mn-ea" w:hAnsiTheme="minorHAnsi" w:cstheme="minorHAnsi"/>
          <w:i/>
          <w:iCs/>
          <w:kern w:val="24"/>
          <w:lang w:val="en-US" w:eastAsia="en-GB"/>
        </w:rPr>
        <w:t>Note that P is the number of CSI-RS ports for port selection (whose value depends on the outcome of the CSI-RS related study).</w:t>
      </w:r>
    </w:p>
    <w:p w14:paraId="4F04D673" w14:textId="3AC606B1" w:rsidR="00DB242D" w:rsidRDefault="00DB242D" w:rsidP="00DB242D"/>
    <w:p w14:paraId="4E3255EA" w14:textId="10267FB1" w:rsidR="00DF5AE7" w:rsidRDefault="000660DA" w:rsidP="00DB242D">
      <w:r>
        <w:t>It should be noted that polarisation-common port selection at the UE implies</w:t>
      </w:r>
      <w:r w:rsidR="00281C88">
        <w:t xml:space="preserve"> that the UE expects half the </w:t>
      </w:r>
      <w:proofErr w:type="spellStart"/>
      <w:r w:rsidR="00281C88">
        <w:t>precoded</w:t>
      </w:r>
      <w:proofErr w:type="spellEnd"/>
      <w:r w:rsidR="00281C88">
        <w:t xml:space="preserve"> CSI-RS ports to be in each polarisation</w:t>
      </w:r>
      <w:r w:rsidR="009E0E7D">
        <w:t xml:space="preserve">, and to be </w:t>
      </w:r>
      <w:proofErr w:type="spellStart"/>
      <w:r w:rsidR="009E0E7D">
        <w:t>precoded</w:t>
      </w:r>
      <w:proofErr w:type="spellEnd"/>
      <w:r w:rsidR="009E0E7D">
        <w:t xml:space="preserve"> by the same SD-FD precoding pairs</w:t>
      </w:r>
      <w:r w:rsidR="00281C88">
        <w:t>. Therefore, in this case it makes sense for the</w:t>
      </w:r>
      <w:r>
        <w:t xml:space="preserve"> choice of SD-FD bases at the </w:t>
      </w:r>
      <w:proofErr w:type="spellStart"/>
      <w:r>
        <w:t>gNB</w:t>
      </w:r>
      <w:proofErr w:type="spellEnd"/>
      <w:r>
        <w:t xml:space="preserve"> </w:t>
      </w:r>
      <w:r w:rsidR="00281C88">
        <w:t>to be also</w:t>
      </w:r>
      <w:r>
        <w:t xml:space="preserve"> polarisation-common. In practice, this </w:t>
      </w:r>
      <w:r w:rsidR="00DF5AE7">
        <w:t xml:space="preserve">is not a restriction from a network perspective as this is a typical assumption in the calculation of the CSI-RS precoders. In fact, </w:t>
      </w:r>
      <w:r w:rsidR="00281C88">
        <w:t xml:space="preserve">besides the polarisation-common assumption at the </w:t>
      </w:r>
      <w:proofErr w:type="spellStart"/>
      <w:r w:rsidR="00281C88">
        <w:t>gNB</w:t>
      </w:r>
      <w:proofErr w:type="spellEnd"/>
      <w:r w:rsidR="00281C88">
        <w:t xml:space="preserve">, </w:t>
      </w:r>
      <w:r w:rsidR="00DF5AE7">
        <w:t xml:space="preserve">we also assume the SD and FD components of the CSI-RS precoders are separable, such that the precoder </w:t>
      </w:r>
      <m:oMath>
        <m:sSub>
          <m:sSubPr>
            <m:ctrlPr>
              <w:rPr>
                <w:rFonts w:ascii="Cambria Math" w:hAnsi="Cambria Math"/>
                <w:i/>
              </w:rPr>
            </m:ctrlPr>
          </m:sSubPr>
          <m:e>
            <m:r>
              <m:rPr>
                <m:sty m:val="bi"/>
              </m:rPr>
              <w:rPr>
                <w:rFonts w:ascii="Cambria Math" w:hAnsi="Cambria Math"/>
              </w:rPr>
              <m:t>W</m:t>
            </m:r>
          </m:e>
          <m:sub>
            <m:r>
              <w:rPr>
                <w:rFonts w:ascii="Cambria Math" w:hAnsi="Cambria Math"/>
              </w:rPr>
              <m:t>CSI-RS</m:t>
            </m:r>
          </m:sub>
        </m:sSub>
      </m:oMath>
      <w:r w:rsidR="00DF5AE7">
        <w:t xml:space="preserve"> can be expressed</w:t>
      </w:r>
      <w:r w:rsidR="00281C88">
        <w:t>, in general,</w:t>
      </w:r>
      <w:r w:rsidR="00DF5AE7">
        <w:t xml:space="preserve">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F5AE7" w:rsidRPr="00CC60C0" w14:paraId="265DC2E2" w14:textId="77777777" w:rsidTr="00FB4D90">
        <w:tc>
          <w:tcPr>
            <w:tcW w:w="8926" w:type="dxa"/>
          </w:tcPr>
          <w:p w14:paraId="65E768EE" w14:textId="4E405185" w:rsidR="00DF5AE7" w:rsidRPr="00DF5AE7" w:rsidRDefault="002C4B3D" w:rsidP="00DF5AE7">
            <w:pPr>
              <w:jc w:val="center"/>
              <w:divId w:val="1271814957"/>
              <w:rPr>
                <w:rFonts w:ascii="Cambria Math" w:hAnsi="Cambria Math"/>
                <w:lang w:val="en-US"/>
              </w:rPr>
            </w:pPr>
            <m:oMath>
              <m:sSub>
                <m:sSubPr>
                  <m:ctrlPr>
                    <w:rPr>
                      <w:rFonts w:ascii="Cambria Math" w:hAnsi="Cambria Math"/>
                      <w:b/>
                      <w:bCs/>
                      <w:i/>
                      <w:iCs/>
                      <w:lang w:val="en-US"/>
                    </w:rPr>
                  </m:ctrlPr>
                </m:sSubPr>
                <m:e>
                  <m:r>
                    <m:rPr>
                      <m:sty m:val="bi"/>
                    </m:rPr>
                    <w:rPr>
                      <w:rFonts w:ascii="Cambria Math" w:hAnsi="Cambria Math"/>
                      <w:lang w:val="en-US"/>
                    </w:rPr>
                    <m:t>W</m:t>
                  </m:r>
                </m:e>
                <m:sub>
                  <m:r>
                    <w:rPr>
                      <w:rFonts w:ascii="Cambria Math" w:hAnsi="Cambria Math"/>
                      <w:lang w:val="en-US"/>
                    </w:rPr>
                    <m:t>CSI-RS</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r>
                          <m:rPr>
                            <m:sty m:val="bi"/>
                          </m:rPr>
                          <w:rPr>
                            <w:rFonts w:ascii="Cambria Math" w:hAnsi="Cambria Math"/>
                            <w:lang w:val="en-US"/>
                          </w:rPr>
                          <m:t>V</m:t>
                        </m:r>
                      </m:e>
                      <m:e>
                        <m:r>
                          <w:rPr>
                            <w:rFonts w:ascii="Cambria Math" w:hAnsi="Cambria Math"/>
                            <w:lang w:val="en-US"/>
                          </w:rPr>
                          <m:t>0</m:t>
                        </m:r>
                      </m:e>
                    </m:mr>
                    <m:mr>
                      <m:e>
                        <m:r>
                          <w:rPr>
                            <w:rFonts w:ascii="Cambria Math" w:hAnsi="Cambria Math"/>
                            <w:lang w:val="en-US"/>
                          </w:rPr>
                          <m:t>0</m:t>
                        </m:r>
                      </m:e>
                      <m:e>
                        <m:r>
                          <m:rPr>
                            <m:sty m:val="bi"/>
                          </m:rPr>
                          <w:rPr>
                            <w:rFonts w:ascii="Cambria Math" w:hAnsi="Cambria Math"/>
                            <w:lang w:val="en-US"/>
                          </w:rPr>
                          <m:t>V</m:t>
                        </m:r>
                      </m:e>
                    </m:mr>
                  </m:m>
                </m:e>
              </m:d>
              <m:r>
                <w:rPr>
                  <w:rFonts w:ascii="Cambria Math" w:hAnsi="Cambria Math"/>
                  <w:lang w:val="en-US"/>
                </w:rPr>
                <m:t>∈</m:t>
              </m:r>
              <m:sSup>
                <m:sSupPr>
                  <m:ctrlPr>
                    <w:rPr>
                      <w:rFonts w:ascii="Cambria Math" w:hAnsi="Cambria Math"/>
                      <w:i/>
                      <w:iCs/>
                      <w:lang w:val="en-US"/>
                    </w:rPr>
                  </m:ctrlPr>
                </m:sSupPr>
                <m:e>
                  <m:r>
                    <m:rPr>
                      <m:scr m:val="double-struck"/>
                    </m:rPr>
                    <w:rPr>
                      <w:rFonts w:ascii="Cambria Math" w:hAnsi="Cambria Math"/>
                      <w:lang w:val="en-US"/>
                    </w:rPr>
                    <m:t>C</m:t>
                  </m:r>
                </m:e>
                <m:sup>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m:t>
                      </m:r>
                    </m:sub>
                  </m:sSub>
                  <m:r>
                    <w:rPr>
                      <w:rFonts w:ascii="Cambria Math" w:hAnsi="Cambria Math"/>
                      <w:lang w:val="en-US"/>
                    </w:rPr>
                    <m:t>×P</m:t>
                  </m:r>
                </m:sup>
              </m:sSup>
            </m:oMath>
            <w:r w:rsidR="00DF5AE7">
              <w:rPr>
                <w:rFonts w:ascii="Cambria Math" w:hAnsi="Cambria Math"/>
                <w:iCs/>
                <w:lang w:val="en-US"/>
              </w:rPr>
              <w:t xml:space="preserve">, with   </w:t>
            </w:r>
            <m:oMath>
              <m:r>
                <m:rPr>
                  <m:sty m:val="bi"/>
                </m:rPr>
                <w:rPr>
                  <w:rFonts w:ascii="Cambria Math" w:hAnsi="Cambria Math"/>
                  <w:lang w:val="en-US"/>
                </w:rPr>
                <m:t>V</m:t>
              </m:r>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0</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v</m:t>
                  </m:r>
                </m:e>
                <m:sub>
                  <m:r>
                    <w:rPr>
                      <w:rFonts w:ascii="Cambria Math" w:hAnsi="Cambria Math"/>
                      <w:lang w:val="en-US"/>
                    </w:rPr>
                    <m:t>P/2 -1</m:t>
                  </m:r>
                </m:sub>
              </m:sSub>
              <m:r>
                <w:rPr>
                  <w:rFonts w:ascii="Cambria Math" w:hAnsi="Cambria Math"/>
                  <w:lang w:val="en-US"/>
                </w:rPr>
                <m:t>]</m:t>
              </m:r>
            </m:oMath>
          </w:p>
        </w:tc>
        <w:tc>
          <w:tcPr>
            <w:tcW w:w="703" w:type="dxa"/>
          </w:tcPr>
          <w:p w14:paraId="79B16ADE" w14:textId="246D6890" w:rsidR="00DF5AE7" w:rsidRPr="00CC60C0" w:rsidRDefault="00DF5AE7" w:rsidP="00FB4D90">
            <w:pPr>
              <w:keepNext/>
              <w:jc w:val="right"/>
            </w:pPr>
            <w:r w:rsidRPr="00CC60C0">
              <w:t>(</w:t>
            </w:r>
            <w:r w:rsidRPr="00CC60C0">
              <w:fldChar w:fldCharType="begin"/>
            </w:r>
            <w:r w:rsidRPr="00CC60C0">
              <w:instrText xml:space="preserve"> SEQ Equation \* ARABIC </w:instrText>
            </w:r>
            <w:r w:rsidRPr="00CC60C0">
              <w:fldChar w:fldCharType="separate"/>
            </w:r>
            <w:r w:rsidR="00362A7F">
              <w:rPr>
                <w:noProof/>
              </w:rPr>
              <w:t>4</w:t>
            </w:r>
            <w:r w:rsidRPr="00CC60C0">
              <w:fldChar w:fldCharType="end"/>
            </w:r>
            <w:r w:rsidRPr="00CC60C0">
              <w:t>)</w:t>
            </w:r>
          </w:p>
        </w:tc>
      </w:tr>
    </w:tbl>
    <w:p w14:paraId="3969E93A" w14:textId="05519727" w:rsidR="00DF5AE7" w:rsidRDefault="00DF5AE7" w:rsidP="00DB242D">
      <w:pPr>
        <w:rPr>
          <w:iCs/>
        </w:rPr>
      </w:pPr>
      <w:r>
        <w:lastRenderedPageBreak/>
        <w:t>where</w:t>
      </w:r>
      <w:r w:rsidR="009627DB">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w:t>
      </w:r>
      <w:r w:rsidR="009627DB">
        <w:t xml:space="preserve">is s the number of transmit antenna ports,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9627DB">
        <w:t xml:space="preserve"> is the number of frequency units of the CSI-RS precoder</w:t>
      </w:r>
      <w:r w:rsidR="00281C88">
        <w:t>s</w:t>
      </w:r>
      <w:r w:rsidR="009627DB">
        <w:t xml:space="preserve"> and </w:t>
      </w:r>
      <m:oMath>
        <m:sSub>
          <m:sSubPr>
            <m:ctrlPr>
              <w:rPr>
                <w:rFonts w:ascii="Cambria Math" w:hAnsi="Cambria Math"/>
                <w:i/>
              </w:rPr>
            </m:ctrlPr>
          </m:sSubPr>
          <m:e>
            <m:r>
              <m:rPr>
                <m:sty m:val="bi"/>
              </m:rPr>
              <w:rPr>
                <w:rFonts w:ascii="Cambria Math" w:hAnsi="Cambria Math"/>
              </w:rPr>
              <m:t>v</m:t>
            </m:r>
          </m:e>
          <m:sub>
            <m:r>
              <w:rPr>
                <w:rFonts w:ascii="Cambria Math" w:hAnsi="Cambria Math"/>
              </w:rPr>
              <m:t>i</m:t>
            </m:r>
          </m:sub>
        </m:sSub>
      </m:oMath>
      <w:r w:rsidR="00281C88">
        <w:t xml:space="preserve">, for </w:t>
      </w:r>
      <m:oMath>
        <m:r>
          <w:rPr>
            <w:rFonts w:ascii="Cambria Math" w:hAnsi="Cambria Math"/>
          </w:rPr>
          <m:t>i=0,…,</m:t>
        </m:r>
        <m:f>
          <m:fPr>
            <m:ctrlPr>
              <w:rPr>
                <w:rFonts w:ascii="Cambria Math" w:hAnsi="Cambria Math"/>
                <w:i/>
              </w:rPr>
            </m:ctrlPr>
          </m:fPr>
          <m:num>
            <m:r>
              <w:rPr>
                <w:rFonts w:ascii="Cambria Math" w:hAnsi="Cambria Math"/>
              </w:rPr>
              <m:t>P</m:t>
            </m:r>
          </m:num>
          <m:den>
            <m:r>
              <w:rPr>
                <w:rFonts w:ascii="Cambria Math" w:hAnsi="Cambria Math"/>
              </w:rPr>
              <m:t>2</m:t>
            </m:r>
          </m:den>
        </m:f>
        <m:r>
          <w:rPr>
            <w:rFonts w:ascii="Cambria Math" w:hAnsi="Cambria Math"/>
          </w:rPr>
          <m:t>-1</m:t>
        </m:r>
      </m:oMath>
      <w:r w:rsidR="00281C88">
        <w:t xml:space="preserve">, are </w:t>
      </w:r>
      <w:r>
        <w:t xml:space="preserve">the </w:t>
      </w:r>
      <m:oMath>
        <m:r>
          <w:rPr>
            <w:rFonts w:ascii="Cambria Math" w:hAnsi="Cambria Math"/>
          </w:rPr>
          <m:t>P/2</m:t>
        </m:r>
      </m:oMath>
      <w:r>
        <w:t xml:space="preserve"> SD-FD precoding vectors</w:t>
      </w:r>
      <w:r w:rsidR="009627DB">
        <w:t>,</w:t>
      </w:r>
      <w:r w:rsidR="00281C88">
        <w:t xml:space="preserve"> obtained from two sets of SD and FD candidate precoding vectors:</w:t>
      </w:r>
      <w:r>
        <w:t xml:space="preserve"> </w:t>
      </w:r>
      <m:oMath>
        <m:sSub>
          <m:sSubPr>
            <m:ctrlPr>
              <w:rPr>
                <w:rFonts w:ascii="Cambria Math" w:hAnsi="Cambria Math"/>
                <w:i/>
              </w:rPr>
            </m:ctrlPr>
          </m:sSubPr>
          <m:e>
            <m:r>
              <m:rPr>
                <m:sty m:val="bi"/>
              </m:rPr>
              <w:rPr>
                <w:rFonts w:ascii="Cambria Math" w:hAnsi="Cambria Math"/>
              </w:rPr>
              <m:t>v</m:t>
            </m:r>
          </m:e>
          <m:sub>
            <m:r>
              <w:rPr>
                <w:rFonts w:ascii="Cambria Math" w:hAnsi="Cambria Math"/>
              </w:rPr>
              <m:t>i</m:t>
            </m:r>
          </m:sub>
        </m:sSub>
        <m:r>
          <w:rPr>
            <w:rFonts w:ascii="Cambria Math" w:hAnsi="Cambria Math"/>
          </w:rPr>
          <m:t>=</m:t>
        </m:r>
        <m:sSubSup>
          <m:sSubSupPr>
            <m:ctrlPr>
              <w:rPr>
                <w:rFonts w:ascii="Cambria Math" w:hAnsi="Cambria Math"/>
                <w:i/>
                <w:iCs/>
              </w:rPr>
            </m:ctrlPr>
          </m:sSubSupPr>
          <m:e>
            <m:r>
              <m:rPr>
                <m:sty m:val="bi"/>
              </m:rPr>
              <w:rPr>
                <w:rFonts w:ascii="Cambria Math" w:hAnsi="Cambria Math"/>
              </w:rPr>
              <m:t>v</m:t>
            </m:r>
          </m:e>
          <m:sub>
            <m:r>
              <w:rPr>
                <w:rFonts w:ascii="Cambria Math" w:hAnsi="Cambria Math"/>
              </w:rPr>
              <m:t>i</m:t>
            </m:r>
          </m:sub>
          <m:sup>
            <m:r>
              <w:rPr>
                <w:rFonts w:ascii="Cambria Math" w:hAnsi="Cambria Math"/>
              </w:rPr>
              <m:t>(SD)</m:t>
            </m:r>
          </m:sup>
        </m:sSubSup>
        <m:r>
          <w:rPr>
            <w:rFonts w:ascii="Cambria Math" w:hAnsi="Cambria Math"/>
          </w:rPr>
          <m:t>⊗</m:t>
        </m:r>
        <m:sSubSup>
          <m:sSubSupPr>
            <m:ctrlPr>
              <w:rPr>
                <w:rFonts w:ascii="Cambria Math" w:hAnsi="Cambria Math"/>
                <w:i/>
                <w:iCs/>
              </w:rPr>
            </m:ctrlPr>
          </m:sSubSupPr>
          <m:e>
            <m:r>
              <m:rPr>
                <m:sty m:val="bi"/>
              </m:rPr>
              <w:rPr>
                <w:rFonts w:ascii="Cambria Math" w:hAnsi="Cambria Math"/>
              </w:rPr>
              <m:t>v</m:t>
            </m:r>
          </m:e>
          <m:sub>
            <m:r>
              <w:rPr>
                <w:rFonts w:ascii="Cambria Math" w:hAnsi="Cambria Math"/>
              </w:rPr>
              <m:t>i</m:t>
            </m:r>
          </m:sub>
          <m:sup>
            <m:d>
              <m:dPr>
                <m:ctrlPr>
                  <w:rPr>
                    <w:rFonts w:ascii="Cambria Math" w:hAnsi="Cambria Math"/>
                    <w:i/>
                    <w:iCs/>
                  </w:rPr>
                </m:ctrlPr>
              </m:dPr>
              <m:e>
                <m:r>
                  <w:rPr>
                    <w:rFonts w:ascii="Cambria Math" w:hAnsi="Cambria Math"/>
                  </w:rPr>
                  <m:t>FD</m:t>
                </m:r>
              </m:e>
            </m:d>
          </m:sup>
        </m:sSubSup>
        <m:r>
          <w:rPr>
            <w:rFonts w:ascii="Cambria Math" w:hAnsi="Cambria Math"/>
          </w:rPr>
          <m:t>∈</m:t>
        </m:r>
        <m:sSup>
          <m:sSupPr>
            <m:ctrlPr>
              <w:rPr>
                <w:rFonts w:ascii="Cambria Math" w:hAnsi="Cambria Math"/>
                <w:i/>
                <w:iCs/>
              </w:rPr>
            </m:ctrlPr>
          </m:sSupPr>
          <m:e>
            <m:r>
              <m:rPr>
                <m:scr m:val="double-struck"/>
              </m:rPr>
              <w:rPr>
                <w:rFonts w:ascii="Cambria Math" w:hAnsi="Cambria Math"/>
              </w:rPr>
              <m:t>C</m:t>
            </m:r>
          </m:e>
          <m:sup>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t</m:t>
                    </m:r>
                  </m:sub>
                </m:sSub>
                <m:sSub>
                  <m:sSubPr>
                    <m:ctrlPr>
                      <w:rPr>
                        <w:rFonts w:ascii="Cambria Math" w:hAnsi="Cambria Math"/>
                        <w:i/>
                        <w:iCs/>
                      </w:rPr>
                    </m:ctrlPr>
                  </m:sSubPr>
                  <m:e>
                    <m:r>
                      <w:rPr>
                        <w:rFonts w:ascii="Cambria Math" w:hAnsi="Cambria Math"/>
                      </w:rPr>
                      <m:t>N</m:t>
                    </m:r>
                  </m:e>
                  <m:sub>
                    <m:r>
                      <w:rPr>
                        <w:rFonts w:ascii="Cambria Math" w:hAnsi="Cambria Math"/>
                      </w:rPr>
                      <m:t>f</m:t>
                    </m:r>
                  </m:sub>
                </m:sSub>
              </m:num>
              <m:den>
                <m:r>
                  <w:rPr>
                    <w:rFonts w:ascii="Cambria Math" w:hAnsi="Cambria Math"/>
                  </w:rPr>
                  <m:t>2</m:t>
                </m:r>
              </m:den>
            </m:f>
            <m:r>
              <w:rPr>
                <w:rFonts w:ascii="Cambria Math" w:hAnsi="Cambria Math"/>
              </w:rPr>
              <m:t>×1</m:t>
            </m:r>
          </m:sup>
        </m:sSup>
      </m:oMath>
      <w:r w:rsidR="00281C88">
        <w:rPr>
          <w:iCs/>
        </w:rPr>
        <w:t>. The SD-FD pairs of vectors can be</w:t>
      </w:r>
      <w:r w:rsidR="009627DB">
        <w:rPr>
          <w:iCs/>
        </w:rPr>
        <w:t xml:space="preserve"> selected based on the strongest combined eigenvalue (for eigen-based precoders) or squared projection magnitude (for DFT-based precoders).</w:t>
      </w:r>
    </w:p>
    <w:p w14:paraId="2620594F" w14:textId="2F1287D3" w:rsidR="00487901" w:rsidRDefault="00487901" w:rsidP="00DB242D">
      <w:pPr>
        <w:rPr>
          <w:iCs/>
        </w:rPr>
      </w:pPr>
      <w:r>
        <w:rPr>
          <w:iCs/>
        </w:rPr>
        <w:t xml:space="preserve">As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Pr>
          <w:iCs/>
        </w:rPr>
        <w:t xml:space="preserve"> ports are selected freely a UE, the most efficient signalling mechanism is a combinatorial indicator of size: </w:t>
      </w:r>
      <m:oMath>
        <m:func>
          <m:funcPr>
            <m:ctrlPr>
              <w:rPr>
                <w:rFonts w:ascii="Cambria Math" w:hAnsi="Cambria Math"/>
                <w:i/>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begChr m:val="⌈"/>
                <m:endChr m:val="⌉"/>
                <m:ctrlPr>
                  <w:rPr>
                    <w:rFonts w:ascii="Cambria Math" w:hAnsi="Cambria Math"/>
                    <w:i/>
                    <w:iCs/>
                  </w:rPr>
                </m:ctrlPr>
              </m:dPr>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P/2</m:t>
                          </m:r>
                        </m:e>
                      </m:mr>
                      <m:mr>
                        <m:e>
                          <m:sSub>
                            <m:sSubPr>
                              <m:ctrlPr>
                                <w:rPr>
                                  <w:rFonts w:ascii="Cambria Math" w:hAnsi="Cambria Math"/>
                                  <w:i/>
                                  <w:iCs/>
                                </w:rPr>
                              </m:ctrlPr>
                            </m:sSubPr>
                            <m:e>
                              <m:r>
                                <w:rPr>
                                  <w:rFonts w:ascii="Cambria Math" w:hAnsi="Cambria Math"/>
                                </w:rPr>
                                <m:t>K</m:t>
                              </m:r>
                            </m:e>
                            <m:sub>
                              <m:r>
                                <w:rPr>
                                  <w:rFonts w:ascii="Cambria Math" w:hAnsi="Cambria Math"/>
                                </w:rPr>
                                <m:t>1</m:t>
                              </m:r>
                            </m:sub>
                          </m:sSub>
                          <m:r>
                            <w:rPr>
                              <w:rFonts w:ascii="Cambria Math" w:hAnsi="Cambria Math"/>
                            </w:rPr>
                            <m:t>/2</m:t>
                          </m:r>
                        </m:e>
                      </m:mr>
                    </m:m>
                  </m:e>
                </m:d>
              </m:e>
            </m:d>
          </m:e>
        </m:func>
      </m:oMath>
      <w:r>
        <w:rPr>
          <w:iCs/>
        </w:rPr>
        <w:t xml:space="preserve"> for polarisation-common port selection, or: </w:t>
      </w:r>
      <m:oMath>
        <m:func>
          <m:funcPr>
            <m:ctrlPr>
              <w:rPr>
                <w:rFonts w:ascii="Cambria Math" w:hAnsi="Cambria Math"/>
                <w:i/>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begChr m:val="⌈"/>
                <m:endChr m:val="⌉"/>
                <m:ctrlPr>
                  <w:rPr>
                    <w:rFonts w:ascii="Cambria Math" w:hAnsi="Cambria Math"/>
                    <w:i/>
                    <w:iCs/>
                  </w:rPr>
                </m:ctrlPr>
              </m:dPr>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P</m:t>
                          </m:r>
                        </m:e>
                      </m:mr>
                      <m:mr>
                        <m:e>
                          <m:sSub>
                            <m:sSubPr>
                              <m:ctrlPr>
                                <w:rPr>
                                  <w:rFonts w:ascii="Cambria Math" w:hAnsi="Cambria Math"/>
                                  <w:i/>
                                  <w:iCs/>
                                </w:rPr>
                              </m:ctrlPr>
                            </m:sSubPr>
                            <m:e>
                              <m:r>
                                <w:rPr>
                                  <w:rFonts w:ascii="Cambria Math" w:hAnsi="Cambria Math"/>
                                </w:rPr>
                                <m:t>K</m:t>
                              </m:r>
                            </m:e>
                            <m:sub>
                              <m:r>
                                <w:rPr>
                                  <w:rFonts w:ascii="Cambria Math" w:hAnsi="Cambria Math"/>
                                </w:rPr>
                                <m:t>1</m:t>
                              </m:r>
                            </m:sub>
                          </m:sSub>
                        </m:e>
                      </m:mr>
                    </m:m>
                  </m:e>
                </m:d>
              </m:e>
            </m:d>
          </m:e>
        </m:func>
      </m:oMath>
      <w:r w:rsidR="002F710F">
        <w:rPr>
          <w:iCs/>
        </w:rPr>
        <w:t xml:space="preserve"> for polarisation-specific port selection.</w:t>
      </w:r>
    </w:p>
    <w:p w14:paraId="67E4B814" w14:textId="77777777" w:rsidR="00957A98" w:rsidRDefault="00957A98" w:rsidP="00957A98">
      <w:pPr>
        <w:keepNext/>
        <w:jc w:val="center"/>
      </w:pPr>
      <w:r>
        <w:rPr>
          <w:iCs/>
          <w:noProof/>
        </w:rPr>
        <w:drawing>
          <wp:inline distT="0" distB="0" distL="0" distR="0" wp14:anchorId="542B0B6A" wp14:editId="28F54B0C">
            <wp:extent cx="4266097" cy="3201358"/>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mmonPol_bis.emf"/>
                    <pic:cNvPicPr/>
                  </pic:nvPicPr>
                  <pic:blipFill>
                    <a:blip r:embed="rId19">
                      <a:extLst>
                        <a:ext uri="{28A0092B-C50C-407E-A947-70E740481C1C}">
                          <a14:useLocalDpi xmlns:a14="http://schemas.microsoft.com/office/drawing/2010/main" val="0"/>
                        </a:ext>
                      </a:extLst>
                    </a:blip>
                    <a:stretch>
                      <a:fillRect/>
                    </a:stretch>
                  </pic:blipFill>
                  <pic:spPr>
                    <a:xfrm>
                      <a:off x="0" y="0"/>
                      <a:ext cx="4266097" cy="3201358"/>
                    </a:xfrm>
                    <a:prstGeom prst="rect">
                      <a:avLst/>
                    </a:prstGeom>
                  </pic:spPr>
                </pic:pic>
              </a:graphicData>
            </a:graphic>
          </wp:inline>
        </w:drawing>
      </w:r>
    </w:p>
    <w:p w14:paraId="74F18716" w14:textId="59C7362D" w:rsidR="00F80A42" w:rsidRDefault="00957A98" w:rsidP="00957A98">
      <w:pPr>
        <w:pStyle w:val="Caption"/>
        <w:jc w:val="center"/>
        <w:rPr>
          <w:iCs/>
        </w:rPr>
      </w:pPr>
      <w:r>
        <w:t xml:space="preserve">Figure </w:t>
      </w:r>
      <w:r>
        <w:fldChar w:fldCharType="begin"/>
      </w:r>
      <w:r>
        <w:instrText xml:space="preserve"> SEQ Figure \* ARABIC </w:instrText>
      </w:r>
      <w:r>
        <w:fldChar w:fldCharType="separate"/>
      </w:r>
      <w:r w:rsidR="00362A7F">
        <w:rPr>
          <w:noProof/>
        </w:rPr>
        <w:t>7</w:t>
      </w:r>
      <w:r>
        <w:fldChar w:fldCharType="end"/>
      </w:r>
      <w:r>
        <w:t>. Comparison between polarisation-common and polarisation-specific port selection</w:t>
      </w:r>
      <w:r w:rsidR="00357A06">
        <w:t xml:space="preserve">. Two different </w:t>
      </w:r>
      <w:r w:rsidR="002F3371">
        <w:t xml:space="preserve">precoders at the </w:t>
      </w:r>
      <w:proofErr w:type="spellStart"/>
      <w:r w:rsidR="002F3371">
        <w:t>gNB</w:t>
      </w:r>
      <w:proofErr w:type="spellEnd"/>
      <w:r w:rsidR="002F3371">
        <w:t xml:space="preserve"> are simulated: </w:t>
      </w:r>
      <w:r w:rsidR="002F3371">
        <w:t xml:space="preserve">joint </w:t>
      </w:r>
      <w:r w:rsidR="002F3371">
        <w:t xml:space="preserve">and sequential </w:t>
      </w:r>
      <w:r w:rsidR="002F3371">
        <w:t>select</w:t>
      </w:r>
      <w:r w:rsidR="002F3371">
        <w:t>ion</w:t>
      </w:r>
      <w:r w:rsidR="002F3371">
        <w:t xml:space="preserve"> </w:t>
      </w:r>
      <w:r w:rsidR="002F3371">
        <w:t>of</w:t>
      </w:r>
      <w:r w:rsidR="002F3371">
        <w:t xml:space="preserve"> </w:t>
      </w:r>
      <w:proofErr w:type="spellStart"/>
      <w:r w:rsidR="002F3371">
        <w:t>eig</w:t>
      </w:r>
      <w:proofErr w:type="spellEnd"/>
      <w:r w:rsidR="002F3371">
        <w:t>-based SD and FD components</w:t>
      </w:r>
      <w:r w:rsidR="002F3371">
        <w:t>.</w:t>
      </w:r>
    </w:p>
    <w:p w14:paraId="77871F81" w14:textId="77777777" w:rsidR="002B1A0B" w:rsidRDefault="002B1A0B" w:rsidP="00DB242D"/>
    <w:p w14:paraId="090F3B61" w14:textId="77777777" w:rsidR="00C07B5C" w:rsidRPr="00C07B5C" w:rsidRDefault="00C07B5C" w:rsidP="00C07B5C">
      <w:pPr>
        <w:pStyle w:val="ListParagraph"/>
        <w:numPr>
          <w:ilvl w:val="0"/>
          <w:numId w:val="42"/>
        </w:numPr>
        <w:ind w:left="1418"/>
        <w:rPr>
          <w:b/>
          <w:bCs/>
          <w:vanish/>
        </w:rPr>
      </w:pPr>
    </w:p>
    <w:p w14:paraId="6181A5BE" w14:textId="77777777" w:rsidR="00C07B5C" w:rsidRPr="00C07B5C" w:rsidRDefault="00C07B5C" w:rsidP="00C07B5C">
      <w:pPr>
        <w:pStyle w:val="ListParagraph"/>
        <w:numPr>
          <w:ilvl w:val="0"/>
          <w:numId w:val="42"/>
        </w:numPr>
        <w:ind w:left="1418"/>
        <w:rPr>
          <w:b/>
          <w:bCs/>
          <w:vanish/>
        </w:rPr>
      </w:pPr>
    </w:p>
    <w:p w14:paraId="7F1A42DF" w14:textId="77777777" w:rsidR="00C07B5C" w:rsidRPr="00C07B5C" w:rsidRDefault="00C07B5C" w:rsidP="00C07B5C">
      <w:pPr>
        <w:pStyle w:val="ListParagraph"/>
        <w:numPr>
          <w:ilvl w:val="0"/>
          <w:numId w:val="42"/>
        </w:numPr>
        <w:ind w:left="1418"/>
        <w:rPr>
          <w:b/>
          <w:bCs/>
          <w:vanish/>
        </w:rPr>
      </w:pPr>
    </w:p>
    <w:p w14:paraId="4B459F7D" w14:textId="77777777" w:rsidR="00C07B5C" w:rsidRPr="00C07B5C" w:rsidRDefault="00C07B5C" w:rsidP="00C07B5C">
      <w:pPr>
        <w:pStyle w:val="ListParagraph"/>
        <w:numPr>
          <w:ilvl w:val="0"/>
          <w:numId w:val="42"/>
        </w:numPr>
        <w:ind w:left="1418"/>
        <w:rPr>
          <w:b/>
          <w:bCs/>
          <w:vanish/>
        </w:rPr>
      </w:pPr>
    </w:p>
    <w:p w14:paraId="3097123E" w14:textId="73FC9FBB" w:rsidR="00C07B5C" w:rsidRPr="00C07B5C" w:rsidRDefault="00C07B5C" w:rsidP="00C07B5C">
      <w:pPr>
        <w:pStyle w:val="ListParagraph"/>
        <w:numPr>
          <w:ilvl w:val="0"/>
          <w:numId w:val="42"/>
        </w:numPr>
        <w:ind w:left="1418"/>
      </w:pPr>
      <w:bookmarkStart w:id="22" w:name="_Ref68637421"/>
      <w:r>
        <w:rPr>
          <w:b/>
          <w:bCs/>
        </w:rPr>
        <w:t xml:space="preserve">Support polarisation-common port selection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/2</m:t>
        </m:r>
      </m:oMath>
      <w:r>
        <w:rPr>
          <w:b/>
          <w:bCs/>
        </w:rPr>
        <w:t xml:space="preserve"> out of </w:t>
      </w:r>
      <m:oMath>
        <m:r>
          <m:rPr>
            <m:sty m:val="bi"/>
          </m:rPr>
          <w:rPr>
            <w:rFonts w:ascii="Cambria Math" w:hAnsi="Cambria Math"/>
          </w:rPr>
          <m:t>P/2</m:t>
        </m:r>
      </m:oMath>
      <w:r>
        <w:rPr>
          <w:b/>
        </w:rPr>
        <w:t xml:space="preserve"> CSI-RS ports.</w:t>
      </w:r>
      <w:bookmarkEnd w:id="22"/>
    </w:p>
    <w:p w14:paraId="276C84A3" w14:textId="1DB1FDFD" w:rsidR="00C07B5C" w:rsidRPr="0000146A" w:rsidRDefault="00C07B5C" w:rsidP="00C07B5C">
      <w:pPr>
        <w:pStyle w:val="ListParagraph"/>
        <w:numPr>
          <w:ilvl w:val="0"/>
          <w:numId w:val="42"/>
        </w:numPr>
        <w:ind w:left="1418"/>
      </w:pPr>
      <w:bookmarkStart w:id="23" w:name="_Ref68637433"/>
      <w:r>
        <w:rPr>
          <w:b/>
        </w:rPr>
        <w:t xml:space="preserve">Support combinatorial indication of the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/2</m:t>
        </m:r>
      </m:oMath>
      <w:r>
        <w:rPr>
          <w:b/>
        </w:rPr>
        <w:t xml:space="preserve"> out of </w:t>
      </w:r>
      <m:oMath>
        <m:r>
          <m:rPr>
            <m:sty m:val="bi"/>
          </m:rPr>
          <w:rPr>
            <w:rFonts w:ascii="Cambria Math" w:hAnsi="Cambria Math"/>
          </w:rPr>
          <m:t>P/2</m:t>
        </m:r>
      </m:oMath>
      <w:r>
        <w:rPr>
          <w:b/>
        </w:rPr>
        <w:t xml:space="preserve"> selected ports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Pr>
          <w:b/>
        </w:rPr>
        <w:t>.</w:t>
      </w:r>
      <w:bookmarkEnd w:id="23"/>
    </w:p>
    <w:p w14:paraId="436A6927" w14:textId="77777777" w:rsidR="00C07B5C" w:rsidRDefault="00C07B5C" w:rsidP="00DB242D"/>
    <w:p w14:paraId="14E2B51C" w14:textId="1157FFFE" w:rsidR="00D91ED1" w:rsidRDefault="00B51D9B" w:rsidP="00DB242D">
      <w:r>
        <w:t xml:space="preserve">Another aspect that needs consideration is a special configuration where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is the identity. </w:t>
      </w:r>
      <w:r w:rsidR="007A216F">
        <w:t>T</w:t>
      </w:r>
      <w:r>
        <w:t>his option</w:t>
      </w:r>
      <w:r w:rsidR="007A216F">
        <w:t xml:space="preserve"> corresponds to a configuration with parameter value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=P</m:t>
        </m:r>
      </m:oMath>
      <w:r w:rsidR="007A216F">
        <w:t xml:space="preserve">, </w:t>
      </w:r>
      <w:r w:rsidR="00190F6A">
        <w:t>and</w:t>
      </w:r>
      <w:r w:rsidR="007A216F">
        <w:t xml:space="preserve"> </w:t>
      </w:r>
      <w:r>
        <w:t>a UE</w:t>
      </w:r>
      <w:r w:rsidR="00190F6A">
        <w:t xml:space="preserve"> can report nonzero coefficients for any of the </w:t>
      </w:r>
      <m:oMath>
        <m:r>
          <w:rPr>
            <w:rFonts w:ascii="Cambria Math" w:hAnsi="Cambria Math"/>
          </w:rPr>
          <m:t>P</m:t>
        </m:r>
      </m:oMath>
      <w:r w:rsidR="009E0E7D">
        <w:t xml:space="preserve"> ports. In this case,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9E0E7D">
        <w:t xml:space="preserve"> is not reported.</w:t>
      </w:r>
    </w:p>
    <w:p w14:paraId="1D569A88" w14:textId="77777777" w:rsidR="00C07B5C" w:rsidRPr="00C07B5C" w:rsidRDefault="00C07B5C" w:rsidP="00C07B5C">
      <w:pPr>
        <w:pStyle w:val="ListParagraph"/>
        <w:numPr>
          <w:ilvl w:val="0"/>
          <w:numId w:val="47"/>
        </w:numPr>
        <w:rPr>
          <w:vanish/>
        </w:rPr>
      </w:pPr>
    </w:p>
    <w:p w14:paraId="3E65D791" w14:textId="77777777" w:rsidR="00C07B5C" w:rsidRPr="00C07B5C" w:rsidRDefault="00C07B5C" w:rsidP="00C07B5C">
      <w:pPr>
        <w:pStyle w:val="ListParagraph"/>
        <w:numPr>
          <w:ilvl w:val="0"/>
          <w:numId w:val="47"/>
        </w:numPr>
        <w:rPr>
          <w:vanish/>
        </w:rPr>
      </w:pPr>
    </w:p>
    <w:p w14:paraId="2E61F7C0" w14:textId="77777777" w:rsidR="00C07B5C" w:rsidRPr="00C07B5C" w:rsidRDefault="00C07B5C" w:rsidP="00C07B5C">
      <w:pPr>
        <w:pStyle w:val="ListParagraph"/>
        <w:numPr>
          <w:ilvl w:val="0"/>
          <w:numId w:val="47"/>
        </w:numPr>
        <w:rPr>
          <w:vanish/>
        </w:rPr>
      </w:pPr>
    </w:p>
    <w:p w14:paraId="29AFD7BE" w14:textId="77777777" w:rsidR="00C07B5C" w:rsidRPr="00C07B5C" w:rsidRDefault="00C07B5C" w:rsidP="00C07B5C">
      <w:pPr>
        <w:pStyle w:val="ListParagraph"/>
        <w:numPr>
          <w:ilvl w:val="0"/>
          <w:numId w:val="47"/>
        </w:numPr>
        <w:rPr>
          <w:vanish/>
        </w:rPr>
      </w:pPr>
    </w:p>
    <w:p w14:paraId="0E75A800" w14:textId="77777777" w:rsidR="00C07B5C" w:rsidRPr="00C07B5C" w:rsidRDefault="00C07B5C" w:rsidP="00C07B5C">
      <w:pPr>
        <w:pStyle w:val="ListParagraph"/>
        <w:numPr>
          <w:ilvl w:val="0"/>
          <w:numId w:val="47"/>
        </w:numPr>
        <w:rPr>
          <w:vanish/>
        </w:rPr>
      </w:pPr>
    </w:p>
    <w:p w14:paraId="5F63D840" w14:textId="77777777" w:rsidR="00C07B5C" w:rsidRPr="00C07B5C" w:rsidRDefault="00C07B5C" w:rsidP="00C07B5C">
      <w:pPr>
        <w:pStyle w:val="ListParagraph"/>
        <w:numPr>
          <w:ilvl w:val="0"/>
          <w:numId w:val="47"/>
        </w:numPr>
        <w:rPr>
          <w:vanish/>
        </w:rPr>
      </w:pPr>
    </w:p>
    <w:p w14:paraId="7804616D" w14:textId="6C7050FF" w:rsidR="00C07B5C" w:rsidRDefault="00C07B5C" w:rsidP="00C07B5C">
      <w:pPr>
        <w:pStyle w:val="ListParagraph"/>
        <w:numPr>
          <w:ilvl w:val="0"/>
          <w:numId w:val="47"/>
        </w:numPr>
        <w:ind w:left="1418"/>
      </w:pPr>
      <w:bookmarkStart w:id="24" w:name="_Ref68637448"/>
      <w:r>
        <w:rPr>
          <w:b/>
          <w:bCs/>
        </w:rPr>
        <w:t xml:space="preserve">Regarding the candidate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Pr>
          <w:b/>
          <w:bCs/>
        </w:rPr>
        <w:t xml:space="preserve">, consider </w:t>
      </w:r>
      <w:r w:rsidR="003B3F2F">
        <w:rPr>
          <w:b/>
          <w:bCs/>
        </w:rPr>
        <w:t>the same</w:t>
      </w:r>
      <w:r w:rsidR="00180BC6">
        <w:rPr>
          <w:b/>
          <w:bCs/>
        </w:rPr>
        <w:t xml:space="preserve"> </w:t>
      </w:r>
      <w:r w:rsidR="00F377A4">
        <w:rPr>
          <w:b/>
          <w:bCs/>
        </w:rPr>
        <w:t xml:space="preserve">value set as for </w:t>
      </w:r>
      <m:oMath>
        <m:r>
          <m:rPr>
            <m:sty m:val="bi"/>
          </m:rPr>
          <w:rPr>
            <w:rFonts w:ascii="Cambria Math" w:hAnsi="Cambria Math"/>
          </w:rPr>
          <m:t>P</m:t>
        </m:r>
      </m:oMath>
      <w:r w:rsidR="00F377A4">
        <w:rPr>
          <w:b/>
          <w:bCs/>
        </w:rPr>
        <w:t xml:space="preserve">, </w:t>
      </w:r>
      <w:r w:rsidR="00F377A4" w:rsidRPr="00F377A4">
        <w:rPr>
          <w:b/>
          <w:bCs/>
          <w:i/>
          <w:iCs/>
        </w:rPr>
        <w:t>i.e.</w:t>
      </w:r>
      <w:r w:rsidR="00F377A4">
        <w:rPr>
          <w:b/>
          <w:bCs/>
        </w:rPr>
        <w:t xml:space="preserve">, </w:t>
      </w:r>
      <m:oMath>
        <m:r>
          <m:rPr>
            <m:sty m:val="bi"/>
          </m:rPr>
          <w:rPr>
            <w:rFonts w:ascii="Cambria Math" w:hAnsi="Cambria Math"/>
          </w:rPr>
          <m:t>P,</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∈{4,8,12,16,24,32}</m:t>
        </m:r>
      </m:oMath>
      <w:r w:rsidR="00F377A4">
        <w:rPr>
          <w:b/>
          <w:bCs/>
        </w:rPr>
        <w:t xml:space="preserve"> with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≤P</m:t>
        </m:r>
      </m:oMath>
      <w:r w:rsidR="003B3F2F">
        <w:rPr>
          <w:b/>
          <w:bCs/>
        </w:rPr>
        <w:t>.</w:t>
      </w:r>
      <w:bookmarkEnd w:id="24"/>
    </w:p>
    <w:p w14:paraId="1446D52A" w14:textId="77777777" w:rsidR="003B3F2F" w:rsidRDefault="003B3F2F" w:rsidP="00DB242D"/>
    <w:p w14:paraId="7202B93E" w14:textId="79929504" w:rsidR="009E0E7D" w:rsidRDefault="009E0E7D" w:rsidP="00DB242D">
      <w:r>
        <w:t xml:space="preserve">A third aspect is related to the indication of the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t xml:space="preserve"> bitmap, for which there are two alternatives: polarisation-specific, like in Rel-16, or polarisation-common. The bitmap size for reported rank </w:t>
      </w:r>
      <m:oMath>
        <m:r>
          <w:rPr>
            <w:rFonts w:ascii="Cambria Math" w:hAnsi="Cambria Math"/>
          </w:rPr>
          <m:t>ν</m:t>
        </m:r>
      </m:oMath>
      <w:r w:rsidR="00487901">
        <w:t xml:space="preserve">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⋅ν</m:t>
        </m:r>
      </m:oMath>
      <w:r w:rsidR="00487901">
        <w:t xml:space="preserve">, for polarisation-common bitmap, or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⋅ν</m:t>
        </m:r>
      </m:oMath>
      <w:r w:rsidR="00487901">
        <w:t xml:space="preserve"> for polarisation-specific bitmap.</w:t>
      </w:r>
    </w:p>
    <w:p w14:paraId="076BBD22" w14:textId="40727E62" w:rsidR="00075743" w:rsidRPr="00075743" w:rsidRDefault="00075743" w:rsidP="00075743">
      <w:pPr>
        <w:pStyle w:val="ListParagraph"/>
        <w:numPr>
          <w:ilvl w:val="0"/>
          <w:numId w:val="47"/>
        </w:numPr>
        <w:ind w:left="1418"/>
        <w:rPr>
          <w:b/>
          <w:bCs/>
        </w:rPr>
      </w:pPr>
      <w:bookmarkStart w:id="25" w:name="_Ref68637465"/>
      <w:r>
        <w:rPr>
          <w:b/>
          <w:bCs/>
        </w:rPr>
        <w:t xml:space="preserve">Regarding the indication of the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Pr>
          <w:b/>
          <w:bCs/>
        </w:rPr>
        <w:t xml:space="preserve"> bitmap, further evaluate the two alternatives: polarisation-common bitmap, of size  </w:t>
      </w:r>
      <m:oMath>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⋅ν</m:t>
        </m:r>
      </m:oMath>
      <w:r>
        <w:rPr>
          <w:b/>
          <w:bCs/>
        </w:rPr>
        <w:t xml:space="preserve">, and polarisation specific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⋅ν</m:t>
        </m:r>
      </m:oMath>
      <w:r>
        <w:t>.</w:t>
      </w:r>
      <w:bookmarkEnd w:id="25"/>
    </w:p>
    <w:p w14:paraId="428B9397" w14:textId="77777777" w:rsidR="00075743" w:rsidRDefault="00075743" w:rsidP="00DB242D"/>
    <w:p w14:paraId="73A9FF61" w14:textId="2947A607" w:rsidR="0000146A" w:rsidRDefault="00D053A9" w:rsidP="00D053A9">
      <w:r>
        <w:t xml:space="preserve">A fourth aspect concerns the maximum number of </w:t>
      </w:r>
      <w:r w:rsidR="00285629">
        <w:t xml:space="preserve">NZC (nonzero coefficients) per layer,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285629">
        <w:t xml:space="preserve">. The same mechanism as in Rel-16 can be reused with parameter </w:t>
      </w:r>
      <m:oMath>
        <m:r>
          <w:rPr>
            <w:rFonts w:ascii="Cambria Math" w:hAnsi="Cambria Math"/>
          </w:rPr>
          <m:t>β</m:t>
        </m:r>
      </m:oMath>
      <w:r w:rsidR="00285629">
        <w:t xml:space="preserve"> defining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285629">
        <w:t xml:space="preserve"> as a fraction of the total number of coefficients</w:t>
      </w:r>
      <w:r w:rsidR="005E2A10">
        <w:t xml:space="preserve"> available in a rank-1 report,</w:t>
      </w:r>
      <w:r w:rsidR="00285629">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oMath>
      <w:r w:rsidR="00285629">
        <w:t>.</w:t>
      </w:r>
    </w:p>
    <w:p w14:paraId="40D8780A" w14:textId="610FB8D3" w:rsidR="00285629" w:rsidRPr="0000146A" w:rsidRDefault="005E2A10" w:rsidP="00285629">
      <w:pPr>
        <w:pStyle w:val="ListParagraph"/>
        <w:numPr>
          <w:ilvl w:val="0"/>
          <w:numId w:val="47"/>
        </w:numPr>
        <w:ind w:left="1418"/>
      </w:pPr>
      <w:bookmarkStart w:id="26" w:name="_Ref68637481"/>
      <w:r>
        <w:rPr>
          <w:b/>
          <w:bCs/>
        </w:rPr>
        <w:lastRenderedPageBreak/>
        <w:t xml:space="preserve">Regarding the maximum number of NZC per layer,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Pr>
          <w:b/>
          <w:bCs/>
        </w:rPr>
        <w:t xml:space="preserve">, reuse the definition from Rel-16, such that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β</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oMath>
      <w:r>
        <w:rPr>
          <w:b/>
          <w:bCs/>
        </w:rPr>
        <w:t xml:space="preserve">. Further study additional candidate values for </w:t>
      </w:r>
      <m:oMath>
        <m:r>
          <m:rPr>
            <m:sty m:val="bi"/>
          </m:rPr>
          <w:rPr>
            <w:rFonts w:ascii="Cambria Math" w:hAnsi="Cambria Math"/>
          </w:rPr>
          <m:t>β</m:t>
        </m:r>
      </m:oMath>
      <w:r>
        <w:rPr>
          <w:b/>
          <w:bCs/>
        </w:rPr>
        <w:t>.</w:t>
      </w:r>
      <w:bookmarkEnd w:id="26"/>
    </w:p>
    <w:p w14:paraId="1861465B" w14:textId="7E072882" w:rsidR="0000146A" w:rsidRPr="00B41458" w:rsidRDefault="0000146A" w:rsidP="0000146A">
      <w:r w:rsidRPr="0000146A">
        <w:rPr>
          <w:b/>
          <w:bCs/>
        </w:rPr>
        <w:t xml:space="preserve"> </w:t>
      </w:r>
    </w:p>
    <w:p w14:paraId="36CC0B75" w14:textId="579510DC" w:rsidR="000E1FAC" w:rsidRPr="002D6B2B" w:rsidRDefault="000E1FAC" w:rsidP="005558B8">
      <w:pPr>
        <w:pStyle w:val="Heading1"/>
      </w:pPr>
      <w:r w:rsidRPr="002D6B2B">
        <w:t>3</w:t>
      </w:r>
      <w:r w:rsidRPr="002D6B2B">
        <w:tab/>
      </w:r>
      <w:r w:rsidR="00021C0A">
        <w:t xml:space="preserve">M-TRP </w:t>
      </w:r>
      <w:r w:rsidR="005558B8">
        <w:t xml:space="preserve">CSI reporting </w:t>
      </w:r>
      <w:r w:rsidR="00021C0A">
        <w:t>enhancement</w:t>
      </w:r>
      <w:bookmarkEnd w:id="2"/>
    </w:p>
    <w:p w14:paraId="32FF5B61" w14:textId="07A031FC" w:rsidR="00341A00" w:rsidRDefault="00341A00" w:rsidP="00341A00">
      <w:pPr>
        <w:overflowPunct/>
        <w:autoSpaceDE/>
        <w:autoSpaceDN/>
        <w:adjustRightInd/>
        <w:textAlignment w:val="auto"/>
      </w:pPr>
      <w:r w:rsidRPr="002D6B2B">
        <w:t>In</w:t>
      </w:r>
      <w:r>
        <w:t xml:space="preserve"> RAN1#10</w:t>
      </w:r>
      <w:r w:rsidR="00497653">
        <w:t>4</w:t>
      </w:r>
      <w:r>
        <w:t xml:space="preserve">-e </w:t>
      </w:r>
      <w:r>
        <w:fldChar w:fldCharType="begin"/>
      </w:r>
      <w:r>
        <w:instrText xml:space="preserve"> REF _Ref59455851 \r \h </w:instrText>
      </w:r>
      <w:r>
        <w:fldChar w:fldCharType="separate"/>
      </w:r>
      <w:r w:rsidR="00362A7F">
        <w:t>[2]</w:t>
      </w:r>
      <w:r>
        <w:fldChar w:fldCharType="end"/>
      </w:r>
      <w:r>
        <w:t xml:space="preserve">, it was agreed </w:t>
      </w:r>
      <w:r w:rsidR="00B67A09">
        <w:t>that a CSI Reporting Setting (</w:t>
      </w:r>
      <w:r w:rsidR="00B67A09" w:rsidRPr="00121EB8">
        <w:rPr>
          <w:i/>
          <w:iCs/>
        </w:rPr>
        <w:t>CSI-</w:t>
      </w:r>
      <w:proofErr w:type="spellStart"/>
      <w:r w:rsidR="00B67A09" w:rsidRPr="00121EB8">
        <w:rPr>
          <w:i/>
          <w:iCs/>
        </w:rPr>
        <w:t>ReportConfig</w:t>
      </w:r>
      <w:proofErr w:type="spellEnd"/>
      <w:r w:rsidR="00B67A09">
        <w:t xml:space="preserve">) for multi-TRP CSI reporting can be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00B67A09">
        <w:t xml:space="preserve"> CMRs in the </w:t>
      </w:r>
      <w:r w:rsidR="00915DBC">
        <w:t xml:space="preserve">CSI-RS </w:t>
      </w:r>
      <w:r w:rsidR="00B67A09">
        <w:t xml:space="preserve">resource set, arranged in two CMR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B67A09">
        <w:t xml:space="preserve"> and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B67A09">
        <w:t xml:space="preserve"> resources each, such that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00B67A09">
        <w:t xml:space="preserve">. </w:t>
      </w:r>
      <m:oMath>
        <m:r>
          <w:rPr>
            <w:rFonts w:ascii="Cambria Math" w:hAnsi="Cambria Math"/>
          </w:rPr>
          <m:t>N</m:t>
        </m:r>
      </m:oMath>
      <w:r w:rsidR="00B67A09">
        <w:t xml:space="preserve"> CMR pairs, one from each group, are higher layer configured for NCJT measurement</w:t>
      </w:r>
      <w:r w:rsidR="00915DBC">
        <w:t xml:space="preserve"> from all possible pairs</w:t>
      </w:r>
      <w:r w:rsidR="00B67A09">
        <w:t xml:space="preserve">, such that a UE can be configured to measure certain pairs of resources under NCJT hypothesis and individual </w:t>
      </w:r>
      <w:r w:rsidR="00915DBC">
        <w:t xml:space="preserve">CMR </w:t>
      </w:r>
      <w:r w:rsidR="00B67A09">
        <w:t xml:space="preserve">resources under single-TRP transmission hypothesis. Note that there is no need for TRP association to each CMR group. In fact, in case of TRP clusters with more than 2 TRPs, the CMRs in each group may be transmitted by more than one TRP. </w:t>
      </w:r>
      <w:r>
        <w:t xml:space="preserve"> </w:t>
      </w:r>
    </w:p>
    <w:p w14:paraId="09616019" w14:textId="77777777" w:rsidR="00341A00" w:rsidRPr="00341A00" w:rsidRDefault="00341A00" w:rsidP="00341A00">
      <w:pPr>
        <w:overflowPunct/>
        <w:autoSpaceDE/>
        <w:autoSpaceDN/>
        <w:adjustRightInd/>
        <w:spacing w:after="0"/>
        <w:textAlignment w:val="auto"/>
        <w:rPr>
          <w:rFonts w:asciiTheme="minorHAnsi" w:eastAsiaTheme="minorHAnsi" w:hAnsiTheme="minorHAnsi" w:cstheme="minorHAnsi"/>
          <w:b/>
          <w:bCs/>
          <w:i/>
          <w:iCs/>
        </w:rPr>
      </w:pPr>
      <w:r w:rsidRPr="00341A00">
        <w:rPr>
          <w:rFonts w:asciiTheme="minorHAnsi" w:eastAsiaTheme="minorHAnsi" w:hAnsiTheme="minorHAnsi" w:cstheme="minorHAnsi"/>
          <w:b/>
          <w:bCs/>
          <w:i/>
          <w:iCs/>
          <w:highlight w:val="green"/>
        </w:rPr>
        <w:t>Agreement</w:t>
      </w:r>
    </w:p>
    <w:p w14:paraId="77B059F9" w14:textId="77777777" w:rsidR="00341A00" w:rsidRPr="00341A00" w:rsidRDefault="00341A00" w:rsidP="00341A00">
      <w:pPr>
        <w:overflowPunct/>
        <w:autoSpaceDE/>
        <w:autoSpaceDN/>
        <w:adjustRightInd/>
        <w:spacing w:after="0"/>
        <w:textAlignment w:val="auto"/>
        <w:rPr>
          <w:rFonts w:asciiTheme="minorHAnsi" w:eastAsiaTheme="minorHAnsi" w:hAnsiTheme="minorHAnsi" w:cstheme="minorHAnsi"/>
          <w:i/>
          <w:iCs/>
        </w:rPr>
      </w:pPr>
    </w:p>
    <w:p w14:paraId="31B5E8CB" w14:textId="77777777" w:rsidR="00915DBC" w:rsidRPr="00915DBC" w:rsidRDefault="00915DBC" w:rsidP="00915DBC">
      <w:pPr>
        <w:spacing w:after="0"/>
        <w:rPr>
          <w:rFonts w:asciiTheme="minorHAnsi" w:hAnsiTheme="minorHAnsi" w:cstheme="minorHAnsi"/>
          <w:i/>
          <w:iCs/>
          <w:lang w:eastAsia="en-GB"/>
        </w:rPr>
      </w:pPr>
      <w:r w:rsidRPr="00915DBC">
        <w:rPr>
          <w:rFonts w:asciiTheme="minorHAnsi" w:eastAsia="+mn-ea" w:hAnsiTheme="minorHAnsi" w:cstheme="minorHAnsi"/>
          <w:i/>
          <w:iCs/>
          <w:kern w:val="24"/>
          <w:lang w:eastAsia="en-GB"/>
        </w:rPr>
        <w:t>For CSI measurement associated to a reporting setting CSI-</w:t>
      </w:r>
      <w:proofErr w:type="spellStart"/>
      <w:r w:rsidRPr="00915DBC">
        <w:rPr>
          <w:rFonts w:asciiTheme="minorHAnsi" w:eastAsia="+mn-ea" w:hAnsiTheme="minorHAnsi" w:cstheme="minorHAnsi"/>
          <w:i/>
          <w:iCs/>
          <w:kern w:val="24"/>
          <w:lang w:eastAsia="en-GB"/>
        </w:rPr>
        <w:t>ReportConfig</w:t>
      </w:r>
      <w:proofErr w:type="spellEnd"/>
      <w:r w:rsidRPr="00915DBC">
        <w:rPr>
          <w:rFonts w:asciiTheme="minorHAnsi" w:eastAsia="+mn-ea" w:hAnsiTheme="minorHAnsi" w:cstheme="minorHAnsi"/>
          <w:i/>
          <w:iCs/>
          <w:kern w:val="24"/>
          <w:lang w:eastAsia="en-GB"/>
        </w:rPr>
        <w:t xml:space="preserve"> for NCJT, the UE can be configured with K</w:t>
      </w:r>
      <w:r w:rsidRPr="00915DBC">
        <w:rPr>
          <w:rFonts w:asciiTheme="minorHAnsi" w:eastAsia="+mn-ea" w:hAnsiTheme="minorHAnsi" w:cstheme="minorHAnsi"/>
          <w:i/>
          <w:iCs/>
          <w:kern w:val="24"/>
          <w:position w:val="-5"/>
          <w:vertAlign w:val="subscript"/>
          <w:lang w:eastAsia="en-GB"/>
        </w:rPr>
        <w:t>s</w:t>
      </w:r>
      <w:r w:rsidRPr="00915DBC">
        <w:rPr>
          <w:rFonts w:asciiTheme="minorHAnsi" w:eastAsia="+mn-ea" w:hAnsiTheme="minorHAnsi" w:cstheme="minorHAnsi"/>
          <w:i/>
          <w:iCs/>
          <w:kern w:val="24"/>
          <w:lang w:eastAsia="en-GB"/>
        </w:rPr>
        <w:t xml:space="preserve"> ≥ 2 NZP CSI-RS resources in a CSI-RS resource set for CMR and N ≥ 1 NZP CSI-RS resource pairs whereas each pair is used for a NCJT measurement hypothesis </w:t>
      </w:r>
    </w:p>
    <w:p w14:paraId="2AB07E3A" w14:textId="77777777" w:rsidR="00915DBC" w:rsidRPr="00915DBC" w:rsidRDefault="00915DBC" w:rsidP="005F6618">
      <w:pPr>
        <w:pStyle w:val="ListParagraph"/>
        <w:numPr>
          <w:ilvl w:val="0"/>
          <w:numId w:val="18"/>
        </w:numPr>
        <w:rPr>
          <w:rFonts w:asciiTheme="minorHAnsi" w:hAnsiTheme="minorHAnsi" w:cstheme="minorHAnsi"/>
          <w:i/>
          <w:iCs/>
          <w:lang w:eastAsia="en-GB"/>
        </w:rPr>
      </w:pPr>
      <w:r w:rsidRPr="00915DBC">
        <w:rPr>
          <w:rFonts w:asciiTheme="minorHAnsi" w:eastAsia="+mn-ea" w:hAnsiTheme="minorHAnsi" w:cstheme="minorHAnsi"/>
          <w:i/>
          <w:iCs/>
          <w:kern w:val="24"/>
          <w:lang w:eastAsia="en-GB"/>
        </w:rPr>
        <w:t>Configure UE with two CMR groups with K</w:t>
      </w:r>
      <w:r w:rsidRPr="00915DBC">
        <w:rPr>
          <w:rFonts w:asciiTheme="minorHAnsi" w:eastAsia="+mn-ea" w:hAnsiTheme="minorHAnsi" w:cstheme="minorHAnsi"/>
          <w:i/>
          <w:iCs/>
          <w:kern w:val="24"/>
          <w:position w:val="-5"/>
          <w:vertAlign w:val="subscript"/>
          <w:lang w:eastAsia="en-GB"/>
        </w:rPr>
        <w:t>s</w:t>
      </w:r>
      <w:r w:rsidRPr="00915DBC">
        <w:rPr>
          <w:rFonts w:asciiTheme="minorHAnsi" w:eastAsia="+mn-ea" w:hAnsiTheme="minorHAnsi" w:cstheme="minorHAnsi"/>
          <w:i/>
          <w:iCs/>
          <w:kern w:val="24"/>
          <w:lang w:eastAsia="en-GB"/>
        </w:rPr>
        <w:t>=K</w:t>
      </w:r>
      <w:r w:rsidRPr="00915DBC">
        <w:rPr>
          <w:rFonts w:asciiTheme="minorHAnsi" w:eastAsia="+mn-ea" w:hAnsiTheme="minorHAnsi" w:cstheme="minorHAnsi"/>
          <w:i/>
          <w:iCs/>
          <w:kern w:val="24"/>
          <w:position w:val="-5"/>
          <w:vertAlign w:val="subscript"/>
          <w:lang w:eastAsia="en-GB"/>
        </w:rPr>
        <w:t>1</w:t>
      </w:r>
      <w:r w:rsidRPr="00915DBC">
        <w:rPr>
          <w:rFonts w:asciiTheme="minorHAnsi" w:eastAsia="+mn-ea" w:hAnsiTheme="minorHAnsi" w:cstheme="minorHAnsi"/>
          <w:i/>
          <w:iCs/>
          <w:kern w:val="24"/>
          <w:lang w:eastAsia="en-GB"/>
        </w:rPr>
        <w:t>+K</w:t>
      </w:r>
      <w:r w:rsidRPr="00915DBC">
        <w:rPr>
          <w:rFonts w:asciiTheme="minorHAnsi" w:eastAsia="+mn-ea" w:hAnsiTheme="minorHAnsi" w:cstheme="minorHAnsi"/>
          <w:i/>
          <w:iCs/>
          <w:kern w:val="24"/>
          <w:position w:val="-5"/>
          <w:vertAlign w:val="subscript"/>
          <w:lang w:eastAsia="en-GB"/>
        </w:rPr>
        <w:t xml:space="preserve">2 </w:t>
      </w:r>
      <w:r w:rsidRPr="00915DBC">
        <w:rPr>
          <w:rFonts w:asciiTheme="minorHAnsi" w:eastAsia="+mn-ea" w:hAnsiTheme="minorHAnsi" w:cstheme="minorHAnsi"/>
          <w:i/>
          <w:iCs/>
          <w:kern w:val="24"/>
          <w:lang w:eastAsia="en-GB"/>
        </w:rPr>
        <w:t xml:space="preserve">CMRs. CMR pairs are determined from two CMR groups by following method(s). </w:t>
      </w:r>
    </w:p>
    <w:p w14:paraId="4FE73FAD" w14:textId="77777777" w:rsidR="00915DBC" w:rsidRPr="00915DBC" w:rsidRDefault="00915DBC" w:rsidP="005F6618">
      <w:pPr>
        <w:pStyle w:val="ListParagraph"/>
        <w:numPr>
          <w:ilvl w:val="1"/>
          <w:numId w:val="18"/>
        </w:numPr>
        <w:rPr>
          <w:rFonts w:asciiTheme="minorHAnsi" w:hAnsiTheme="minorHAnsi" w:cstheme="minorHAnsi"/>
          <w:i/>
          <w:iCs/>
          <w:lang w:eastAsia="en-GB"/>
        </w:rPr>
      </w:pPr>
      <w:r w:rsidRPr="00915DBC">
        <w:rPr>
          <w:rFonts w:asciiTheme="minorHAnsi" w:eastAsia="+mn-ea" w:hAnsiTheme="minorHAnsi" w:cstheme="minorHAnsi"/>
          <w:i/>
          <w:iCs/>
          <w:kern w:val="24"/>
          <w:lang w:eastAsia="en-GB"/>
        </w:rPr>
        <w:t>K</w:t>
      </w:r>
      <w:r w:rsidRPr="00915DBC">
        <w:rPr>
          <w:rFonts w:asciiTheme="minorHAnsi" w:eastAsia="+mn-ea" w:hAnsiTheme="minorHAnsi" w:cstheme="minorHAnsi"/>
          <w:i/>
          <w:iCs/>
          <w:kern w:val="24"/>
          <w:position w:val="-5"/>
          <w:vertAlign w:val="subscript"/>
          <w:lang w:eastAsia="en-GB"/>
        </w:rPr>
        <w:t>1</w:t>
      </w:r>
      <w:r w:rsidRPr="00915DBC">
        <w:rPr>
          <w:rFonts w:asciiTheme="minorHAnsi" w:eastAsia="+mn-ea" w:hAnsiTheme="minorHAnsi" w:cstheme="minorHAnsi"/>
          <w:i/>
          <w:iCs/>
          <w:kern w:val="24"/>
          <w:lang w:eastAsia="en-GB"/>
        </w:rPr>
        <w:t xml:space="preserve"> and K</w:t>
      </w:r>
      <w:r w:rsidRPr="00915DBC">
        <w:rPr>
          <w:rFonts w:asciiTheme="minorHAnsi" w:eastAsia="+mn-ea" w:hAnsiTheme="minorHAnsi" w:cstheme="minorHAnsi"/>
          <w:i/>
          <w:iCs/>
          <w:kern w:val="24"/>
          <w:position w:val="-5"/>
          <w:vertAlign w:val="subscript"/>
          <w:lang w:eastAsia="en-GB"/>
        </w:rPr>
        <w:t>2</w:t>
      </w:r>
      <w:r w:rsidRPr="00915DBC">
        <w:rPr>
          <w:rFonts w:asciiTheme="minorHAnsi" w:eastAsia="+mn-ea" w:hAnsiTheme="minorHAnsi" w:cstheme="minorHAnsi"/>
          <w:i/>
          <w:iCs/>
          <w:kern w:val="24"/>
          <w:lang w:eastAsia="en-GB"/>
        </w:rPr>
        <w:t xml:space="preserve"> are the number of CMRs in two groups respectively. FFS K</w:t>
      </w:r>
      <w:r w:rsidRPr="00915DBC">
        <w:rPr>
          <w:rFonts w:asciiTheme="minorHAnsi" w:eastAsia="+mn-ea" w:hAnsiTheme="minorHAnsi" w:cstheme="minorHAnsi"/>
          <w:i/>
          <w:iCs/>
          <w:kern w:val="24"/>
          <w:position w:val="-5"/>
          <w:vertAlign w:val="subscript"/>
          <w:lang w:eastAsia="en-GB"/>
        </w:rPr>
        <w:t>1</w:t>
      </w:r>
      <w:r w:rsidRPr="00915DBC">
        <w:rPr>
          <w:rFonts w:asciiTheme="minorHAnsi" w:eastAsia="+mn-ea" w:hAnsiTheme="minorHAnsi" w:cstheme="minorHAnsi"/>
          <w:i/>
          <w:iCs/>
          <w:kern w:val="24"/>
          <w:lang w:eastAsia="en-GB"/>
        </w:rPr>
        <w:t>=K</w:t>
      </w:r>
      <w:r w:rsidRPr="00915DBC">
        <w:rPr>
          <w:rFonts w:asciiTheme="minorHAnsi" w:eastAsia="+mn-ea" w:hAnsiTheme="minorHAnsi" w:cstheme="minorHAnsi"/>
          <w:i/>
          <w:iCs/>
          <w:kern w:val="24"/>
          <w:position w:val="-5"/>
          <w:vertAlign w:val="subscript"/>
          <w:lang w:eastAsia="en-GB"/>
        </w:rPr>
        <w:t>2</w:t>
      </w:r>
      <w:r w:rsidRPr="00915DBC">
        <w:rPr>
          <w:rFonts w:asciiTheme="minorHAnsi" w:eastAsia="+mn-ea" w:hAnsiTheme="minorHAnsi" w:cstheme="minorHAnsi"/>
          <w:i/>
          <w:iCs/>
          <w:kern w:val="24"/>
          <w:lang w:eastAsia="en-GB"/>
        </w:rPr>
        <w:t xml:space="preserve"> or different K</w:t>
      </w:r>
      <w:r w:rsidRPr="00915DBC">
        <w:rPr>
          <w:rFonts w:asciiTheme="minorHAnsi" w:eastAsia="+mn-ea" w:hAnsiTheme="minorHAnsi" w:cstheme="minorHAnsi"/>
          <w:i/>
          <w:iCs/>
          <w:kern w:val="24"/>
          <w:position w:val="-5"/>
          <w:vertAlign w:val="subscript"/>
          <w:lang w:eastAsia="en-GB"/>
        </w:rPr>
        <w:t>1</w:t>
      </w:r>
      <w:r w:rsidRPr="00915DBC">
        <w:rPr>
          <w:rFonts w:asciiTheme="minorHAnsi" w:eastAsia="+mn-ea" w:hAnsiTheme="minorHAnsi" w:cstheme="minorHAnsi"/>
          <w:i/>
          <w:iCs/>
          <w:kern w:val="24"/>
          <w:lang w:eastAsia="en-GB"/>
        </w:rPr>
        <w:t>/K</w:t>
      </w:r>
      <w:r w:rsidRPr="00915DBC">
        <w:rPr>
          <w:rFonts w:asciiTheme="minorHAnsi" w:eastAsia="+mn-ea" w:hAnsiTheme="minorHAnsi" w:cstheme="minorHAnsi"/>
          <w:i/>
          <w:iCs/>
          <w:kern w:val="24"/>
          <w:position w:val="-5"/>
          <w:vertAlign w:val="subscript"/>
          <w:lang w:eastAsia="en-GB"/>
        </w:rPr>
        <w:t>2</w:t>
      </w:r>
      <w:r w:rsidRPr="00915DBC">
        <w:rPr>
          <w:rFonts w:asciiTheme="minorHAnsi" w:eastAsia="+mn-ea" w:hAnsiTheme="minorHAnsi" w:cstheme="minorHAnsi"/>
          <w:i/>
          <w:iCs/>
          <w:kern w:val="24"/>
          <w:lang w:eastAsia="en-GB"/>
        </w:rPr>
        <w:t>.</w:t>
      </w:r>
    </w:p>
    <w:p w14:paraId="7582AA0F" w14:textId="77777777" w:rsidR="00915DBC" w:rsidRPr="00915DBC" w:rsidRDefault="00915DBC" w:rsidP="005F6618">
      <w:pPr>
        <w:pStyle w:val="ListParagraph"/>
        <w:numPr>
          <w:ilvl w:val="1"/>
          <w:numId w:val="18"/>
        </w:numPr>
        <w:rPr>
          <w:rFonts w:asciiTheme="minorHAnsi" w:hAnsiTheme="minorHAnsi" w:cstheme="minorHAnsi"/>
          <w:i/>
          <w:iCs/>
          <w:lang w:eastAsia="en-GB"/>
        </w:rPr>
      </w:pPr>
      <w:r w:rsidRPr="00915DBC">
        <w:rPr>
          <w:rFonts w:asciiTheme="minorHAnsi" w:eastAsia="+mn-ea" w:hAnsiTheme="minorHAnsi" w:cstheme="minorHAnsi"/>
          <w:i/>
          <w:iCs/>
          <w:kern w:val="24"/>
          <w:lang w:eastAsia="en-GB"/>
        </w:rPr>
        <w:t>Note that CMRs in each CMR group can be used for both NCJT and Single-TRP measurement hypotheses</w:t>
      </w:r>
    </w:p>
    <w:p w14:paraId="30C2F5F7" w14:textId="77777777" w:rsidR="00915DBC" w:rsidRPr="00915DBC" w:rsidRDefault="00915DBC" w:rsidP="005F6618">
      <w:pPr>
        <w:pStyle w:val="ListParagraph"/>
        <w:numPr>
          <w:ilvl w:val="1"/>
          <w:numId w:val="18"/>
        </w:numPr>
        <w:rPr>
          <w:rFonts w:asciiTheme="minorHAnsi" w:hAnsiTheme="minorHAnsi" w:cstheme="minorHAnsi"/>
          <w:i/>
          <w:iCs/>
          <w:lang w:eastAsia="en-GB"/>
        </w:rPr>
      </w:pPr>
      <w:r w:rsidRPr="00915DBC">
        <w:rPr>
          <w:rFonts w:asciiTheme="minorHAnsi" w:eastAsia="+mn-ea" w:hAnsiTheme="minorHAnsi" w:cstheme="minorHAnsi"/>
          <w:i/>
          <w:iCs/>
          <w:kern w:val="24"/>
          <w:lang w:eastAsia="en-GB"/>
        </w:rPr>
        <w:t xml:space="preserve">N CMR pairs are </w:t>
      </w:r>
      <w:proofErr w:type="gramStart"/>
      <w:r w:rsidRPr="00915DBC">
        <w:rPr>
          <w:rFonts w:asciiTheme="minorHAnsi" w:eastAsia="+mn-ea" w:hAnsiTheme="minorHAnsi" w:cstheme="minorHAnsi"/>
          <w:i/>
          <w:iCs/>
          <w:kern w:val="24"/>
          <w:lang w:eastAsia="en-GB"/>
        </w:rPr>
        <w:t>higher-layer</w:t>
      </w:r>
      <w:proofErr w:type="gramEnd"/>
      <w:r w:rsidRPr="00915DBC">
        <w:rPr>
          <w:rFonts w:asciiTheme="minorHAnsi" w:eastAsia="+mn-ea" w:hAnsiTheme="minorHAnsi" w:cstheme="minorHAnsi"/>
          <w:i/>
          <w:iCs/>
          <w:kern w:val="24"/>
          <w:lang w:eastAsia="en-GB"/>
        </w:rPr>
        <w:t xml:space="preserve"> configured by selecting from all possible pairs</w:t>
      </w:r>
    </w:p>
    <w:p w14:paraId="4262C997" w14:textId="77777777" w:rsidR="00915DBC" w:rsidRPr="00915DBC" w:rsidRDefault="00915DBC" w:rsidP="005F6618">
      <w:pPr>
        <w:pStyle w:val="ListParagraph"/>
        <w:numPr>
          <w:ilvl w:val="2"/>
          <w:numId w:val="18"/>
        </w:numPr>
        <w:rPr>
          <w:rFonts w:asciiTheme="minorHAnsi" w:hAnsiTheme="minorHAnsi" w:cstheme="minorHAnsi"/>
          <w:i/>
          <w:iCs/>
          <w:lang w:eastAsia="en-GB"/>
        </w:rPr>
      </w:pPr>
      <w:r w:rsidRPr="00915DBC">
        <w:rPr>
          <w:rFonts w:asciiTheme="minorHAnsi" w:eastAsia="+mn-ea" w:hAnsiTheme="minorHAnsi" w:cstheme="minorHAnsi"/>
          <w:i/>
          <w:iCs/>
          <w:kern w:val="24"/>
          <w:lang w:eastAsia="en-GB"/>
        </w:rPr>
        <w:t>signalling mechanism can be discussed further, e.g. using a bitmap</w:t>
      </w:r>
    </w:p>
    <w:p w14:paraId="62DC7CEC" w14:textId="77777777" w:rsidR="00915DBC" w:rsidRPr="00915DBC" w:rsidRDefault="00915DBC" w:rsidP="005F6618">
      <w:pPr>
        <w:pStyle w:val="ListParagraph"/>
        <w:numPr>
          <w:ilvl w:val="2"/>
          <w:numId w:val="18"/>
        </w:numPr>
        <w:rPr>
          <w:rFonts w:asciiTheme="minorHAnsi" w:hAnsiTheme="minorHAnsi" w:cstheme="minorHAnsi"/>
          <w:i/>
          <w:iCs/>
          <w:lang w:eastAsia="en-GB"/>
        </w:rPr>
      </w:pPr>
      <w:r w:rsidRPr="00915DBC">
        <w:rPr>
          <w:rFonts w:asciiTheme="minorHAnsi" w:eastAsia="+mn-ea" w:hAnsiTheme="minorHAnsi" w:cstheme="minorHAnsi"/>
          <w:i/>
          <w:iCs/>
          <w:kern w:val="24"/>
          <w:lang w:eastAsia="en-GB"/>
        </w:rPr>
        <w:t>FFS: Whether MAC-CE or RRC+MAC CE indication is needed</w:t>
      </w:r>
    </w:p>
    <w:p w14:paraId="3FB1461F" w14:textId="77777777" w:rsidR="00915DBC" w:rsidRPr="00915DBC" w:rsidRDefault="00915DBC" w:rsidP="005F6618">
      <w:pPr>
        <w:pStyle w:val="ListParagraph"/>
        <w:numPr>
          <w:ilvl w:val="2"/>
          <w:numId w:val="18"/>
        </w:numPr>
        <w:rPr>
          <w:rFonts w:asciiTheme="minorHAnsi" w:hAnsiTheme="minorHAnsi" w:cstheme="minorHAnsi"/>
          <w:i/>
          <w:iCs/>
          <w:lang w:eastAsia="en-GB"/>
        </w:rPr>
      </w:pPr>
      <w:r w:rsidRPr="00915DBC">
        <w:rPr>
          <w:rFonts w:asciiTheme="minorHAnsi" w:eastAsia="+mn-ea" w:hAnsiTheme="minorHAnsi" w:cstheme="minorHAnsi"/>
          <w:i/>
          <w:iCs/>
          <w:kern w:val="24"/>
          <w:lang w:eastAsia="en-GB"/>
        </w:rPr>
        <w:t>FFS: how to support NCJT measurement hypotheses in FR2</w:t>
      </w:r>
    </w:p>
    <w:p w14:paraId="0EDBEBAE" w14:textId="77777777" w:rsidR="00915DBC" w:rsidRPr="00915DBC" w:rsidRDefault="00915DBC" w:rsidP="005F6618">
      <w:pPr>
        <w:pStyle w:val="ListParagraph"/>
        <w:numPr>
          <w:ilvl w:val="0"/>
          <w:numId w:val="18"/>
        </w:numPr>
        <w:rPr>
          <w:rFonts w:asciiTheme="minorHAnsi" w:hAnsiTheme="minorHAnsi" w:cstheme="minorHAnsi"/>
          <w:i/>
          <w:iCs/>
          <w:lang w:eastAsia="en-GB"/>
        </w:rPr>
      </w:pPr>
      <w:r w:rsidRPr="00915DBC">
        <w:rPr>
          <w:rFonts w:asciiTheme="minorHAnsi" w:eastAsia="+mn-ea" w:hAnsiTheme="minorHAnsi" w:cstheme="minorHAnsi"/>
          <w:i/>
          <w:iCs/>
          <w:kern w:val="24"/>
          <w:lang w:eastAsia="en-GB"/>
        </w:rPr>
        <w:t>Support N=1 and Ks =2, FFS other maximal values of N&gt;1 and K</w:t>
      </w:r>
      <w:r w:rsidRPr="00915DBC">
        <w:rPr>
          <w:rFonts w:asciiTheme="minorHAnsi" w:eastAsia="+mn-ea" w:hAnsiTheme="minorHAnsi" w:cstheme="minorHAnsi"/>
          <w:i/>
          <w:iCs/>
          <w:kern w:val="24"/>
          <w:position w:val="-5"/>
          <w:vertAlign w:val="subscript"/>
          <w:lang w:eastAsia="en-GB"/>
        </w:rPr>
        <w:t>s</w:t>
      </w:r>
      <w:r w:rsidRPr="00915DBC">
        <w:rPr>
          <w:rFonts w:asciiTheme="minorHAnsi" w:eastAsia="+mn-ea" w:hAnsiTheme="minorHAnsi" w:cstheme="minorHAnsi"/>
          <w:i/>
          <w:iCs/>
          <w:kern w:val="24"/>
          <w:lang w:eastAsia="en-GB"/>
        </w:rPr>
        <w:t xml:space="preserve">&gt;2  </w:t>
      </w:r>
    </w:p>
    <w:p w14:paraId="25ED3294" w14:textId="77777777" w:rsidR="00915DBC" w:rsidRPr="00915DBC" w:rsidRDefault="00915DBC" w:rsidP="005F6618">
      <w:pPr>
        <w:pStyle w:val="ListParagraph"/>
        <w:numPr>
          <w:ilvl w:val="0"/>
          <w:numId w:val="18"/>
        </w:numPr>
        <w:rPr>
          <w:rFonts w:asciiTheme="minorHAnsi" w:hAnsiTheme="minorHAnsi" w:cstheme="minorHAnsi"/>
          <w:i/>
          <w:iCs/>
          <w:lang w:eastAsia="en-GB"/>
        </w:rPr>
      </w:pPr>
      <w:r w:rsidRPr="00915DBC">
        <w:rPr>
          <w:rFonts w:asciiTheme="minorHAnsi" w:eastAsia="+mn-ea" w:hAnsiTheme="minorHAnsi" w:cstheme="minorHAnsi"/>
          <w:i/>
          <w:iCs/>
          <w:kern w:val="24"/>
          <w:lang w:eastAsia="en-GB"/>
        </w:rPr>
        <w:t>Note: for CPU/resource/port occupation, NCJT hypothesis is considered separately from single TRP hypothesis</w:t>
      </w:r>
    </w:p>
    <w:p w14:paraId="17144EBF" w14:textId="4B5B35BD" w:rsidR="00341A00" w:rsidRPr="00915DBC" w:rsidRDefault="00341A00" w:rsidP="00915DBC">
      <w:pPr>
        <w:rPr>
          <w:rFonts w:eastAsiaTheme="minorHAnsi"/>
        </w:rPr>
      </w:pPr>
    </w:p>
    <w:p w14:paraId="1B2FAEE4" w14:textId="47C185B7" w:rsidR="00915DBC" w:rsidRPr="00915DBC" w:rsidRDefault="00915DBC" w:rsidP="00915DBC">
      <w:pPr>
        <w:overflowPunct/>
        <w:spacing w:after="0"/>
        <w:textAlignment w:val="auto"/>
        <w:rPr>
          <w:rFonts w:eastAsiaTheme="minorHAnsi"/>
        </w:rPr>
      </w:pPr>
      <w:r w:rsidRPr="00915DBC">
        <w:rPr>
          <w:rFonts w:eastAsiaTheme="minorHAnsi"/>
        </w:rPr>
        <w:t>In RAN1#104-e</w:t>
      </w:r>
      <w:r>
        <w:rPr>
          <w:rFonts w:eastAsiaTheme="minorHAnsi"/>
        </w:rPr>
        <w:t xml:space="preserve"> </w:t>
      </w:r>
      <w:r w:rsidR="009E7DE2">
        <w:rPr>
          <w:rFonts w:eastAsiaTheme="minorHAnsi"/>
        </w:rPr>
        <w:fldChar w:fldCharType="begin"/>
      </w:r>
      <w:r w:rsidR="009E7DE2">
        <w:rPr>
          <w:rFonts w:eastAsiaTheme="minorHAnsi"/>
        </w:rPr>
        <w:instrText xml:space="preserve"> REF _Ref59455851 \r \h </w:instrText>
      </w:r>
      <w:r w:rsidR="009E7DE2">
        <w:rPr>
          <w:rFonts w:eastAsiaTheme="minorHAnsi"/>
        </w:rPr>
      </w:r>
      <w:r w:rsidR="009E7DE2">
        <w:rPr>
          <w:rFonts w:eastAsiaTheme="minorHAnsi"/>
        </w:rPr>
        <w:fldChar w:fldCharType="separate"/>
      </w:r>
      <w:r w:rsidR="00362A7F">
        <w:rPr>
          <w:rFonts w:eastAsiaTheme="minorHAnsi"/>
        </w:rPr>
        <w:t>[2]</w:t>
      </w:r>
      <w:r w:rsidR="009E7DE2">
        <w:rPr>
          <w:rFonts w:eastAsiaTheme="minorHAnsi"/>
        </w:rPr>
        <w:fldChar w:fldCharType="end"/>
      </w:r>
      <w:r>
        <w:rPr>
          <w:rFonts w:eastAsiaTheme="minorHAnsi"/>
        </w:rPr>
        <w:t>,</w:t>
      </w:r>
      <w:r w:rsidRPr="00915DBC">
        <w:rPr>
          <w:rFonts w:eastAsiaTheme="minorHAnsi"/>
        </w:rPr>
        <w:t xml:space="preserve"> it was also agreed that a single CSI Reporting Setting can configure a UE to report more than one CSIs, according to the following 4 possible configuration options:</w:t>
      </w:r>
    </w:p>
    <w:p w14:paraId="0F551E7F" w14:textId="77777777" w:rsidR="00915DBC" w:rsidRPr="00915DBC" w:rsidRDefault="00915DBC" w:rsidP="005F6618">
      <w:pPr>
        <w:numPr>
          <w:ilvl w:val="0"/>
          <w:numId w:val="19"/>
        </w:numPr>
        <w:overflowPunct/>
        <w:spacing w:after="0"/>
        <w:textAlignment w:val="auto"/>
        <w:rPr>
          <w:rFonts w:eastAsiaTheme="minorHAnsi"/>
          <w:lang w:val="en-US"/>
        </w:rPr>
      </w:pPr>
      <w:r w:rsidRPr="00915DBC">
        <w:rPr>
          <w:rFonts w:eastAsiaTheme="minorHAnsi"/>
          <w:lang w:val="en-US"/>
        </w:rPr>
        <w:t>One CSI</w:t>
      </w:r>
    </w:p>
    <w:p w14:paraId="4F7FB46B" w14:textId="77777777" w:rsidR="00915DBC" w:rsidRPr="00915DBC" w:rsidRDefault="00915DBC" w:rsidP="005F6618">
      <w:pPr>
        <w:numPr>
          <w:ilvl w:val="1"/>
          <w:numId w:val="19"/>
        </w:numPr>
        <w:overflowPunct/>
        <w:spacing w:after="0"/>
        <w:textAlignment w:val="auto"/>
        <w:rPr>
          <w:rFonts w:eastAsiaTheme="minorHAnsi"/>
          <w:lang w:val="en-US"/>
        </w:rPr>
      </w:pPr>
      <w:r w:rsidRPr="00915DBC">
        <w:rPr>
          <w:rFonts w:eastAsiaTheme="minorHAnsi"/>
          <w:lang w:val="en-US"/>
        </w:rPr>
        <w:t>Best NCJT. The UE reports the best of NCJT hypotheses.</w:t>
      </w:r>
    </w:p>
    <w:p w14:paraId="7139553E" w14:textId="77777777" w:rsidR="00915DBC" w:rsidRPr="00915DBC" w:rsidRDefault="00915DBC" w:rsidP="005F6618">
      <w:pPr>
        <w:numPr>
          <w:ilvl w:val="1"/>
          <w:numId w:val="19"/>
        </w:numPr>
        <w:overflowPunct/>
        <w:spacing w:after="0"/>
        <w:textAlignment w:val="auto"/>
        <w:rPr>
          <w:rFonts w:eastAsiaTheme="minorHAnsi"/>
          <w:lang w:val="en-US"/>
        </w:rPr>
      </w:pPr>
      <w:r w:rsidRPr="00915DBC">
        <w:rPr>
          <w:rFonts w:eastAsiaTheme="minorHAnsi"/>
          <w:lang w:val="en-US"/>
        </w:rPr>
        <w:t>Best {NCJT, group 1, group 2}. The UE reports the best of all configured NCJT and single-TRP hypotheses</w:t>
      </w:r>
    </w:p>
    <w:p w14:paraId="3F882CB3" w14:textId="77777777" w:rsidR="00915DBC" w:rsidRPr="00915DBC" w:rsidRDefault="00915DBC" w:rsidP="005F6618">
      <w:pPr>
        <w:numPr>
          <w:ilvl w:val="0"/>
          <w:numId w:val="19"/>
        </w:numPr>
        <w:overflowPunct/>
        <w:spacing w:after="0"/>
        <w:textAlignment w:val="auto"/>
        <w:rPr>
          <w:rFonts w:eastAsiaTheme="minorHAnsi"/>
          <w:lang w:val="en-US"/>
        </w:rPr>
      </w:pPr>
      <w:r w:rsidRPr="00915DBC">
        <w:rPr>
          <w:rFonts w:eastAsiaTheme="minorHAnsi"/>
          <w:lang w:val="en-US"/>
        </w:rPr>
        <w:t>Two CSIs.</w:t>
      </w:r>
    </w:p>
    <w:p w14:paraId="6627AE8F" w14:textId="77777777" w:rsidR="00915DBC" w:rsidRPr="00915DBC" w:rsidRDefault="00915DBC" w:rsidP="005F6618">
      <w:pPr>
        <w:numPr>
          <w:ilvl w:val="1"/>
          <w:numId w:val="19"/>
        </w:numPr>
        <w:overflowPunct/>
        <w:spacing w:after="0"/>
        <w:textAlignment w:val="auto"/>
        <w:rPr>
          <w:rFonts w:eastAsiaTheme="minorHAnsi"/>
          <w:lang w:val="en-US"/>
        </w:rPr>
      </w:pPr>
      <w:r w:rsidRPr="00915DBC">
        <w:rPr>
          <w:rFonts w:eastAsiaTheme="minorHAnsi"/>
          <w:lang w:val="en-US"/>
        </w:rPr>
        <w:t>Best NCJT + best {group1, group 2}. The UE reports the best of NCJT hypotheses and the best of single-TRP hypotheses.</w:t>
      </w:r>
    </w:p>
    <w:p w14:paraId="1B60947E" w14:textId="77777777" w:rsidR="00915DBC" w:rsidRPr="00915DBC" w:rsidRDefault="00915DBC" w:rsidP="005F6618">
      <w:pPr>
        <w:numPr>
          <w:ilvl w:val="0"/>
          <w:numId w:val="19"/>
        </w:numPr>
        <w:overflowPunct/>
        <w:spacing w:after="0"/>
        <w:textAlignment w:val="auto"/>
        <w:rPr>
          <w:rFonts w:eastAsiaTheme="minorHAnsi"/>
          <w:lang w:val="en-US"/>
        </w:rPr>
      </w:pPr>
      <w:r w:rsidRPr="00915DBC">
        <w:rPr>
          <w:rFonts w:eastAsiaTheme="minorHAnsi"/>
          <w:lang w:val="en-US"/>
        </w:rPr>
        <w:t>Three CSIs.</w:t>
      </w:r>
    </w:p>
    <w:p w14:paraId="632D78DE" w14:textId="77777777" w:rsidR="00915DBC" w:rsidRPr="00915DBC" w:rsidRDefault="00915DBC" w:rsidP="005F6618">
      <w:pPr>
        <w:numPr>
          <w:ilvl w:val="1"/>
          <w:numId w:val="19"/>
        </w:numPr>
        <w:overflowPunct/>
        <w:spacing w:after="0"/>
        <w:textAlignment w:val="auto"/>
        <w:rPr>
          <w:rFonts w:eastAsiaTheme="minorHAnsi"/>
          <w:lang w:val="en-US"/>
        </w:rPr>
      </w:pPr>
      <w:r w:rsidRPr="00915DBC">
        <w:rPr>
          <w:rFonts w:eastAsiaTheme="minorHAnsi"/>
          <w:lang w:val="en-US"/>
        </w:rPr>
        <w:t>Best NCJT + best group 1 + best group 2. The UE reports the best of NCJT hypotheses, the best of single-TRP hypotheses from group 1 and the best of single-TRP hypotheses from group 2.</w:t>
      </w:r>
    </w:p>
    <w:p w14:paraId="4E5123DC" w14:textId="3C93B51F" w:rsidR="00341A00" w:rsidRDefault="00341A00" w:rsidP="00341A00">
      <w:pPr>
        <w:overflowPunct/>
        <w:spacing w:after="0"/>
        <w:textAlignment w:val="auto"/>
        <w:rPr>
          <w:rFonts w:eastAsiaTheme="minorHAnsi"/>
        </w:rPr>
      </w:pPr>
    </w:p>
    <w:p w14:paraId="639CB10A" w14:textId="77777777" w:rsidR="009E7DE2" w:rsidRPr="00341A00" w:rsidRDefault="009E7DE2" w:rsidP="009E7DE2">
      <w:pPr>
        <w:overflowPunct/>
        <w:autoSpaceDE/>
        <w:autoSpaceDN/>
        <w:adjustRightInd/>
        <w:spacing w:after="0"/>
        <w:textAlignment w:val="auto"/>
        <w:rPr>
          <w:rFonts w:asciiTheme="minorHAnsi" w:eastAsiaTheme="minorHAnsi" w:hAnsiTheme="minorHAnsi" w:cstheme="minorHAnsi"/>
          <w:b/>
          <w:bCs/>
          <w:i/>
          <w:iCs/>
        </w:rPr>
      </w:pPr>
      <w:r w:rsidRPr="00341A00">
        <w:rPr>
          <w:rFonts w:asciiTheme="minorHAnsi" w:eastAsiaTheme="minorHAnsi" w:hAnsiTheme="minorHAnsi" w:cstheme="minorHAnsi"/>
          <w:b/>
          <w:bCs/>
          <w:i/>
          <w:iCs/>
          <w:highlight w:val="green"/>
        </w:rPr>
        <w:t>Agreement</w:t>
      </w:r>
    </w:p>
    <w:p w14:paraId="0D40B888" w14:textId="77777777" w:rsidR="009E7DE2" w:rsidRPr="00341A00" w:rsidRDefault="009E7DE2" w:rsidP="009E7DE2">
      <w:pPr>
        <w:overflowPunct/>
        <w:autoSpaceDE/>
        <w:autoSpaceDN/>
        <w:adjustRightInd/>
        <w:spacing w:after="0"/>
        <w:textAlignment w:val="auto"/>
        <w:rPr>
          <w:rFonts w:asciiTheme="minorHAnsi" w:eastAsiaTheme="minorHAnsi" w:hAnsiTheme="minorHAnsi" w:cstheme="minorHAnsi"/>
          <w:i/>
          <w:iCs/>
        </w:rPr>
      </w:pPr>
    </w:p>
    <w:p w14:paraId="17CF66CC" w14:textId="77777777" w:rsidR="009E7DE2" w:rsidRPr="009E7DE2" w:rsidRDefault="009E7DE2" w:rsidP="009E7DE2">
      <w:pPr>
        <w:overflowPunct/>
        <w:autoSpaceDE/>
        <w:autoSpaceDN/>
        <w:adjustRightInd/>
        <w:spacing w:after="0"/>
        <w:textAlignment w:val="auto"/>
        <w:rPr>
          <w:rFonts w:asciiTheme="minorHAnsi" w:eastAsia="Times New Roman" w:hAnsiTheme="minorHAnsi" w:cstheme="minorHAnsi"/>
          <w:i/>
          <w:iCs/>
          <w:lang w:eastAsia="en-GB"/>
        </w:rPr>
      </w:pPr>
      <w:r w:rsidRPr="009E7DE2">
        <w:rPr>
          <w:rFonts w:asciiTheme="minorHAnsi" w:eastAsia="+mn-ea" w:hAnsiTheme="minorHAnsi" w:cstheme="minorHAnsi"/>
          <w:i/>
          <w:iCs/>
          <w:kern w:val="24"/>
          <w:lang w:eastAsia="en-GB"/>
        </w:rPr>
        <w:t>For a CSI report associated with a Multi-TRP/panel NCJT measurement hypothesis configured by single CSI reporting setting, support following two options:</w:t>
      </w:r>
    </w:p>
    <w:p w14:paraId="0AA761E6" w14:textId="77777777" w:rsidR="009E7DE2" w:rsidRPr="009E7DE2" w:rsidRDefault="009E7DE2" w:rsidP="009E7DE2">
      <w:pPr>
        <w:numPr>
          <w:ilvl w:val="0"/>
          <w:numId w:val="23"/>
        </w:numPr>
        <w:overflowPunct/>
        <w:autoSpaceDE/>
        <w:autoSpaceDN/>
        <w:adjustRightInd/>
        <w:spacing w:after="0"/>
        <w:contextualSpacing/>
        <w:textAlignment w:val="auto"/>
        <w:rPr>
          <w:rFonts w:asciiTheme="minorHAnsi" w:eastAsia="Times New Roman" w:hAnsiTheme="minorHAnsi" w:cstheme="minorHAnsi"/>
          <w:i/>
          <w:iCs/>
          <w:lang w:val="en-US" w:eastAsia="en-GB"/>
        </w:rPr>
      </w:pPr>
      <w:r w:rsidRPr="009E7DE2">
        <w:rPr>
          <w:rFonts w:asciiTheme="minorHAnsi" w:eastAsia="+mn-ea" w:hAnsiTheme="minorHAnsi" w:cstheme="minorHAnsi"/>
          <w:i/>
          <w:iCs/>
          <w:kern w:val="24"/>
          <w:lang w:val="en-US" w:eastAsia="en-GB"/>
        </w:rPr>
        <w:t>Option 1: the UE can be configured to report X CSIs associated with single-TRP measurement hypotheses and one CSI associated with NCJT measurement hypothesis</w:t>
      </w:r>
    </w:p>
    <w:p w14:paraId="52637A76" w14:textId="77777777" w:rsidR="009E7DE2" w:rsidRPr="009E7DE2" w:rsidRDefault="009E7DE2" w:rsidP="009E7DE2">
      <w:pPr>
        <w:numPr>
          <w:ilvl w:val="1"/>
          <w:numId w:val="23"/>
        </w:numPr>
        <w:overflowPunct/>
        <w:autoSpaceDE/>
        <w:autoSpaceDN/>
        <w:adjustRightInd/>
        <w:spacing w:after="0"/>
        <w:contextualSpacing/>
        <w:textAlignment w:val="auto"/>
        <w:rPr>
          <w:rFonts w:asciiTheme="minorHAnsi" w:eastAsia="Times New Roman" w:hAnsiTheme="minorHAnsi" w:cstheme="minorHAnsi"/>
          <w:i/>
          <w:iCs/>
          <w:lang w:val="en-US" w:eastAsia="en-GB"/>
        </w:rPr>
      </w:pPr>
      <w:r w:rsidRPr="009E7DE2">
        <w:rPr>
          <w:rFonts w:asciiTheme="minorHAnsi" w:eastAsia="+mn-ea" w:hAnsiTheme="minorHAnsi" w:cstheme="minorHAnsi"/>
          <w:i/>
          <w:iCs/>
          <w:kern w:val="24"/>
          <w:lang w:val="en-US" w:eastAsia="en-GB"/>
        </w:rPr>
        <w:t>X = 0, 1, 2</w:t>
      </w:r>
    </w:p>
    <w:p w14:paraId="4D5DECC3" w14:textId="77777777" w:rsidR="009E7DE2" w:rsidRPr="009E7DE2" w:rsidRDefault="009E7DE2" w:rsidP="009E7DE2">
      <w:pPr>
        <w:numPr>
          <w:ilvl w:val="2"/>
          <w:numId w:val="23"/>
        </w:numPr>
        <w:overflowPunct/>
        <w:autoSpaceDE/>
        <w:autoSpaceDN/>
        <w:adjustRightInd/>
        <w:spacing w:after="0"/>
        <w:contextualSpacing/>
        <w:textAlignment w:val="auto"/>
        <w:rPr>
          <w:rFonts w:asciiTheme="minorHAnsi" w:eastAsia="Times New Roman" w:hAnsiTheme="minorHAnsi" w:cstheme="minorHAnsi"/>
          <w:i/>
          <w:iCs/>
          <w:lang w:val="en-US" w:eastAsia="en-GB"/>
        </w:rPr>
      </w:pPr>
      <w:r w:rsidRPr="009E7DE2">
        <w:rPr>
          <w:rFonts w:asciiTheme="minorHAnsi" w:eastAsia="+mn-ea" w:hAnsiTheme="minorHAnsi" w:cstheme="minorHAnsi"/>
          <w:i/>
          <w:iCs/>
          <w:kern w:val="24"/>
          <w:lang w:val="en-US" w:eastAsia="en-GB"/>
        </w:rPr>
        <w:t>If X=2, two CSIs are associated with two different single-TRP measurement hypotheses with CMRs from different CMR groups</w:t>
      </w:r>
    </w:p>
    <w:p w14:paraId="2750E443" w14:textId="77777777" w:rsidR="009E7DE2" w:rsidRPr="009E7DE2" w:rsidRDefault="009E7DE2" w:rsidP="009E7DE2">
      <w:pPr>
        <w:numPr>
          <w:ilvl w:val="2"/>
          <w:numId w:val="23"/>
        </w:numPr>
        <w:overflowPunct/>
        <w:autoSpaceDE/>
        <w:autoSpaceDN/>
        <w:adjustRightInd/>
        <w:spacing w:after="0"/>
        <w:contextualSpacing/>
        <w:textAlignment w:val="auto"/>
        <w:rPr>
          <w:rFonts w:asciiTheme="minorHAnsi" w:eastAsia="Times New Roman" w:hAnsiTheme="minorHAnsi" w:cstheme="minorHAnsi"/>
          <w:i/>
          <w:iCs/>
          <w:lang w:val="en-US" w:eastAsia="en-GB"/>
        </w:rPr>
      </w:pPr>
      <w:r w:rsidRPr="009E7DE2">
        <w:rPr>
          <w:rFonts w:asciiTheme="minorHAnsi" w:eastAsia="+mn-ea" w:hAnsiTheme="minorHAnsi" w:cstheme="minorHAnsi"/>
          <w:i/>
          <w:iCs/>
          <w:kern w:val="24"/>
          <w:lang w:val="en-US" w:eastAsia="en-GB"/>
        </w:rPr>
        <w:t>Support of X=1,2 is UE optional for the UE supporting option 1</w:t>
      </w:r>
    </w:p>
    <w:p w14:paraId="655195A3" w14:textId="77777777" w:rsidR="009E7DE2" w:rsidRPr="009E7DE2" w:rsidRDefault="009E7DE2" w:rsidP="009E7DE2">
      <w:pPr>
        <w:numPr>
          <w:ilvl w:val="1"/>
          <w:numId w:val="23"/>
        </w:numPr>
        <w:overflowPunct/>
        <w:autoSpaceDE/>
        <w:autoSpaceDN/>
        <w:adjustRightInd/>
        <w:spacing w:after="0"/>
        <w:contextualSpacing/>
        <w:textAlignment w:val="auto"/>
        <w:rPr>
          <w:rFonts w:asciiTheme="minorHAnsi" w:eastAsia="Times New Roman" w:hAnsiTheme="minorHAnsi" w:cstheme="minorHAnsi"/>
          <w:i/>
          <w:iCs/>
          <w:lang w:val="en-US" w:eastAsia="en-GB"/>
        </w:rPr>
      </w:pPr>
      <w:r w:rsidRPr="009E7DE2">
        <w:rPr>
          <w:rFonts w:asciiTheme="minorHAnsi" w:eastAsia="+mn-ea" w:hAnsiTheme="minorHAnsi" w:cstheme="minorHAnsi"/>
          <w:i/>
          <w:iCs/>
          <w:kern w:val="24"/>
          <w:lang w:val="en-US" w:eastAsia="en-GB"/>
        </w:rPr>
        <w:t>FFS omission of CSI associated with NCJT measurement hypothesis</w:t>
      </w:r>
    </w:p>
    <w:p w14:paraId="05E66A02" w14:textId="77777777" w:rsidR="009E7DE2" w:rsidRPr="009E7DE2" w:rsidRDefault="009E7DE2" w:rsidP="009E7DE2">
      <w:pPr>
        <w:numPr>
          <w:ilvl w:val="0"/>
          <w:numId w:val="23"/>
        </w:numPr>
        <w:overflowPunct/>
        <w:autoSpaceDE/>
        <w:autoSpaceDN/>
        <w:adjustRightInd/>
        <w:spacing w:after="0"/>
        <w:contextualSpacing/>
        <w:textAlignment w:val="auto"/>
        <w:rPr>
          <w:rFonts w:asciiTheme="minorHAnsi" w:eastAsia="Times New Roman" w:hAnsiTheme="minorHAnsi" w:cstheme="minorHAnsi"/>
          <w:i/>
          <w:iCs/>
          <w:lang w:val="en-US" w:eastAsia="en-GB"/>
        </w:rPr>
      </w:pPr>
      <w:r w:rsidRPr="009E7DE2">
        <w:rPr>
          <w:rFonts w:asciiTheme="minorHAnsi" w:eastAsia="+mn-ea" w:hAnsiTheme="minorHAnsi" w:cstheme="minorHAnsi"/>
          <w:i/>
          <w:iCs/>
          <w:kern w:val="24"/>
          <w:lang w:val="en-US" w:eastAsia="en-GB"/>
        </w:rPr>
        <w:t>Option 2: the UE can be configured to report one CSI associated with the best one among NCJT and single-TRP measurement hypotheses</w:t>
      </w:r>
    </w:p>
    <w:p w14:paraId="737D6F64" w14:textId="2C719EE1" w:rsidR="009E7DE2" w:rsidRPr="009E7DE2" w:rsidRDefault="009E7DE2" w:rsidP="009E7DE2">
      <w:pPr>
        <w:numPr>
          <w:ilvl w:val="1"/>
          <w:numId w:val="23"/>
        </w:numPr>
        <w:overflowPunct/>
        <w:autoSpaceDE/>
        <w:autoSpaceDN/>
        <w:adjustRightInd/>
        <w:spacing w:after="0"/>
        <w:contextualSpacing/>
        <w:textAlignment w:val="auto"/>
        <w:rPr>
          <w:rFonts w:asciiTheme="minorHAnsi" w:eastAsia="Times New Roman" w:hAnsiTheme="minorHAnsi" w:cstheme="minorHAnsi"/>
          <w:i/>
          <w:iCs/>
          <w:lang w:val="en-US" w:eastAsia="en-GB"/>
        </w:rPr>
      </w:pPr>
      <w:r w:rsidRPr="009E7DE2">
        <w:rPr>
          <w:rFonts w:asciiTheme="minorHAnsi" w:eastAsia="+mn-ea" w:hAnsiTheme="minorHAnsi" w:cstheme="minorHAnsi"/>
          <w:i/>
          <w:iCs/>
          <w:kern w:val="24"/>
          <w:lang w:val="en-US" w:eastAsia="en-GB"/>
        </w:rPr>
        <w:lastRenderedPageBreak/>
        <w:t>FFS how to report recommended measurement hypothesis associated with that CSI report</w:t>
      </w:r>
    </w:p>
    <w:p w14:paraId="1DE8F807" w14:textId="37735324" w:rsidR="009E7DE2" w:rsidRDefault="009E7DE2" w:rsidP="009E7DE2">
      <w:pPr>
        <w:overflowPunct/>
        <w:autoSpaceDE/>
        <w:autoSpaceDN/>
        <w:adjustRightInd/>
        <w:spacing w:after="0"/>
        <w:contextualSpacing/>
        <w:textAlignment w:val="auto"/>
        <w:rPr>
          <w:rFonts w:eastAsia="+mn-ea"/>
          <w:kern w:val="24"/>
          <w:lang w:val="en-US" w:eastAsia="en-GB"/>
        </w:rPr>
      </w:pPr>
    </w:p>
    <w:p w14:paraId="5E494AB7" w14:textId="6BA23AA9" w:rsidR="009E7DE2" w:rsidRPr="009E7DE2" w:rsidRDefault="00947BA0" w:rsidP="009E7DE2">
      <w:pPr>
        <w:overflowPunct/>
        <w:autoSpaceDE/>
        <w:autoSpaceDN/>
        <w:adjustRightInd/>
        <w:spacing w:after="0"/>
        <w:contextualSpacing/>
        <w:textAlignment w:val="auto"/>
        <w:rPr>
          <w:rFonts w:eastAsia="Times New Roman"/>
          <w:lang w:val="en-US" w:eastAsia="en-GB"/>
        </w:rPr>
      </w:pPr>
      <w:r>
        <w:rPr>
          <w:rFonts w:eastAsia="Times New Roman"/>
          <w:lang w:val="en-US" w:eastAsia="en-GB"/>
        </w:rPr>
        <w:t>In the remainder of this section we discuss the remaining issues in the CSI Reporting Setting configuration, including the associated CPU occupancy, the mechanism for a UE to indicate the CMR resource(s) associated with a reported CSI and an extension of the CSI omission rules to multi-TRP CSI reporting.</w:t>
      </w:r>
    </w:p>
    <w:p w14:paraId="28E56EF3" w14:textId="28581739" w:rsidR="0068001E" w:rsidRDefault="0068001E" w:rsidP="0068001E">
      <w:pPr>
        <w:pStyle w:val="Heading2"/>
      </w:pPr>
      <w:r>
        <w:t>3.1</w:t>
      </w:r>
      <w:r>
        <w:tab/>
      </w:r>
      <w:r w:rsidR="009E7DE2">
        <w:t xml:space="preserve">Remaining issues </w:t>
      </w:r>
      <w:r w:rsidR="00947BA0">
        <w:t>in the</w:t>
      </w:r>
      <w:r w:rsidR="009E7DE2">
        <w:t xml:space="preserve"> CSI Reporting Setting</w:t>
      </w:r>
      <w:r w:rsidR="00947BA0">
        <w:t xml:space="preserve"> configuration</w:t>
      </w:r>
    </w:p>
    <w:p w14:paraId="4E8E495F" w14:textId="09A27CAD" w:rsidR="0068001E" w:rsidRDefault="00F5143E" w:rsidP="002A4203">
      <w:pPr>
        <w:overflowPunct/>
        <w:textAlignment w:val="auto"/>
        <w:rPr>
          <w:rFonts w:eastAsiaTheme="minorEastAsia"/>
          <w:iCs/>
        </w:rPr>
      </w:pPr>
      <w:r>
        <w:rPr>
          <w:rFonts w:eastAsiaTheme="minorHAnsi"/>
          <w:iCs/>
        </w:rPr>
        <w:t xml:space="preserve">One outstanding issue is whether </w:t>
      </w:r>
      <m:oMath>
        <m:sSub>
          <m:sSubPr>
            <m:ctrlPr>
              <w:rPr>
                <w:rFonts w:ascii="Cambria Math" w:eastAsiaTheme="minorHAnsi" w:hAnsi="Cambria Math"/>
                <w:i/>
                <w:iCs/>
              </w:rPr>
            </m:ctrlPr>
          </m:sSubPr>
          <m:e>
            <m:r>
              <w:rPr>
                <w:rFonts w:ascii="Cambria Math" w:eastAsiaTheme="minorHAnsi" w:hAnsi="Cambria Math"/>
              </w:rPr>
              <m:t>K</m:t>
            </m:r>
          </m:e>
          <m:sub>
            <m:r>
              <w:rPr>
                <w:rFonts w:ascii="Cambria Math" w:eastAsiaTheme="minorHAnsi" w:hAnsi="Cambria Math"/>
              </w:rPr>
              <m:t>s</m:t>
            </m:r>
          </m:sub>
        </m:sSub>
        <m:r>
          <w:rPr>
            <w:rFonts w:ascii="Cambria Math" w:eastAsiaTheme="minorHAnsi" w:hAnsi="Cambria Math"/>
          </w:rPr>
          <m:t>&gt;2</m:t>
        </m:r>
      </m:oMath>
      <w:r>
        <w:rPr>
          <w:rFonts w:eastAsiaTheme="minorEastAsia"/>
          <w:iCs/>
        </w:rPr>
        <w:t xml:space="preserve"> CMR resources should be allowed in a CSI-RS resource set and, if so, </w:t>
      </w:r>
      <w:r w:rsidR="00517D65">
        <w:rPr>
          <w:rFonts w:eastAsiaTheme="minorEastAsia"/>
          <w:iCs/>
        </w:rPr>
        <w:t>whether the single-TRP measurement</w:t>
      </w:r>
      <w:r w:rsidR="009A6ECB">
        <w:rPr>
          <w:rFonts w:eastAsiaTheme="minorEastAsia"/>
          <w:iCs/>
        </w:rPr>
        <w:t>s</w:t>
      </w:r>
      <w:r w:rsidR="00517D65">
        <w:rPr>
          <w:rFonts w:eastAsiaTheme="minorEastAsia"/>
          <w:iCs/>
        </w:rPr>
        <w:t xml:space="preserve"> </w:t>
      </w:r>
      <w:r w:rsidR="009A6ECB">
        <w:rPr>
          <w:rFonts w:eastAsiaTheme="minorEastAsia"/>
          <w:iCs/>
        </w:rPr>
        <w:t xml:space="preserve">hypotheses </w:t>
      </w:r>
      <w:r w:rsidR="00517D65">
        <w:rPr>
          <w:rFonts w:eastAsiaTheme="minorEastAsia"/>
          <w:iCs/>
        </w:rPr>
        <w:t xml:space="preserve">should be </w:t>
      </w:r>
      <m:oMath>
        <m:sSub>
          <m:sSubPr>
            <m:ctrlPr>
              <w:rPr>
                <w:rFonts w:ascii="Cambria Math" w:eastAsiaTheme="minorEastAsia" w:hAnsi="Cambria Math"/>
                <w:i/>
                <w:iCs/>
              </w:rPr>
            </m:ctrlPr>
          </m:sSubPr>
          <m:e>
            <m:r>
              <w:rPr>
                <w:rFonts w:ascii="Cambria Math" w:eastAsiaTheme="minorEastAsia" w:hAnsi="Cambria Math"/>
              </w:rPr>
              <m:t>K</m:t>
            </m:r>
          </m:e>
          <m:sub>
            <m:r>
              <w:rPr>
                <w:rFonts w:ascii="Cambria Math" w:eastAsiaTheme="minorEastAsia" w:hAnsi="Cambria Math"/>
              </w:rPr>
              <m:t>s</m:t>
            </m:r>
          </m:sub>
        </m:sSub>
      </m:oMath>
      <w:r w:rsidR="00517D65">
        <w:rPr>
          <w:rFonts w:eastAsiaTheme="minorEastAsia"/>
          <w:iCs/>
        </w:rPr>
        <w:t xml:space="preserve"> or fewer, when a UE is configured for a report requiring single-TRP CSI measurements.</w:t>
      </w:r>
    </w:p>
    <w:p w14:paraId="1192546E" w14:textId="04CC69D9" w:rsidR="00517D65" w:rsidRDefault="00517D65" w:rsidP="002A4203">
      <w:pPr>
        <w:overflowPunct/>
        <w:textAlignment w:val="auto"/>
        <w:rPr>
          <w:rFonts w:eastAsiaTheme="minorEastAsia"/>
          <w:iCs/>
        </w:rPr>
      </w:pPr>
      <w:r>
        <w:rPr>
          <w:rFonts w:eastAsiaTheme="minorEastAsia"/>
          <w:iCs/>
        </w:rPr>
        <w:t>There are several use cases for which configuring different CMR resources for NCJT and single-TRP measurement hypotheses is beneficial, for example:</w:t>
      </w:r>
    </w:p>
    <w:p w14:paraId="36FE7119" w14:textId="0006D867" w:rsidR="00517D65" w:rsidRPr="00517D65" w:rsidRDefault="00517D65" w:rsidP="00517D65">
      <w:pPr>
        <w:pStyle w:val="ListParagraph"/>
        <w:numPr>
          <w:ilvl w:val="0"/>
          <w:numId w:val="25"/>
        </w:numPr>
        <w:rPr>
          <w:rFonts w:eastAsiaTheme="minorEastAsia"/>
          <w:iCs/>
        </w:rPr>
      </w:pPr>
      <w:bookmarkStart w:id="27" w:name="_Hlk67575227"/>
      <w:r>
        <w:rPr>
          <w:rFonts w:cs="Arial"/>
        </w:rPr>
        <w:t xml:space="preserve">The </w:t>
      </w:r>
      <w:proofErr w:type="spellStart"/>
      <w:r>
        <w:rPr>
          <w:rFonts w:cs="Arial"/>
        </w:rPr>
        <w:t>gNB</w:t>
      </w:r>
      <w:proofErr w:type="spellEnd"/>
      <w:r>
        <w:rPr>
          <w:rFonts w:cs="Arial"/>
        </w:rPr>
        <w:t xml:space="preserve"> may apply different beamforming to the CSI-RS resources intended for NCJT and single-TRP measurement. For example, the CMR resources to be measured for NCJT may be beamformed such that interference between two TRP is minimised</w:t>
      </w:r>
      <w:r w:rsidR="004D5616">
        <w:rPr>
          <w:rFonts w:cs="Arial"/>
        </w:rPr>
        <w:t xml:space="preserve"> for cell-edge UEs</w:t>
      </w:r>
      <w:r>
        <w:rPr>
          <w:rFonts w:cs="Arial"/>
        </w:rPr>
        <w:t>, whereas the CMR resources intended for single-TRP</w:t>
      </w:r>
      <w:r w:rsidR="00607FC0">
        <w:rPr>
          <w:rFonts w:cs="Arial"/>
        </w:rPr>
        <w:t xml:space="preserve"> measurement</w:t>
      </w:r>
      <w:r>
        <w:rPr>
          <w:rFonts w:cs="Arial"/>
        </w:rPr>
        <w:t xml:space="preserve"> are beamformed to maximise beamforming gain.</w:t>
      </w:r>
      <w:bookmarkEnd w:id="27"/>
    </w:p>
    <w:p w14:paraId="69CFD9E6" w14:textId="534E17D8" w:rsidR="009704A6" w:rsidRPr="00517D65" w:rsidRDefault="009704A6" w:rsidP="009704A6">
      <w:pPr>
        <w:pStyle w:val="ListParagraph"/>
        <w:numPr>
          <w:ilvl w:val="0"/>
          <w:numId w:val="25"/>
        </w:numPr>
        <w:rPr>
          <w:rFonts w:eastAsiaTheme="minorEastAsia"/>
          <w:iCs/>
        </w:rPr>
      </w:pPr>
      <w:bookmarkStart w:id="28" w:name="_Hlk67506664"/>
      <w:r>
        <w:rPr>
          <w:rFonts w:cs="Arial"/>
        </w:rPr>
        <w:t xml:space="preserve">In FR2, a UE may use different receive spatial filters to measure NCJT and single-TRP hypotheses. For example, when measuring a CMR resource for an NCJT hypothesis, the receive spatial filters may be optimised for single-panel reception, with </w:t>
      </w:r>
      <w:r w:rsidR="001B47C9">
        <w:rPr>
          <w:rFonts w:cs="Arial"/>
        </w:rPr>
        <w:t>two</w:t>
      </w:r>
      <w:r>
        <w:rPr>
          <w:rFonts w:cs="Arial"/>
        </w:rPr>
        <w:t xml:space="preserve"> different panel</w:t>
      </w:r>
      <w:r w:rsidR="001B47C9">
        <w:rPr>
          <w:rFonts w:cs="Arial"/>
        </w:rPr>
        <w:t>s</w:t>
      </w:r>
      <w:r>
        <w:rPr>
          <w:rFonts w:cs="Arial"/>
        </w:rPr>
        <w:t xml:space="preserve"> measuring each CMR resource in the NCJT pair. Conversely, for a single-TRP measurement hypothesis the spatial filters may be optimised for two-panel reception, as both panels can </w:t>
      </w:r>
      <w:r w:rsidR="001B47C9">
        <w:rPr>
          <w:rFonts w:cs="Arial"/>
        </w:rPr>
        <w:t>receive</w:t>
      </w:r>
      <w:r>
        <w:rPr>
          <w:rFonts w:cs="Arial"/>
        </w:rPr>
        <w:t xml:space="preserve"> a single TRP. Therefore, </w:t>
      </w:r>
      <w:r w:rsidR="001B47C9">
        <w:rPr>
          <w:rFonts w:cs="Arial"/>
        </w:rPr>
        <w:t>CMR</w:t>
      </w:r>
      <w:r>
        <w:rPr>
          <w:rFonts w:cs="Arial"/>
        </w:rPr>
        <w:t xml:space="preserve"> measurement may be impacted if a single CMR resource is configured for both single-TRP and NCJT measurements </w:t>
      </w:r>
      <w:r w:rsidR="001B47C9">
        <w:rPr>
          <w:rFonts w:cs="Arial"/>
        </w:rPr>
        <w:t>if</w:t>
      </w:r>
      <w:r>
        <w:rPr>
          <w:rFonts w:cs="Arial"/>
        </w:rPr>
        <w:t xml:space="preserve"> only one spatial filter can be used </w:t>
      </w:r>
      <w:r w:rsidR="001B47C9">
        <w:rPr>
          <w:rFonts w:cs="Arial"/>
        </w:rPr>
        <w:t>per measurement</w:t>
      </w:r>
      <w:r>
        <w:rPr>
          <w:rFonts w:cs="Arial"/>
        </w:rPr>
        <w:t>. In this case, it would be beneficial to configure different CMR resources for single-TRP and NCJT measurement hypotheses</w:t>
      </w:r>
      <w:bookmarkEnd w:id="28"/>
      <w:r>
        <w:rPr>
          <w:rFonts w:cs="Arial"/>
        </w:rPr>
        <w:t>.</w:t>
      </w:r>
    </w:p>
    <w:p w14:paraId="341E41EF" w14:textId="77777777" w:rsidR="0085791F" w:rsidRDefault="0085791F" w:rsidP="00A905F4">
      <w:pPr>
        <w:rPr>
          <w:rFonts w:eastAsiaTheme="minorEastAsia"/>
          <w:iCs/>
        </w:rPr>
      </w:pPr>
    </w:p>
    <w:p w14:paraId="37819311" w14:textId="616328BA" w:rsidR="00A905F4" w:rsidRDefault="00106525" w:rsidP="00A905F4">
      <w:pPr>
        <w:rPr>
          <w:rFonts w:eastAsiaTheme="minorEastAsia"/>
          <w:iCs/>
        </w:rPr>
      </w:pPr>
      <w:r>
        <w:rPr>
          <w:rFonts w:eastAsiaTheme="minorEastAsia"/>
          <w:iCs/>
        </w:rPr>
        <w:t xml:space="preserve">Therefore, it is beneficial for both network and UE to be able to configure </w:t>
      </w:r>
      <m:oMath>
        <m:sSub>
          <m:sSubPr>
            <m:ctrlPr>
              <w:rPr>
                <w:rFonts w:ascii="Cambria Math" w:eastAsiaTheme="minorEastAsia" w:hAnsi="Cambria Math"/>
                <w:i/>
                <w:iCs/>
              </w:rPr>
            </m:ctrlPr>
          </m:sSubPr>
          <m:e>
            <m:r>
              <w:rPr>
                <w:rFonts w:ascii="Cambria Math" w:eastAsiaTheme="minorEastAsia" w:hAnsi="Cambria Math"/>
              </w:rPr>
              <m:t>K</m:t>
            </m:r>
          </m:e>
          <m:sub>
            <m:r>
              <w:rPr>
                <w:rFonts w:ascii="Cambria Math" w:eastAsiaTheme="minorEastAsia" w:hAnsi="Cambria Math"/>
              </w:rPr>
              <m:t>s</m:t>
            </m:r>
          </m:sub>
        </m:sSub>
        <m:r>
          <w:rPr>
            <w:rFonts w:ascii="Cambria Math" w:eastAsiaTheme="minorEastAsia" w:hAnsi="Cambria Math"/>
          </w:rPr>
          <m:t>&gt;2</m:t>
        </m:r>
      </m:oMath>
      <w:r>
        <w:rPr>
          <w:rFonts w:eastAsiaTheme="minorEastAsia"/>
          <w:iCs/>
        </w:rPr>
        <w:t xml:space="preserve"> CMR resources in a set and restrict single-TRP measurements, when applicable, to only a subset of the </w:t>
      </w:r>
      <m:oMath>
        <m:sSub>
          <m:sSubPr>
            <m:ctrlPr>
              <w:rPr>
                <w:rFonts w:ascii="Cambria Math" w:eastAsiaTheme="minorEastAsia" w:hAnsi="Cambria Math"/>
                <w:i/>
                <w:iCs/>
              </w:rPr>
            </m:ctrlPr>
          </m:sSubPr>
          <m:e>
            <m:r>
              <w:rPr>
                <w:rFonts w:ascii="Cambria Math" w:eastAsiaTheme="minorEastAsia" w:hAnsi="Cambria Math"/>
              </w:rPr>
              <m:t>K</m:t>
            </m:r>
          </m:e>
          <m:sub>
            <m:r>
              <w:rPr>
                <w:rFonts w:ascii="Cambria Math" w:eastAsiaTheme="minorEastAsia" w:hAnsi="Cambria Math"/>
              </w:rPr>
              <m:t>s</m:t>
            </m:r>
          </m:sub>
        </m:sSub>
      </m:oMath>
      <w:r>
        <w:rPr>
          <w:rFonts w:eastAsiaTheme="minorEastAsia"/>
          <w:iCs/>
        </w:rPr>
        <w:t xml:space="preserve"> resources.</w:t>
      </w:r>
    </w:p>
    <w:p w14:paraId="5D2ED7E4" w14:textId="77777777" w:rsidR="000B39A5" w:rsidRPr="000B39A5" w:rsidRDefault="000B39A5" w:rsidP="0056337D">
      <w:pPr>
        <w:pStyle w:val="ListParagraph"/>
        <w:numPr>
          <w:ilvl w:val="0"/>
          <w:numId w:val="26"/>
        </w:numPr>
        <w:spacing w:after="180"/>
        <w:ind w:left="1701" w:hanging="357"/>
        <w:rPr>
          <w:rFonts w:eastAsiaTheme="minorEastAsia"/>
          <w:b/>
          <w:bCs/>
          <w:iCs/>
          <w:vanish/>
        </w:rPr>
      </w:pPr>
    </w:p>
    <w:p w14:paraId="20EC8B69" w14:textId="77777777" w:rsidR="000B39A5" w:rsidRPr="000B39A5" w:rsidRDefault="000B39A5" w:rsidP="0056337D">
      <w:pPr>
        <w:pStyle w:val="ListParagraph"/>
        <w:numPr>
          <w:ilvl w:val="0"/>
          <w:numId w:val="26"/>
        </w:numPr>
        <w:spacing w:after="180"/>
        <w:ind w:left="1701" w:hanging="357"/>
        <w:rPr>
          <w:rFonts w:eastAsiaTheme="minorEastAsia"/>
          <w:b/>
          <w:bCs/>
          <w:iCs/>
          <w:vanish/>
        </w:rPr>
      </w:pPr>
    </w:p>
    <w:p w14:paraId="61D1B2D3" w14:textId="77777777" w:rsidR="000B39A5" w:rsidRPr="000B39A5" w:rsidRDefault="000B39A5" w:rsidP="0056337D">
      <w:pPr>
        <w:pStyle w:val="ListParagraph"/>
        <w:numPr>
          <w:ilvl w:val="0"/>
          <w:numId w:val="26"/>
        </w:numPr>
        <w:spacing w:after="180"/>
        <w:ind w:left="1701" w:hanging="357"/>
        <w:rPr>
          <w:rFonts w:eastAsiaTheme="minorEastAsia"/>
          <w:b/>
          <w:bCs/>
          <w:iCs/>
          <w:vanish/>
        </w:rPr>
      </w:pPr>
    </w:p>
    <w:p w14:paraId="01A17C61" w14:textId="77777777" w:rsidR="000B39A5" w:rsidRPr="000B39A5" w:rsidRDefault="000B39A5" w:rsidP="0056337D">
      <w:pPr>
        <w:pStyle w:val="ListParagraph"/>
        <w:numPr>
          <w:ilvl w:val="0"/>
          <w:numId w:val="26"/>
        </w:numPr>
        <w:spacing w:after="180"/>
        <w:ind w:left="1701" w:hanging="357"/>
        <w:rPr>
          <w:rFonts w:eastAsiaTheme="minorEastAsia"/>
          <w:b/>
          <w:bCs/>
          <w:iCs/>
          <w:vanish/>
        </w:rPr>
      </w:pPr>
    </w:p>
    <w:p w14:paraId="0231B2D5" w14:textId="77777777" w:rsidR="000B39A5" w:rsidRPr="000B39A5" w:rsidRDefault="000B39A5" w:rsidP="0056337D">
      <w:pPr>
        <w:pStyle w:val="ListParagraph"/>
        <w:numPr>
          <w:ilvl w:val="0"/>
          <w:numId w:val="26"/>
        </w:numPr>
        <w:spacing w:after="180"/>
        <w:ind w:left="1701" w:hanging="357"/>
        <w:rPr>
          <w:rFonts w:eastAsiaTheme="minorEastAsia"/>
          <w:b/>
          <w:bCs/>
          <w:iCs/>
          <w:vanish/>
        </w:rPr>
      </w:pPr>
    </w:p>
    <w:p w14:paraId="50362774" w14:textId="77777777" w:rsidR="000B39A5" w:rsidRPr="000B39A5" w:rsidRDefault="000B39A5" w:rsidP="0056337D">
      <w:pPr>
        <w:pStyle w:val="ListParagraph"/>
        <w:numPr>
          <w:ilvl w:val="0"/>
          <w:numId w:val="26"/>
        </w:numPr>
        <w:spacing w:after="180"/>
        <w:ind w:left="1701" w:hanging="357"/>
        <w:rPr>
          <w:rFonts w:eastAsiaTheme="minorEastAsia"/>
          <w:b/>
          <w:bCs/>
          <w:iCs/>
          <w:vanish/>
        </w:rPr>
      </w:pPr>
    </w:p>
    <w:p w14:paraId="019E2D15" w14:textId="77777777" w:rsidR="000B39A5" w:rsidRPr="000B39A5" w:rsidRDefault="000B39A5" w:rsidP="0056337D">
      <w:pPr>
        <w:pStyle w:val="ListParagraph"/>
        <w:numPr>
          <w:ilvl w:val="0"/>
          <w:numId w:val="26"/>
        </w:numPr>
        <w:spacing w:after="180"/>
        <w:ind w:left="1701" w:hanging="357"/>
        <w:rPr>
          <w:rFonts w:eastAsiaTheme="minorEastAsia"/>
          <w:b/>
          <w:bCs/>
          <w:iCs/>
          <w:vanish/>
        </w:rPr>
      </w:pPr>
    </w:p>
    <w:p w14:paraId="5E5B1072" w14:textId="4894701F" w:rsidR="0056337D" w:rsidRPr="00D5781C" w:rsidRDefault="0056337D" w:rsidP="0056337D">
      <w:pPr>
        <w:pStyle w:val="ListParagraph"/>
        <w:numPr>
          <w:ilvl w:val="0"/>
          <w:numId w:val="26"/>
        </w:numPr>
        <w:spacing w:after="180"/>
        <w:ind w:left="1701" w:hanging="357"/>
        <w:rPr>
          <w:rFonts w:eastAsiaTheme="minorEastAsia"/>
          <w:iCs/>
        </w:rPr>
      </w:pPr>
      <w:bookmarkStart w:id="29" w:name="_Ref68637517"/>
      <w:r>
        <w:rPr>
          <w:rFonts w:eastAsiaTheme="minorEastAsia"/>
          <w:b/>
          <w:bCs/>
          <w:iCs/>
        </w:rPr>
        <w:t xml:space="preserve">For a multi-TRP CSI Reporting Setting, configuring </w:t>
      </w:r>
      <m:oMath>
        <m:sSub>
          <m:sSubPr>
            <m:ctrlPr>
              <w:rPr>
                <w:rFonts w:ascii="Cambria Math" w:eastAsiaTheme="minorEastAsia" w:hAnsi="Cambria Math"/>
                <w:b/>
                <w:bCs/>
                <w:i/>
                <w:iCs/>
              </w:rPr>
            </m:ctrlPr>
          </m:sSubPr>
          <m:e>
            <m:r>
              <m:rPr>
                <m:sty m:val="bi"/>
              </m:rPr>
              <w:rPr>
                <w:rFonts w:ascii="Cambria Math" w:eastAsiaTheme="minorEastAsia" w:hAnsi="Cambria Math"/>
              </w:rPr>
              <m:t>K</m:t>
            </m:r>
          </m:e>
          <m:sub>
            <m:r>
              <m:rPr>
                <m:sty m:val="bi"/>
              </m:rPr>
              <w:rPr>
                <w:rFonts w:ascii="Cambria Math" w:eastAsiaTheme="minorEastAsia" w:hAnsi="Cambria Math"/>
              </w:rPr>
              <m:t>s</m:t>
            </m:r>
          </m:sub>
        </m:sSub>
        <m:r>
          <m:rPr>
            <m:sty m:val="bi"/>
          </m:rPr>
          <w:rPr>
            <w:rFonts w:ascii="Cambria Math" w:eastAsiaTheme="minorEastAsia" w:hAnsi="Cambria Math"/>
          </w:rPr>
          <m:t>&gt;2</m:t>
        </m:r>
      </m:oMath>
      <w:r>
        <w:rPr>
          <w:rFonts w:eastAsiaTheme="minorEastAsia"/>
          <w:b/>
          <w:bCs/>
          <w:iCs/>
        </w:rPr>
        <w:t xml:space="preserve"> CMR resources in a set and restricting single-TRP measurements to a subset</w:t>
      </w:r>
      <w:r w:rsidR="00EB3A51">
        <w:rPr>
          <w:rFonts w:eastAsiaTheme="minorEastAsia"/>
          <w:b/>
          <w:bCs/>
          <w:iCs/>
        </w:rPr>
        <w:t xml:space="preserve">, </w:t>
      </w:r>
      <m:oMath>
        <m:sSubSup>
          <m:sSubSupPr>
            <m:ctrlPr>
              <w:rPr>
                <w:rFonts w:ascii="Cambria Math" w:eastAsiaTheme="minorEastAsia" w:hAnsi="Cambria Math"/>
                <w:b/>
                <w:bCs/>
                <w:i/>
                <w:iCs/>
              </w:rPr>
            </m:ctrlPr>
          </m:sSubSupPr>
          <m:e>
            <m:r>
              <m:rPr>
                <m:sty m:val="bi"/>
              </m:rPr>
              <w:rPr>
                <w:rFonts w:ascii="Cambria Math" w:eastAsiaTheme="minorEastAsia" w:hAnsi="Cambria Math"/>
              </w:rPr>
              <m:t>K</m:t>
            </m:r>
          </m:e>
          <m:sub>
            <m:r>
              <m:rPr>
                <m:sty m:val="bi"/>
              </m:rPr>
              <w:rPr>
                <w:rFonts w:ascii="Cambria Math" w:eastAsiaTheme="minorEastAsia" w:hAnsi="Cambria Math"/>
              </w:rPr>
              <m:t>s</m:t>
            </m:r>
          </m:sub>
          <m:sup>
            <m:r>
              <m:rPr>
                <m:sty m:val="bi"/>
              </m:rPr>
              <w:rPr>
                <w:rFonts w:ascii="Cambria Math" w:eastAsiaTheme="minorEastAsia" w:hAnsi="Cambria Math"/>
              </w:rPr>
              <m:t>C</m:t>
            </m:r>
          </m:sup>
        </m:sSubSup>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K</m:t>
            </m:r>
          </m:e>
          <m:sub>
            <m:r>
              <m:rPr>
                <m:sty m:val="bi"/>
              </m:rPr>
              <w:rPr>
                <w:rFonts w:ascii="Cambria Math" w:eastAsiaTheme="minorEastAsia" w:hAnsi="Cambria Math"/>
              </w:rPr>
              <m:t>s</m:t>
            </m:r>
          </m:sub>
        </m:sSub>
      </m:oMath>
      <w:r w:rsidR="00EB3A51">
        <w:rPr>
          <w:rFonts w:eastAsiaTheme="minorEastAsia"/>
          <w:b/>
          <w:bCs/>
          <w:iCs/>
        </w:rPr>
        <w:t>,</w:t>
      </w:r>
      <w:r>
        <w:rPr>
          <w:rFonts w:eastAsiaTheme="minorEastAsia"/>
          <w:b/>
          <w:bCs/>
          <w:iCs/>
        </w:rPr>
        <w:t xml:space="preserve"> of CMR resources allows the flexibility to configure different resources for NCJT and single-TRP measurements</w:t>
      </w:r>
      <w:r w:rsidR="00D5781C">
        <w:rPr>
          <w:rFonts w:eastAsiaTheme="minorEastAsia"/>
          <w:b/>
          <w:bCs/>
          <w:iCs/>
        </w:rPr>
        <w:t>.</w:t>
      </w:r>
      <w:bookmarkEnd w:id="29"/>
    </w:p>
    <w:p w14:paraId="03C0A0E3" w14:textId="3E5FFE80" w:rsidR="004F5C8F" w:rsidRPr="004F5C8F" w:rsidRDefault="00D5781C" w:rsidP="004F5C8F">
      <w:pPr>
        <w:pStyle w:val="ListParagraph"/>
        <w:numPr>
          <w:ilvl w:val="0"/>
          <w:numId w:val="26"/>
        </w:numPr>
        <w:spacing w:after="180"/>
        <w:ind w:left="1701" w:hanging="357"/>
        <w:rPr>
          <w:rFonts w:eastAsiaTheme="minorEastAsia"/>
          <w:iCs/>
        </w:rPr>
      </w:pPr>
      <w:bookmarkStart w:id="30" w:name="_Ref68637544"/>
      <w:r>
        <w:rPr>
          <w:rFonts w:eastAsiaTheme="minorEastAsia"/>
          <w:b/>
          <w:bCs/>
          <w:iCs/>
        </w:rPr>
        <w:t>For a multi-TRP CSI Reporting Setting, configuring different CMR resources for NCJT and single-TRP measurements allows the network to optimise transmit beamforming to minimise interference between TRPs (NCJT) or maximise beamforming gain (single-TRP). It also allows a UE to optimise receive spatial filters when measuring a CMR resource for NCJT or single-TRP hypothesis.</w:t>
      </w:r>
      <w:bookmarkEnd w:id="30"/>
    </w:p>
    <w:p w14:paraId="49E22ACA" w14:textId="6A4B52AE" w:rsidR="0085791F" w:rsidRDefault="0085791F" w:rsidP="00A905F4">
      <w:pPr>
        <w:rPr>
          <w:rFonts w:eastAsiaTheme="minorEastAsia"/>
          <w:iCs/>
        </w:rPr>
      </w:pPr>
      <w:r>
        <w:rPr>
          <w:rFonts w:eastAsiaTheme="minorEastAsia"/>
          <w:iCs/>
        </w:rPr>
        <w:t>A</w:t>
      </w:r>
      <w:r w:rsidR="00611C61">
        <w:rPr>
          <w:rFonts w:eastAsiaTheme="minorEastAsia"/>
          <w:iCs/>
        </w:rPr>
        <w:t xml:space="preserve"> third </w:t>
      </w:r>
      <w:r>
        <w:rPr>
          <w:rFonts w:eastAsiaTheme="minorEastAsia"/>
          <w:iCs/>
        </w:rPr>
        <w:t>use case</w:t>
      </w:r>
      <w:r w:rsidR="00106525">
        <w:rPr>
          <w:rFonts w:eastAsiaTheme="minorEastAsia"/>
          <w:iCs/>
        </w:rPr>
        <w:t xml:space="preserve"> illustrate</w:t>
      </w:r>
      <w:r w:rsidR="0056337D">
        <w:rPr>
          <w:rFonts w:eastAsiaTheme="minorEastAsia"/>
          <w:iCs/>
        </w:rPr>
        <w:t>s</w:t>
      </w:r>
      <w:r w:rsidR="00106525">
        <w:rPr>
          <w:rFonts w:eastAsiaTheme="minorEastAsia"/>
          <w:iCs/>
        </w:rPr>
        <w:t xml:space="preserve"> the benefit </w:t>
      </w:r>
      <w:r w:rsidR="00611C61">
        <w:rPr>
          <w:rFonts w:eastAsiaTheme="minorEastAsia"/>
          <w:iCs/>
        </w:rPr>
        <w:t>of</w:t>
      </w:r>
      <w:r w:rsidR="00106525">
        <w:rPr>
          <w:rFonts w:eastAsiaTheme="minorEastAsia"/>
          <w:iCs/>
        </w:rPr>
        <w:t xml:space="preserve"> dynamically</w:t>
      </w:r>
      <w:r w:rsidR="00E92C61">
        <w:rPr>
          <w:rFonts w:eastAsiaTheme="minorEastAsia"/>
          <w:iCs/>
        </w:rPr>
        <w:t xml:space="preserve"> </w:t>
      </w:r>
      <w:r w:rsidR="0056337D">
        <w:rPr>
          <w:rFonts w:eastAsiaTheme="minorEastAsia"/>
          <w:iCs/>
        </w:rPr>
        <w:t>configur</w:t>
      </w:r>
      <w:r w:rsidR="00611C61">
        <w:rPr>
          <w:rFonts w:eastAsiaTheme="minorEastAsia"/>
          <w:iCs/>
        </w:rPr>
        <w:t>ing</w:t>
      </w:r>
      <w:r w:rsidR="00E92C61">
        <w:rPr>
          <w:rFonts w:eastAsiaTheme="minorEastAsia"/>
          <w:iCs/>
        </w:rPr>
        <w:t xml:space="preserve"> the NCJT pairs and, when applicable, </w:t>
      </w:r>
      <w:r w:rsidR="0056337D">
        <w:rPr>
          <w:rFonts w:eastAsiaTheme="minorEastAsia"/>
          <w:iCs/>
        </w:rPr>
        <w:t>adjust</w:t>
      </w:r>
      <w:r w:rsidR="00611C61">
        <w:rPr>
          <w:rFonts w:eastAsiaTheme="minorEastAsia"/>
          <w:iCs/>
        </w:rPr>
        <w:t>ing</w:t>
      </w:r>
      <w:r w:rsidR="0056337D">
        <w:rPr>
          <w:rFonts w:eastAsiaTheme="minorEastAsia"/>
          <w:iCs/>
        </w:rPr>
        <w:t xml:space="preserve"> </w:t>
      </w:r>
      <w:r w:rsidR="00E92C61">
        <w:rPr>
          <w:rFonts w:eastAsiaTheme="minorEastAsia"/>
          <w:iCs/>
        </w:rPr>
        <w:t xml:space="preserve">the number of single-TRP </w:t>
      </w:r>
      <w:r w:rsidR="007424DB">
        <w:rPr>
          <w:rFonts w:eastAsiaTheme="minorEastAsia"/>
          <w:iCs/>
        </w:rPr>
        <w:t>measurements</w:t>
      </w:r>
      <w:r w:rsidR="00E92C61">
        <w:rPr>
          <w:rFonts w:eastAsiaTheme="minorEastAsia"/>
          <w:iCs/>
        </w:rPr>
        <w:t xml:space="preserve">, </w:t>
      </w:r>
      <w:r w:rsidR="007424DB">
        <w:rPr>
          <w:rFonts w:eastAsiaTheme="minorEastAsia"/>
          <w:iCs/>
        </w:rPr>
        <w:t xml:space="preserve">via MAC-CE, </w:t>
      </w:r>
      <w:r w:rsidR="00E92C61">
        <w:rPr>
          <w:rFonts w:eastAsiaTheme="minorEastAsia"/>
          <w:iCs/>
        </w:rPr>
        <w:t>for semi-persistent and aperiodic multi-TRP reporting</w:t>
      </w:r>
      <w:r w:rsidR="007424DB">
        <w:rPr>
          <w:rFonts w:eastAsiaTheme="minorEastAsia"/>
          <w:iCs/>
        </w:rPr>
        <w:t>.</w:t>
      </w:r>
    </w:p>
    <w:p w14:paraId="2FE650CA" w14:textId="6F4237D5" w:rsidR="0085791F" w:rsidRPr="0085791F" w:rsidRDefault="0085791F" w:rsidP="0085791F">
      <w:pPr>
        <w:pStyle w:val="ListParagraph"/>
        <w:numPr>
          <w:ilvl w:val="0"/>
          <w:numId w:val="25"/>
        </w:numPr>
        <w:spacing w:after="180"/>
        <w:rPr>
          <w:rFonts w:eastAsiaTheme="minorEastAsia"/>
          <w:iCs/>
        </w:rPr>
      </w:pPr>
      <w:bookmarkStart w:id="31" w:name="_Hlk67575211"/>
      <w:r>
        <w:rPr>
          <w:rFonts w:cs="Arial"/>
        </w:rPr>
        <w:t xml:space="preserve">The </w:t>
      </w:r>
      <w:proofErr w:type="spellStart"/>
      <w:r>
        <w:rPr>
          <w:rFonts w:cs="Arial"/>
        </w:rPr>
        <w:t>gNB</w:t>
      </w:r>
      <w:proofErr w:type="spellEnd"/>
      <w:r>
        <w:rPr>
          <w:rFonts w:cs="Arial"/>
        </w:rPr>
        <w:t xml:space="preserve"> may dynamically update the NCJT pairs by MAC-CE, in case of aperiodic and semi-persistent reporting, based on some prior information of the channel propagating conditions or some other CSI scheduling constraints. For example, the </w:t>
      </w:r>
      <w:proofErr w:type="spellStart"/>
      <w:r>
        <w:rPr>
          <w:rFonts w:cs="Arial"/>
        </w:rPr>
        <w:t>gNB</w:t>
      </w:r>
      <w:proofErr w:type="spellEnd"/>
      <w:r>
        <w:rPr>
          <w:rFonts w:cs="Arial"/>
        </w:rPr>
        <w:t xml:space="preserve"> may decide to remove an NCJT hypothesis that is unlikely to be selected and increase the number of single-TRP measurements. In another example, if another periodic CSI report is configured, a </w:t>
      </w:r>
      <w:proofErr w:type="spellStart"/>
      <w:r>
        <w:rPr>
          <w:rFonts w:cs="Arial"/>
        </w:rPr>
        <w:t>gNB</w:t>
      </w:r>
      <w:proofErr w:type="spellEnd"/>
      <w:r>
        <w:rPr>
          <w:rFonts w:cs="Arial"/>
        </w:rPr>
        <w:t xml:space="preserve"> may want to schedule an aperiodic multi-TRP report with reduced number of CSI calculations to avoid CPU overbooking. This can be done by reducing the number of single-TRP measurements or removing some NCJT pairs.</w:t>
      </w:r>
      <w:bookmarkEnd w:id="31"/>
    </w:p>
    <w:p w14:paraId="1EA9A4CB" w14:textId="2E06ACA2" w:rsidR="00106525" w:rsidRDefault="007424DB" w:rsidP="00A905F4">
      <w:pPr>
        <w:rPr>
          <w:rFonts w:eastAsiaTheme="minorEastAsia"/>
          <w:iCs/>
        </w:rPr>
      </w:pPr>
      <w:r>
        <w:rPr>
          <w:rFonts w:eastAsiaTheme="minorEastAsia"/>
          <w:iCs/>
        </w:rPr>
        <w:t>This dynamic configuration</w:t>
      </w:r>
      <w:r w:rsidR="00046642">
        <w:rPr>
          <w:rFonts w:eastAsiaTheme="minorEastAsia"/>
          <w:iCs/>
        </w:rPr>
        <w:t xml:space="preserve"> of NCJT pairs and the number of single-TRP measurements</w:t>
      </w:r>
      <w:r>
        <w:rPr>
          <w:rFonts w:eastAsiaTheme="minorEastAsia"/>
          <w:iCs/>
        </w:rPr>
        <w:t xml:space="preserve"> can be</w:t>
      </w:r>
      <w:r w:rsidR="00E92C61">
        <w:rPr>
          <w:rFonts w:eastAsiaTheme="minorEastAsia"/>
          <w:iCs/>
        </w:rPr>
        <w:t xml:space="preserve"> based on channel conditions known a priori by the </w:t>
      </w:r>
      <w:proofErr w:type="spellStart"/>
      <w:r w:rsidR="00E92C61">
        <w:rPr>
          <w:rFonts w:eastAsiaTheme="minorEastAsia"/>
          <w:iCs/>
        </w:rPr>
        <w:t>gNB</w:t>
      </w:r>
      <w:proofErr w:type="spellEnd"/>
      <w:r w:rsidR="00E92C61">
        <w:rPr>
          <w:rFonts w:eastAsiaTheme="minorEastAsia"/>
          <w:iCs/>
        </w:rPr>
        <w:t xml:space="preserve"> or simultaneous scheduling of other CSI reports to avoid CPU overbooking.</w:t>
      </w:r>
      <w:r w:rsidR="00106525">
        <w:rPr>
          <w:rFonts w:eastAsiaTheme="minorEastAsia"/>
          <w:iCs/>
        </w:rPr>
        <w:t xml:space="preserve"> </w:t>
      </w:r>
      <w:r>
        <w:rPr>
          <w:rFonts w:eastAsiaTheme="minorEastAsia"/>
          <w:iCs/>
        </w:rPr>
        <w:t xml:space="preserve">On the other hand, for periodic reporting, RRC configuration of the NCJT pairs and the number of single-TRP measurements is </w:t>
      </w:r>
      <w:r w:rsidR="00DE2A91">
        <w:rPr>
          <w:rFonts w:eastAsiaTheme="minorEastAsia"/>
          <w:iCs/>
        </w:rPr>
        <w:t>enough</w:t>
      </w:r>
      <w:r>
        <w:rPr>
          <w:rFonts w:eastAsiaTheme="minorEastAsia"/>
          <w:iCs/>
        </w:rPr>
        <w:t>.</w:t>
      </w:r>
    </w:p>
    <w:p w14:paraId="68E343F1" w14:textId="6B211AE8" w:rsidR="00341438" w:rsidRDefault="007424DB" w:rsidP="00741E4D">
      <w:pPr>
        <w:pStyle w:val="ListParagraph"/>
        <w:numPr>
          <w:ilvl w:val="0"/>
          <w:numId w:val="26"/>
        </w:numPr>
        <w:spacing w:after="180"/>
        <w:ind w:left="1701"/>
        <w:rPr>
          <w:rFonts w:eastAsiaTheme="minorEastAsia"/>
          <w:b/>
          <w:bCs/>
          <w:iCs/>
        </w:rPr>
      </w:pPr>
      <w:bookmarkStart w:id="32" w:name="_Ref68637561"/>
      <w:r w:rsidRPr="00DE2A91">
        <w:rPr>
          <w:rFonts w:eastAsiaTheme="minorEastAsia"/>
          <w:b/>
          <w:bCs/>
          <w:iCs/>
        </w:rPr>
        <w:t>For semi-persistent and</w:t>
      </w:r>
      <w:r w:rsidR="00DE2A91">
        <w:rPr>
          <w:rFonts w:eastAsiaTheme="minorEastAsia"/>
          <w:b/>
          <w:bCs/>
          <w:iCs/>
        </w:rPr>
        <w:t xml:space="preserve"> periodic multi-TRP CSI reporting, a combination of RRC and MAC-CE indication of the NCJT pairs and the number of single-TRP measurements allows the network to adjust the number and type of measurement hypotheses based, for example, on a priori knowledge of channel conditions and CPUs occupied by other scheduled CSI reports to avoid CPU overbooking.</w:t>
      </w:r>
      <w:bookmarkEnd w:id="32"/>
    </w:p>
    <w:p w14:paraId="2C751EFA" w14:textId="75D177AF" w:rsidR="0068001E" w:rsidRDefault="0056337D" w:rsidP="0068001E">
      <w:r>
        <w:lastRenderedPageBreak/>
        <w:t xml:space="preserve">A simple mechanism to achieve </w:t>
      </w:r>
      <w:r w:rsidR="00007E7C">
        <w:t xml:space="preserve">this flexible configuration is to support </w:t>
      </w:r>
      <w:r w:rsidR="00B01FB1">
        <w:t>both RRC and MAC-CE indication of NCJT pairs and introduce a higher layer parameter indicating the number of CMR resources configured for single-TRP measurements, say</w:t>
      </w:r>
      <w:r w:rsidR="00617AC5">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oMath>
      <w:r w:rsidR="00617AC5">
        <w:t>, such that</w:t>
      </w:r>
      <w:r w:rsidR="00B01FB1">
        <w:t xml:space="preserve"> </w:t>
      </w:r>
      <m:oMath>
        <m:r>
          <w:rPr>
            <w:rFonts w:ascii="Cambria Math" w:hAnsi="Cambria Math"/>
          </w:rPr>
          <m:t>0≤</m:t>
        </m:r>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00B01FB1">
        <w:t xml:space="preserve">, </w:t>
      </w:r>
      <w:r w:rsidR="001F6FE7">
        <w:t>with a fixed rule establishing which resources from each CMR group should be considered for single-TRP hypotheses.</w:t>
      </w:r>
    </w:p>
    <w:p w14:paraId="4B23A10F" w14:textId="77777777" w:rsidR="000B39A5" w:rsidRPr="000B39A5" w:rsidRDefault="000B39A5" w:rsidP="009C0343">
      <w:pPr>
        <w:pStyle w:val="ListParagraph"/>
        <w:numPr>
          <w:ilvl w:val="0"/>
          <w:numId w:val="29"/>
        </w:numPr>
        <w:ind w:left="1418"/>
        <w:rPr>
          <w:b/>
          <w:bCs/>
          <w:vanish/>
        </w:rPr>
      </w:pPr>
    </w:p>
    <w:p w14:paraId="19684353" w14:textId="77777777" w:rsidR="000B39A5" w:rsidRPr="000B39A5" w:rsidRDefault="000B39A5" w:rsidP="009C0343">
      <w:pPr>
        <w:pStyle w:val="ListParagraph"/>
        <w:numPr>
          <w:ilvl w:val="0"/>
          <w:numId w:val="29"/>
        </w:numPr>
        <w:ind w:left="1418"/>
        <w:rPr>
          <w:b/>
          <w:bCs/>
          <w:vanish/>
        </w:rPr>
      </w:pPr>
    </w:p>
    <w:p w14:paraId="1989D01E" w14:textId="77777777" w:rsidR="000B39A5" w:rsidRPr="000B39A5" w:rsidRDefault="000B39A5" w:rsidP="009C0343">
      <w:pPr>
        <w:pStyle w:val="ListParagraph"/>
        <w:numPr>
          <w:ilvl w:val="0"/>
          <w:numId w:val="29"/>
        </w:numPr>
        <w:ind w:left="1418"/>
        <w:rPr>
          <w:b/>
          <w:bCs/>
          <w:vanish/>
        </w:rPr>
      </w:pPr>
    </w:p>
    <w:p w14:paraId="7B7BF82C" w14:textId="77777777" w:rsidR="000B39A5" w:rsidRPr="000B39A5" w:rsidRDefault="000B39A5" w:rsidP="009C0343">
      <w:pPr>
        <w:pStyle w:val="ListParagraph"/>
        <w:numPr>
          <w:ilvl w:val="0"/>
          <w:numId w:val="29"/>
        </w:numPr>
        <w:ind w:left="1418"/>
        <w:rPr>
          <w:b/>
          <w:bCs/>
          <w:vanish/>
        </w:rPr>
      </w:pPr>
    </w:p>
    <w:p w14:paraId="58C33AB4" w14:textId="77777777" w:rsidR="000B39A5" w:rsidRPr="000B39A5" w:rsidRDefault="000B39A5" w:rsidP="009C0343">
      <w:pPr>
        <w:pStyle w:val="ListParagraph"/>
        <w:numPr>
          <w:ilvl w:val="0"/>
          <w:numId w:val="29"/>
        </w:numPr>
        <w:ind w:left="1418"/>
        <w:rPr>
          <w:b/>
          <w:bCs/>
          <w:vanish/>
        </w:rPr>
      </w:pPr>
    </w:p>
    <w:p w14:paraId="7BA37279" w14:textId="77777777" w:rsidR="000B39A5" w:rsidRPr="000B39A5" w:rsidRDefault="000B39A5" w:rsidP="009C0343">
      <w:pPr>
        <w:pStyle w:val="ListParagraph"/>
        <w:numPr>
          <w:ilvl w:val="0"/>
          <w:numId w:val="29"/>
        </w:numPr>
        <w:ind w:left="1418"/>
        <w:rPr>
          <w:b/>
          <w:bCs/>
          <w:vanish/>
        </w:rPr>
      </w:pPr>
    </w:p>
    <w:p w14:paraId="5EEA49B7" w14:textId="77777777" w:rsidR="000B39A5" w:rsidRPr="000B39A5" w:rsidRDefault="000B39A5" w:rsidP="009C0343">
      <w:pPr>
        <w:pStyle w:val="ListParagraph"/>
        <w:numPr>
          <w:ilvl w:val="0"/>
          <w:numId w:val="29"/>
        </w:numPr>
        <w:ind w:left="1418"/>
        <w:rPr>
          <w:b/>
          <w:bCs/>
          <w:vanish/>
        </w:rPr>
      </w:pPr>
    </w:p>
    <w:p w14:paraId="6935EC1B" w14:textId="77777777" w:rsidR="000B39A5" w:rsidRPr="000B39A5" w:rsidRDefault="000B39A5" w:rsidP="009C0343">
      <w:pPr>
        <w:pStyle w:val="ListParagraph"/>
        <w:numPr>
          <w:ilvl w:val="0"/>
          <w:numId w:val="29"/>
        </w:numPr>
        <w:ind w:left="1418"/>
        <w:rPr>
          <w:b/>
          <w:bCs/>
          <w:vanish/>
        </w:rPr>
      </w:pPr>
    </w:p>
    <w:p w14:paraId="71380AB5" w14:textId="77777777" w:rsidR="000B39A5" w:rsidRPr="000B39A5" w:rsidRDefault="000B39A5" w:rsidP="009C0343">
      <w:pPr>
        <w:pStyle w:val="ListParagraph"/>
        <w:numPr>
          <w:ilvl w:val="0"/>
          <w:numId w:val="29"/>
        </w:numPr>
        <w:ind w:left="1418"/>
        <w:rPr>
          <w:b/>
          <w:bCs/>
          <w:vanish/>
        </w:rPr>
      </w:pPr>
    </w:p>
    <w:p w14:paraId="0CD10666" w14:textId="54AFA41F" w:rsidR="009C0343" w:rsidRPr="009C0343" w:rsidRDefault="009C0343" w:rsidP="009C0343">
      <w:pPr>
        <w:pStyle w:val="ListParagraph"/>
        <w:numPr>
          <w:ilvl w:val="0"/>
          <w:numId w:val="29"/>
        </w:numPr>
        <w:ind w:left="1418"/>
      </w:pPr>
      <w:bookmarkStart w:id="33" w:name="_Ref68637624"/>
      <w:r>
        <w:rPr>
          <w:b/>
          <w:bCs/>
        </w:rPr>
        <w:t xml:space="preserve">Support RRC and MAC-CE indication of </w:t>
      </w:r>
      <m:oMath>
        <m:r>
          <m:rPr>
            <m:sty m:val="bi"/>
          </m:rPr>
          <w:rPr>
            <w:rFonts w:ascii="Cambria Math" w:hAnsi="Cambria Math"/>
          </w:rPr>
          <m:t>N</m:t>
        </m:r>
      </m:oMath>
      <w:r>
        <w:rPr>
          <w:b/>
          <w:bCs/>
        </w:rPr>
        <w:t xml:space="preserve"> NCJT pairs by means of a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Pr>
          <w:b/>
          <w:bCs/>
        </w:rPr>
        <w:t>.</w:t>
      </w:r>
      <w:bookmarkEnd w:id="33"/>
    </w:p>
    <w:p w14:paraId="5E123981" w14:textId="1006556B" w:rsidR="009C0343" w:rsidRPr="00B65BAC" w:rsidRDefault="009C0343" w:rsidP="009C0343">
      <w:pPr>
        <w:pStyle w:val="ListParagraph"/>
        <w:numPr>
          <w:ilvl w:val="0"/>
          <w:numId w:val="29"/>
        </w:numPr>
        <w:ind w:left="1418"/>
      </w:pPr>
      <w:bookmarkStart w:id="34" w:name="_Ref68637639"/>
      <w:r>
        <w:rPr>
          <w:b/>
          <w:bCs/>
        </w:rPr>
        <w:t>Support RRC and MAC-CE indication of the number of CMR resources configured for single-TRP measurements,</w:t>
      </w:r>
      <w:r w:rsidR="00A447F9">
        <w:rPr>
          <w:b/>
          <w:bCs/>
        </w:rPr>
        <w:t xml:space="preserve">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oMath>
      <w:r w:rsidR="00A447F9">
        <w:rPr>
          <w:b/>
          <w:bCs/>
        </w:rPr>
        <w:t>, with</w:t>
      </w:r>
      <w:r>
        <w:rPr>
          <w:b/>
          <w:bCs/>
        </w:rPr>
        <w:t xml:space="preserve"> </w:t>
      </w:r>
      <m:oMath>
        <m:r>
          <m:rPr>
            <m:sty m:val="bi"/>
          </m:rPr>
          <w:rPr>
            <w:rFonts w:ascii="Cambria Math" w:hAnsi="Cambria Math"/>
          </w:rPr>
          <m:t>0≤</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such that the number of CPUs occupied by the M-TRP report is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=2</m:t>
        </m:r>
        <m:r>
          <m:rPr>
            <m:sty m:val="bi"/>
          </m:rPr>
          <w:rPr>
            <w:rFonts w:ascii="Cambria Math" w:hAnsi="Cambria Math"/>
          </w:rPr>
          <m:t>N+</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oMath>
      <w:r w:rsidR="00B65BAC">
        <w:rPr>
          <w:b/>
          <w:bCs/>
        </w:rPr>
        <w:t>.</w:t>
      </w:r>
      <w:bookmarkEnd w:id="34"/>
    </w:p>
    <w:p w14:paraId="48CBE4ED" w14:textId="5A107AC9" w:rsidR="00B65BAC" w:rsidRDefault="00B65BAC" w:rsidP="00B65BAC"/>
    <w:p w14:paraId="454363CF" w14:textId="49EFDE35" w:rsidR="00B65BAC" w:rsidRPr="009C0343" w:rsidRDefault="00BB5F1D" w:rsidP="00B65BAC">
      <w:r>
        <w:t>In combination with this network restriction on the number of configured CMR resources for single-TRP measurement, there is also a need to flexibly configure the number of reported single-TRP measurement</w:t>
      </w:r>
      <w:r w:rsidR="00617AC5">
        <w:t xml:space="preserve">s according to the four possible combinations agreed in the last meeting. This parameter,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R</m:t>
            </m:r>
          </m:sup>
        </m:sSubSup>
        <m:r>
          <w:rPr>
            <w:rFonts w:ascii="Cambria Math" w:hAnsi="Cambria Math"/>
          </w:rPr>
          <m:t>∈{0,1,2}</m:t>
        </m:r>
      </m:oMath>
      <w:r w:rsidR="00617AC5">
        <w:t>, can be higher-layer configured by RRC and modified by MAC-CE indication such that the network can adjust the number of reported CSIs to the available PUSCH resources</w:t>
      </w:r>
      <w:r w:rsidR="00991354">
        <w:t xml:space="preserve"> and</w:t>
      </w:r>
      <w:r w:rsidR="00617AC5">
        <w:t xml:space="preserve"> CPU calculations</w:t>
      </w:r>
      <w:r w:rsidR="00991354">
        <w:t xml:space="preserve">. In particular, if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R</m:t>
            </m:r>
          </m:sup>
        </m:sSubSup>
        <m:r>
          <w:rPr>
            <w:rFonts w:ascii="Cambria Math" w:hAnsi="Cambria Math"/>
          </w:rPr>
          <m:t>=0</m:t>
        </m:r>
      </m:oMath>
      <w:r w:rsidR="00991354">
        <w:t xml:space="preserve"> and the number of configured single-TRP measurements is also zero,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r>
          <w:rPr>
            <w:rFonts w:ascii="Cambria Math" w:hAnsi="Cambria Math"/>
          </w:rPr>
          <m:t>=0</m:t>
        </m:r>
      </m:oMath>
      <w:r w:rsidR="00991354">
        <w:t xml:space="preserve">, then a UE is configured to report only the best of </w:t>
      </w:r>
      <m:oMath>
        <m:r>
          <w:rPr>
            <w:rFonts w:ascii="Cambria Math" w:hAnsi="Cambria Math"/>
          </w:rPr>
          <m:t>N</m:t>
        </m:r>
      </m:oMath>
      <w:r w:rsidR="00991354">
        <w:t xml:space="preserve"> NCJT measurements. If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R</m:t>
            </m:r>
          </m:sup>
        </m:sSubSup>
        <m:r>
          <w:rPr>
            <w:rFonts w:ascii="Cambria Math" w:hAnsi="Cambria Math"/>
          </w:rPr>
          <m:t>=0</m:t>
        </m:r>
      </m:oMath>
      <w:r w:rsidR="00991354">
        <w:t xml:space="preserve"> and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r>
          <w:rPr>
            <w:rFonts w:ascii="Cambria Math" w:hAnsi="Cambria Math"/>
          </w:rPr>
          <m:t>&gt;0</m:t>
        </m:r>
      </m:oMath>
      <w:r w:rsidR="00991354">
        <w:t xml:space="preserve">, then a UE is configured to report a single CSI which </w:t>
      </w:r>
      <w:r w:rsidR="004C13B1">
        <w:t xml:space="preserve">is </w:t>
      </w:r>
      <w:r w:rsidR="00991354">
        <w:t xml:space="preserve">the best between the </w:t>
      </w:r>
      <m:oMath>
        <m:r>
          <w:rPr>
            <w:rFonts w:ascii="Cambria Math" w:hAnsi="Cambria Math"/>
          </w:rPr>
          <m:t>N</m:t>
        </m:r>
      </m:oMath>
      <w:r w:rsidR="00991354">
        <w:t xml:space="preserve"> NCJT measurements and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oMath>
      <w:r w:rsidR="00991354">
        <w:t xml:space="preserve"> single-TRP measurements.</w:t>
      </w:r>
    </w:p>
    <w:p w14:paraId="47117304" w14:textId="76B1A5D1" w:rsidR="009C0343" w:rsidRPr="00BE2103" w:rsidRDefault="009C0343" w:rsidP="009C0343">
      <w:pPr>
        <w:pStyle w:val="ListParagraph"/>
        <w:numPr>
          <w:ilvl w:val="0"/>
          <w:numId w:val="29"/>
        </w:numPr>
        <w:ind w:left="1418"/>
      </w:pPr>
      <w:bookmarkStart w:id="35" w:name="_Ref68637660"/>
      <w:r>
        <w:rPr>
          <w:b/>
          <w:bCs/>
        </w:rPr>
        <w:t>Support RRC and MAC-CE indication of the number of</w:t>
      </w:r>
      <w:r w:rsidR="00B65BAC">
        <w:rPr>
          <w:b/>
          <w:bCs/>
        </w:rPr>
        <w:t xml:space="preserve"> single-TRP CSIs</w:t>
      </w:r>
      <w:r w:rsidR="00CA30BA">
        <w:rPr>
          <w:b/>
          <w:bCs/>
        </w:rPr>
        <w:t xml:space="preserve">,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R</m:t>
            </m:r>
          </m:sup>
        </m:sSubSup>
        <m:r>
          <m:rPr>
            <m:sty m:val="bi"/>
          </m:rPr>
          <w:rPr>
            <w:rFonts w:ascii="Cambria Math" w:hAnsi="Cambria Math"/>
          </w:rPr>
          <m:t>∈{0,1,2}</m:t>
        </m:r>
      </m:oMath>
      <w:r w:rsidR="00CA30BA">
        <w:rPr>
          <w:b/>
          <w:bCs/>
        </w:rPr>
        <w:t>,</w:t>
      </w:r>
      <w:r w:rsidR="00B65BAC">
        <w:rPr>
          <w:b/>
          <w:bCs/>
        </w:rPr>
        <w:t xml:space="preserve"> </w:t>
      </w:r>
      <w:r w:rsidR="0054593B">
        <w:rPr>
          <w:b/>
          <w:bCs/>
        </w:rPr>
        <w:t xml:space="preserve">to be reported </w:t>
      </w:r>
      <w:r w:rsidR="00B65BAC">
        <w:rPr>
          <w:b/>
          <w:bCs/>
        </w:rPr>
        <w:t>in addition to the NCJT CSI</w:t>
      </w:r>
      <w:r w:rsidR="00CA30BA">
        <w:rPr>
          <w:b/>
          <w:bCs/>
        </w:rPr>
        <w:t>.</w:t>
      </w:r>
      <w:r w:rsidR="00B65BAC">
        <w:rPr>
          <w:b/>
          <w:bCs/>
        </w:rPr>
        <w:t xml:space="preserve"> </w:t>
      </w:r>
      <w:r w:rsidR="00CA30BA">
        <w:rPr>
          <w:b/>
          <w:bCs/>
        </w:rPr>
        <w:t xml:space="preserve">In particular,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R</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r>
          <m:rPr>
            <m:sty m:val="bi"/>
          </m:rPr>
          <w:rPr>
            <w:rFonts w:ascii="Cambria Math" w:hAnsi="Cambria Math"/>
          </w:rPr>
          <m:t>=0</m:t>
        </m:r>
      </m:oMath>
      <w:r w:rsidR="00CA30BA" w:rsidRPr="00CA30BA">
        <w:rPr>
          <w:b/>
          <w:bCs/>
        </w:rPr>
        <w:t xml:space="preserve"> configure</w:t>
      </w:r>
      <w:r w:rsidR="00CA30BA">
        <w:rPr>
          <w:b/>
          <w:bCs/>
        </w:rPr>
        <w:t>s a UE</w:t>
      </w:r>
      <w:r w:rsidR="00CA30BA" w:rsidRPr="00CA30BA">
        <w:rPr>
          <w:b/>
          <w:bCs/>
        </w:rPr>
        <w:t xml:space="preserve"> to report only the best of </w:t>
      </w:r>
      <m:oMath>
        <m:r>
          <m:rPr>
            <m:sty m:val="bi"/>
          </m:rPr>
          <w:rPr>
            <w:rFonts w:ascii="Cambria Math" w:hAnsi="Cambria Math"/>
          </w:rPr>
          <m:t>N</m:t>
        </m:r>
      </m:oMath>
      <w:r w:rsidR="00CA30BA" w:rsidRPr="00CA30BA">
        <w:rPr>
          <w:b/>
          <w:bCs/>
        </w:rPr>
        <w:t xml:space="preserve"> NCJT measurements.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R</m:t>
            </m:r>
          </m:sup>
        </m:sSubSup>
        <m:r>
          <m:rPr>
            <m:sty m:val="bi"/>
          </m:rPr>
          <w:rPr>
            <w:rFonts w:ascii="Cambria Math" w:hAnsi="Cambria Math"/>
          </w:rPr>
          <m:t>=0&lt;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oMath>
      <w:r w:rsidR="00CA30BA" w:rsidRPr="00CA30BA">
        <w:rPr>
          <w:b/>
          <w:bCs/>
        </w:rPr>
        <w:t xml:space="preserve"> </w:t>
      </w:r>
      <w:r w:rsidR="00CA30BA">
        <w:rPr>
          <w:b/>
          <w:bCs/>
        </w:rPr>
        <w:t>configures</w:t>
      </w:r>
      <w:r w:rsidR="00CA30BA" w:rsidRPr="00CA30BA">
        <w:rPr>
          <w:b/>
          <w:bCs/>
        </w:rPr>
        <w:t xml:space="preserve"> a UE to report a single CSI</w:t>
      </w:r>
      <w:r w:rsidR="004C13B1">
        <w:rPr>
          <w:b/>
          <w:bCs/>
        </w:rPr>
        <w:t>,</w:t>
      </w:r>
      <w:r w:rsidR="00CA30BA" w:rsidRPr="00CA30BA">
        <w:rPr>
          <w:b/>
          <w:bCs/>
        </w:rPr>
        <w:t xml:space="preserve"> which</w:t>
      </w:r>
      <w:r w:rsidR="004C13B1">
        <w:rPr>
          <w:b/>
          <w:bCs/>
        </w:rPr>
        <w:t xml:space="preserve"> is</w:t>
      </w:r>
      <w:r w:rsidR="00CA30BA" w:rsidRPr="00CA30BA">
        <w:rPr>
          <w:b/>
          <w:bCs/>
        </w:rPr>
        <w:t xml:space="preserve"> the best between the </w:t>
      </w:r>
      <m:oMath>
        <m:r>
          <m:rPr>
            <m:sty m:val="bi"/>
          </m:rPr>
          <w:rPr>
            <w:rFonts w:ascii="Cambria Math" w:hAnsi="Cambria Math"/>
          </w:rPr>
          <m:t>N</m:t>
        </m:r>
      </m:oMath>
      <w:r w:rsidR="00CA30BA" w:rsidRPr="00CA30BA">
        <w:rPr>
          <w:b/>
          <w:bCs/>
        </w:rPr>
        <w:t xml:space="preserve"> NCJT measurements and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oMath>
      <w:r w:rsidR="00CA30BA" w:rsidRPr="00CA30BA">
        <w:rPr>
          <w:b/>
          <w:bCs/>
        </w:rPr>
        <w:t xml:space="preserve"> single-TRP measurements.</w:t>
      </w:r>
      <w:bookmarkEnd w:id="35"/>
    </w:p>
    <w:p w14:paraId="591FE858" w14:textId="2036323A" w:rsidR="00BE2103" w:rsidRDefault="00BE2103" w:rsidP="00BE2103"/>
    <w:p w14:paraId="08D2F05D" w14:textId="77777777" w:rsidR="00BE2103" w:rsidRDefault="00BE2103" w:rsidP="00BE2103">
      <w:pPr>
        <w:keepNext/>
        <w:jc w:val="center"/>
      </w:pPr>
      <w:r>
        <w:rPr>
          <w:noProof/>
        </w:rPr>
        <w:drawing>
          <wp:inline distT="0" distB="0" distL="0" distR="0" wp14:anchorId="70449D12" wp14:editId="1F31541C">
            <wp:extent cx="4938480" cy="3954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I_ReportingSetting_new_noshade.em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949103" cy="3963287"/>
                    </a:xfrm>
                    <a:prstGeom prst="rect">
                      <a:avLst/>
                    </a:prstGeom>
                  </pic:spPr>
                </pic:pic>
              </a:graphicData>
            </a:graphic>
          </wp:inline>
        </w:drawing>
      </w:r>
    </w:p>
    <w:p w14:paraId="5C3E9A84" w14:textId="52211145" w:rsidR="008557BE" w:rsidRDefault="00BE2103" w:rsidP="008557BE">
      <w:pPr>
        <w:pStyle w:val="Caption"/>
        <w:jc w:val="center"/>
      </w:pPr>
      <w:r>
        <w:t xml:space="preserve">Figure </w:t>
      </w:r>
      <w:r>
        <w:fldChar w:fldCharType="begin"/>
      </w:r>
      <w:r>
        <w:instrText xml:space="preserve"> SEQ Figure \* ARABIC </w:instrText>
      </w:r>
      <w:r>
        <w:fldChar w:fldCharType="separate"/>
      </w:r>
      <w:r w:rsidR="00362A7F">
        <w:rPr>
          <w:noProof/>
        </w:rPr>
        <w:t>8</w:t>
      </w:r>
      <w:r>
        <w:fldChar w:fldCharType="end"/>
      </w:r>
      <w:r>
        <w:t xml:space="preserve">. </w:t>
      </w:r>
      <w:r w:rsidR="008557BE" w:rsidRPr="008557BE">
        <w:t>CSI Reporting Setting configuration for multi-TRP CSI measurement and reporting with a flexible mechanism to extend the CRI definition and define the CPU occupancy.</w:t>
      </w:r>
    </w:p>
    <w:p w14:paraId="73B9679A" w14:textId="77777777" w:rsidR="008557BE" w:rsidRPr="008557BE" w:rsidRDefault="008557BE" w:rsidP="008557BE"/>
    <w:p w14:paraId="24322CD9" w14:textId="530876E4" w:rsidR="0068001E" w:rsidRDefault="0068001E">
      <w:pPr>
        <w:pStyle w:val="Heading2"/>
      </w:pPr>
      <w:r>
        <w:lastRenderedPageBreak/>
        <w:t>3.2</w:t>
      </w:r>
      <w:r>
        <w:tab/>
      </w:r>
      <w:r w:rsidR="002A4203">
        <w:t>CRI extension</w:t>
      </w:r>
    </w:p>
    <w:p w14:paraId="765EBA6F" w14:textId="54546FEC" w:rsidR="00411820" w:rsidRDefault="00411820" w:rsidP="00411820">
      <w:pPr>
        <w:overflowPunct/>
        <w:textAlignment w:val="auto"/>
        <w:rPr>
          <w:rFonts w:eastAsiaTheme="minorEastAsia"/>
        </w:rPr>
      </w:pPr>
      <w:r w:rsidRPr="2254ADDB">
        <w:rPr>
          <w:rFonts w:eastAsiaTheme="minorEastAsia"/>
        </w:rPr>
        <w:t xml:space="preserve">Another issue related to </w:t>
      </w:r>
      <w:r w:rsidR="004C13B1">
        <w:rPr>
          <w:rFonts w:eastAsiaTheme="minorEastAsia"/>
        </w:rPr>
        <w:t>the CSI reporting for multi-TRP is to establish</w:t>
      </w:r>
      <w:r w:rsidR="001A56AE">
        <w:rPr>
          <w:rFonts w:eastAsiaTheme="minorEastAsia"/>
        </w:rPr>
        <w:t xml:space="preserve"> how a UE indicates the measurement hypotheses associated with the reported CSIs. One obvious choice is to </w:t>
      </w:r>
      <w:r w:rsidR="00A932DC">
        <w:rPr>
          <w:rFonts w:eastAsiaTheme="minorEastAsia"/>
        </w:rPr>
        <w:t xml:space="preserve">extend the CRI definition. Introducing separate CRIs for NCJR and single-TRP hypotheses is not efficient as it requires </w:t>
      </w:r>
      <m:oMath>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r>
                  <w:rPr>
                    <w:rFonts w:ascii="Cambria Math" w:eastAsiaTheme="minorEastAsia" w:hAnsi="Cambria Math"/>
                  </w:rPr>
                  <m:t>N</m:t>
                </m:r>
              </m:e>
            </m:func>
          </m:e>
        </m:d>
      </m:oMath>
      <w:r w:rsidR="00A932DC">
        <w:rPr>
          <w:rFonts w:eastAsiaTheme="minorEastAsia"/>
        </w:rPr>
        <w:t xml:space="preserve"> bits to indicate an NCJT pair and </w:t>
      </w:r>
      <m:oMath>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s</m:t>
                    </m:r>
                  </m:sub>
                  <m:sup>
                    <m:r>
                      <w:rPr>
                        <w:rFonts w:ascii="Cambria Math" w:eastAsiaTheme="minorEastAsia" w:hAnsi="Cambria Math"/>
                      </w:rPr>
                      <m:t>C</m:t>
                    </m:r>
                  </m:sup>
                </m:sSubSup>
              </m:e>
            </m:func>
          </m:e>
        </m:d>
      </m:oMath>
      <w:r w:rsidR="00522C23">
        <w:rPr>
          <w:rFonts w:eastAsiaTheme="minorEastAsia"/>
        </w:rPr>
        <w:t xml:space="preserve"> bits to indicate a single-TRP measurement resource, where </w:t>
      </w:r>
      <m:oMath>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s</m:t>
            </m:r>
          </m:sub>
          <m:sup>
            <m:r>
              <w:rPr>
                <w:rFonts w:ascii="Cambria Math" w:eastAsiaTheme="minorEastAsia" w:hAnsi="Cambria Math"/>
              </w:rPr>
              <m:t>C</m:t>
            </m:r>
          </m:sup>
        </m:sSubSup>
      </m:oMath>
      <w:r w:rsidR="00522C23">
        <w:rPr>
          <w:rFonts w:eastAsiaTheme="minorEastAsia"/>
        </w:rPr>
        <w:t xml:space="preserve"> is the number of CMR resources configured for single-TRP measurement. A more efficient extension is to define a single CRI codebook for both NCJT and single-TRP hypothesis indication with bit width </w:t>
      </w:r>
      <m:oMath>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r>
                  <w:rPr>
                    <w:rFonts w:ascii="Cambria Math" w:eastAsiaTheme="minorEastAsia" w:hAnsi="Cambria Math"/>
                  </w:rPr>
                  <m:t>(N+</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s</m:t>
                    </m:r>
                  </m:sub>
                  <m:sup>
                    <m:r>
                      <w:rPr>
                        <w:rFonts w:ascii="Cambria Math" w:eastAsiaTheme="minorEastAsia" w:hAnsi="Cambria Math"/>
                      </w:rPr>
                      <m:t>C</m:t>
                    </m:r>
                  </m:sup>
                </m:sSubSup>
                <m:r>
                  <w:rPr>
                    <w:rFonts w:ascii="Cambria Math" w:eastAsiaTheme="minorEastAsia" w:hAnsi="Cambria Math"/>
                  </w:rPr>
                  <m:t>)</m:t>
                </m:r>
              </m:e>
            </m:func>
          </m:e>
        </m:d>
      </m:oMath>
      <w:r w:rsidR="00522C23">
        <w:rPr>
          <w:rFonts w:eastAsiaTheme="minorEastAsia"/>
        </w:rPr>
        <w:t xml:space="preserve">. The map between the </w:t>
      </w:r>
      <w:r w:rsidR="00CA50A1">
        <w:rPr>
          <w:rFonts w:eastAsiaTheme="minorEastAsia"/>
        </w:rPr>
        <w:t xml:space="preserve">CRI codepoints and the measurement hypotheses can be defined incrementally such that adding </w:t>
      </w:r>
      <m:oMath>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s</m:t>
            </m:r>
          </m:sub>
          <m:sup>
            <m:r>
              <w:rPr>
                <w:rFonts w:ascii="Cambria Math" w:eastAsiaTheme="minorEastAsia" w:hAnsi="Cambria Math"/>
              </w:rPr>
              <m:t>C</m:t>
            </m:r>
          </m:sup>
        </m:sSubSup>
      </m:oMath>
      <w:r w:rsidR="006212A1">
        <w:rPr>
          <w:rFonts w:eastAsiaTheme="minorEastAsia"/>
        </w:rPr>
        <w:t xml:space="preserve"> </w:t>
      </w:r>
      <w:r w:rsidR="00CA50A1">
        <w:rPr>
          <w:rFonts w:eastAsiaTheme="minorEastAsia"/>
        </w:rPr>
        <w:t xml:space="preserve">single-TRP hypotheses </w:t>
      </w:r>
      <w:r w:rsidR="006212A1">
        <w:rPr>
          <w:rFonts w:eastAsiaTheme="minorEastAsia"/>
        </w:rPr>
        <w:t xml:space="preserve">to </w:t>
      </w:r>
      <m:oMath>
        <m:r>
          <w:rPr>
            <w:rFonts w:ascii="Cambria Math" w:eastAsiaTheme="minorEastAsia" w:hAnsi="Cambria Math"/>
          </w:rPr>
          <m:t>N</m:t>
        </m:r>
      </m:oMath>
      <w:r w:rsidR="006212A1">
        <w:rPr>
          <w:rFonts w:eastAsiaTheme="minorEastAsia"/>
        </w:rPr>
        <w:t xml:space="preserve"> NCJT hypotheses </w:t>
      </w:r>
      <w:r w:rsidR="00CA50A1">
        <w:rPr>
          <w:rFonts w:eastAsiaTheme="minorEastAsia"/>
        </w:rPr>
        <w:t xml:space="preserve">does not change the codepoints for </w:t>
      </w:r>
      <w:r w:rsidR="006212A1">
        <w:rPr>
          <w:rFonts w:eastAsiaTheme="minorEastAsia"/>
        </w:rPr>
        <w:t xml:space="preserve">the </w:t>
      </w:r>
      <w:r w:rsidR="00CA50A1">
        <w:rPr>
          <w:rFonts w:eastAsiaTheme="minorEastAsia"/>
        </w:rPr>
        <w:t xml:space="preserve">NCJT hypotheses. </w:t>
      </w:r>
      <w:r w:rsidR="006212A1">
        <w:rPr>
          <w:rFonts w:eastAsiaTheme="minorEastAsia"/>
        </w:rPr>
        <w:t xml:space="preserve">The same principle can be followed for mapping the single-TRP hypotheses, such that, for a fixed </w:t>
      </w:r>
      <m:oMath>
        <m:r>
          <w:rPr>
            <w:rFonts w:ascii="Cambria Math" w:eastAsiaTheme="minorEastAsia" w:hAnsi="Cambria Math"/>
          </w:rPr>
          <m:t>N</m:t>
        </m:r>
      </m:oMath>
      <w:r w:rsidR="006212A1">
        <w:rPr>
          <w:rFonts w:eastAsiaTheme="minorEastAsia"/>
        </w:rPr>
        <w:t xml:space="preserve">, the CRI defined for </w:t>
      </w:r>
      <m:oMath>
        <m:r>
          <w:rPr>
            <w:rFonts w:ascii="Cambria Math" w:eastAsiaTheme="minorEastAsia" w:hAnsi="Cambria Math"/>
          </w:rPr>
          <m:t>N+</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s</m:t>
            </m:r>
          </m:sub>
          <m:sup>
            <m:r>
              <w:rPr>
                <w:rFonts w:ascii="Cambria Math" w:eastAsiaTheme="minorEastAsia" w:hAnsi="Cambria Math"/>
              </w:rPr>
              <m:t>C</m:t>
            </m:r>
          </m:sup>
        </m:sSubSup>
        <m:r>
          <w:rPr>
            <w:rFonts w:ascii="Cambria Math" w:eastAsiaTheme="minorEastAsia" w:hAnsi="Cambria Math"/>
          </w:rPr>
          <m:t>+1</m:t>
        </m:r>
      </m:oMath>
      <w:r w:rsidR="006212A1">
        <w:rPr>
          <w:rFonts w:eastAsiaTheme="minorEastAsia"/>
        </w:rPr>
        <w:t xml:space="preserve"> measurement hypotheses share the first </w:t>
      </w:r>
      <m:oMath>
        <m:r>
          <w:rPr>
            <w:rFonts w:ascii="Cambria Math" w:eastAsiaTheme="minorEastAsia" w:hAnsi="Cambria Math"/>
          </w:rPr>
          <m:t>N+</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s</m:t>
            </m:r>
          </m:sub>
          <m:sup>
            <m:r>
              <w:rPr>
                <w:rFonts w:ascii="Cambria Math" w:eastAsiaTheme="minorEastAsia" w:hAnsi="Cambria Math"/>
              </w:rPr>
              <m:t>C</m:t>
            </m:r>
          </m:sup>
        </m:sSubSup>
      </m:oMath>
      <w:r w:rsidR="006212A1">
        <w:rPr>
          <w:rFonts w:eastAsiaTheme="minorEastAsia"/>
        </w:rPr>
        <w:t xml:space="preserve"> codepoints with </w:t>
      </w:r>
      <w:r w:rsidR="00E751DB">
        <w:rPr>
          <w:rFonts w:eastAsiaTheme="minorEastAsia"/>
        </w:rPr>
        <w:t xml:space="preserve">the </w:t>
      </w:r>
      <w:r w:rsidR="006212A1">
        <w:rPr>
          <w:rFonts w:eastAsiaTheme="minorEastAsia"/>
        </w:rPr>
        <w:t xml:space="preserve">CRI defined for </w:t>
      </w:r>
      <m:oMath>
        <m:r>
          <w:rPr>
            <w:rFonts w:ascii="Cambria Math" w:eastAsiaTheme="minorEastAsia" w:hAnsi="Cambria Math"/>
          </w:rPr>
          <m:t>N+</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s</m:t>
            </m:r>
          </m:sub>
          <m:sup>
            <m:r>
              <w:rPr>
                <w:rFonts w:ascii="Cambria Math" w:eastAsiaTheme="minorEastAsia" w:hAnsi="Cambria Math"/>
              </w:rPr>
              <m:t>C</m:t>
            </m:r>
          </m:sup>
        </m:sSubSup>
      </m:oMath>
      <w:r w:rsidR="006212A1">
        <w:rPr>
          <w:rFonts w:eastAsiaTheme="minorEastAsia"/>
        </w:rPr>
        <w:t xml:space="preserve"> measurements.</w:t>
      </w:r>
    </w:p>
    <w:p w14:paraId="3952FC6A" w14:textId="77777777" w:rsidR="000B39A5" w:rsidRPr="000B39A5" w:rsidRDefault="000B39A5" w:rsidP="00E01ECD">
      <w:pPr>
        <w:pStyle w:val="ListParagraph"/>
        <w:numPr>
          <w:ilvl w:val="0"/>
          <w:numId w:val="34"/>
        </w:numPr>
        <w:ind w:left="1701"/>
        <w:rPr>
          <w:b/>
          <w:bCs/>
          <w:vanish/>
        </w:rPr>
      </w:pPr>
    </w:p>
    <w:p w14:paraId="7F817436" w14:textId="77777777" w:rsidR="000B39A5" w:rsidRPr="000B39A5" w:rsidRDefault="000B39A5" w:rsidP="00E01ECD">
      <w:pPr>
        <w:pStyle w:val="ListParagraph"/>
        <w:numPr>
          <w:ilvl w:val="0"/>
          <w:numId w:val="34"/>
        </w:numPr>
        <w:ind w:left="1701"/>
        <w:rPr>
          <w:b/>
          <w:bCs/>
          <w:vanish/>
        </w:rPr>
      </w:pPr>
    </w:p>
    <w:p w14:paraId="4EE974A3" w14:textId="77777777" w:rsidR="000B39A5" w:rsidRPr="000B39A5" w:rsidRDefault="000B39A5" w:rsidP="00E01ECD">
      <w:pPr>
        <w:pStyle w:val="ListParagraph"/>
        <w:numPr>
          <w:ilvl w:val="0"/>
          <w:numId w:val="34"/>
        </w:numPr>
        <w:ind w:left="1701"/>
        <w:rPr>
          <w:b/>
          <w:bCs/>
          <w:vanish/>
        </w:rPr>
      </w:pPr>
    </w:p>
    <w:p w14:paraId="5F0D877C" w14:textId="77777777" w:rsidR="000B39A5" w:rsidRPr="000B39A5" w:rsidRDefault="000B39A5" w:rsidP="00E01ECD">
      <w:pPr>
        <w:pStyle w:val="ListParagraph"/>
        <w:numPr>
          <w:ilvl w:val="0"/>
          <w:numId w:val="34"/>
        </w:numPr>
        <w:ind w:left="1701"/>
        <w:rPr>
          <w:b/>
          <w:bCs/>
          <w:vanish/>
        </w:rPr>
      </w:pPr>
    </w:p>
    <w:p w14:paraId="7A3A2879" w14:textId="77777777" w:rsidR="000B39A5" w:rsidRPr="000B39A5" w:rsidRDefault="000B39A5" w:rsidP="00E01ECD">
      <w:pPr>
        <w:pStyle w:val="ListParagraph"/>
        <w:numPr>
          <w:ilvl w:val="0"/>
          <w:numId w:val="34"/>
        </w:numPr>
        <w:ind w:left="1701"/>
        <w:rPr>
          <w:b/>
          <w:bCs/>
          <w:vanish/>
        </w:rPr>
      </w:pPr>
    </w:p>
    <w:p w14:paraId="54C4EB73" w14:textId="77777777" w:rsidR="000B39A5" w:rsidRPr="000B39A5" w:rsidRDefault="000B39A5" w:rsidP="00E01ECD">
      <w:pPr>
        <w:pStyle w:val="ListParagraph"/>
        <w:numPr>
          <w:ilvl w:val="0"/>
          <w:numId w:val="34"/>
        </w:numPr>
        <w:ind w:left="1701"/>
        <w:rPr>
          <w:b/>
          <w:bCs/>
          <w:vanish/>
        </w:rPr>
      </w:pPr>
    </w:p>
    <w:p w14:paraId="3284F4FA" w14:textId="77777777" w:rsidR="000B39A5" w:rsidRPr="000B39A5" w:rsidRDefault="000B39A5" w:rsidP="00E01ECD">
      <w:pPr>
        <w:pStyle w:val="ListParagraph"/>
        <w:numPr>
          <w:ilvl w:val="0"/>
          <w:numId w:val="34"/>
        </w:numPr>
        <w:ind w:left="1701"/>
        <w:rPr>
          <w:b/>
          <w:bCs/>
          <w:vanish/>
        </w:rPr>
      </w:pPr>
    </w:p>
    <w:p w14:paraId="4EB018C9" w14:textId="77777777" w:rsidR="000B39A5" w:rsidRPr="000B39A5" w:rsidRDefault="000B39A5" w:rsidP="00E01ECD">
      <w:pPr>
        <w:pStyle w:val="ListParagraph"/>
        <w:numPr>
          <w:ilvl w:val="0"/>
          <w:numId w:val="34"/>
        </w:numPr>
        <w:ind w:left="1701"/>
        <w:rPr>
          <w:b/>
          <w:bCs/>
          <w:vanish/>
        </w:rPr>
      </w:pPr>
    </w:p>
    <w:p w14:paraId="102F7015" w14:textId="77777777" w:rsidR="000B39A5" w:rsidRPr="000B39A5" w:rsidRDefault="000B39A5" w:rsidP="00E01ECD">
      <w:pPr>
        <w:pStyle w:val="ListParagraph"/>
        <w:numPr>
          <w:ilvl w:val="0"/>
          <w:numId w:val="34"/>
        </w:numPr>
        <w:ind w:left="1701"/>
        <w:rPr>
          <w:b/>
          <w:bCs/>
          <w:vanish/>
        </w:rPr>
      </w:pPr>
    </w:p>
    <w:p w14:paraId="17E020FD" w14:textId="77777777" w:rsidR="000B39A5" w:rsidRPr="000B39A5" w:rsidRDefault="000B39A5" w:rsidP="00E01ECD">
      <w:pPr>
        <w:pStyle w:val="ListParagraph"/>
        <w:numPr>
          <w:ilvl w:val="0"/>
          <w:numId w:val="34"/>
        </w:numPr>
        <w:ind w:left="1701"/>
        <w:rPr>
          <w:b/>
          <w:bCs/>
          <w:vanish/>
        </w:rPr>
      </w:pPr>
    </w:p>
    <w:p w14:paraId="4CD43249" w14:textId="06EB9C84" w:rsidR="00E01ECD" w:rsidRDefault="00EF4F67" w:rsidP="00E01ECD">
      <w:pPr>
        <w:pStyle w:val="ListParagraph"/>
        <w:numPr>
          <w:ilvl w:val="0"/>
          <w:numId w:val="34"/>
        </w:numPr>
        <w:ind w:left="1701"/>
      </w:pPr>
      <w:bookmarkStart w:id="36" w:name="_Ref68637582"/>
      <w:r>
        <w:rPr>
          <w:b/>
          <w:bCs/>
        </w:rPr>
        <w:t xml:space="preserve">Using a single CRI codebook for both NCJT and single-TRP hypotheses </w:t>
      </w:r>
      <w:r w:rsidR="00F82C4B">
        <w:rPr>
          <w:b/>
          <w:bCs/>
        </w:rPr>
        <w:t>saves some overhead compared to</w:t>
      </w:r>
      <w:r>
        <w:rPr>
          <w:b/>
          <w:bCs/>
        </w:rPr>
        <w:t xml:space="preserve"> separate CRI</w:t>
      </w:r>
      <w:r w:rsidR="00F82C4B">
        <w:rPr>
          <w:b/>
          <w:bCs/>
        </w:rPr>
        <w:t xml:space="preserve"> codebooks</w:t>
      </w:r>
      <w:r>
        <w:rPr>
          <w:b/>
          <w:bCs/>
        </w:rPr>
        <w:t xml:space="preserve">. The mapping of CRI codepoints to measurement hypotheses can be defined to </w:t>
      </w:r>
      <w:r w:rsidR="00F82C4B">
        <w:rPr>
          <w:b/>
          <w:bCs/>
        </w:rPr>
        <w:t>maintain the old codepoints when increasing or decreasing the number of configured single-TRP measurements.</w:t>
      </w:r>
      <w:bookmarkEnd w:id="36"/>
    </w:p>
    <w:p w14:paraId="5897E1C0" w14:textId="67EC8D70" w:rsidR="00EF4F67" w:rsidRDefault="00EF4F67" w:rsidP="00EF4F67"/>
    <w:p w14:paraId="1DD46A50" w14:textId="7ED7EEF8" w:rsidR="00360687" w:rsidRPr="00360687" w:rsidRDefault="00F82C4B" w:rsidP="00360687">
      <w:r w:rsidRPr="00F82C4B">
        <w:t>The</w:t>
      </w:r>
      <w:r>
        <w:t xml:space="preserve"> mapping of single-TRP </w:t>
      </w:r>
      <w:r w:rsidR="00360687">
        <w:t>measurement hypotheses should be such that the associated</w:t>
      </w:r>
      <w:r w:rsidRPr="00F82C4B">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oMath>
      <w:r w:rsidRPr="00F82C4B">
        <w:t xml:space="preserve"> CMR resources configured for single-TRP measurements are selected from both CMR groups: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r>
              <w:rPr>
                <w:rFonts w:ascii="Cambria Math" w:hAnsi="Cambria Math"/>
              </w:rPr>
              <m:t>/2</m:t>
            </m:r>
          </m:e>
        </m:d>
      </m:oMath>
      <w:r w:rsidRPr="00F82C4B">
        <w:t xml:space="preserve"> from CMR group 1 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r>
              <w:rPr>
                <w:rFonts w:ascii="Cambria Math" w:hAnsi="Cambria Math"/>
              </w:rPr>
              <m:t xml:space="preserve">/2 </m:t>
            </m:r>
          </m:e>
        </m:d>
      </m:oMath>
      <w:r w:rsidRPr="00F82C4B">
        <w:t xml:space="preserve"> from CMR group 2</w:t>
      </w:r>
      <w:r w:rsidR="00360687">
        <w:t xml:space="preserve">. </w:t>
      </w:r>
      <w:r w:rsidR="00360687">
        <w:fldChar w:fldCharType="begin"/>
      </w:r>
      <w:r w:rsidR="00360687">
        <w:instrText xml:space="preserve"> REF _Ref67945025 \h </w:instrText>
      </w:r>
      <w:r w:rsidR="00360687">
        <w:fldChar w:fldCharType="separate"/>
      </w:r>
      <w:r w:rsidR="00362A7F">
        <w:t xml:space="preserve">Figure </w:t>
      </w:r>
      <w:r w:rsidR="00362A7F">
        <w:rPr>
          <w:noProof/>
        </w:rPr>
        <w:t>9</w:t>
      </w:r>
      <w:r w:rsidR="00360687">
        <w:fldChar w:fldCharType="end"/>
      </w:r>
      <w:r w:rsidR="00360687">
        <w:t xml:space="preserve"> illustrates two possible options: i</w:t>
      </w:r>
      <w:r w:rsidR="00360687" w:rsidRPr="00360687">
        <w:t xml:space="preserve">n </w:t>
      </w:r>
      <w:r w:rsidR="00360687">
        <w:t>option 1</w:t>
      </w:r>
      <w:r w:rsidR="00360687" w:rsidRPr="00360687">
        <w:t xml:space="preserve">, consecutive codepoints are reserved to the first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r>
              <w:rPr>
                <w:rFonts w:ascii="Cambria Math" w:hAnsi="Cambria Math"/>
              </w:rPr>
              <m:t>/2</m:t>
            </m:r>
          </m:e>
        </m:d>
      </m:oMath>
      <w:r w:rsidR="00360687" w:rsidRPr="00360687">
        <w:t xml:space="preserve"> CMR resources of group 1 followed by the first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r>
              <w:rPr>
                <w:rFonts w:ascii="Cambria Math" w:hAnsi="Cambria Math"/>
              </w:rPr>
              <m:t xml:space="preserve">/2 </m:t>
            </m:r>
          </m:e>
        </m:d>
      </m:oMath>
      <w:r w:rsidR="00360687" w:rsidRPr="00360687">
        <w:t xml:space="preserve"> resources of group2. </w:t>
      </w:r>
      <w:r w:rsidR="00360687">
        <w:t>Option 2</w:t>
      </w:r>
      <w:r w:rsidR="00360687" w:rsidRPr="00360687">
        <w:t xml:space="preserve"> interleaves CMR resources from the two CMR groups.</w:t>
      </w:r>
      <w:r w:rsidR="00360687">
        <w:t xml:space="preserve"> </w:t>
      </w:r>
      <w:r w:rsidR="00360687" w:rsidRPr="00360687">
        <w:t xml:space="preserve">One advantage of option 2 over option 1 is that the </w:t>
      </w:r>
      <w:r w:rsidR="00360687">
        <w:t xml:space="preserve">mapping </w:t>
      </w:r>
      <w:r w:rsidR="00360687" w:rsidRPr="00360687">
        <w:t xml:space="preserve">function </w:t>
      </w:r>
      <w:r w:rsidR="00360687">
        <w:t>from CMR resources to CRI codepoints</w:t>
      </w:r>
      <w:r w:rsidR="00360687" w:rsidRPr="00360687">
        <w:t xml:space="preserve"> does not depend on the number of configured single-TRP measurements</w:t>
      </w:r>
      <w:r w:rsidR="00360687">
        <w:t>,</w:t>
      </w:r>
      <w:r w:rsidR="00360687" w:rsidRPr="00360687">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oMath>
      <w:r w:rsidR="00360687" w:rsidRPr="00360687">
        <w:t xml:space="preserve">. Therefore, with option 2, </w:t>
      </w:r>
      <w:r w:rsidR="006F32EB">
        <w:t xml:space="preserve">CMR resources do not need to be remapped </w:t>
      </w:r>
      <w:r w:rsidR="00360687" w:rsidRPr="00360687">
        <w:t xml:space="preserve">for different values of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oMath>
      <w:r w:rsidR="00360687" w:rsidRPr="00360687">
        <w:t>.</w:t>
      </w:r>
    </w:p>
    <w:p w14:paraId="78FAE6C3" w14:textId="78FF32AF" w:rsidR="00F82C4B" w:rsidRDefault="00F82C4B" w:rsidP="00EF4F67"/>
    <w:p w14:paraId="1BA7270B" w14:textId="77777777" w:rsidR="00360687" w:rsidRDefault="00360687" w:rsidP="00360687">
      <w:pPr>
        <w:keepNext/>
        <w:jc w:val="center"/>
      </w:pPr>
      <w:r>
        <w:rPr>
          <w:noProof/>
        </w:rPr>
        <w:drawing>
          <wp:inline distT="0" distB="0" distL="0" distR="0" wp14:anchorId="4F54095B" wp14:editId="2794AE99">
            <wp:extent cx="6120765" cy="2825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I_mapping.emf"/>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120765" cy="2825750"/>
                    </a:xfrm>
                    <a:prstGeom prst="rect">
                      <a:avLst/>
                    </a:prstGeom>
                  </pic:spPr>
                </pic:pic>
              </a:graphicData>
            </a:graphic>
          </wp:inline>
        </w:drawing>
      </w:r>
    </w:p>
    <w:p w14:paraId="343B6BA6" w14:textId="67AF5C99" w:rsidR="00360687" w:rsidRDefault="00360687" w:rsidP="00360687">
      <w:pPr>
        <w:pStyle w:val="Caption"/>
        <w:jc w:val="center"/>
      </w:pPr>
      <w:bookmarkStart w:id="37" w:name="_Ref67945025"/>
      <w:r>
        <w:t xml:space="preserve">Figure </w:t>
      </w:r>
      <w:r>
        <w:fldChar w:fldCharType="begin"/>
      </w:r>
      <w:r>
        <w:instrText xml:space="preserve"> SEQ Figure \* ARABIC </w:instrText>
      </w:r>
      <w:r>
        <w:fldChar w:fldCharType="separate"/>
      </w:r>
      <w:r w:rsidR="00362A7F">
        <w:rPr>
          <w:noProof/>
        </w:rPr>
        <w:t>9</w:t>
      </w:r>
      <w:r>
        <w:fldChar w:fldCharType="end"/>
      </w:r>
      <w:bookmarkEnd w:id="37"/>
      <w:r>
        <w:t>. M</w:t>
      </w:r>
      <w:r w:rsidRPr="00360687">
        <w:t>apping</w:t>
      </w:r>
      <w:r>
        <w:t xml:space="preserve"> options for CRI extension.</w:t>
      </w:r>
    </w:p>
    <w:p w14:paraId="0FB06B1F" w14:textId="77777777" w:rsidR="006F32EB" w:rsidRPr="006F32EB" w:rsidRDefault="006F32EB" w:rsidP="006F32EB"/>
    <w:p w14:paraId="4CB73A86" w14:textId="3837C938" w:rsidR="00A932DC" w:rsidRDefault="00F82C4B" w:rsidP="006F32EB">
      <w:pPr>
        <w:pStyle w:val="ListParagraph"/>
        <w:numPr>
          <w:ilvl w:val="0"/>
          <w:numId w:val="29"/>
        </w:numPr>
        <w:ind w:left="1418"/>
        <w:rPr>
          <w:b/>
          <w:bCs/>
        </w:rPr>
      </w:pPr>
      <w:bookmarkStart w:id="38" w:name="_Ref68637675"/>
      <w:r w:rsidRPr="006F32EB">
        <w:rPr>
          <w:b/>
          <w:bCs/>
        </w:rPr>
        <w:t>Support extending the CRI with</w:t>
      </w:r>
      <w:r w:rsidR="006F32EB">
        <w:rPr>
          <w:b/>
          <w:bCs/>
        </w:rPr>
        <w:t xml:space="preserve"> bit </w:t>
      </w:r>
      <w:r w:rsidR="006F32EB" w:rsidRPr="006F32EB">
        <w:rPr>
          <w:b/>
          <w:bCs/>
        </w:rPr>
        <w:t xml:space="preserve">width </w:t>
      </w:r>
      <m:oMath>
        <m:d>
          <m:dPr>
            <m:begChr m:val="⌈"/>
            <m:endChr m:val="⌉"/>
            <m:ctrlPr>
              <w:rPr>
                <w:rFonts w:ascii="Cambria Math" w:eastAsiaTheme="minorEastAsia" w:hAnsi="Cambria Math"/>
                <w:b/>
                <w:bCs/>
                <w:i/>
              </w:rPr>
            </m:ctrlPr>
          </m:dPr>
          <m:e>
            <m:func>
              <m:funcPr>
                <m:ctrlPr>
                  <w:rPr>
                    <w:rFonts w:ascii="Cambria Math" w:eastAsiaTheme="minorEastAsia" w:hAnsi="Cambria Math"/>
                    <w:b/>
                    <w:bCs/>
                    <w:i/>
                  </w:rPr>
                </m:ctrlPr>
              </m:funcPr>
              <m:fName>
                <m:sSub>
                  <m:sSubPr>
                    <m:ctrlPr>
                      <w:rPr>
                        <w:rFonts w:ascii="Cambria Math" w:eastAsiaTheme="minorEastAsia" w:hAnsi="Cambria Math"/>
                        <w:b/>
                        <w:bCs/>
                        <w:i/>
                      </w:rPr>
                    </m:ctrlPr>
                  </m:sSubPr>
                  <m:e>
                    <m:r>
                      <m:rPr>
                        <m:sty m:val="b"/>
                      </m:rPr>
                      <w:rPr>
                        <w:rFonts w:ascii="Cambria Math" w:eastAsiaTheme="minorEastAsia" w:hAnsi="Cambria Math"/>
                      </w:rPr>
                      <m:t>log</m:t>
                    </m:r>
                    <m:ctrlPr>
                      <w:rPr>
                        <w:rFonts w:ascii="Cambria Math" w:eastAsiaTheme="minorEastAsia" w:hAnsi="Cambria Math"/>
                        <w:b/>
                        <w:bCs/>
                      </w:rPr>
                    </m:ctrlPr>
                  </m:e>
                  <m:sub>
                    <m:r>
                      <m:rPr>
                        <m:sty m:val="bi"/>
                      </m:rPr>
                      <w:rPr>
                        <w:rFonts w:ascii="Cambria Math" w:eastAsiaTheme="minorEastAsia" w:hAnsi="Cambria Math"/>
                      </w:rPr>
                      <m:t>2</m:t>
                    </m:r>
                    <m:ctrlPr>
                      <w:rPr>
                        <w:rFonts w:ascii="Cambria Math" w:eastAsiaTheme="minorEastAsia" w:hAnsi="Cambria Math"/>
                        <w:b/>
                        <w:bCs/>
                      </w:rPr>
                    </m:ctrlPr>
                  </m:sub>
                </m:sSub>
              </m:fName>
              <m:e>
                <m:r>
                  <m:rPr>
                    <m:sty m:val="bi"/>
                  </m:rPr>
                  <w:rPr>
                    <w:rFonts w:ascii="Cambria Math" w:eastAsiaTheme="minorEastAsia" w:hAnsi="Cambria Math"/>
                  </w:rPr>
                  <m:t>(N+</m:t>
                </m:r>
                <m:sSubSup>
                  <m:sSubSupPr>
                    <m:ctrlPr>
                      <w:rPr>
                        <w:rFonts w:ascii="Cambria Math" w:eastAsiaTheme="minorEastAsia" w:hAnsi="Cambria Math"/>
                        <w:b/>
                        <w:bCs/>
                        <w:i/>
                      </w:rPr>
                    </m:ctrlPr>
                  </m:sSubSupPr>
                  <m:e>
                    <m:r>
                      <m:rPr>
                        <m:sty m:val="bi"/>
                      </m:rPr>
                      <w:rPr>
                        <w:rFonts w:ascii="Cambria Math" w:eastAsiaTheme="minorEastAsia" w:hAnsi="Cambria Math"/>
                      </w:rPr>
                      <m:t>K</m:t>
                    </m:r>
                  </m:e>
                  <m:sub>
                    <m:r>
                      <m:rPr>
                        <m:sty m:val="bi"/>
                      </m:rPr>
                      <w:rPr>
                        <w:rFonts w:ascii="Cambria Math" w:eastAsiaTheme="minorEastAsia" w:hAnsi="Cambria Math"/>
                      </w:rPr>
                      <m:t>s</m:t>
                    </m:r>
                  </m:sub>
                  <m:sup>
                    <m:r>
                      <m:rPr>
                        <m:sty m:val="bi"/>
                      </m:rPr>
                      <w:rPr>
                        <w:rFonts w:ascii="Cambria Math" w:eastAsiaTheme="minorEastAsia" w:hAnsi="Cambria Math"/>
                      </w:rPr>
                      <m:t>C</m:t>
                    </m:r>
                  </m:sup>
                </m:sSubSup>
                <m:r>
                  <m:rPr>
                    <m:sty m:val="bi"/>
                  </m:rPr>
                  <w:rPr>
                    <w:rFonts w:ascii="Cambria Math" w:eastAsiaTheme="minorEastAsia" w:hAnsi="Cambria Math"/>
                  </w:rPr>
                  <m:t>)</m:t>
                </m:r>
              </m:e>
            </m:func>
          </m:e>
        </m:d>
      </m:oMath>
      <w:r w:rsidR="006F32EB">
        <w:rPr>
          <w:b/>
          <w:bCs/>
        </w:rPr>
        <w:t xml:space="preserve">, where </w:t>
      </w:r>
      <m:oMath>
        <m:sSubSup>
          <m:sSubSupPr>
            <m:ctrlPr>
              <w:rPr>
                <w:rFonts w:ascii="Cambria Math" w:eastAsiaTheme="minorEastAsia" w:hAnsi="Cambria Math"/>
                <w:b/>
                <w:bCs/>
                <w:i/>
              </w:rPr>
            </m:ctrlPr>
          </m:sSubSupPr>
          <m:e>
            <m:r>
              <m:rPr>
                <m:sty m:val="bi"/>
              </m:rPr>
              <w:rPr>
                <w:rFonts w:ascii="Cambria Math" w:eastAsiaTheme="minorEastAsia" w:hAnsi="Cambria Math"/>
              </w:rPr>
              <m:t>K</m:t>
            </m:r>
          </m:e>
          <m:sub>
            <m:r>
              <m:rPr>
                <m:sty m:val="bi"/>
              </m:rPr>
              <w:rPr>
                <w:rFonts w:ascii="Cambria Math" w:eastAsiaTheme="minorEastAsia" w:hAnsi="Cambria Math"/>
              </w:rPr>
              <m:t>s</m:t>
            </m:r>
          </m:sub>
          <m:sup>
            <m:r>
              <m:rPr>
                <m:sty m:val="bi"/>
              </m:rPr>
              <w:rPr>
                <w:rFonts w:ascii="Cambria Math" w:eastAsiaTheme="minorEastAsia" w:hAnsi="Cambria Math"/>
              </w:rPr>
              <m:t>C</m:t>
            </m:r>
          </m:sup>
        </m:sSubSup>
      </m:oMath>
      <w:r w:rsidR="006F32EB">
        <w:rPr>
          <w:b/>
          <w:bCs/>
        </w:rPr>
        <w:t xml:space="preserve"> is the number of CMR resources configured for single-TRP measurement.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r>
              <m:rPr>
                <m:sty m:val="bi"/>
              </m:rPr>
              <w:rPr>
                <w:rFonts w:ascii="Cambria Math" w:hAnsi="Cambria Math"/>
              </w:rPr>
              <m:t>/2</m:t>
            </m:r>
          </m:e>
        </m:d>
      </m:oMath>
      <w:r w:rsidR="006F32EB" w:rsidRPr="006F32EB">
        <w:rPr>
          <w:b/>
          <w:bCs/>
        </w:rPr>
        <w:t xml:space="preserve"> codepoints are associated to CMR resources from</w:t>
      </w:r>
      <w:r w:rsidR="002D71F3">
        <w:rPr>
          <w:b/>
          <w:bCs/>
        </w:rPr>
        <w:t xml:space="preserve"> </w:t>
      </w:r>
      <w:r w:rsidR="006F32EB" w:rsidRPr="006F32EB">
        <w:rPr>
          <w:b/>
          <w:bCs/>
        </w:rPr>
        <w:t xml:space="preserve">group 1 and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r>
              <m:rPr>
                <m:sty m:val="bi"/>
              </m:rPr>
              <w:rPr>
                <w:rFonts w:ascii="Cambria Math" w:hAnsi="Cambria Math"/>
              </w:rPr>
              <m:t xml:space="preserve">/2 </m:t>
            </m:r>
          </m:e>
        </m:d>
      </m:oMath>
      <w:r w:rsidR="006F32EB" w:rsidRPr="006F32EB">
        <w:rPr>
          <w:b/>
          <w:bCs/>
        </w:rPr>
        <w:t xml:space="preserve"> from group 2</w:t>
      </w:r>
      <w:r w:rsidR="002D71F3">
        <w:rPr>
          <w:b/>
          <w:bCs/>
        </w:rPr>
        <w:t>.</w:t>
      </w:r>
      <w:bookmarkEnd w:id="38"/>
    </w:p>
    <w:p w14:paraId="2CD142D2" w14:textId="2FD04773" w:rsidR="00330A40" w:rsidRDefault="00330A40" w:rsidP="00330A40">
      <w:pPr>
        <w:rPr>
          <w:b/>
          <w:bCs/>
        </w:rPr>
      </w:pPr>
    </w:p>
    <w:p w14:paraId="6451C710" w14:textId="3B7319F6" w:rsidR="00330A40" w:rsidRPr="00330A40" w:rsidRDefault="00330A40" w:rsidP="00330A40">
      <w:r>
        <w:t xml:space="preserve">We note that, by configuring an odd number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oMath>
      <w:r>
        <w:t xml:space="preserve"> of single-TRP measurement it is possible to map one more CMR resource from group 1 than group 2, </w:t>
      </w:r>
      <w:r w:rsidR="00074B2E">
        <w:t xml:space="preserve">without need to support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00074B2E">
        <w:t xml:space="preserve"> CMR resources for the two groups. Besides, we do not see a need to allow configurations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00074B2E">
        <w:t>, which would complicate the CRI definition.</w:t>
      </w:r>
    </w:p>
    <w:p w14:paraId="2F450FE9" w14:textId="5378684E" w:rsidR="006F32EB" w:rsidRPr="00074B2E" w:rsidRDefault="00074B2E" w:rsidP="006F32EB">
      <w:pPr>
        <w:pStyle w:val="ListParagraph"/>
        <w:numPr>
          <w:ilvl w:val="0"/>
          <w:numId w:val="29"/>
        </w:numPr>
        <w:ind w:left="1418"/>
        <w:rPr>
          <w:b/>
          <w:bCs/>
        </w:rPr>
      </w:pPr>
      <w:bookmarkStart w:id="39" w:name="_Ref68637688"/>
      <w:r w:rsidRPr="00074B2E">
        <w:rPr>
          <w:b/>
          <w:bCs/>
        </w:rPr>
        <w:lastRenderedPageBreak/>
        <w:t xml:space="preserve">Support configurations with the same number of CMR resources in the two groups, </w:t>
      </w:r>
      <w:r w:rsidRPr="00074B2E">
        <w:rPr>
          <w:b/>
          <w:bCs/>
          <w:i/>
          <w:iCs/>
        </w:rPr>
        <w:t>i.e.</w:t>
      </w:r>
      <w:r w:rsidRPr="00074B2E">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sidR="00E7219E">
        <w:rPr>
          <w:b/>
          <w:bCs/>
        </w:rPr>
        <w:t>.</w:t>
      </w:r>
      <w:bookmarkEnd w:id="39"/>
    </w:p>
    <w:p w14:paraId="7EE4ABF6" w14:textId="4906A361" w:rsidR="00A932DC" w:rsidRPr="00411820" w:rsidRDefault="00A932DC" w:rsidP="00411820"/>
    <w:p w14:paraId="60CF0E90" w14:textId="336D3334" w:rsidR="00411820" w:rsidRDefault="00411820">
      <w:pPr>
        <w:pStyle w:val="Heading2"/>
      </w:pPr>
      <w:r>
        <w:t>3.3</w:t>
      </w:r>
      <w:r>
        <w:tab/>
      </w:r>
      <w:r w:rsidR="002A4203">
        <w:t xml:space="preserve">CSI </w:t>
      </w:r>
      <w:r w:rsidR="000154B6">
        <w:t>priority and omission rules</w:t>
      </w:r>
    </w:p>
    <w:p w14:paraId="66CCFA13" w14:textId="77777777" w:rsidR="00D50975" w:rsidRDefault="00D50975" w:rsidP="00D50975">
      <w:r w:rsidRPr="36A93C78">
        <w:t xml:space="preserve">In the current specifications [TS 38.214, 5.2.5], the priority value of a CSI report depends on the </w:t>
      </w:r>
      <w:proofErr w:type="spellStart"/>
      <w:r w:rsidRPr="36A93C78">
        <w:t>reportConfigID</w:t>
      </w:r>
      <w:proofErr w:type="spellEnd"/>
      <w:r w:rsidRPr="36A93C78">
        <w:t xml:space="preserve">, the serving cell index, whether the reports include L1-RSRP or L1-SINR, as reporting quantities, or not, the time-domain reporting behaviour and the uplink channel used for reporting. </w:t>
      </w:r>
    </w:p>
    <w:p w14:paraId="60A29DFE" w14:textId="77777777" w:rsidR="00D50975" w:rsidRDefault="00D50975" w:rsidP="00D50975">
      <w:r w:rsidRPr="36A93C78">
        <w:t xml:space="preserve">For a UE configured with a CSI reporting setting, associated with a multi-TRP/panel NCJT measurement hypothesis and supporting option 1 with X=1,2, multiple CSIs would be reported with the same </w:t>
      </w:r>
      <w:proofErr w:type="spellStart"/>
      <w:r w:rsidRPr="36A93C78">
        <w:t>reportConfigID</w:t>
      </w:r>
      <w:proofErr w:type="spellEnd"/>
      <w:r w:rsidRPr="36A93C78">
        <w:t>. As measurement hypothesis does not have any impact on a CSI report priority, single-TRP and NCJT CSIs will have the same priority, if both CSIs are configured with the same reporting quantities.</w:t>
      </w:r>
    </w:p>
    <w:p w14:paraId="5993F31C" w14:textId="77777777" w:rsidR="00D50975" w:rsidRDefault="00D50975" w:rsidP="00D50975">
      <w:r w:rsidRPr="36A93C78">
        <w:t xml:space="preserve">This means that, in case of CSI omission, the UE does not distinguish between reports based on their assumed transmission hypotheses. If omission is decided for a </w:t>
      </w:r>
      <w:proofErr w:type="gramStart"/>
      <w:r w:rsidRPr="36A93C78">
        <w:t xml:space="preserve">given  </w:t>
      </w:r>
      <w:proofErr w:type="spellStart"/>
      <w:r w:rsidRPr="36A93C78">
        <w:t>reportConfigID</w:t>
      </w:r>
      <w:proofErr w:type="spellEnd"/>
      <w:proofErr w:type="gramEnd"/>
      <w:r w:rsidRPr="36A93C78">
        <w:t xml:space="preserve">, all associated CSIs would be impacted.  </w:t>
      </w:r>
    </w:p>
    <w:p w14:paraId="1BE27136" w14:textId="07A28029" w:rsidR="00D50975" w:rsidRDefault="00D50975" w:rsidP="00D50975">
      <w:r w:rsidRPr="36A93C78">
        <w:t>While the problem of CSI omission can be reduced by optimizing CSI reporting configuration so that instances of colliding reports are minimized as much as possible, a prioritization based on the CSI measurement hypothesis would be beneficial. Indeed, it could enable to salvage parts of multi-TRP/panel NCJT CSI reports, in case PUCCH or PUSCH reporting resource allow that.</w:t>
      </w:r>
    </w:p>
    <w:p w14:paraId="699C920E" w14:textId="76CE8C52" w:rsidR="006A0243" w:rsidRDefault="00E6053E" w:rsidP="00D50975">
      <w:r w:rsidRPr="73620210">
        <w:t xml:space="preserve">Additionally, enabling the </w:t>
      </w:r>
      <w:proofErr w:type="spellStart"/>
      <w:r w:rsidRPr="73620210">
        <w:t>gNB</w:t>
      </w:r>
      <w:proofErr w:type="spellEnd"/>
      <w:r w:rsidRPr="73620210">
        <w:t xml:space="preserve"> to dynamically control the number of reported CSIs per CSI reporting setting can further reduce the impact of CSI omission. Indeed, an intelligent network can deduce the relevance of specific transmission hypothesis for a given UE based on a priori information, e.g., previous CSI reports, SRS measurements, location, etc. Subsequently, the network could dynamically adapt the number of CSIs per CSI report setting, using</w:t>
      </w:r>
      <w:r>
        <w:t xml:space="preserve"> </w:t>
      </w:r>
      <w:r w:rsidRPr="00EB2AAC">
        <w:t xml:space="preserve">MAC-CE indication of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m:t>
            </m:r>
          </m:sup>
        </m:sSubSup>
      </m:oMath>
      <w:r w:rsidRPr="00EB2AAC">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R</m:t>
            </m:r>
          </m:sup>
        </m:sSubSup>
      </m:oMath>
      <w:r w:rsidRPr="00EB2AAC">
        <w:t xml:space="preserve"> and the NCJT bitmap to</w:t>
      </w:r>
      <w:r w:rsidRPr="73620210">
        <w:t xml:space="preserve"> retain the most relevant hypothesis and avoid the omission due to insufficient UL resources and CPUs overbooking.</w:t>
      </w:r>
    </w:p>
    <w:p w14:paraId="6050049F" w14:textId="77777777" w:rsidR="000B39A5" w:rsidRPr="000B39A5" w:rsidRDefault="000B39A5" w:rsidP="003D0370">
      <w:pPr>
        <w:pStyle w:val="ListParagraph"/>
        <w:numPr>
          <w:ilvl w:val="0"/>
          <w:numId w:val="48"/>
        </w:numPr>
        <w:ind w:left="1701"/>
        <w:rPr>
          <w:b/>
          <w:bCs/>
          <w:vanish/>
        </w:rPr>
      </w:pPr>
    </w:p>
    <w:p w14:paraId="17535DF7" w14:textId="77777777" w:rsidR="000B39A5" w:rsidRPr="000B39A5" w:rsidRDefault="000B39A5" w:rsidP="003D0370">
      <w:pPr>
        <w:pStyle w:val="ListParagraph"/>
        <w:numPr>
          <w:ilvl w:val="0"/>
          <w:numId w:val="48"/>
        </w:numPr>
        <w:ind w:left="1701"/>
        <w:rPr>
          <w:b/>
          <w:bCs/>
          <w:vanish/>
        </w:rPr>
      </w:pPr>
    </w:p>
    <w:p w14:paraId="1D233AA7" w14:textId="77777777" w:rsidR="000B39A5" w:rsidRPr="000B39A5" w:rsidRDefault="000B39A5" w:rsidP="003D0370">
      <w:pPr>
        <w:pStyle w:val="ListParagraph"/>
        <w:numPr>
          <w:ilvl w:val="0"/>
          <w:numId w:val="48"/>
        </w:numPr>
        <w:ind w:left="1701"/>
        <w:rPr>
          <w:b/>
          <w:bCs/>
          <w:vanish/>
        </w:rPr>
      </w:pPr>
    </w:p>
    <w:p w14:paraId="3A89F15B" w14:textId="77777777" w:rsidR="000B39A5" w:rsidRPr="000B39A5" w:rsidRDefault="000B39A5" w:rsidP="003D0370">
      <w:pPr>
        <w:pStyle w:val="ListParagraph"/>
        <w:numPr>
          <w:ilvl w:val="0"/>
          <w:numId w:val="48"/>
        </w:numPr>
        <w:ind w:left="1701"/>
        <w:rPr>
          <w:b/>
          <w:bCs/>
          <w:vanish/>
        </w:rPr>
      </w:pPr>
    </w:p>
    <w:p w14:paraId="7BD6AC3A" w14:textId="77777777" w:rsidR="000B39A5" w:rsidRPr="000B39A5" w:rsidRDefault="000B39A5" w:rsidP="003D0370">
      <w:pPr>
        <w:pStyle w:val="ListParagraph"/>
        <w:numPr>
          <w:ilvl w:val="0"/>
          <w:numId w:val="48"/>
        </w:numPr>
        <w:ind w:left="1701"/>
        <w:rPr>
          <w:b/>
          <w:bCs/>
          <w:vanish/>
        </w:rPr>
      </w:pPr>
    </w:p>
    <w:p w14:paraId="36436E20" w14:textId="77777777" w:rsidR="000B39A5" w:rsidRPr="000B39A5" w:rsidRDefault="000B39A5" w:rsidP="003D0370">
      <w:pPr>
        <w:pStyle w:val="ListParagraph"/>
        <w:numPr>
          <w:ilvl w:val="0"/>
          <w:numId w:val="48"/>
        </w:numPr>
        <w:ind w:left="1701"/>
        <w:rPr>
          <w:b/>
          <w:bCs/>
          <w:vanish/>
        </w:rPr>
      </w:pPr>
    </w:p>
    <w:p w14:paraId="04D3AE68" w14:textId="77777777" w:rsidR="000B39A5" w:rsidRPr="000B39A5" w:rsidRDefault="000B39A5" w:rsidP="003D0370">
      <w:pPr>
        <w:pStyle w:val="ListParagraph"/>
        <w:numPr>
          <w:ilvl w:val="0"/>
          <w:numId w:val="48"/>
        </w:numPr>
        <w:ind w:left="1701"/>
        <w:rPr>
          <w:b/>
          <w:bCs/>
          <w:vanish/>
        </w:rPr>
      </w:pPr>
    </w:p>
    <w:p w14:paraId="097868B0" w14:textId="77777777" w:rsidR="000B39A5" w:rsidRPr="000B39A5" w:rsidRDefault="000B39A5" w:rsidP="003D0370">
      <w:pPr>
        <w:pStyle w:val="ListParagraph"/>
        <w:numPr>
          <w:ilvl w:val="0"/>
          <w:numId w:val="48"/>
        </w:numPr>
        <w:ind w:left="1701"/>
        <w:rPr>
          <w:b/>
          <w:bCs/>
          <w:vanish/>
        </w:rPr>
      </w:pPr>
    </w:p>
    <w:p w14:paraId="33386EBF" w14:textId="77777777" w:rsidR="000B39A5" w:rsidRPr="000B39A5" w:rsidRDefault="000B39A5" w:rsidP="003D0370">
      <w:pPr>
        <w:pStyle w:val="ListParagraph"/>
        <w:numPr>
          <w:ilvl w:val="0"/>
          <w:numId w:val="48"/>
        </w:numPr>
        <w:ind w:left="1701"/>
        <w:rPr>
          <w:b/>
          <w:bCs/>
          <w:vanish/>
        </w:rPr>
      </w:pPr>
    </w:p>
    <w:p w14:paraId="13B7D4B6" w14:textId="77777777" w:rsidR="000B39A5" w:rsidRPr="000B39A5" w:rsidRDefault="000B39A5" w:rsidP="003D0370">
      <w:pPr>
        <w:pStyle w:val="ListParagraph"/>
        <w:numPr>
          <w:ilvl w:val="0"/>
          <w:numId w:val="48"/>
        </w:numPr>
        <w:ind w:left="1701"/>
        <w:rPr>
          <w:b/>
          <w:bCs/>
          <w:vanish/>
        </w:rPr>
      </w:pPr>
    </w:p>
    <w:p w14:paraId="4736395B" w14:textId="77777777" w:rsidR="000B39A5" w:rsidRPr="000B39A5" w:rsidRDefault="000B39A5" w:rsidP="003D0370">
      <w:pPr>
        <w:pStyle w:val="ListParagraph"/>
        <w:numPr>
          <w:ilvl w:val="0"/>
          <w:numId w:val="48"/>
        </w:numPr>
        <w:ind w:left="1701"/>
        <w:rPr>
          <w:b/>
          <w:bCs/>
          <w:vanish/>
        </w:rPr>
      </w:pPr>
    </w:p>
    <w:p w14:paraId="591DD7A4" w14:textId="0E68028B" w:rsidR="00D50975" w:rsidRPr="003D0370" w:rsidRDefault="00D50975" w:rsidP="003D0370">
      <w:pPr>
        <w:pStyle w:val="ListParagraph"/>
        <w:numPr>
          <w:ilvl w:val="0"/>
          <w:numId w:val="48"/>
        </w:numPr>
        <w:ind w:left="1701"/>
        <w:rPr>
          <w:b/>
          <w:bCs/>
        </w:rPr>
      </w:pPr>
      <w:bookmarkStart w:id="40" w:name="_Ref68637600"/>
      <w:r w:rsidRPr="003D0370">
        <w:rPr>
          <w:b/>
          <w:bCs/>
        </w:rPr>
        <w:t>Defining a prioritization between single-TRP and NJCT CSIs would be needed to specify efficient omission rules for multi-TRP/panel NCJT CSI reporting.</w:t>
      </w:r>
      <w:bookmarkEnd w:id="40"/>
    </w:p>
    <w:p w14:paraId="407296C0" w14:textId="77777777" w:rsidR="003D0370" w:rsidRDefault="003D0370" w:rsidP="00D50975"/>
    <w:p w14:paraId="68E6A32A" w14:textId="7849C0B3" w:rsidR="00D50975" w:rsidRDefault="00D50975" w:rsidP="00D50975">
      <w:r w:rsidRPr="36A93C78">
        <w:t xml:space="preserve">Both fixed and flexible prioritization could be studied. Indeed, for a given UE, the best performing transmission hypotheses between single-TRP and NCJT transmission, depends on its implementation, location and channel conditions. Consequently, which transmission hypothesis should be given priority is UE-specific and can change with UE mobility. Additionally, further considerations should be made based on whether CSIs are transmitted over a single or multiple PUSCH or PUCCH resources. </w:t>
      </w:r>
    </w:p>
    <w:p w14:paraId="730E745F" w14:textId="13AD8173" w:rsidR="00D50975" w:rsidRPr="003D0370" w:rsidRDefault="00D50975" w:rsidP="003D0370">
      <w:pPr>
        <w:pStyle w:val="ListParagraph"/>
        <w:numPr>
          <w:ilvl w:val="0"/>
          <w:numId w:val="29"/>
        </w:numPr>
        <w:ind w:left="1418"/>
        <w:rPr>
          <w:b/>
          <w:bCs/>
        </w:rPr>
      </w:pPr>
      <w:bookmarkStart w:id="41" w:name="_Ref68637701"/>
      <w:r w:rsidRPr="003D0370">
        <w:rPr>
          <w:b/>
          <w:bCs/>
        </w:rPr>
        <w:t>Support different priority levels for CSIs with single-TRP and NCJT transmission hypothesis, respectively. Study whether priority levels should be fixed or flexible.</w:t>
      </w:r>
      <w:bookmarkEnd w:id="41"/>
    </w:p>
    <w:p w14:paraId="6DCC2A9D" w14:textId="35EE5726" w:rsidR="00FB7439" w:rsidRPr="00411820" w:rsidRDefault="00FB7439" w:rsidP="00FB7439"/>
    <w:p w14:paraId="570522D7" w14:textId="1BC7F7DE" w:rsidR="003B0155" w:rsidRPr="002D6B2B" w:rsidRDefault="002B7130">
      <w:pPr>
        <w:pStyle w:val="Heading1"/>
      </w:pPr>
      <w:r>
        <w:t>4</w:t>
      </w:r>
      <w:r w:rsidR="003B0155" w:rsidRPr="002D6B2B">
        <w:tab/>
        <w:t>Conclusion</w:t>
      </w:r>
    </w:p>
    <w:p w14:paraId="34F9666A" w14:textId="64C4D588" w:rsidR="007370C0" w:rsidRPr="007B2EC9" w:rsidRDefault="007370C0" w:rsidP="007370C0">
      <w:pPr>
        <w:ind w:left="1276" w:hanging="1276"/>
        <w:jc w:val="both"/>
        <w:rPr>
          <w:rFonts w:eastAsiaTheme="minorEastAsia"/>
          <w:u w:val="single"/>
        </w:rPr>
      </w:pPr>
      <w:r w:rsidRPr="007B2EC9">
        <w:rPr>
          <w:rFonts w:eastAsiaTheme="minorEastAsia"/>
          <w:u w:val="single"/>
        </w:rPr>
        <w:t xml:space="preserve">Hereafter is a </w:t>
      </w:r>
      <w:r w:rsidRPr="007B2EC9">
        <w:rPr>
          <w:u w:val="single"/>
        </w:rPr>
        <w:t>summary of observations and proposals for FDD CSI enhancement</w:t>
      </w:r>
    </w:p>
    <w:p w14:paraId="663AA383" w14:textId="5BA4D3F3" w:rsidR="005C296E" w:rsidRDefault="000754B1" w:rsidP="000754B1">
      <w:pPr>
        <w:ind w:left="1418" w:hanging="1418"/>
        <w:jc w:val="both"/>
        <w:rPr>
          <w:b/>
          <w:bCs/>
        </w:rPr>
      </w:pPr>
      <w:r>
        <w:rPr>
          <w:b/>
          <w:bCs/>
        </w:rPr>
        <w:fldChar w:fldCharType="begin"/>
      </w:r>
      <w:r>
        <w:rPr>
          <w:b/>
          <w:bCs/>
        </w:rPr>
        <w:instrText xml:space="preserve"> REF _Ref68636895 \w \h </w:instrText>
      </w:r>
      <w:r>
        <w:rPr>
          <w:b/>
          <w:bCs/>
        </w:rPr>
      </w:r>
      <w:r>
        <w:rPr>
          <w:b/>
          <w:bCs/>
        </w:rPr>
        <w:fldChar w:fldCharType="separate"/>
      </w:r>
      <w:r w:rsidR="00362A7F">
        <w:rPr>
          <w:b/>
          <w:bCs/>
        </w:rPr>
        <w:t>Observation 1</w:t>
      </w:r>
      <w:r>
        <w:rPr>
          <w:b/>
          <w:bCs/>
        </w:rPr>
        <w:fldChar w:fldCharType="end"/>
      </w:r>
      <w:r>
        <w:rPr>
          <w:b/>
          <w:bCs/>
        </w:rPr>
        <w:t xml:space="preserve">. </w:t>
      </w:r>
      <w:r>
        <w:rPr>
          <w:b/>
          <w:bCs/>
        </w:rPr>
        <w:tab/>
      </w:r>
      <w:r>
        <w:rPr>
          <w:b/>
          <w:bCs/>
        </w:rPr>
        <w:fldChar w:fldCharType="begin"/>
      </w:r>
      <w:r>
        <w:rPr>
          <w:b/>
          <w:bCs/>
        </w:rPr>
        <w:instrText xml:space="preserve"> REF _Ref68636895 \h </w:instrText>
      </w:r>
      <w:r>
        <w:rPr>
          <w:b/>
          <w:bCs/>
        </w:rPr>
      </w:r>
      <w:r>
        <w:rPr>
          <w:b/>
          <w:bCs/>
        </w:rPr>
        <w:fldChar w:fldCharType="separate"/>
      </w:r>
      <w:r w:rsidR="00362A7F">
        <w:rPr>
          <w:b/>
          <w:bCs/>
        </w:rPr>
        <w:t xml:space="preserve">Option 2 with new single pattern for 32-port CSI-RS resources can increase the maximum number of resources per slot by 50% compared to Option 0. It also halves the number of CSI-RS ports processed per slot, from 8, under Option 0, to 4, thereby allowing lower complexity implementations at both </w:t>
      </w:r>
      <w:proofErr w:type="spellStart"/>
      <w:r w:rsidR="00362A7F">
        <w:rPr>
          <w:b/>
          <w:bCs/>
        </w:rPr>
        <w:t>gNB</w:t>
      </w:r>
      <w:proofErr w:type="spellEnd"/>
      <w:r w:rsidR="00362A7F">
        <w:rPr>
          <w:b/>
          <w:bCs/>
        </w:rPr>
        <w:t xml:space="preserve"> and UE.</w:t>
      </w:r>
      <w:r>
        <w:rPr>
          <w:b/>
          <w:bCs/>
        </w:rPr>
        <w:fldChar w:fldCharType="end"/>
      </w:r>
    </w:p>
    <w:p w14:paraId="2059868D" w14:textId="1CEA23E2" w:rsidR="000754B1" w:rsidRDefault="000754B1" w:rsidP="000754B1">
      <w:pPr>
        <w:ind w:left="1418" w:hanging="1418"/>
        <w:jc w:val="both"/>
        <w:rPr>
          <w:b/>
          <w:bCs/>
        </w:rPr>
      </w:pPr>
      <w:r>
        <w:rPr>
          <w:b/>
          <w:bCs/>
        </w:rPr>
        <w:fldChar w:fldCharType="begin"/>
      </w:r>
      <w:r>
        <w:rPr>
          <w:b/>
          <w:bCs/>
        </w:rPr>
        <w:instrText xml:space="preserve"> REF _Ref68636970 \w \h </w:instrText>
      </w:r>
      <w:r>
        <w:rPr>
          <w:b/>
          <w:bCs/>
        </w:rPr>
      </w:r>
      <w:r>
        <w:rPr>
          <w:b/>
          <w:bCs/>
        </w:rPr>
        <w:fldChar w:fldCharType="separate"/>
      </w:r>
      <w:r w:rsidR="00362A7F">
        <w:rPr>
          <w:b/>
          <w:bCs/>
        </w:rPr>
        <w:t>Observation 2</w:t>
      </w:r>
      <w:r>
        <w:rPr>
          <w:b/>
          <w:bCs/>
        </w:rPr>
        <w:fldChar w:fldCharType="end"/>
      </w:r>
      <w:r>
        <w:rPr>
          <w:b/>
          <w:bCs/>
        </w:rPr>
        <w:t xml:space="preserve">. </w:t>
      </w:r>
      <w:r>
        <w:rPr>
          <w:b/>
          <w:bCs/>
        </w:rPr>
        <w:tab/>
      </w:r>
      <w:r>
        <w:rPr>
          <w:b/>
          <w:bCs/>
        </w:rPr>
        <w:fldChar w:fldCharType="begin"/>
      </w:r>
      <w:r>
        <w:rPr>
          <w:b/>
          <w:bCs/>
        </w:rPr>
        <w:instrText xml:space="preserve"> REF _Ref68636970 \h </w:instrText>
      </w:r>
      <w:r>
        <w:rPr>
          <w:b/>
          <w:bCs/>
        </w:rPr>
      </w:r>
      <w:r>
        <w:rPr>
          <w:b/>
          <w:bCs/>
        </w:rPr>
        <w:fldChar w:fldCharType="separate"/>
      </w:r>
      <w:r w:rsidR="00362A7F">
        <w:rPr>
          <w:b/>
          <w:bCs/>
        </w:rPr>
        <w:t xml:space="preserve">Option 3 achieves the same scheduling flexibility as Option 2 but with the drawback of </w:t>
      </w:r>
      <w:r w:rsidR="00362A7F" w:rsidRPr="00BD77F2">
        <w:rPr>
          <w:b/>
          <w:bCs/>
        </w:rPr>
        <w:t>configuring multiple resources for a single CSI calculation, which complicates handling of UE capabilities for maximum number of resources/ports in relation to CPU occupation.</w:t>
      </w:r>
      <w:r>
        <w:rPr>
          <w:b/>
          <w:bCs/>
        </w:rPr>
        <w:fldChar w:fldCharType="end"/>
      </w:r>
    </w:p>
    <w:p w14:paraId="7B141E16" w14:textId="30C42703" w:rsidR="000754B1" w:rsidRDefault="000754B1" w:rsidP="000754B1">
      <w:pPr>
        <w:ind w:left="1418" w:hanging="1418"/>
        <w:jc w:val="both"/>
        <w:rPr>
          <w:b/>
          <w:bCs/>
        </w:rPr>
      </w:pPr>
      <w:r>
        <w:rPr>
          <w:b/>
          <w:bCs/>
        </w:rPr>
        <w:fldChar w:fldCharType="begin"/>
      </w:r>
      <w:r>
        <w:rPr>
          <w:b/>
          <w:bCs/>
        </w:rPr>
        <w:instrText xml:space="preserve"> REF _Ref68636996 \w \h </w:instrText>
      </w:r>
      <w:r>
        <w:rPr>
          <w:b/>
          <w:bCs/>
        </w:rPr>
      </w:r>
      <w:r>
        <w:rPr>
          <w:b/>
          <w:bCs/>
        </w:rPr>
        <w:fldChar w:fldCharType="separate"/>
      </w:r>
      <w:r w:rsidR="00362A7F">
        <w:rPr>
          <w:b/>
          <w:bCs/>
        </w:rPr>
        <w:t>Observation 3</w:t>
      </w:r>
      <w:r>
        <w:rPr>
          <w:b/>
          <w:bCs/>
        </w:rPr>
        <w:fldChar w:fldCharType="end"/>
      </w:r>
      <w:r>
        <w:rPr>
          <w:b/>
          <w:bCs/>
        </w:rPr>
        <w:t xml:space="preserve">. </w:t>
      </w:r>
      <w:r>
        <w:rPr>
          <w:b/>
          <w:bCs/>
        </w:rPr>
        <w:tab/>
      </w:r>
      <w:r>
        <w:rPr>
          <w:b/>
          <w:bCs/>
        </w:rPr>
        <w:fldChar w:fldCharType="begin"/>
      </w:r>
      <w:r>
        <w:rPr>
          <w:b/>
          <w:bCs/>
        </w:rPr>
        <w:instrText xml:space="preserve"> REF _Ref68636996 \h </w:instrText>
      </w:r>
      <w:r>
        <w:rPr>
          <w:b/>
          <w:bCs/>
        </w:rPr>
      </w:r>
      <w:r>
        <w:rPr>
          <w:b/>
          <w:bCs/>
        </w:rPr>
        <w:fldChar w:fldCharType="separate"/>
      </w:r>
      <w:r w:rsidR="00362A7F">
        <w:rPr>
          <w:b/>
          <w:bCs/>
        </w:rPr>
        <w:t xml:space="preserve">The minimum configurable CSI-RS density depends on the value of </w:t>
      </w:r>
      <m:oMath>
        <m:r>
          <m:rPr>
            <m:sty m:val="bi"/>
          </m:rPr>
          <w:rPr>
            <w:rFonts w:ascii="Cambria Math" w:hAnsi="Cambria Math"/>
          </w:rPr>
          <m:t>R</m:t>
        </m:r>
      </m:oMath>
      <w:r w:rsidR="00362A7F">
        <w:rPr>
          <w:b/>
          <w:bCs/>
        </w:rPr>
        <w:t>, acco</w:t>
      </w:r>
      <w:proofErr w:type="spellStart"/>
      <w:r w:rsidR="00362A7F">
        <w:rPr>
          <w:b/>
          <w:bCs/>
        </w:rPr>
        <w:t>rding</w:t>
      </w:r>
      <w:proofErr w:type="spellEnd"/>
      <w:r w:rsidR="00362A7F">
        <w:rPr>
          <w:b/>
          <w:bCs/>
        </w:rPr>
        <w:t xml:space="preserve"> to the inequality: </w:t>
      </w:r>
      <m:oMath>
        <m:r>
          <m:rPr>
            <m:sty m:val="bi"/>
          </m:rPr>
          <w:rPr>
            <w:rFonts w:ascii="Cambria Math" w:hAnsi="Cambria Math"/>
          </w:rPr>
          <m:t>d⋅</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r>
          <m:rPr>
            <m:sty m:val="bi"/>
          </m:rPr>
          <w:rPr>
            <w:rFonts w:ascii="Cambria Math" w:hAnsi="Cambria Math"/>
          </w:rPr>
          <m:t>≥R</m:t>
        </m:r>
      </m:oMath>
      <w:r w:rsidR="00362A7F">
        <w:rPr>
          <w:b/>
        </w:rPr>
        <w:t>, which states that the</w:t>
      </w:r>
      <w:r w:rsidR="00362A7F">
        <w:t xml:space="preserve"> </w:t>
      </w:r>
      <w:r w:rsidR="00362A7F" w:rsidRPr="00F56D30">
        <w:rPr>
          <w:b/>
          <w:bCs/>
        </w:rPr>
        <w:t xml:space="preserve">number of RBs carrying CSI-RS in a PMI </w:t>
      </w:r>
      <w:proofErr w:type="spellStart"/>
      <w:r w:rsidR="00362A7F" w:rsidRPr="00F56D30">
        <w:rPr>
          <w:b/>
          <w:bCs/>
        </w:rPr>
        <w:t>subband</w:t>
      </w:r>
      <w:proofErr w:type="spellEnd"/>
      <w:r w:rsidR="00362A7F" w:rsidRPr="00F56D30">
        <w:rPr>
          <w:b/>
          <w:bCs/>
        </w:rPr>
        <w:t xml:space="preserve">, </w:t>
      </w:r>
      <m:oMath>
        <m:r>
          <m:rPr>
            <m:sty m:val="bi"/>
          </m:rPr>
          <w:rPr>
            <w:rFonts w:ascii="Cambria Math" w:hAnsi="Cambria Math"/>
          </w:rPr>
          <m:t>d⋅</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num>
          <m:den>
            <m:r>
              <m:rPr>
                <m:sty m:val="bi"/>
              </m:rPr>
              <w:rPr>
                <w:rFonts w:ascii="Cambria Math" w:hAnsi="Cambria Math"/>
              </w:rPr>
              <m:t>R</m:t>
            </m:r>
          </m:den>
        </m:f>
      </m:oMath>
      <w:r w:rsidR="00362A7F" w:rsidRPr="00F56D30">
        <w:rPr>
          <w:b/>
          <w:bCs/>
        </w:rPr>
        <w:t>, must be larger than 1</w:t>
      </w:r>
      <w:r w:rsidR="00362A7F">
        <w:rPr>
          <w:b/>
          <w:bCs/>
        </w:rPr>
        <w:t xml:space="preserve">. In the simulated scenarios, we observe that throughput performance is best with equality, for </w:t>
      </w:r>
      <m:oMath>
        <m:r>
          <m:rPr>
            <m:sty m:val="bi"/>
          </m:rPr>
          <w:rPr>
            <w:rFonts w:ascii="Cambria Math" w:hAnsi="Cambria Math"/>
          </w:rPr>
          <m:t>d=R/</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oMath>
      <w:r w:rsidR="00362A7F">
        <w:rPr>
          <w:b/>
          <w:bCs/>
        </w:rPr>
        <w:t xml:space="preserve">, </w:t>
      </w:r>
      <w:r w:rsidR="00362A7F" w:rsidRPr="0048196C">
        <w:rPr>
          <w:b/>
          <w:bCs/>
          <w:i/>
          <w:iCs/>
        </w:rPr>
        <w:t>i.e.</w:t>
      </w:r>
      <w:r w:rsidR="00362A7F">
        <w:rPr>
          <w:b/>
          <w:bCs/>
        </w:rPr>
        <w:t xml:space="preserve">, when only one RB per PMI </w:t>
      </w:r>
      <w:proofErr w:type="spellStart"/>
      <w:r w:rsidR="00362A7F">
        <w:rPr>
          <w:b/>
          <w:bCs/>
        </w:rPr>
        <w:t>subband</w:t>
      </w:r>
      <w:proofErr w:type="spellEnd"/>
      <w:r w:rsidR="00362A7F">
        <w:rPr>
          <w:b/>
          <w:bCs/>
        </w:rPr>
        <w:t xml:space="preserve"> carries CSI-RS.</w:t>
      </w:r>
      <w:r>
        <w:rPr>
          <w:b/>
          <w:bCs/>
        </w:rPr>
        <w:fldChar w:fldCharType="end"/>
      </w:r>
    </w:p>
    <w:p w14:paraId="071A9E6B" w14:textId="1FFA0809" w:rsidR="000754B1" w:rsidRDefault="000754B1" w:rsidP="000754B1">
      <w:pPr>
        <w:ind w:left="1418" w:hanging="1418"/>
        <w:jc w:val="both"/>
        <w:rPr>
          <w:b/>
          <w:bCs/>
        </w:rPr>
      </w:pPr>
      <w:r>
        <w:rPr>
          <w:b/>
          <w:bCs/>
        </w:rPr>
        <w:lastRenderedPageBreak/>
        <w:fldChar w:fldCharType="begin"/>
      </w:r>
      <w:r>
        <w:rPr>
          <w:b/>
          <w:bCs/>
        </w:rPr>
        <w:instrText xml:space="preserve"> REF _Ref68637066 \w \h </w:instrText>
      </w:r>
      <w:r>
        <w:rPr>
          <w:b/>
          <w:bCs/>
        </w:rPr>
      </w:r>
      <w:r>
        <w:rPr>
          <w:b/>
          <w:bCs/>
        </w:rPr>
        <w:fldChar w:fldCharType="separate"/>
      </w:r>
      <w:r w:rsidR="00362A7F">
        <w:rPr>
          <w:b/>
          <w:bCs/>
        </w:rPr>
        <w:t>Observation 4</w:t>
      </w:r>
      <w:r>
        <w:rPr>
          <w:b/>
          <w:bCs/>
        </w:rPr>
        <w:fldChar w:fldCharType="end"/>
      </w:r>
      <w:r>
        <w:rPr>
          <w:b/>
          <w:bCs/>
        </w:rPr>
        <w:t>.</w:t>
      </w:r>
      <w:r>
        <w:rPr>
          <w:b/>
          <w:bCs/>
        </w:rPr>
        <w:tab/>
      </w:r>
      <w:r>
        <w:rPr>
          <w:b/>
          <w:bCs/>
        </w:rPr>
        <w:fldChar w:fldCharType="begin"/>
      </w:r>
      <w:r>
        <w:rPr>
          <w:b/>
          <w:bCs/>
        </w:rPr>
        <w:instrText xml:space="preserve"> REF _Ref68637066 \h </w:instrText>
      </w:r>
      <w:r>
        <w:rPr>
          <w:b/>
          <w:bCs/>
        </w:rPr>
      </w:r>
      <w:r>
        <w:rPr>
          <w:b/>
          <w:bCs/>
        </w:rPr>
        <w:fldChar w:fldCharType="separate"/>
      </w:r>
      <w:r w:rsidR="00362A7F">
        <w:rPr>
          <w:b/>
          <w:bCs/>
        </w:rPr>
        <w:t xml:space="preserve">A configuration with </w:t>
      </w:r>
      <m:oMath>
        <m:r>
          <m:rPr>
            <m:sty m:val="bi"/>
          </m:rPr>
          <w:rPr>
            <w:rFonts w:ascii="Cambria Math" w:hAnsi="Cambria Math"/>
          </w:rPr>
          <m:t>N=2=</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00362A7F">
        <w:rPr>
          <w:b/>
          <w:bCs/>
        </w:rPr>
        <w:t xml:space="preserve"> FD components allows the network to increase the resolution of the CSI-RS precoders in the delay domain by a factor of 2.</w:t>
      </w:r>
      <w:r>
        <w:rPr>
          <w:b/>
          <w:bCs/>
        </w:rPr>
        <w:fldChar w:fldCharType="end"/>
      </w:r>
    </w:p>
    <w:p w14:paraId="7DE91843" w14:textId="67BF419E" w:rsidR="000754B1" w:rsidRDefault="000754B1" w:rsidP="000754B1">
      <w:pPr>
        <w:ind w:left="1418" w:hanging="1418"/>
        <w:jc w:val="both"/>
        <w:rPr>
          <w:b/>
          <w:bCs/>
        </w:rPr>
      </w:pPr>
      <w:r>
        <w:rPr>
          <w:b/>
          <w:bCs/>
        </w:rPr>
        <w:fldChar w:fldCharType="begin"/>
      </w:r>
      <w:r>
        <w:rPr>
          <w:b/>
          <w:bCs/>
        </w:rPr>
        <w:instrText xml:space="preserve"> REF _Ref68637085 \w \h </w:instrText>
      </w:r>
      <w:r>
        <w:rPr>
          <w:b/>
          <w:bCs/>
        </w:rPr>
      </w:r>
      <w:r>
        <w:rPr>
          <w:b/>
          <w:bCs/>
        </w:rPr>
        <w:fldChar w:fldCharType="separate"/>
      </w:r>
      <w:r w:rsidR="00362A7F">
        <w:rPr>
          <w:b/>
          <w:bCs/>
        </w:rPr>
        <w:t>Observation 5</w:t>
      </w:r>
      <w:r>
        <w:rPr>
          <w:b/>
          <w:bCs/>
        </w:rPr>
        <w:fldChar w:fldCharType="end"/>
      </w:r>
      <w:r>
        <w:rPr>
          <w:b/>
          <w:bCs/>
        </w:rPr>
        <w:t>.</w:t>
      </w:r>
      <w:r>
        <w:rPr>
          <w:b/>
          <w:bCs/>
        </w:rPr>
        <w:tab/>
      </w:r>
      <w:r>
        <w:rPr>
          <w:b/>
          <w:bCs/>
        </w:rPr>
        <w:fldChar w:fldCharType="begin"/>
      </w:r>
      <w:r>
        <w:rPr>
          <w:b/>
          <w:bCs/>
        </w:rPr>
        <w:instrText xml:space="preserve"> REF _Ref68637085 \h </w:instrText>
      </w:r>
      <w:r>
        <w:rPr>
          <w:b/>
          <w:bCs/>
        </w:rPr>
      </w:r>
      <w:r>
        <w:rPr>
          <w:b/>
          <w:bCs/>
        </w:rPr>
        <w:fldChar w:fldCharType="separate"/>
      </w:r>
      <w:r w:rsidR="00362A7F">
        <w:rPr>
          <w:b/>
          <w:bCs/>
        </w:rPr>
        <w:t xml:space="preserve">Configuring a single window of </w:t>
      </w:r>
      <m:oMath>
        <m:r>
          <m:rPr>
            <m:sty m:val="bi"/>
          </m:rPr>
          <w:rPr>
            <w:rFonts w:ascii="Cambria Math" w:hAnsi="Cambria Math"/>
          </w:rPr>
          <m:t>N&gt;1</m:t>
        </m:r>
      </m:oMath>
      <w:r w:rsidR="00362A7F">
        <w:rPr>
          <w:b/>
          <w:bCs/>
        </w:rPr>
        <w:t xml:space="preserve"> FD components is enough as the </w:t>
      </w:r>
      <w:proofErr w:type="spellStart"/>
      <w:r w:rsidR="00362A7F">
        <w:rPr>
          <w:b/>
          <w:bCs/>
        </w:rPr>
        <w:t>gNB</w:t>
      </w:r>
      <w:proofErr w:type="spellEnd"/>
      <w:r w:rsidR="00362A7F">
        <w:rPr>
          <w:b/>
          <w:bCs/>
        </w:rPr>
        <w:t xml:space="preserve"> can shift any delay window to a fixed predefined position, as seen by a UE, by applying FD precoding to the CSI-RS ports</w:t>
      </w:r>
      <w:r>
        <w:rPr>
          <w:b/>
          <w:bCs/>
        </w:rPr>
        <w:fldChar w:fldCharType="end"/>
      </w:r>
    </w:p>
    <w:p w14:paraId="7524C526" w14:textId="5BA3924C" w:rsidR="000754B1" w:rsidRDefault="000754B1" w:rsidP="000754B1">
      <w:pPr>
        <w:ind w:left="1418" w:hanging="1418"/>
        <w:jc w:val="both"/>
        <w:rPr>
          <w:b/>
          <w:bCs/>
        </w:rPr>
      </w:pPr>
      <w:r>
        <w:rPr>
          <w:b/>
          <w:bCs/>
        </w:rPr>
        <w:fldChar w:fldCharType="begin"/>
      </w:r>
      <w:r>
        <w:rPr>
          <w:b/>
          <w:bCs/>
        </w:rPr>
        <w:instrText xml:space="preserve"> REF _Ref68637104 \w \h </w:instrText>
      </w:r>
      <w:r>
        <w:rPr>
          <w:b/>
          <w:bCs/>
        </w:rPr>
      </w:r>
      <w:r>
        <w:rPr>
          <w:b/>
          <w:bCs/>
        </w:rPr>
        <w:fldChar w:fldCharType="separate"/>
      </w:r>
      <w:r w:rsidR="00362A7F">
        <w:rPr>
          <w:b/>
          <w:bCs/>
        </w:rPr>
        <w:t>Observation 6</w:t>
      </w:r>
      <w:r>
        <w:rPr>
          <w:b/>
          <w:bCs/>
        </w:rPr>
        <w:fldChar w:fldCharType="end"/>
      </w:r>
      <w:r>
        <w:rPr>
          <w:b/>
          <w:bCs/>
        </w:rPr>
        <w:t>.</w:t>
      </w:r>
      <w:r>
        <w:rPr>
          <w:b/>
          <w:bCs/>
        </w:rPr>
        <w:tab/>
      </w:r>
      <w:r>
        <w:rPr>
          <w:b/>
          <w:bCs/>
        </w:rPr>
        <w:fldChar w:fldCharType="begin"/>
      </w:r>
      <w:r>
        <w:rPr>
          <w:b/>
          <w:bCs/>
        </w:rPr>
        <w:instrText xml:space="preserve"> REF _Ref68637104 \h </w:instrText>
      </w:r>
      <w:r>
        <w:rPr>
          <w:b/>
          <w:bCs/>
        </w:rPr>
      </w:r>
      <w:r>
        <w:rPr>
          <w:b/>
          <w:bCs/>
        </w:rPr>
        <w:fldChar w:fldCharType="separate"/>
      </w:r>
      <w:r w:rsidR="00362A7F" w:rsidRPr="00096331">
        <w:rPr>
          <w:b/>
          <w:bCs/>
        </w:rPr>
        <w:t xml:space="preserve">A configuration with </w:t>
      </w:r>
      <m:oMath>
        <m:r>
          <m:rPr>
            <m:sty m:val="bi"/>
          </m:rPr>
          <w:rPr>
            <w:rFonts w:ascii="Cambria Math" w:hAnsi="Cambria Math"/>
          </w:rPr>
          <m:t>N&gt;1</m:t>
        </m:r>
      </m:oMath>
      <w:r w:rsidR="00362A7F" w:rsidRPr="00096331">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362A7F" w:rsidRPr="00096331">
        <w:rPr>
          <w:b/>
          <w:bCs/>
        </w:rPr>
        <w:t xml:space="preserve"> allows to compensate for a tim</w:t>
      </w:r>
      <w:proofErr w:type="spellStart"/>
      <w:r w:rsidR="00362A7F" w:rsidRPr="00096331">
        <w:rPr>
          <w:b/>
          <w:bCs/>
        </w:rPr>
        <w:t>ing</w:t>
      </w:r>
      <w:proofErr w:type="spellEnd"/>
      <w:r w:rsidR="00362A7F" w:rsidRPr="00096331">
        <w:rPr>
          <w:b/>
          <w:bCs/>
        </w:rPr>
        <w:t xml:space="preserve"> offset common across the ports. In this case a UE is configured to report nonzero coefficients corresponding to the strongest FD component in the window.</w:t>
      </w:r>
      <w:r>
        <w:rPr>
          <w:b/>
          <w:bCs/>
        </w:rPr>
        <w:fldChar w:fldCharType="end"/>
      </w:r>
    </w:p>
    <w:p w14:paraId="4DC19CBC" w14:textId="09BD3677" w:rsidR="000754B1" w:rsidRDefault="000754B1" w:rsidP="000754B1">
      <w:pPr>
        <w:ind w:left="1418" w:hanging="1418"/>
        <w:jc w:val="both"/>
        <w:rPr>
          <w:b/>
          <w:bCs/>
        </w:rPr>
      </w:pPr>
      <w:r>
        <w:rPr>
          <w:b/>
          <w:bCs/>
        </w:rPr>
        <w:fldChar w:fldCharType="begin"/>
      </w:r>
      <w:r>
        <w:rPr>
          <w:b/>
          <w:bCs/>
        </w:rPr>
        <w:instrText xml:space="preserve"> REF _Ref68637145 \w \h </w:instrText>
      </w:r>
      <w:r>
        <w:rPr>
          <w:b/>
          <w:bCs/>
        </w:rPr>
      </w:r>
      <w:r>
        <w:rPr>
          <w:b/>
          <w:bCs/>
        </w:rPr>
        <w:fldChar w:fldCharType="separate"/>
      </w:r>
      <w:r w:rsidR="00362A7F">
        <w:rPr>
          <w:b/>
          <w:bCs/>
        </w:rPr>
        <w:t>Observation 7</w:t>
      </w:r>
      <w:r>
        <w:rPr>
          <w:b/>
          <w:bCs/>
        </w:rPr>
        <w:fldChar w:fldCharType="end"/>
      </w:r>
      <w:r>
        <w:rPr>
          <w:b/>
          <w:bCs/>
        </w:rPr>
        <w:t>.</w:t>
      </w:r>
      <w:r>
        <w:rPr>
          <w:b/>
          <w:bCs/>
        </w:rPr>
        <w:tab/>
      </w:r>
      <w:r>
        <w:rPr>
          <w:b/>
          <w:bCs/>
        </w:rPr>
        <w:fldChar w:fldCharType="begin"/>
      </w:r>
      <w:r>
        <w:rPr>
          <w:b/>
          <w:bCs/>
        </w:rPr>
        <w:instrText xml:space="preserve"> REF _Ref68637145 \h </w:instrText>
      </w:r>
      <w:r>
        <w:rPr>
          <w:b/>
          <w:bCs/>
        </w:rPr>
      </w:r>
      <w:r>
        <w:rPr>
          <w:b/>
          <w:bCs/>
        </w:rPr>
        <w:fldChar w:fldCharType="separate"/>
      </w:r>
      <w:r w:rsidR="00362A7F" w:rsidRPr="00011A83">
        <w:rPr>
          <w:b/>
          <w:bCs/>
        </w:rPr>
        <w:t xml:space="preserve">A configuration with </w:t>
      </w:r>
      <m:oMath>
        <m:r>
          <m:rPr>
            <m:sty m:val="bi"/>
          </m:rPr>
          <w:rPr>
            <w:rFonts w:ascii="Cambria Math" w:hAnsi="Cambria Math"/>
          </w:rPr>
          <m:t>N&gt;1</m:t>
        </m:r>
      </m:oMath>
      <w:r w:rsidR="00362A7F" w:rsidRPr="00011A83">
        <w:rPr>
          <w:b/>
          <w:bCs/>
        </w:rPr>
        <w:t xml:space="preserve"> and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362A7F" w:rsidRPr="00011A83">
        <w:rPr>
          <w:b/>
          <w:bCs/>
        </w:rPr>
        <w:t xml:space="preserve"> requires the same overhead as the case </w:t>
      </w:r>
      <m:oMath>
        <m:r>
          <m:rPr>
            <m:sty m:val="bi"/>
          </m:rPr>
          <w:rPr>
            <w:rFonts w:ascii="Cambria Math" w:hAnsi="Cambria Math"/>
          </w:rPr>
          <m:t>N=1=</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00362A7F" w:rsidRPr="00011A83">
        <w:rPr>
          <w:b/>
          <w:bCs/>
        </w:rPr>
        <w:t xml:space="preserve"> bec</w:t>
      </w:r>
      <w:proofErr w:type="spellStart"/>
      <w:r w:rsidR="00362A7F" w:rsidRPr="00011A83">
        <w:rPr>
          <w:b/>
          <w:bCs/>
        </w:rPr>
        <w:t>ause</w:t>
      </w:r>
      <w:proofErr w:type="spellEnd"/>
      <w:r w:rsidR="00362A7F" w:rsidRPr="00011A83">
        <w:rPr>
          <w:b/>
          <w:bCs/>
        </w:rPr>
        <w:t xml:space="preserve"> the index of the selected component does not need to be reported.</w:t>
      </w:r>
      <w:r>
        <w:rPr>
          <w:b/>
          <w:bCs/>
        </w:rPr>
        <w:fldChar w:fldCharType="end"/>
      </w:r>
    </w:p>
    <w:p w14:paraId="214AB943" w14:textId="4AB1FFDA" w:rsidR="003423A9" w:rsidRDefault="003423A9" w:rsidP="000754B1">
      <w:pPr>
        <w:ind w:left="1418" w:hanging="1418"/>
        <w:jc w:val="both"/>
        <w:rPr>
          <w:b/>
          <w:bCs/>
        </w:rPr>
      </w:pPr>
    </w:p>
    <w:p w14:paraId="29B13719" w14:textId="70DD4E2B" w:rsidR="003423A9" w:rsidRDefault="003423A9" w:rsidP="000754B1">
      <w:pPr>
        <w:ind w:left="1418" w:hanging="1418"/>
        <w:jc w:val="both"/>
        <w:rPr>
          <w:b/>
          <w:bCs/>
        </w:rPr>
      </w:pPr>
      <w:r>
        <w:rPr>
          <w:b/>
          <w:bCs/>
        </w:rPr>
        <w:fldChar w:fldCharType="begin"/>
      </w:r>
      <w:r>
        <w:rPr>
          <w:b/>
          <w:bCs/>
        </w:rPr>
        <w:instrText xml:space="preserve"> REF _Ref68637317 \w \h </w:instrText>
      </w:r>
      <w:r>
        <w:rPr>
          <w:b/>
          <w:bCs/>
        </w:rPr>
      </w:r>
      <w:r>
        <w:rPr>
          <w:b/>
          <w:bCs/>
        </w:rPr>
        <w:fldChar w:fldCharType="separate"/>
      </w:r>
      <w:r w:rsidR="00362A7F">
        <w:rPr>
          <w:b/>
          <w:bCs/>
        </w:rPr>
        <w:t>Proposal 1</w:t>
      </w:r>
      <w:r>
        <w:rPr>
          <w:b/>
          <w:bCs/>
        </w:rPr>
        <w:fldChar w:fldCharType="end"/>
      </w:r>
      <w:r>
        <w:rPr>
          <w:b/>
          <w:bCs/>
        </w:rPr>
        <w:t>.</w:t>
      </w:r>
      <w:r>
        <w:rPr>
          <w:b/>
          <w:bCs/>
        </w:rPr>
        <w:tab/>
      </w:r>
      <w:r>
        <w:rPr>
          <w:b/>
          <w:bCs/>
        </w:rPr>
        <w:fldChar w:fldCharType="begin"/>
      </w:r>
      <w:r>
        <w:rPr>
          <w:b/>
          <w:bCs/>
        </w:rPr>
        <w:instrText xml:space="preserve"> REF _Ref68637317 \h </w:instrText>
      </w:r>
      <w:r>
        <w:rPr>
          <w:b/>
          <w:bCs/>
        </w:rPr>
      </w:r>
      <w:r>
        <w:rPr>
          <w:b/>
          <w:bCs/>
        </w:rPr>
        <w:fldChar w:fldCharType="separate"/>
      </w:r>
      <w:r w:rsidR="00362A7F" w:rsidRPr="00434CA8">
        <w:rPr>
          <w:b/>
          <w:bCs/>
        </w:rPr>
        <w:t>Support Option 1 and Option 2 with a new single pattern for 32-port CSI-RS resources occupying 4 subcarriers and 8 symbols p</w:t>
      </w:r>
      <w:r w:rsidR="00362A7F">
        <w:rPr>
          <w:b/>
          <w:bCs/>
        </w:rPr>
        <w:t>er</w:t>
      </w:r>
      <w:r w:rsidR="00362A7F" w:rsidRPr="00434CA8">
        <w:rPr>
          <w:b/>
          <w:bCs/>
        </w:rPr>
        <w:t xml:space="preserve"> RB</w:t>
      </w:r>
      <w:r w:rsidR="00362A7F">
        <w:rPr>
          <w:b/>
          <w:bCs/>
        </w:rPr>
        <w:t xml:space="preserve"> carrying the RS</w:t>
      </w:r>
      <w:r w:rsidR="00362A7F" w:rsidRPr="00434CA8">
        <w:rPr>
          <w:b/>
          <w:bCs/>
        </w:rPr>
        <w:t xml:space="preserve">, such that the maximum number of 32-port resources </w:t>
      </w:r>
      <w:r w:rsidR="00362A7F">
        <w:rPr>
          <w:b/>
          <w:bCs/>
        </w:rPr>
        <w:t xml:space="preserve">that the network can accommodate </w:t>
      </w:r>
      <w:r w:rsidR="00362A7F" w:rsidRPr="00434CA8">
        <w:rPr>
          <w:b/>
          <w:bCs/>
        </w:rPr>
        <w:t xml:space="preserve">per slot is increased to </w:t>
      </w:r>
      <m:oMath>
        <m:r>
          <m:rPr>
            <m:sty m:val="bi"/>
          </m:rPr>
          <w:rPr>
            <w:rFonts w:ascii="Cambria Math" w:hAnsi="Cambria Math"/>
          </w:rPr>
          <m:t>3/d</m:t>
        </m:r>
      </m:oMath>
      <w:r w:rsidR="00362A7F" w:rsidRPr="00434CA8">
        <w:rPr>
          <w:b/>
          <w:bCs/>
        </w:rPr>
        <w:t xml:space="preserve">, for density </w:t>
      </w:r>
      <m:oMath>
        <m:r>
          <m:rPr>
            <m:sty m:val="bi"/>
          </m:rPr>
          <w:rPr>
            <w:rFonts w:ascii="Cambria Math" w:hAnsi="Cambria Math"/>
          </w:rPr>
          <m:t>d=1,</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2</m:t>
            </m:r>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oMath>
      <w:r w:rsidR="00362A7F" w:rsidRPr="00434CA8">
        <w:rPr>
          <w:b/>
          <w:bCs/>
        </w:rPr>
        <w:t>.</w:t>
      </w:r>
      <w:r>
        <w:rPr>
          <w:b/>
          <w:bCs/>
        </w:rPr>
        <w:fldChar w:fldCharType="end"/>
      </w:r>
    </w:p>
    <w:p w14:paraId="69C28FEE" w14:textId="4670D48E" w:rsidR="003423A9" w:rsidRDefault="003423A9" w:rsidP="000754B1">
      <w:pPr>
        <w:ind w:left="1418" w:hanging="1418"/>
        <w:jc w:val="both"/>
        <w:rPr>
          <w:b/>
          <w:bCs/>
        </w:rPr>
      </w:pPr>
      <w:r>
        <w:rPr>
          <w:b/>
          <w:bCs/>
        </w:rPr>
        <w:fldChar w:fldCharType="begin"/>
      </w:r>
      <w:r>
        <w:rPr>
          <w:b/>
          <w:bCs/>
        </w:rPr>
        <w:instrText xml:space="preserve"> REF _Ref68637346 \w \h </w:instrText>
      </w:r>
      <w:r>
        <w:rPr>
          <w:b/>
          <w:bCs/>
        </w:rPr>
      </w:r>
      <w:r>
        <w:rPr>
          <w:b/>
          <w:bCs/>
        </w:rPr>
        <w:fldChar w:fldCharType="separate"/>
      </w:r>
      <w:r w:rsidR="00362A7F">
        <w:rPr>
          <w:b/>
          <w:bCs/>
        </w:rPr>
        <w:t>Proposal 2</w:t>
      </w:r>
      <w:r>
        <w:rPr>
          <w:b/>
          <w:bCs/>
        </w:rPr>
        <w:fldChar w:fldCharType="end"/>
      </w:r>
      <w:r>
        <w:rPr>
          <w:b/>
          <w:bCs/>
        </w:rPr>
        <w:t>.</w:t>
      </w:r>
      <w:r>
        <w:rPr>
          <w:b/>
          <w:bCs/>
        </w:rPr>
        <w:tab/>
      </w:r>
      <w:r>
        <w:rPr>
          <w:b/>
          <w:bCs/>
        </w:rPr>
        <w:fldChar w:fldCharType="begin"/>
      </w:r>
      <w:r>
        <w:rPr>
          <w:b/>
          <w:bCs/>
        </w:rPr>
        <w:instrText xml:space="preserve"> REF _Ref68637346 \h </w:instrText>
      </w:r>
      <w:r>
        <w:rPr>
          <w:b/>
          <w:bCs/>
        </w:rPr>
      </w:r>
      <w:r>
        <w:rPr>
          <w:b/>
          <w:bCs/>
        </w:rPr>
        <w:fldChar w:fldCharType="separate"/>
      </w:r>
      <w:r w:rsidR="00362A7F" w:rsidRPr="009837E2">
        <w:rPr>
          <w:b/>
          <w:bCs/>
        </w:rPr>
        <w:t xml:space="preserve">Support a minimum configurable CSI-RS density depending on the value of </w:t>
      </w:r>
      <m:oMath>
        <m:r>
          <m:rPr>
            <m:sty m:val="bi"/>
          </m:rPr>
          <w:rPr>
            <w:rFonts w:ascii="Cambria Math" w:hAnsi="Cambria Math"/>
          </w:rPr>
          <m:t>R</m:t>
        </m:r>
      </m:oMath>
      <w:r w:rsidR="00362A7F" w:rsidRPr="009837E2">
        <w:rPr>
          <w:b/>
          <w:bCs/>
        </w:rPr>
        <w:t xml:space="preserve">, given by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min</m:t>
            </m:r>
          </m:sub>
        </m:sSub>
        <m:r>
          <m:rPr>
            <m:sty m:val="bi"/>
          </m:rPr>
          <w:rPr>
            <w:rFonts w:ascii="Cambria Math" w:hAnsi="Cambria Math"/>
          </w:rPr>
          <m:t>=</m:t>
        </m:r>
        <m:func>
          <m:funcPr>
            <m:ctrlPr>
              <w:rPr>
                <w:rFonts w:ascii="Cambria Math" w:hAnsi="Cambria Math"/>
                <w:b/>
                <w:bCs/>
                <w:i/>
              </w:rPr>
            </m:ctrlPr>
          </m:funcPr>
          <m:fName>
            <m:r>
              <m:rPr>
                <m:sty m:val="b"/>
              </m:rPr>
              <w:rPr>
                <w:rFonts w:ascii="Cambria Math" w:hAnsi="Cambria Math"/>
              </w:rPr>
              <m:t>max</m:t>
            </m:r>
          </m:fName>
          <m:e>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R</m:t>
                    </m:r>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PRB</m:t>
                        </m:r>
                      </m:sub>
                      <m:sup>
                        <m:r>
                          <m:rPr>
                            <m:sty m:val="bi"/>
                          </m:rPr>
                          <w:rPr>
                            <w:rFonts w:ascii="Cambria Math" w:hAnsi="Cambria Math"/>
                          </w:rPr>
                          <m:t>SB</m:t>
                        </m:r>
                      </m:sup>
                    </m:sSubSup>
                  </m:den>
                </m:f>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e>
            </m:d>
          </m:e>
        </m:func>
      </m:oMath>
      <w:r w:rsidR="00362A7F" w:rsidRPr="009837E2">
        <w:rPr>
          <w:b/>
          <w:bCs/>
        </w:rPr>
        <w:t xml:space="preserve">, for </w:t>
      </w:r>
      <m:oMath>
        <m:r>
          <m:rPr>
            <m:sty m:val="bi"/>
          </m:rPr>
          <w:rPr>
            <w:rFonts w:ascii="Cambria Math" w:hAnsi="Cambria Math"/>
          </w:rPr>
          <m:t>R=1,2,4,8</m:t>
        </m:r>
      </m:oMath>
      <w:r w:rsidR="00362A7F" w:rsidRPr="009837E2">
        <w:rPr>
          <w:b/>
          <w:bCs/>
        </w:rPr>
        <w:t>.</w:t>
      </w:r>
      <w:r>
        <w:rPr>
          <w:b/>
          <w:bCs/>
        </w:rPr>
        <w:fldChar w:fldCharType="end"/>
      </w:r>
    </w:p>
    <w:p w14:paraId="7BECFBD6" w14:textId="7C851721" w:rsidR="003423A9" w:rsidRDefault="003423A9" w:rsidP="000754B1">
      <w:pPr>
        <w:ind w:left="1418" w:hanging="1418"/>
        <w:jc w:val="both"/>
        <w:rPr>
          <w:b/>
          <w:bCs/>
        </w:rPr>
      </w:pPr>
      <w:r>
        <w:rPr>
          <w:b/>
          <w:bCs/>
        </w:rPr>
        <w:fldChar w:fldCharType="begin"/>
      </w:r>
      <w:r>
        <w:rPr>
          <w:b/>
          <w:bCs/>
        </w:rPr>
        <w:instrText xml:space="preserve"> REF _Ref68637367 \w \h </w:instrText>
      </w:r>
      <w:r>
        <w:rPr>
          <w:b/>
          <w:bCs/>
        </w:rPr>
      </w:r>
      <w:r>
        <w:rPr>
          <w:b/>
          <w:bCs/>
        </w:rPr>
        <w:fldChar w:fldCharType="separate"/>
      </w:r>
      <w:r w:rsidR="00362A7F">
        <w:rPr>
          <w:b/>
          <w:bCs/>
        </w:rPr>
        <w:t>Proposal 3</w:t>
      </w:r>
      <w:r>
        <w:rPr>
          <w:b/>
          <w:bCs/>
        </w:rPr>
        <w:fldChar w:fldCharType="end"/>
      </w:r>
      <w:r>
        <w:rPr>
          <w:b/>
          <w:bCs/>
        </w:rPr>
        <w:t>.</w:t>
      </w:r>
      <w:r>
        <w:rPr>
          <w:b/>
          <w:bCs/>
        </w:rPr>
        <w:tab/>
      </w:r>
      <w:r>
        <w:rPr>
          <w:b/>
          <w:bCs/>
        </w:rPr>
        <w:fldChar w:fldCharType="begin"/>
      </w:r>
      <w:r>
        <w:rPr>
          <w:b/>
          <w:bCs/>
        </w:rPr>
        <w:instrText xml:space="preserve"> REF _Ref68637367 \h </w:instrText>
      </w:r>
      <w:r>
        <w:rPr>
          <w:b/>
          <w:bCs/>
        </w:rPr>
      </w:r>
      <w:r>
        <w:rPr>
          <w:b/>
          <w:bCs/>
        </w:rPr>
        <w:fldChar w:fldCharType="separate"/>
      </w:r>
      <w:r w:rsidR="00362A7F">
        <w:rPr>
          <w:b/>
          <w:bCs/>
        </w:rPr>
        <w:t xml:space="preserve">Regarding the network configuration of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f</m:t>
            </m:r>
          </m:sub>
        </m:sSub>
      </m:oMath>
      <w:r w:rsidR="00362A7F">
        <w:rPr>
          <w:b/>
          <w:bCs/>
        </w:rPr>
        <w:t xml:space="preserve">, support RRC configuration of a single window of </w:t>
      </w:r>
      <m:oMath>
        <m:r>
          <m:rPr>
            <m:sty m:val="bi"/>
          </m:rPr>
          <w:rPr>
            <w:rFonts w:ascii="Cambria Math" w:hAnsi="Cambria Math"/>
          </w:rPr>
          <m:t>N</m:t>
        </m:r>
      </m:oMath>
      <w:r w:rsidR="00362A7F">
        <w:rPr>
          <w:b/>
          <w:bCs/>
        </w:rPr>
        <w:t xml:space="preserve"> FD components, </w:t>
      </w:r>
      <w:r w:rsidR="00362A7F" w:rsidRPr="00F16A66">
        <w:rPr>
          <w:b/>
          <w:bCs/>
          <w:i/>
          <w:iCs/>
        </w:rPr>
        <w:t>i.e.</w:t>
      </w:r>
      <w:r w:rsidR="00362A7F">
        <w:rPr>
          <w:b/>
          <w:bCs/>
        </w:rPr>
        <w:t xml:space="preserve">, a UE is configured to measure the </w:t>
      </w:r>
      <m:oMath>
        <m:r>
          <m:rPr>
            <m:sty m:val="bi"/>
          </m:rPr>
          <w:rPr>
            <w:rFonts w:ascii="Cambria Math" w:hAnsi="Cambria Math"/>
          </w:rPr>
          <m:t>N</m:t>
        </m:r>
      </m:oMath>
      <w:r w:rsidR="00362A7F">
        <w:rPr>
          <w:b/>
          <w:bCs/>
        </w:rPr>
        <w:t xml:space="preserve"> FD components in the window for the selected ports.</w:t>
      </w:r>
      <w:r>
        <w:rPr>
          <w:b/>
          <w:bCs/>
        </w:rPr>
        <w:fldChar w:fldCharType="end"/>
      </w:r>
    </w:p>
    <w:p w14:paraId="3E0F91D0" w14:textId="3CF8CDB2" w:rsidR="003423A9" w:rsidRDefault="003423A9" w:rsidP="000754B1">
      <w:pPr>
        <w:ind w:left="1418" w:hanging="1418"/>
        <w:jc w:val="both"/>
        <w:rPr>
          <w:b/>
          <w:bCs/>
        </w:rPr>
      </w:pPr>
      <w:r>
        <w:rPr>
          <w:b/>
          <w:bCs/>
        </w:rPr>
        <w:fldChar w:fldCharType="begin"/>
      </w:r>
      <w:r>
        <w:rPr>
          <w:b/>
          <w:bCs/>
        </w:rPr>
        <w:instrText xml:space="preserve"> REF _Ref68637383 \w \h </w:instrText>
      </w:r>
      <w:r>
        <w:rPr>
          <w:b/>
          <w:bCs/>
        </w:rPr>
      </w:r>
      <w:r>
        <w:rPr>
          <w:b/>
          <w:bCs/>
        </w:rPr>
        <w:fldChar w:fldCharType="separate"/>
      </w:r>
      <w:r w:rsidR="00362A7F">
        <w:rPr>
          <w:b/>
          <w:bCs/>
        </w:rPr>
        <w:t>Proposal 4</w:t>
      </w:r>
      <w:r>
        <w:rPr>
          <w:b/>
          <w:bCs/>
        </w:rPr>
        <w:fldChar w:fldCharType="end"/>
      </w:r>
      <w:r>
        <w:rPr>
          <w:b/>
          <w:bCs/>
        </w:rPr>
        <w:t>.</w:t>
      </w:r>
      <w:r>
        <w:rPr>
          <w:b/>
          <w:bCs/>
        </w:rPr>
        <w:tab/>
      </w:r>
      <w:r>
        <w:rPr>
          <w:b/>
          <w:bCs/>
        </w:rPr>
        <w:fldChar w:fldCharType="begin"/>
      </w:r>
      <w:r>
        <w:rPr>
          <w:b/>
          <w:bCs/>
        </w:rPr>
        <w:instrText xml:space="preserve"> REF _Ref68637383 \h </w:instrText>
      </w:r>
      <w:r>
        <w:rPr>
          <w:b/>
          <w:bCs/>
        </w:rPr>
      </w:r>
      <w:r>
        <w:rPr>
          <w:b/>
          <w:bCs/>
        </w:rPr>
        <w:fldChar w:fldCharType="separate"/>
      </w:r>
      <w:r w:rsidR="00362A7F">
        <w:rPr>
          <w:b/>
          <w:bCs/>
        </w:rPr>
        <w:t xml:space="preserve">Regarding candidate values of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oMath>
      <w:r w:rsidR="00362A7F">
        <w:rPr>
          <w:b/>
          <w:bCs/>
        </w:rPr>
        <w:t xml:space="preserve"> and </w:t>
      </w:r>
      <m:oMath>
        <m:r>
          <m:rPr>
            <m:sty m:val="bi"/>
          </m:rPr>
          <w:rPr>
            <w:rFonts w:ascii="Cambria Math" w:hAnsi="Cambria Math"/>
          </w:rPr>
          <m:t>N</m:t>
        </m:r>
      </m:oMath>
      <w:r w:rsidR="00362A7F">
        <w:rPr>
          <w:b/>
          <w:bCs/>
        </w:rPr>
        <w:t>, consider the combinations</w:t>
      </w:r>
      <w:r w:rsidR="00362A7F">
        <w:rPr>
          <w:b/>
        </w:rPr>
        <w:t xml:space="preserve"> </w:t>
      </w:r>
      <m:oMath>
        <m:r>
          <m:rPr>
            <m:sty m:val="bi"/>
          </m:rPr>
          <w:rPr>
            <w:rFonts w:ascii="Cambria Math" w:hAnsi="Cambria Math"/>
          </w:rPr>
          <m:t>N=2</m:t>
        </m:r>
      </m:oMath>
      <w:r w:rsidR="00362A7F">
        <w:rPr>
          <w:b/>
        </w:rPr>
        <w:t xml:space="preserve">,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=2</m:t>
        </m:r>
      </m:oMath>
      <w:r w:rsidR="00362A7F">
        <w:rPr>
          <w:b/>
        </w:rPr>
        <w:t xml:space="preserve"> and </w:t>
      </w:r>
      <m:oMath>
        <m:r>
          <m:rPr>
            <m:sty m:val="bi"/>
          </m:rPr>
          <w:rPr>
            <w:rFonts w:ascii="Cambria Math" w:hAnsi="Cambria Math"/>
          </w:rPr>
          <m:t>N=1,2,4</m:t>
        </m:r>
      </m:oMath>
      <w:r w:rsidR="00362A7F">
        <w:rPr>
          <w:b/>
        </w:rPr>
        <w:t xml:space="preserve"> for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=1</m:t>
        </m:r>
      </m:oMath>
      <w:r w:rsidR="00362A7F">
        <w:rPr>
          <w:b/>
          <w:bCs/>
        </w:rPr>
        <w:t>.</w:t>
      </w:r>
      <w:r>
        <w:rPr>
          <w:b/>
          <w:bCs/>
        </w:rPr>
        <w:fldChar w:fldCharType="end"/>
      </w:r>
    </w:p>
    <w:p w14:paraId="33009248" w14:textId="39FBC7A4" w:rsidR="003423A9" w:rsidRDefault="003423A9" w:rsidP="000754B1">
      <w:pPr>
        <w:ind w:left="1418" w:hanging="1418"/>
        <w:jc w:val="both"/>
        <w:rPr>
          <w:b/>
          <w:bCs/>
        </w:rPr>
      </w:pPr>
      <w:r>
        <w:rPr>
          <w:b/>
          <w:bCs/>
        </w:rPr>
        <w:fldChar w:fldCharType="begin"/>
      </w:r>
      <w:r>
        <w:rPr>
          <w:b/>
          <w:bCs/>
        </w:rPr>
        <w:instrText xml:space="preserve"> REF _Ref68637421 \w \h </w:instrText>
      </w:r>
      <w:r>
        <w:rPr>
          <w:b/>
          <w:bCs/>
        </w:rPr>
      </w:r>
      <w:r>
        <w:rPr>
          <w:b/>
          <w:bCs/>
        </w:rPr>
        <w:fldChar w:fldCharType="separate"/>
      </w:r>
      <w:r w:rsidR="00362A7F">
        <w:rPr>
          <w:b/>
          <w:bCs/>
        </w:rPr>
        <w:t>Proposal 5</w:t>
      </w:r>
      <w:r>
        <w:rPr>
          <w:b/>
          <w:bCs/>
        </w:rPr>
        <w:fldChar w:fldCharType="end"/>
      </w:r>
      <w:r>
        <w:rPr>
          <w:b/>
          <w:bCs/>
        </w:rPr>
        <w:t>.</w:t>
      </w:r>
      <w:r>
        <w:rPr>
          <w:b/>
          <w:bCs/>
        </w:rPr>
        <w:tab/>
      </w:r>
      <w:r>
        <w:rPr>
          <w:b/>
          <w:bCs/>
        </w:rPr>
        <w:fldChar w:fldCharType="begin"/>
      </w:r>
      <w:r>
        <w:rPr>
          <w:b/>
          <w:bCs/>
        </w:rPr>
        <w:instrText xml:space="preserve"> REF _Ref68637421 \h </w:instrText>
      </w:r>
      <w:r>
        <w:rPr>
          <w:b/>
          <w:bCs/>
        </w:rPr>
      </w:r>
      <w:r>
        <w:rPr>
          <w:b/>
          <w:bCs/>
        </w:rPr>
        <w:fldChar w:fldCharType="separate"/>
      </w:r>
      <w:r w:rsidR="00362A7F">
        <w:rPr>
          <w:b/>
          <w:bCs/>
        </w:rPr>
        <w:t xml:space="preserve">Support polarisation-common port selection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/2</m:t>
        </m:r>
      </m:oMath>
      <w:r w:rsidR="00362A7F">
        <w:rPr>
          <w:b/>
          <w:bCs/>
        </w:rPr>
        <w:t xml:space="preserve"> out of </w:t>
      </w:r>
      <m:oMath>
        <m:r>
          <m:rPr>
            <m:sty m:val="bi"/>
          </m:rPr>
          <w:rPr>
            <w:rFonts w:ascii="Cambria Math" w:hAnsi="Cambria Math"/>
          </w:rPr>
          <m:t>P/2</m:t>
        </m:r>
      </m:oMath>
      <w:r w:rsidR="00362A7F">
        <w:rPr>
          <w:b/>
        </w:rPr>
        <w:t xml:space="preserve"> CSI-RS ports.</w:t>
      </w:r>
      <w:r>
        <w:rPr>
          <w:b/>
          <w:bCs/>
        </w:rPr>
        <w:fldChar w:fldCharType="end"/>
      </w:r>
    </w:p>
    <w:p w14:paraId="21BC4694" w14:textId="0910A78B" w:rsidR="003423A9" w:rsidRDefault="003423A9" w:rsidP="000754B1">
      <w:pPr>
        <w:ind w:left="1418" w:hanging="1418"/>
        <w:jc w:val="both"/>
        <w:rPr>
          <w:b/>
          <w:bCs/>
        </w:rPr>
      </w:pPr>
      <w:r>
        <w:rPr>
          <w:b/>
          <w:bCs/>
        </w:rPr>
        <w:fldChar w:fldCharType="begin"/>
      </w:r>
      <w:r>
        <w:rPr>
          <w:b/>
          <w:bCs/>
        </w:rPr>
        <w:instrText xml:space="preserve"> REF _Ref68637433 \w \h </w:instrText>
      </w:r>
      <w:r>
        <w:rPr>
          <w:b/>
          <w:bCs/>
        </w:rPr>
      </w:r>
      <w:r>
        <w:rPr>
          <w:b/>
          <w:bCs/>
        </w:rPr>
        <w:fldChar w:fldCharType="separate"/>
      </w:r>
      <w:r w:rsidR="00362A7F">
        <w:rPr>
          <w:b/>
          <w:bCs/>
        </w:rPr>
        <w:t>Proposal 6</w:t>
      </w:r>
      <w:r>
        <w:rPr>
          <w:b/>
          <w:bCs/>
        </w:rPr>
        <w:fldChar w:fldCharType="end"/>
      </w:r>
      <w:r>
        <w:rPr>
          <w:b/>
          <w:bCs/>
        </w:rPr>
        <w:t>.</w:t>
      </w:r>
      <w:r>
        <w:rPr>
          <w:b/>
          <w:bCs/>
        </w:rPr>
        <w:tab/>
      </w:r>
      <w:r>
        <w:rPr>
          <w:b/>
          <w:bCs/>
        </w:rPr>
        <w:fldChar w:fldCharType="begin"/>
      </w:r>
      <w:r>
        <w:rPr>
          <w:b/>
          <w:bCs/>
        </w:rPr>
        <w:instrText xml:space="preserve"> REF _Ref68637433 \h </w:instrText>
      </w:r>
      <w:r>
        <w:rPr>
          <w:b/>
          <w:bCs/>
        </w:rPr>
      </w:r>
      <w:r>
        <w:rPr>
          <w:b/>
          <w:bCs/>
        </w:rPr>
        <w:fldChar w:fldCharType="separate"/>
      </w:r>
      <w:r w:rsidR="00362A7F">
        <w:rPr>
          <w:b/>
        </w:rPr>
        <w:t xml:space="preserve">Support combinatorial indication of the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/2</m:t>
        </m:r>
      </m:oMath>
      <w:r w:rsidR="00362A7F">
        <w:rPr>
          <w:b/>
        </w:rPr>
        <w:t xml:space="preserve"> out of </w:t>
      </w:r>
      <m:oMath>
        <m:r>
          <m:rPr>
            <m:sty m:val="bi"/>
          </m:rPr>
          <w:rPr>
            <w:rFonts w:ascii="Cambria Math" w:hAnsi="Cambria Math"/>
          </w:rPr>
          <m:t>P/2</m:t>
        </m:r>
      </m:oMath>
      <w:r w:rsidR="00362A7F">
        <w:rPr>
          <w:b/>
        </w:rPr>
        <w:t xml:space="preserve"> selected ports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sidR="00362A7F">
        <w:rPr>
          <w:b/>
        </w:rPr>
        <w:t>.</w:t>
      </w:r>
      <w:r>
        <w:rPr>
          <w:b/>
          <w:bCs/>
        </w:rPr>
        <w:fldChar w:fldCharType="end"/>
      </w:r>
    </w:p>
    <w:p w14:paraId="3C234948" w14:textId="4B4B9A9C" w:rsidR="003423A9" w:rsidRDefault="003423A9" w:rsidP="000754B1">
      <w:pPr>
        <w:ind w:left="1418" w:hanging="1418"/>
        <w:jc w:val="both"/>
        <w:rPr>
          <w:b/>
          <w:bCs/>
        </w:rPr>
      </w:pPr>
      <w:r>
        <w:rPr>
          <w:b/>
          <w:bCs/>
        </w:rPr>
        <w:fldChar w:fldCharType="begin"/>
      </w:r>
      <w:r>
        <w:rPr>
          <w:b/>
          <w:bCs/>
        </w:rPr>
        <w:instrText xml:space="preserve"> REF _Ref68637448 \w \h </w:instrText>
      </w:r>
      <w:r>
        <w:rPr>
          <w:b/>
          <w:bCs/>
        </w:rPr>
      </w:r>
      <w:r>
        <w:rPr>
          <w:b/>
          <w:bCs/>
        </w:rPr>
        <w:fldChar w:fldCharType="separate"/>
      </w:r>
      <w:r w:rsidR="00362A7F">
        <w:rPr>
          <w:b/>
          <w:bCs/>
        </w:rPr>
        <w:t>Proposal 7</w:t>
      </w:r>
      <w:r>
        <w:rPr>
          <w:b/>
          <w:bCs/>
        </w:rPr>
        <w:fldChar w:fldCharType="end"/>
      </w:r>
      <w:r>
        <w:rPr>
          <w:b/>
          <w:bCs/>
        </w:rPr>
        <w:t>.</w:t>
      </w:r>
      <w:r>
        <w:rPr>
          <w:b/>
          <w:bCs/>
        </w:rPr>
        <w:tab/>
      </w:r>
      <w:r>
        <w:rPr>
          <w:b/>
          <w:bCs/>
        </w:rPr>
        <w:fldChar w:fldCharType="begin"/>
      </w:r>
      <w:r>
        <w:rPr>
          <w:b/>
          <w:bCs/>
        </w:rPr>
        <w:instrText xml:space="preserve"> REF _Ref68637448 \h </w:instrText>
      </w:r>
      <w:r>
        <w:rPr>
          <w:b/>
          <w:bCs/>
        </w:rPr>
      </w:r>
      <w:r>
        <w:rPr>
          <w:b/>
          <w:bCs/>
        </w:rPr>
        <w:fldChar w:fldCharType="separate"/>
      </w:r>
      <w:r w:rsidR="00362A7F">
        <w:rPr>
          <w:b/>
          <w:bCs/>
        </w:rPr>
        <w:t xml:space="preserve">Regarding the candidate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oMath>
      <w:r w:rsidR="00362A7F">
        <w:rPr>
          <w:b/>
          <w:bCs/>
        </w:rPr>
        <w:t xml:space="preserve">, consider the same value set as for </w:t>
      </w:r>
      <m:oMath>
        <m:r>
          <m:rPr>
            <m:sty m:val="bi"/>
          </m:rPr>
          <w:rPr>
            <w:rFonts w:ascii="Cambria Math" w:hAnsi="Cambria Math"/>
          </w:rPr>
          <m:t>P</m:t>
        </m:r>
      </m:oMath>
      <w:r w:rsidR="00362A7F">
        <w:rPr>
          <w:b/>
          <w:bCs/>
        </w:rPr>
        <w:t xml:space="preserve">, </w:t>
      </w:r>
      <w:r w:rsidR="00362A7F" w:rsidRPr="00F377A4">
        <w:rPr>
          <w:b/>
          <w:bCs/>
          <w:i/>
          <w:iCs/>
        </w:rPr>
        <w:t>i.e.</w:t>
      </w:r>
      <w:r w:rsidR="00362A7F">
        <w:rPr>
          <w:b/>
          <w:bCs/>
        </w:rPr>
        <w:t xml:space="preserve">, </w:t>
      </w:r>
      <m:oMath>
        <m:r>
          <m:rPr>
            <m:sty m:val="bi"/>
          </m:rPr>
          <w:rPr>
            <w:rFonts w:ascii="Cambria Math" w:hAnsi="Cambria Math"/>
          </w:rPr>
          <m:t>P,</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∈{4,8,12,16,24,32}</m:t>
        </m:r>
      </m:oMath>
      <w:r w:rsidR="00362A7F">
        <w:rPr>
          <w:b/>
          <w:bCs/>
        </w:rPr>
        <w:t xml:space="preserve"> with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≤P</m:t>
        </m:r>
      </m:oMath>
      <w:r w:rsidR="00362A7F">
        <w:rPr>
          <w:b/>
          <w:bCs/>
        </w:rPr>
        <w:t>.</w:t>
      </w:r>
      <w:r>
        <w:rPr>
          <w:b/>
          <w:bCs/>
        </w:rPr>
        <w:fldChar w:fldCharType="end"/>
      </w:r>
    </w:p>
    <w:p w14:paraId="4544263D" w14:textId="6F2A69AC" w:rsidR="003423A9" w:rsidRDefault="003423A9" w:rsidP="000754B1">
      <w:pPr>
        <w:ind w:left="1418" w:hanging="1418"/>
        <w:jc w:val="both"/>
        <w:rPr>
          <w:b/>
          <w:bCs/>
        </w:rPr>
      </w:pPr>
      <w:r>
        <w:rPr>
          <w:b/>
          <w:bCs/>
        </w:rPr>
        <w:fldChar w:fldCharType="begin"/>
      </w:r>
      <w:r>
        <w:rPr>
          <w:b/>
          <w:bCs/>
        </w:rPr>
        <w:instrText xml:space="preserve"> REF _Ref68637465 \w \h </w:instrText>
      </w:r>
      <w:r>
        <w:rPr>
          <w:b/>
          <w:bCs/>
        </w:rPr>
      </w:r>
      <w:r>
        <w:rPr>
          <w:b/>
          <w:bCs/>
        </w:rPr>
        <w:fldChar w:fldCharType="separate"/>
      </w:r>
      <w:r w:rsidR="00362A7F">
        <w:rPr>
          <w:b/>
          <w:bCs/>
        </w:rPr>
        <w:t>Proposal 8</w:t>
      </w:r>
      <w:r>
        <w:rPr>
          <w:b/>
          <w:bCs/>
        </w:rPr>
        <w:fldChar w:fldCharType="end"/>
      </w:r>
      <w:r>
        <w:rPr>
          <w:b/>
          <w:bCs/>
        </w:rPr>
        <w:t>.</w:t>
      </w:r>
      <w:r>
        <w:rPr>
          <w:b/>
          <w:bCs/>
        </w:rPr>
        <w:tab/>
      </w:r>
      <w:r>
        <w:rPr>
          <w:b/>
          <w:bCs/>
        </w:rPr>
        <w:fldChar w:fldCharType="begin"/>
      </w:r>
      <w:r>
        <w:rPr>
          <w:b/>
          <w:bCs/>
        </w:rPr>
        <w:instrText xml:space="preserve"> REF _Ref68637465 \h </w:instrText>
      </w:r>
      <w:r>
        <w:rPr>
          <w:b/>
          <w:bCs/>
        </w:rPr>
      </w:r>
      <w:r>
        <w:rPr>
          <w:b/>
          <w:bCs/>
        </w:rPr>
        <w:fldChar w:fldCharType="separate"/>
      </w:r>
      <w:r w:rsidR="00362A7F">
        <w:rPr>
          <w:b/>
          <w:bCs/>
        </w:rPr>
        <w:t xml:space="preserve">Regarding the indication of the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2</m:t>
            </m:r>
          </m:sub>
        </m:sSub>
      </m:oMath>
      <w:r w:rsidR="00362A7F">
        <w:rPr>
          <w:b/>
          <w:bCs/>
        </w:rPr>
        <w:t xml:space="preserve"> bitmap, further evaluate the two alternatives: polarisation-common bitmap, of size  </w:t>
      </w:r>
      <m:oMath>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⋅ν</m:t>
        </m:r>
      </m:oMath>
      <w:r w:rsidR="00362A7F">
        <w:rPr>
          <w:b/>
          <w:bCs/>
        </w:rPr>
        <w:t xml:space="preserve">, and polarisation specific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⋅ν</m:t>
        </m:r>
      </m:oMath>
      <w:r w:rsidR="00362A7F">
        <w:t>.</w:t>
      </w:r>
      <w:r>
        <w:rPr>
          <w:b/>
          <w:bCs/>
        </w:rPr>
        <w:fldChar w:fldCharType="end"/>
      </w:r>
    </w:p>
    <w:p w14:paraId="537DAEDE" w14:textId="0536B152" w:rsidR="003423A9" w:rsidRDefault="003423A9" w:rsidP="000754B1">
      <w:pPr>
        <w:ind w:left="1418" w:hanging="1418"/>
        <w:jc w:val="both"/>
        <w:rPr>
          <w:b/>
          <w:bCs/>
        </w:rPr>
      </w:pPr>
      <w:r>
        <w:rPr>
          <w:b/>
          <w:bCs/>
        </w:rPr>
        <w:fldChar w:fldCharType="begin"/>
      </w:r>
      <w:r>
        <w:rPr>
          <w:b/>
          <w:bCs/>
        </w:rPr>
        <w:instrText xml:space="preserve"> REF _Ref68637481 \w \h </w:instrText>
      </w:r>
      <w:r>
        <w:rPr>
          <w:b/>
          <w:bCs/>
        </w:rPr>
      </w:r>
      <w:r>
        <w:rPr>
          <w:b/>
          <w:bCs/>
        </w:rPr>
        <w:fldChar w:fldCharType="separate"/>
      </w:r>
      <w:r w:rsidR="00362A7F">
        <w:rPr>
          <w:b/>
          <w:bCs/>
        </w:rPr>
        <w:t>Proposal 9</w:t>
      </w:r>
      <w:r>
        <w:rPr>
          <w:b/>
          <w:bCs/>
        </w:rPr>
        <w:fldChar w:fldCharType="end"/>
      </w:r>
      <w:r>
        <w:rPr>
          <w:b/>
          <w:bCs/>
        </w:rPr>
        <w:t>.</w:t>
      </w:r>
      <w:r>
        <w:rPr>
          <w:b/>
          <w:bCs/>
        </w:rPr>
        <w:tab/>
      </w:r>
      <w:r>
        <w:rPr>
          <w:b/>
          <w:bCs/>
        </w:rPr>
        <w:fldChar w:fldCharType="begin"/>
      </w:r>
      <w:r>
        <w:rPr>
          <w:b/>
          <w:bCs/>
        </w:rPr>
        <w:instrText xml:space="preserve"> REF _Ref68637481 \h </w:instrText>
      </w:r>
      <w:r>
        <w:rPr>
          <w:b/>
          <w:bCs/>
        </w:rPr>
      </w:r>
      <w:r>
        <w:rPr>
          <w:b/>
          <w:bCs/>
        </w:rPr>
        <w:fldChar w:fldCharType="separate"/>
      </w:r>
      <w:r w:rsidR="00362A7F">
        <w:rPr>
          <w:b/>
          <w:bCs/>
        </w:rPr>
        <w:t xml:space="preserve">Regarding the maximum number of NZC per layer,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00362A7F">
        <w:rPr>
          <w:b/>
          <w:bCs/>
        </w:rPr>
        <w:t xml:space="preserve">, reuse the definition from Rel-16, such that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β</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oMath>
      <w:r w:rsidR="00362A7F">
        <w:rPr>
          <w:b/>
          <w:bCs/>
        </w:rPr>
        <w:t xml:space="preserve">. Further study additional candidate values for </w:t>
      </w:r>
      <m:oMath>
        <m:r>
          <m:rPr>
            <m:sty m:val="bi"/>
          </m:rPr>
          <w:rPr>
            <w:rFonts w:ascii="Cambria Math" w:hAnsi="Cambria Math"/>
          </w:rPr>
          <m:t>β</m:t>
        </m:r>
      </m:oMath>
      <w:r w:rsidR="00362A7F">
        <w:rPr>
          <w:b/>
          <w:bCs/>
        </w:rPr>
        <w:t>.</w:t>
      </w:r>
      <w:r>
        <w:rPr>
          <w:b/>
          <w:bCs/>
        </w:rPr>
        <w:fldChar w:fldCharType="end"/>
      </w:r>
      <w:r>
        <w:rPr>
          <w:b/>
          <w:bCs/>
        </w:rPr>
        <w:fldChar w:fldCharType="begin"/>
      </w:r>
      <w:r>
        <w:rPr>
          <w:b/>
          <w:bCs/>
        </w:rPr>
        <w:instrText xml:space="preserve"> REF _Ref68637481 \h </w:instrText>
      </w:r>
      <w:r>
        <w:rPr>
          <w:b/>
          <w:bCs/>
        </w:rPr>
      </w:r>
      <w:r>
        <w:rPr>
          <w:b/>
          <w:bCs/>
        </w:rPr>
        <w:fldChar w:fldCharType="separate"/>
      </w:r>
      <w:r w:rsidR="00362A7F">
        <w:rPr>
          <w:b/>
          <w:bCs/>
        </w:rPr>
        <w:t xml:space="preserve">Regarding the maximum number of NZC per layer,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00362A7F">
        <w:rPr>
          <w:b/>
          <w:bCs/>
        </w:rPr>
        <w:t xml:space="preserve">, reuse the definition from Rel-16, such that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β</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1</m:t>
                </m:r>
              </m:sub>
            </m:sSub>
          </m:e>
        </m:d>
      </m:oMath>
      <w:r w:rsidR="00362A7F">
        <w:rPr>
          <w:b/>
          <w:bCs/>
        </w:rPr>
        <w:t xml:space="preserve">. Further study additional candidate values for </w:t>
      </w:r>
      <m:oMath>
        <m:r>
          <m:rPr>
            <m:sty m:val="bi"/>
          </m:rPr>
          <w:rPr>
            <w:rFonts w:ascii="Cambria Math" w:hAnsi="Cambria Math"/>
          </w:rPr>
          <m:t>β</m:t>
        </m:r>
      </m:oMath>
      <w:r w:rsidR="00362A7F">
        <w:rPr>
          <w:b/>
          <w:bCs/>
        </w:rPr>
        <w:t>.</w:t>
      </w:r>
      <w:r>
        <w:rPr>
          <w:b/>
          <w:bCs/>
        </w:rPr>
        <w:fldChar w:fldCharType="end"/>
      </w:r>
    </w:p>
    <w:p w14:paraId="7D398D49" w14:textId="77777777" w:rsidR="003423A9" w:rsidRPr="007B2EC9" w:rsidRDefault="003423A9" w:rsidP="000754B1">
      <w:pPr>
        <w:ind w:left="1418" w:hanging="1418"/>
        <w:jc w:val="both"/>
        <w:rPr>
          <w:b/>
          <w:bCs/>
        </w:rPr>
      </w:pPr>
    </w:p>
    <w:p w14:paraId="4D4C4908" w14:textId="194D0C35" w:rsidR="002523E5" w:rsidRPr="00C3740E" w:rsidRDefault="003F00DF" w:rsidP="00276E32">
      <w:pPr>
        <w:jc w:val="both"/>
        <w:rPr>
          <w:u w:val="single"/>
        </w:rPr>
      </w:pPr>
      <w:r w:rsidRPr="007B2EC9">
        <w:rPr>
          <w:u w:val="single"/>
        </w:rPr>
        <w:t>Hereafter is a summary of observations and proposals for M-TRP CSI enhancement.</w:t>
      </w:r>
    </w:p>
    <w:p w14:paraId="7C1879A5" w14:textId="5831E089" w:rsidR="00A72740"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_Ref68637517 \w \h </w:instrText>
      </w:r>
      <w:r>
        <w:rPr>
          <w:rFonts w:eastAsiaTheme="minorHAnsi"/>
          <w:b/>
          <w:bCs/>
        </w:rPr>
      </w:r>
      <w:r>
        <w:rPr>
          <w:rFonts w:eastAsiaTheme="minorHAnsi"/>
          <w:b/>
          <w:bCs/>
        </w:rPr>
        <w:fldChar w:fldCharType="separate"/>
      </w:r>
      <w:r w:rsidR="00362A7F">
        <w:rPr>
          <w:rFonts w:eastAsiaTheme="minorHAnsi"/>
          <w:b/>
          <w:bCs/>
        </w:rPr>
        <w:t>Observation 8</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_Ref68637517 \h </w:instrText>
      </w:r>
      <w:r>
        <w:rPr>
          <w:rFonts w:eastAsiaTheme="minorHAnsi"/>
          <w:b/>
          <w:bCs/>
        </w:rPr>
      </w:r>
      <w:r>
        <w:rPr>
          <w:rFonts w:eastAsiaTheme="minorHAnsi"/>
          <w:b/>
          <w:bCs/>
        </w:rPr>
        <w:fldChar w:fldCharType="separate"/>
      </w:r>
      <w:r w:rsidR="00362A7F">
        <w:rPr>
          <w:rFonts w:eastAsiaTheme="minorEastAsia"/>
          <w:b/>
          <w:bCs/>
          <w:iCs/>
        </w:rPr>
        <w:t xml:space="preserve">For a multi-TRP CSI Reporting Setting, configuring </w:t>
      </w:r>
      <m:oMath>
        <m:sSub>
          <m:sSubPr>
            <m:ctrlPr>
              <w:rPr>
                <w:rFonts w:ascii="Cambria Math" w:eastAsiaTheme="minorEastAsia" w:hAnsi="Cambria Math"/>
                <w:b/>
                <w:bCs/>
                <w:i/>
                <w:iCs/>
              </w:rPr>
            </m:ctrlPr>
          </m:sSubPr>
          <m:e>
            <m:r>
              <m:rPr>
                <m:sty m:val="bi"/>
              </m:rPr>
              <w:rPr>
                <w:rFonts w:ascii="Cambria Math" w:eastAsiaTheme="minorEastAsia" w:hAnsi="Cambria Math"/>
              </w:rPr>
              <m:t>K</m:t>
            </m:r>
          </m:e>
          <m:sub>
            <m:r>
              <m:rPr>
                <m:sty m:val="bi"/>
              </m:rPr>
              <w:rPr>
                <w:rFonts w:ascii="Cambria Math" w:eastAsiaTheme="minorEastAsia" w:hAnsi="Cambria Math"/>
              </w:rPr>
              <m:t>s</m:t>
            </m:r>
          </m:sub>
        </m:sSub>
        <m:r>
          <m:rPr>
            <m:sty m:val="bi"/>
          </m:rPr>
          <w:rPr>
            <w:rFonts w:ascii="Cambria Math" w:eastAsiaTheme="minorEastAsia" w:hAnsi="Cambria Math"/>
          </w:rPr>
          <m:t>&gt;2</m:t>
        </m:r>
      </m:oMath>
      <w:r w:rsidR="00362A7F">
        <w:rPr>
          <w:rFonts w:eastAsiaTheme="minorEastAsia"/>
          <w:b/>
          <w:bCs/>
          <w:iCs/>
        </w:rPr>
        <w:t xml:space="preserve"> CMR resources in a set and restricting single-TRP measurements to a subset, </w:t>
      </w:r>
      <m:oMath>
        <m:sSubSup>
          <m:sSubSupPr>
            <m:ctrlPr>
              <w:rPr>
                <w:rFonts w:ascii="Cambria Math" w:eastAsiaTheme="minorEastAsia" w:hAnsi="Cambria Math"/>
                <w:b/>
                <w:bCs/>
                <w:i/>
                <w:iCs/>
              </w:rPr>
            </m:ctrlPr>
          </m:sSubSupPr>
          <m:e>
            <m:r>
              <m:rPr>
                <m:sty m:val="bi"/>
              </m:rPr>
              <w:rPr>
                <w:rFonts w:ascii="Cambria Math" w:eastAsiaTheme="minorEastAsia" w:hAnsi="Cambria Math"/>
              </w:rPr>
              <m:t>K</m:t>
            </m:r>
          </m:e>
          <m:sub>
            <m:r>
              <m:rPr>
                <m:sty m:val="bi"/>
              </m:rPr>
              <w:rPr>
                <w:rFonts w:ascii="Cambria Math" w:eastAsiaTheme="minorEastAsia" w:hAnsi="Cambria Math"/>
              </w:rPr>
              <m:t>s</m:t>
            </m:r>
          </m:sub>
          <m:sup>
            <m:r>
              <m:rPr>
                <m:sty m:val="bi"/>
              </m:rPr>
              <w:rPr>
                <w:rFonts w:ascii="Cambria Math" w:eastAsiaTheme="minorEastAsia" w:hAnsi="Cambria Math"/>
              </w:rPr>
              <m:t>C</m:t>
            </m:r>
          </m:sup>
        </m:sSubSup>
        <m:r>
          <m:rPr>
            <m:sty m:val="bi"/>
          </m:rPr>
          <w:rPr>
            <w:rFonts w:ascii="Cambria Math" w:eastAsiaTheme="minorEastAsia" w:hAnsi="Cambria Math"/>
          </w:rPr>
          <m:t>≤</m:t>
        </m:r>
        <m:sSub>
          <m:sSubPr>
            <m:ctrlPr>
              <w:rPr>
                <w:rFonts w:ascii="Cambria Math" w:eastAsiaTheme="minorEastAsia" w:hAnsi="Cambria Math"/>
                <w:b/>
                <w:bCs/>
                <w:i/>
                <w:iCs/>
              </w:rPr>
            </m:ctrlPr>
          </m:sSubPr>
          <m:e>
            <m:r>
              <m:rPr>
                <m:sty m:val="bi"/>
              </m:rPr>
              <w:rPr>
                <w:rFonts w:ascii="Cambria Math" w:eastAsiaTheme="minorEastAsia" w:hAnsi="Cambria Math"/>
              </w:rPr>
              <m:t>K</m:t>
            </m:r>
          </m:e>
          <m:sub>
            <m:r>
              <m:rPr>
                <m:sty m:val="bi"/>
              </m:rPr>
              <w:rPr>
                <w:rFonts w:ascii="Cambria Math" w:eastAsiaTheme="minorEastAsia" w:hAnsi="Cambria Math"/>
              </w:rPr>
              <m:t>s</m:t>
            </m:r>
          </m:sub>
        </m:sSub>
      </m:oMath>
      <w:r w:rsidR="00362A7F">
        <w:rPr>
          <w:rFonts w:eastAsiaTheme="minorEastAsia"/>
          <w:b/>
          <w:bCs/>
          <w:iCs/>
        </w:rPr>
        <w:t>, of CMR resources allows the flexibility to configure different resources for NCJT and single-TRP measurements.</w:t>
      </w:r>
      <w:r>
        <w:rPr>
          <w:rFonts w:eastAsiaTheme="minorHAnsi"/>
          <w:b/>
          <w:bCs/>
        </w:rPr>
        <w:fldChar w:fldCharType="end"/>
      </w:r>
    </w:p>
    <w:p w14:paraId="64F6DF94" w14:textId="0144BEA6"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_Ref68637544 \w \h </w:instrText>
      </w:r>
      <w:r>
        <w:rPr>
          <w:rFonts w:eastAsiaTheme="minorHAnsi"/>
          <w:b/>
          <w:bCs/>
        </w:rPr>
      </w:r>
      <w:r>
        <w:rPr>
          <w:rFonts w:eastAsiaTheme="minorHAnsi"/>
          <w:b/>
          <w:bCs/>
        </w:rPr>
        <w:fldChar w:fldCharType="separate"/>
      </w:r>
      <w:r w:rsidR="00362A7F">
        <w:rPr>
          <w:rFonts w:eastAsiaTheme="minorHAnsi"/>
          <w:b/>
          <w:bCs/>
        </w:rPr>
        <w:t>Observation 9</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_Ref68637544 \h </w:instrText>
      </w:r>
      <w:r>
        <w:rPr>
          <w:rFonts w:eastAsiaTheme="minorHAnsi"/>
          <w:b/>
          <w:bCs/>
        </w:rPr>
      </w:r>
      <w:r>
        <w:rPr>
          <w:rFonts w:eastAsiaTheme="minorHAnsi"/>
          <w:b/>
          <w:bCs/>
        </w:rPr>
        <w:fldChar w:fldCharType="separate"/>
      </w:r>
      <w:r w:rsidR="00362A7F">
        <w:rPr>
          <w:rFonts w:eastAsiaTheme="minorEastAsia"/>
          <w:b/>
          <w:bCs/>
          <w:iCs/>
        </w:rPr>
        <w:t>For a multi-TRP CSI Reporting Setting, configuring different CMR resources for NCJT and single-TRP measurements allows the network to optimise transmit beamforming to minimise interference between TRPs (NCJT) or maximise beamforming gain (single-TRP). It also allows a UE to optimise receive spatial filters when measuring a CMR resource for NCJT or single-TRP hypothesis.</w:t>
      </w:r>
      <w:r>
        <w:rPr>
          <w:rFonts w:eastAsiaTheme="minorHAnsi"/>
          <w:b/>
          <w:bCs/>
        </w:rPr>
        <w:fldChar w:fldCharType="end"/>
      </w:r>
    </w:p>
    <w:p w14:paraId="1B36430D" w14:textId="650A5360"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_Ref68637561 \w \h </w:instrText>
      </w:r>
      <w:r>
        <w:rPr>
          <w:rFonts w:eastAsiaTheme="minorHAnsi"/>
          <w:b/>
          <w:bCs/>
        </w:rPr>
      </w:r>
      <w:r>
        <w:rPr>
          <w:rFonts w:eastAsiaTheme="minorHAnsi"/>
          <w:b/>
          <w:bCs/>
        </w:rPr>
        <w:fldChar w:fldCharType="separate"/>
      </w:r>
      <w:r w:rsidR="00362A7F">
        <w:rPr>
          <w:rFonts w:eastAsiaTheme="minorHAnsi"/>
          <w:b/>
          <w:bCs/>
        </w:rPr>
        <w:t>Observation 10</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_Ref68637561 \h </w:instrText>
      </w:r>
      <w:r>
        <w:rPr>
          <w:rFonts w:eastAsiaTheme="minorHAnsi"/>
          <w:b/>
          <w:bCs/>
        </w:rPr>
      </w:r>
      <w:r>
        <w:rPr>
          <w:rFonts w:eastAsiaTheme="minorHAnsi"/>
          <w:b/>
          <w:bCs/>
        </w:rPr>
        <w:fldChar w:fldCharType="separate"/>
      </w:r>
      <w:r w:rsidR="00362A7F" w:rsidRPr="00DE2A91">
        <w:rPr>
          <w:rFonts w:eastAsiaTheme="minorEastAsia"/>
          <w:b/>
          <w:bCs/>
          <w:iCs/>
        </w:rPr>
        <w:t>For semi-persistent and</w:t>
      </w:r>
      <w:r w:rsidR="00362A7F">
        <w:rPr>
          <w:rFonts w:eastAsiaTheme="minorEastAsia"/>
          <w:b/>
          <w:bCs/>
          <w:iCs/>
        </w:rPr>
        <w:t xml:space="preserve"> periodic multi-TRP CSI reporting, a combination of RRC and MAC-CE indication of the NCJT pairs and the number of single-TRP measurements allows the network to adjust the number and type of measurement hypotheses based, for example, on a </w:t>
      </w:r>
      <w:r w:rsidR="00362A7F">
        <w:rPr>
          <w:rFonts w:eastAsiaTheme="minorEastAsia"/>
          <w:b/>
          <w:bCs/>
          <w:iCs/>
        </w:rPr>
        <w:lastRenderedPageBreak/>
        <w:t>priori knowledge of channel conditions and CPUs occupied by other scheduled CSI reports to avoid CPU overbooking.</w:t>
      </w:r>
      <w:r>
        <w:rPr>
          <w:rFonts w:eastAsiaTheme="minorHAnsi"/>
          <w:b/>
          <w:bCs/>
        </w:rPr>
        <w:fldChar w:fldCharType="end"/>
      </w:r>
    </w:p>
    <w:p w14:paraId="0B73A045" w14:textId="14A57172"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_Ref68637582 \w \h </w:instrText>
      </w:r>
      <w:r>
        <w:rPr>
          <w:rFonts w:eastAsiaTheme="minorHAnsi"/>
          <w:b/>
          <w:bCs/>
        </w:rPr>
      </w:r>
      <w:r>
        <w:rPr>
          <w:rFonts w:eastAsiaTheme="minorHAnsi"/>
          <w:b/>
          <w:bCs/>
        </w:rPr>
        <w:fldChar w:fldCharType="separate"/>
      </w:r>
      <w:r w:rsidR="00362A7F">
        <w:rPr>
          <w:rFonts w:eastAsiaTheme="minorHAnsi"/>
          <w:b/>
          <w:bCs/>
        </w:rPr>
        <w:t>Observation 11</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_Ref68637582 \h </w:instrText>
      </w:r>
      <w:r>
        <w:rPr>
          <w:rFonts w:eastAsiaTheme="minorHAnsi"/>
          <w:b/>
          <w:bCs/>
        </w:rPr>
      </w:r>
      <w:r>
        <w:rPr>
          <w:rFonts w:eastAsiaTheme="minorHAnsi"/>
          <w:b/>
          <w:bCs/>
        </w:rPr>
        <w:fldChar w:fldCharType="separate"/>
      </w:r>
      <w:r w:rsidR="00362A7F">
        <w:rPr>
          <w:b/>
          <w:bCs/>
        </w:rPr>
        <w:t>Using a single CRI codebook for both NCJT and single-TRP hypotheses saves some overhead compared to separate CRI codebooks. The mapping of CRI codepoints to measurement hypotheses can be defined to maintain the old codepoints when increasing or decreasing the number of configured single-TRP measurements.</w:t>
      </w:r>
      <w:r>
        <w:rPr>
          <w:rFonts w:eastAsiaTheme="minorHAnsi"/>
          <w:b/>
          <w:bCs/>
        </w:rPr>
        <w:fldChar w:fldCharType="end"/>
      </w:r>
    </w:p>
    <w:p w14:paraId="4F202A6E" w14:textId="608CD161"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_Ref68637600 \w \h </w:instrText>
      </w:r>
      <w:r>
        <w:rPr>
          <w:rFonts w:eastAsiaTheme="minorHAnsi"/>
          <w:b/>
          <w:bCs/>
        </w:rPr>
      </w:r>
      <w:r>
        <w:rPr>
          <w:rFonts w:eastAsiaTheme="minorHAnsi"/>
          <w:b/>
          <w:bCs/>
        </w:rPr>
        <w:fldChar w:fldCharType="separate"/>
      </w:r>
      <w:r w:rsidR="00362A7F">
        <w:rPr>
          <w:rFonts w:eastAsiaTheme="minorHAnsi"/>
          <w:b/>
          <w:bCs/>
        </w:rPr>
        <w:t>Observation 12</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_Ref68637600 \h </w:instrText>
      </w:r>
      <w:r>
        <w:rPr>
          <w:rFonts w:eastAsiaTheme="minorHAnsi"/>
          <w:b/>
          <w:bCs/>
        </w:rPr>
      </w:r>
      <w:r>
        <w:rPr>
          <w:rFonts w:eastAsiaTheme="minorHAnsi"/>
          <w:b/>
          <w:bCs/>
        </w:rPr>
        <w:fldChar w:fldCharType="separate"/>
      </w:r>
      <w:r w:rsidR="00362A7F" w:rsidRPr="003D0370">
        <w:rPr>
          <w:b/>
          <w:bCs/>
        </w:rPr>
        <w:t>Defining a prioritization between single-TRP and NJCT CSIs would be needed to specify efficient omission rules for multi-TRP/panel NCJT CSI reporting.</w:t>
      </w:r>
      <w:r>
        <w:rPr>
          <w:rFonts w:eastAsiaTheme="minorHAnsi"/>
          <w:b/>
          <w:bCs/>
        </w:rPr>
        <w:fldChar w:fldCharType="end"/>
      </w:r>
    </w:p>
    <w:p w14:paraId="6952E5E0" w14:textId="2C49C3DB" w:rsidR="003423A9" w:rsidRDefault="003423A9" w:rsidP="003423A9">
      <w:pPr>
        <w:overflowPunct/>
        <w:autoSpaceDE/>
        <w:autoSpaceDN/>
        <w:adjustRightInd/>
        <w:spacing w:after="160" w:line="259" w:lineRule="auto"/>
        <w:ind w:left="1418" w:hanging="1418"/>
        <w:textAlignment w:val="auto"/>
        <w:rPr>
          <w:rFonts w:eastAsiaTheme="minorHAnsi"/>
          <w:b/>
          <w:bCs/>
        </w:rPr>
      </w:pPr>
    </w:p>
    <w:p w14:paraId="24EB6E3E" w14:textId="64113B14"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_Ref68637624 \w \h </w:instrText>
      </w:r>
      <w:r>
        <w:rPr>
          <w:rFonts w:eastAsiaTheme="minorHAnsi"/>
          <w:b/>
          <w:bCs/>
        </w:rPr>
      </w:r>
      <w:r>
        <w:rPr>
          <w:rFonts w:eastAsiaTheme="minorHAnsi"/>
          <w:b/>
          <w:bCs/>
        </w:rPr>
        <w:fldChar w:fldCharType="separate"/>
      </w:r>
      <w:r w:rsidR="00362A7F">
        <w:rPr>
          <w:rFonts w:eastAsiaTheme="minorHAnsi"/>
          <w:b/>
          <w:bCs/>
        </w:rPr>
        <w:t>Proposal 10</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_Ref68637624 \h </w:instrText>
      </w:r>
      <w:r>
        <w:rPr>
          <w:rFonts w:eastAsiaTheme="minorHAnsi"/>
          <w:b/>
          <w:bCs/>
        </w:rPr>
      </w:r>
      <w:r>
        <w:rPr>
          <w:rFonts w:eastAsiaTheme="minorHAnsi"/>
          <w:b/>
          <w:bCs/>
        </w:rPr>
        <w:fldChar w:fldCharType="separate"/>
      </w:r>
      <w:r w:rsidR="00362A7F">
        <w:rPr>
          <w:b/>
          <w:bCs/>
        </w:rPr>
        <w:t xml:space="preserve">Support RRC and MAC-CE indication of </w:t>
      </w:r>
      <m:oMath>
        <m:r>
          <m:rPr>
            <m:sty m:val="bi"/>
          </m:rPr>
          <w:rPr>
            <w:rFonts w:ascii="Cambria Math" w:hAnsi="Cambria Math"/>
          </w:rPr>
          <m:t>N</m:t>
        </m:r>
      </m:oMath>
      <w:r w:rsidR="00362A7F">
        <w:rPr>
          <w:b/>
          <w:bCs/>
        </w:rPr>
        <w:t xml:space="preserve"> NCJT pairs by means of a bitmap of size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sidR="00362A7F">
        <w:rPr>
          <w:b/>
          <w:bCs/>
        </w:rPr>
        <w:t>.</w:t>
      </w:r>
      <w:r>
        <w:rPr>
          <w:rFonts w:eastAsiaTheme="minorHAnsi"/>
          <w:b/>
          <w:bCs/>
        </w:rPr>
        <w:fldChar w:fldCharType="end"/>
      </w:r>
    </w:p>
    <w:p w14:paraId="31B46B43" w14:textId="5C0832B1"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_Ref68637639 \w \h </w:instrText>
      </w:r>
      <w:r>
        <w:rPr>
          <w:rFonts w:eastAsiaTheme="minorHAnsi"/>
          <w:b/>
          <w:bCs/>
        </w:rPr>
      </w:r>
      <w:r>
        <w:rPr>
          <w:rFonts w:eastAsiaTheme="minorHAnsi"/>
          <w:b/>
          <w:bCs/>
        </w:rPr>
        <w:fldChar w:fldCharType="separate"/>
      </w:r>
      <w:r w:rsidR="00362A7F">
        <w:rPr>
          <w:rFonts w:eastAsiaTheme="minorHAnsi"/>
          <w:b/>
          <w:bCs/>
        </w:rPr>
        <w:t>Proposal 11</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_Ref68637639 \h </w:instrText>
      </w:r>
      <w:r>
        <w:rPr>
          <w:rFonts w:eastAsiaTheme="minorHAnsi"/>
          <w:b/>
          <w:bCs/>
        </w:rPr>
      </w:r>
      <w:r>
        <w:rPr>
          <w:rFonts w:eastAsiaTheme="minorHAnsi"/>
          <w:b/>
          <w:bCs/>
        </w:rPr>
        <w:fldChar w:fldCharType="separate"/>
      </w:r>
      <w:r w:rsidR="00362A7F">
        <w:rPr>
          <w:b/>
          <w:bCs/>
        </w:rPr>
        <w:t xml:space="preserve">Support RRC and MAC-CE indication of the number of CMR resources configured for single-TRP measurements,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oMath>
      <w:r w:rsidR="00362A7F">
        <w:rPr>
          <w:b/>
          <w:bCs/>
        </w:rPr>
        <w:t xml:space="preserve">, with </w:t>
      </w:r>
      <m:oMath>
        <m:r>
          <m:rPr>
            <m:sty m:val="bi"/>
          </m:rPr>
          <w:rPr>
            <w:rFonts w:ascii="Cambria Math" w:hAnsi="Cambria Math"/>
          </w:rPr>
          <m:t>0≤</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00362A7F">
        <w:rPr>
          <w:b/>
          <w:bCs/>
        </w:rPr>
        <w:t xml:space="preserve">, such that the number of CPUs occupied by the M-TRP report is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=2</m:t>
        </m:r>
        <m:r>
          <m:rPr>
            <m:sty m:val="bi"/>
          </m:rPr>
          <w:rPr>
            <w:rFonts w:ascii="Cambria Math" w:hAnsi="Cambria Math"/>
          </w:rPr>
          <m:t>N+</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oMath>
      <w:r w:rsidR="00362A7F">
        <w:rPr>
          <w:b/>
          <w:bCs/>
        </w:rPr>
        <w:t>.</w:t>
      </w:r>
      <w:r>
        <w:rPr>
          <w:rFonts w:eastAsiaTheme="minorHAnsi"/>
          <w:b/>
          <w:bCs/>
        </w:rPr>
        <w:fldChar w:fldCharType="end"/>
      </w:r>
    </w:p>
    <w:p w14:paraId="6852DC4F" w14:textId="3A6BEC96"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_Ref68637660 \w \h </w:instrText>
      </w:r>
      <w:r>
        <w:rPr>
          <w:rFonts w:eastAsiaTheme="minorHAnsi"/>
          <w:b/>
          <w:bCs/>
        </w:rPr>
      </w:r>
      <w:r>
        <w:rPr>
          <w:rFonts w:eastAsiaTheme="minorHAnsi"/>
          <w:b/>
          <w:bCs/>
        </w:rPr>
        <w:fldChar w:fldCharType="separate"/>
      </w:r>
      <w:r w:rsidR="00362A7F">
        <w:rPr>
          <w:rFonts w:eastAsiaTheme="minorHAnsi"/>
          <w:b/>
          <w:bCs/>
        </w:rPr>
        <w:t>Proposal 12</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_Ref68637660 \h </w:instrText>
      </w:r>
      <w:r>
        <w:rPr>
          <w:rFonts w:eastAsiaTheme="minorHAnsi"/>
          <w:b/>
          <w:bCs/>
        </w:rPr>
      </w:r>
      <w:r>
        <w:rPr>
          <w:rFonts w:eastAsiaTheme="minorHAnsi"/>
          <w:b/>
          <w:bCs/>
        </w:rPr>
        <w:fldChar w:fldCharType="separate"/>
      </w:r>
      <w:r w:rsidR="00362A7F">
        <w:rPr>
          <w:b/>
          <w:bCs/>
        </w:rPr>
        <w:t xml:space="preserve">Support RRC and MAC-CE indication of the number of single-TRP CSIs,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R</m:t>
            </m:r>
          </m:sup>
        </m:sSubSup>
        <m:r>
          <m:rPr>
            <m:sty m:val="bi"/>
          </m:rPr>
          <w:rPr>
            <w:rFonts w:ascii="Cambria Math" w:hAnsi="Cambria Math"/>
          </w:rPr>
          <m:t>∈{0,1,2}</m:t>
        </m:r>
      </m:oMath>
      <w:r w:rsidR="00362A7F">
        <w:rPr>
          <w:b/>
          <w:bCs/>
        </w:rPr>
        <w:t xml:space="preserve">, to be reported in addition to the NCJT CSI. In particular,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R</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r>
          <m:rPr>
            <m:sty m:val="bi"/>
          </m:rPr>
          <w:rPr>
            <w:rFonts w:ascii="Cambria Math" w:hAnsi="Cambria Math"/>
          </w:rPr>
          <m:t>=0</m:t>
        </m:r>
      </m:oMath>
      <w:r w:rsidR="00362A7F" w:rsidRPr="00CA30BA">
        <w:rPr>
          <w:b/>
          <w:bCs/>
        </w:rPr>
        <w:t xml:space="preserve"> configure</w:t>
      </w:r>
      <w:proofErr w:type="spellStart"/>
      <w:r w:rsidR="00362A7F">
        <w:rPr>
          <w:b/>
          <w:bCs/>
        </w:rPr>
        <w:t>s</w:t>
      </w:r>
      <w:proofErr w:type="spellEnd"/>
      <w:r w:rsidR="00362A7F">
        <w:rPr>
          <w:b/>
          <w:bCs/>
        </w:rPr>
        <w:t xml:space="preserve"> a UE</w:t>
      </w:r>
      <w:r w:rsidR="00362A7F" w:rsidRPr="00CA30BA">
        <w:rPr>
          <w:b/>
          <w:bCs/>
        </w:rPr>
        <w:t xml:space="preserve"> to report only the best of </w:t>
      </w:r>
      <m:oMath>
        <m:r>
          <m:rPr>
            <m:sty m:val="bi"/>
          </m:rPr>
          <w:rPr>
            <w:rFonts w:ascii="Cambria Math" w:hAnsi="Cambria Math"/>
          </w:rPr>
          <m:t>N</m:t>
        </m:r>
      </m:oMath>
      <w:r w:rsidR="00362A7F" w:rsidRPr="00CA30BA">
        <w:rPr>
          <w:b/>
          <w:bCs/>
        </w:rPr>
        <w:t xml:space="preserve"> NCJT measurements.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R</m:t>
            </m:r>
          </m:sup>
        </m:sSubSup>
        <m:r>
          <m:rPr>
            <m:sty m:val="bi"/>
          </m:rPr>
          <w:rPr>
            <w:rFonts w:ascii="Cambria Math" w:hAnsi="Cambria Math"/>
          </w:rPr>
          <m:t>=0&lt;</m:t>
        </m:r>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oMath>
      <w:r w:rsidR="00362A7F" w:rsidRPr="00CA30BA">
        <w:rPr>
          <w:b/>
          <w:bCs/>
        </w:rPr>
        <w:t xml:space="preserve"> </w:t>
      </w:r>
      <w:r w:rsidR="00362A7F">
        <w:rPr>
          <w:b/>
          <w:bCs/>
        </w:rPr>
        <w:t>configures</w:t>
      </w:r>
      <w:r w:rsidR="00362A7F" w:rsidRPr="00CA30BA">
        <w:rPr>
          <w:b/>
          <w:bCs/>
        </w:rPr>
        <w:t xml:space="preserve"> a UE to report a single CSI</w:t>
      </w:r>
      <w:r w:rsidR="00362A7F">
        <w:rPr>
          <w:b/>
          <w:bCs/>
        </w:rPr>
        <w:t>,</w:t>
      </w:r>
      <w:r w:rsidR="00362A7F" w:rsidRPr="00CA30BA">
        <w:rPr>
          <w:b/>
          <w:bCs/>
        </w:rPr>
        <w:t xml:space="preserve"> which</w:t>
      </w:r>
      <w:r w:rsidR="00362A7F">
        <w:rPr>
          <w:b/>
          <w:bCs/>
        </w:rPr>
        <w:t xml:space="preserve"> is</w:t>
      </w:r>
      <w:r w:rsidR="00362A7F" w:rsidRPr="00CA30BA">
        <w:rPr>
          <w:b/>
          <w:bCs/>
        </w:rPr>
        <w:t xml:space="preserve"> the best between the </w:t>
      </w:r>
      <m:oMath>
        <m:r>
          <m:rPr>
            <m:sty m:val="bi"/>
          </m:rPr>
          <w:rPr>
            <w:rFonts w:ascii="Cambria Math" w:hAnsi="Cambria Math"/>
          </w:rPr>
          <m:t>N</m:t>
        </m:r>
      </m:oMath>
      <w:r w:rsidR="00362A7F" w:rsidRPr="00CA30BA">
        <w:rPr>
          <w:b/>
          <w:bCs/>
        </w:rPr>
        <w:t xml:space="preserve"> NCJT measurements and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oMath>
      <w:r w:rsidR="00362A7F" w:rsidRPr="00CA30BA">
        <w:rPr>
          <w:b/>
          <w:bCs/>
        </w:rPr>
        <w:t xml:space="preserve"> single-TRP measurements.</w:t>
      </w:r>
      <w:r>
        <w:rPr>
          <w:rFonts w:eastAsiaTheme="minorHAnsi"/>
          <w:b/>
          <w:bCs/>
        </w:rPr>
        <w:fldChar w:fldCharType="end"/>
      </w:r>
    </w:p>
    <w:p w14:paraId="3EBC50F8" w14:textId="741882C6"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_Ref68637675 \w \h </w:instrText>
      </w:r>
      <w:r>
        <w:rPr>
          <w:rFonts w:eastAsiaTheme="minorHAnsi"/>
          <w:b/>
          <w:bCs/>
        </w:rPr>
      </w:r>
      <w:r>
        <w:rPr>
          <w:rFonts w:eastAsiaTheme="minorHAnsi"/>
          <w:b/>
          <w:bCs/>
        </w:rPr>
        <w:fldChar w:fldCharType="separate"/>
      </w:r>
      <w:r w:rsidR="00362A7F">
        <w:rPr>
          <w:rFonts w:eastAsiaTheme="minorHAnsi"/>
          <w:b/>
          <w:bCs/>
        </w:rPr>
        <w:t>Proposal 13</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_Ref68637675 \h </w:instrText>
      </w:r>
      <w:r>
        <w:rPr>
          <w:rFonts w:eastAsiaTheme="minorHAnsi"/>
          <w:b/>
          <w:bCs/>
        </w:rPr>
      </w:r>
      <w:r>
        <w:rPr>
          <w:rFonts w:eastAsiaTheme="minorHAnsi"/>
          <w:b/>
          <w:bCs/>
        </w:rPr>
        <w:fldChar w:fldCharType="separate"/>
      </w:r>
      <w:r w:rsidR="00362A7F" w:rsidRPr="006F32EB">
        <w:rPr>
          <w:b/>
          <w:bCs/>
        </w:rPr>
        <w:t>Support extending the CRI with</w:t>
      </w:r>
      <w:r w:rsidR="00362A7F">
        <w:rPr>
          <w:b/>
          <w:bCs/>
        </w:rPr>
        <w:t xml:space="preserve"> bit </w:t>
      </w:r>
      <w:r w:rsidR="00362A7F" w:rsidRPr="006F32EB">
        <w:rPr>
          <w:b/>
          <w:bCs/>
        </w:rPr>
        <w:t xml:space="preserve">width </w:t>
      </w:r>
      <m:oMath>
        <m:d>
          <m:dPr>
            <m:begChr m:val="⌈"/>
            <m:endChr m:val="⌉"/>
            <m:ctrlPr>
              <w:rPr>
                <w:rFonts w:ascii="Cambria Math" w:eastAsiaTheme="minorEastAsia" w:hAnsi="Cambria Math"/>
                <w:b/>
                <w:bCs/>
                <w:i/>
              </w:rPr>
            </m:ctrlPr>
          </m:dPr>
          <m:e>
            <m:func>
              <m:funcPr>
                <m:ctrlPr>
                  <w:rPr>
                    <w:rFonts w:ascii="Cambria Math" w:eastAsiaTheme="minorEastAsia" w:hAnsi="Cambria Math"/>
                    <w:b/>
                    <w:bCs/>
                    <w:i/>
                  </w:rPr>
                </m:ctrlPr>
              </m:funcPr>
              <m:fName>
                <m:sSub>
                  <m:sSubPr>
                    <m:ctrlPr>
                      <w:rPr>
                        <w:rFonts w:ascii="Cambria Math" w:eastAsiaTheme="minorEastAsia" w:hAnsi="Cambria Math"/>
                        <w:b/>
                        <w:bCs/>
                        <w:i/>
                      </w:rPr>
                    </m:ctrlPr>
                  </m:sSubPr>
                  <m:e>
                    <m:r>
                      <m:rPr>
                        <m:sty m:val="b"/>
                      </m:rPr>
                      <w:rPr>
                        <w:rFonts w:ascii="Cambria Math" w:eastAsiaTheme="minorEastAsia" w:hAnsi="Cambria Math"/>
                      </w:rPr>
                      <m:t>log</m:t>
                    </m:r>
                    <m:ctrlPr>
                      <w:rPr>
                        <w:rFonts w:ascii="Cambria Math" w:eastAsiaTheme="minorEastAsia" w:hAnsi="Cambria Math"/>
                        <w:b/>
                        <w:bCs/>
                      </w:rPr>
                    </m:ctrlPr>
                  </m:e>
                  <m:sub>
                    <m:r>
                      <m:rPr>
                        <m:sty m:val="bi"/>
                      </m:rPr>
                      <w:rPr>
                        <w:rFonts w:ascii="Cambria Math" w:eastAsiaTheme="minorEastAsia" w:hAnsi="Cambria Math"/>
                      </w:rPr>
                      <m:t>2</m:t>
                    </m:r>
                    <m:ctrlPr>
                      <w:rPr>
                        <w:rFonts w:ascii="Cambria Math" w:eastAsiaTheme="minorEastAsia" w:hAnsi="Cambria Math"/>
                        <w:b/>
                        <w:bCs/>
                      </w:rPr>
                    </m:ctrlPr>
                  </m:sub>
                </m:sSub>
              </m:fName>
              <m:e>
                <m:r>
                  <m:rPr>
                    <m:sty m:val="bi"/>
                  </m:rPr>
                  <w:rPr>
                    <w:rFonts w:ascii="Cambria Math" w:eastAsiaTheme="minorEastAsia" w:hAnsi="Cambria Math"/>
                  </w:rPr>
                  <m:t>(N+</m:t>
                </m:r>
                <m:sSubSup>
                  <m:sSubSupPr>
                    <m:ctrlPr>
                      <w:rPr>
                        <w:rFonts w:ascii="Cambria Math" w:eastAsiaTheme="minorEastAsia" w:hAnsi="Cambria Math"/>
                        <w:b/>
                        <w:bCs/>
                        <w:i/>
                      </w:rPr>
                    </m:ctrlPr>
                  </m:sSubSupPr>
                  <m:e>
                    <m:r>
                      <m:rPr>
                        <m:sty m:val="bi"/>
                      </m:rPr>
                      <w:rPr>
                        <w:rFonts w:ascii="Cambria Math" w:eastAsiaTheme="minorEastAsia" w:hAnsi="Cambria Math"/>
                      </w:rPr>
                      <m:t>K</m:t>
                    </m:r>
                  </m:e>
                  <m:sub>
                    <m:r>
                      <m:rPr>
                        <m:sty m:val="bi"/>
                      </m:rPr>
                      <w:rPr>
                        <w:rFonts w:ascii="Cambria Math" w:eastAsiaTheme="minorEastAsia" w:hAnsi="Cambria Math"/>
                      </w:rPr>
                      <m:t>s</m:t>
                    </m:r>
                  </m:sub>
                  <m:sup>
                    <m:r>
                      <m:rPr>
                        <m:sty m:val="bi"/>
                      </m:rPr>
                      <w:rPr>
                        <w:rFonts w:ascii="Cambria Math" w:eastAsiaTheme="minorEastAsia" w:hAnsi="Cambria Math"/>
                      </w:rPr>
                      <m:t>C</m:t>
                    </m:r>
                  </m:sup>
                </m:sSubSup>
                <m:r>
                  <m:rPr>
                    <m:sty m:val="bi"/>
                  </m:rPr>
                  <w:rPr>
                    <w:rFonts w:ascii="Cambria Math" w:eastAsiaTheme="minorEastAsia" w:hAnsi="Cambria Math"/>
                  </w:rPr>
                  <m:t>)</m:t>
                </m:r>
              </m:e>
            </m:func>
          </m:e>
        </m:d>
      </m:oMath>
      <w:r w:rsidR="00362A7F">
        <w:rPr>
          <w:b/>
          <w:bCs/>
        </w:rPr>
        <w:t xml:space="preserve">, where </w:t>
      </w:r>
      <m:oMath>
        <m:sSubSup>
          <m:sSubSupPr>
            <m:ctrlPr>
              <w:rPr>
                <w:rFonts w:ascii="Cambria Math" w:eastAsiaTheme="minorEastAsia" w:hAnsi="Cambria Math"/>
                <w:b/>
                <w:bCs/>
                <w:i/>
              </w:rPr>
            </m:ctrlPr>
          </m:sSubSupPr>
          <m:e>
            <m:r>
              <m:rPr>
                <m:sty m:val="bi"/>
              </m:rPr>
              <w:rPr>
                <w:rFonts w:ascii="Cambria Math" w:eastAsiaTheme="minorEastAsia" w:hAnsi="Cambria Math"/>
              </w:rPr>
              <m:t>K</m:t>
            </m:r>
          </m:e>
          <m:sub>
            <m:r>
              <m:rPr>
                <m:sty m:val="bi"/>
              </m:rPr>
              <w:rPr>
                <w:rFonts w:ascii="Cambria Math" w:eastAsiaTheme="minorEastAsia" w:hAnsi="Cambria Math"/>
              </w:rPr>
              <m:t>s</m:t>
            </m:r>
          </m:sub>
          <m:sup>
            <m:r>
              <m:rPr>
                <m:sty m:val="bi"/>
              </m:rPr>
              <w:rPr>
                <w:rFonts w:ascii="Cambria Math" w:eastAsiaTheme="minorEastAsia" w:hAnsi="Cambria Math"/>
              </w:rPr>
              <m:t>C</m:t>
            </m:r>
          </m:sup>
        </m:sSubSup>
      </m:oMath>
      <w:r w:rsidR="00362A7F">
        <w:rPr>
          <w:b/>
          <w:bCs/>
        </w:rPr>
        <w:t xml:space="preserve"> is the number of CMR resources configured for single-TRP measurement.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r>
              <m:rPr>
                <m:sty m:val="bi"/>
              </m:rPr>
              <w:rPr>
                <w:rFonts w:ascii="Cambria Math" w:hAnsi="Cambria Math"/>
              </w:rPr>
              <m:t>/2</m:t>
            </m:r>
          </m:e>
        </m:d>
      </m:oMath>
      <w:r w:rsidR="00362A7F" w:rsidRPr="006F32EB">
        <w:rPr>
          <w:b/>
          <w:bCs/>
        </w:rPr>
        <w:t xml:space="preserve"> codepoints are associated to CMR resources from</w:t>
      </w:r>
      <w:r w:rsidR="00362A7F">
        <w:rPr>
          <w:b/>
          <w:bCs/>
        </w:rPr>
        <w:t xml:space="preserve"> </w:t>
      </w:r>
      <w:r w:rsidR="00362A7F" w:rsidRPr="006F32EB">
        <w:rPr>
          <w:b/>
          <w:bCs/>
        </w:rPr>
        <w:t xml:space="preserve">group 1 and </w:t>
      </w:r>
      <m:oMath>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s</m:t>
                </m:r>
              </m:sub>
              <m:sup>
                <m:r>
                  <m:rPr>
                    <m:sty m:val="bi"/>
                  </m:rPr>
                  <w:rPr>
                    <w:rFonts w:ascii="Cambria Math" w:hAnsi="Cambria Math"/>
                  </w:rPr>
                  <m:t>C</m:t>
                </m:r>
              </m:sup>
            </m:sSubSup>
            <m:r>
              <m:rPr>
                <m:sty m:val="bi"/>
              </m:rPr>
              <w:rPr>
                <w:rFonts w:ascii="Cambria Math" w:hAnsi="Cambria Math"/>
              </w:rPr>
              <m:t xml:space="preserve">/2 </m:t>
            </m:r>
          </m:e>
        </m:d>
      </m:oMath>
      <w:r w:rsidR="00362A7F" w:rsidRPr="006F32EB">
        <w:rPr>
          <w:b/>
          <w:bCs/>
        </w:rPr>
        <w:t xml:space="preserve"> from group 2</w:t>
      </w:r>
      <w:r w:rsidR="00362A7F">
        <w:rPr>
          <w:b/>
          <w:bCs/>
        </w:rPr>
        <w:t>.</w:t>
      </w:r>
      <w:r>
        <w:rPr>
          <w:rFonts w:eastAsiaTheme="minorHAnsi"/>
          <w:b/>
          <w:bCs/>
        </w:rPr>
        <w:fldChar w:fldCharType="end"/>
      </w:r>
    </w:p>
    <w:p w14:paraId="73D1B1A5" w14:textId="32B858F5"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_Ref68637688 \w \h </w:instrText>
      </w:r>
      <w:r>
        <w:rPr>
          <w:rFonts w:eastAsiaTheme="minorHAnsi"/>
          <w:b/>
          <w:bCs/>
        </w:rPr>
      </w:r>
      <w:r>
        <w:rPr>
          <w:rFonts w:eastAsiaTheme="minorHAnsi"/>
          <w:b/>
          <w:bCs/>
        </w:rPr>
        <w:fldChar w:fldCharType="separate"/>
      </w:r>
      <w:r w:rsidR="00362A7F">
        <w:rPr>
          <w:rFonts w:eastAsiaTheme="minorHAnsi"/>
          <w:b/>
          <w:bCs/>
        </w:rPr>
        <w:t>Proposal 14</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_Ref68637688 \h </w:instrText>
      </w:r>
      <w:r>
        <w:rPr>
          <w:rFonts w:eastAsiaTheme="minorHAnsi"/>
          <w:b/>
          <w:bCs/>
        </w:rPr>
      </w:r>
      <w:r>
        <w:rPr>
          <w:rFonts w:eastAsiaTheme="minorHAnsi"/>
          <w:b/>
          <w:bCs/>
        </w:rPr>
        <w:fldChar w:fldCharType="separate"/>
      </w:r>
      <w:r w:rsidR="00362A7F" w:rsidRPr="00074B2E">
        <w:rPr>
          <w:b/>
          <w:bCs/>
        </w:rPr>
        <w:t xml:space="preserve">Support configurations with the same number of CMR resources in the two groups, </w:t>
      </w:r>
      <w:r w:rsidR="00362A7F" w:rsidRPr="00074B2E">
        <w:rPr>
          <w:b/>
          <w:bCs/>
          <w:i/>
          <w:iCs/>
        </w:rPr>
        <w:t>i.e.</w:t>
      </w:r>
      <w:r w:rsidR="00362A7F" w:rsidRPr="00074B2E">
        <w:rPr>
          <w:b/>
          <w:bCs/>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m:t>
            </m:r>
          </m:sub>
        </m:sSub>
      </m:oMath>
      <w:r w:rsidR="00362A7F">
        <w:rPr>
          <w:b/>
          <w:bCs/>
        </w:rPr>
        <w:t>.</w:t>
      </w:r>
      <w:r>
        <w:rPr>
          <w:rFonts w:eastAsiaTheme="minorHAnsi"/>
          <w:b/>
          <w:bCs/>
        </w:rPr>
        <w:fldChar w:fldCharType="end"/>
      </w:r>
    </w:p>
    <w:p w14:paraId="5A76A48D" w14:textId="25F8E337" w:rsidR="003423A9" w:rsidRDefault="003423A9" w:rsidP="003423A9">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_Ref68637701 \w \h </w:instrText>
      </w:r>
      <w:r>
        <w:rPr>
          <w:rFonts w:eastAsiaTheme="minorHAnsi"/>
          <w:b/>
          <w:bCs/>
        </w:rPr>
      </w:r>
      <w:r>
        <w:rPr>
          <w:rFonts w:eastAsiaTheme="minorHAnsi"/>
          <w:b/>
          <w:bCs/>
        </w:rPr>
        <w:fldChar w:fldCharType="separate"/>
      </w:r>
      <w:r w:rsidR="00362A7F">
        <w:rPr>
          <w:rFonts w:eastAsiaTheme="minorHAnsi"/>
          <w:b/>
          <w:bCs/>
        </w:rPr>
        <w:t>Proposal 15</w:t>
      </w:r>
      <w:r>
        <w:rPr>
          <w:rFonts w:eastAsiaTheme="minorHAnsi"/>
          <w:b/>
          <w:bCs/>
        </w:rPr>
        <w:fldChar w:fldCharType="end"/>
      </w:r>
      <w:r>
        <w:rPr>
          <w:rFonts w:eastAsiaTheme="minorHAnsi"/>
          <w:b/>
          <w:bCs/>
        </w:rPr>
        <w:t>.</w:t>
      </w:r>
      <w:r>
        <w:rPr>
          <w:rFonts w:eastAsiaTheme="minorHAnsi"/>
          <w:b/>
          <w:bCs/>
        </w:rPr>
        <w:tab/>
      </w:r>
      <w:r>
        <w:rPr>
          <w:rFonts w:eastAsiaTheme="minorHAnsi"/>
          <w:b/>
          <w:bCs/>
        </w:rPr>
        <w:fldChar w:fldCharType="begin"/>
      </w:r>
      <w:r>
        <w:rPr>
          <w:rFonts w:eastAsiaTheme="minorHAnsi"/>
          <w:b/>
          <w:bCs/>
        </w:rPr>
        <w:instrText xml:space="preserve"> REF _Ref68637701 \h </w:instrText>
      </w:r>
      <w:r>
        <w:rPr>
          <w:rFonts w:eastAsiaTheme="minorHAnsi"/>
          <w:b/>
          <w:bCs/>
        </w:rPr>
      </w:r>
      <w:r>
        <w:rPr>
          <w:rFonts w:eastAsiaTheme="minorHAnsi"/>
          <w:b/>
          <w:bCs/>
        </w:rPr>
        <w:fldChar w:fldCharType="separate"/>
      </w:r>
      <w:r w:rsidR="00362A7F" w:rsidRPr="003D0370">
        <w:rPr>
          <w:b/>
          <w:bCs/>
        </w:rPr>
        <w:t>Support different priority levels for CSIs with single-TRP and NCJT transmission hypothesis, respectively. Study whether priority levels should be fixed or flexible.</w:t>
      </w:r>
      <w:r>
        <w:rPr>
          <w:rFonts w:eastAsiaTheme="minorHAnsi"/>
          <w:b/>
          <w:bCs/>
        </w:rPr>
        <w:fldChar w:fldCharType="end"/>
      </w:r>
    </w:p>
    <w:p w14:paraId="0247D572" w14:textId="58317EDC" w:rsidR="003423A9" w:rsidRDefault="003423A9" w:rsidP="00A63C30">
      <w:pPr>
        <w:overflowPunct/>
        <w:autoSpaceDE/>
        <w:autoSpaceDN/>
        <w:adjustRightInd/>
        <w:spacing w:after="160" w:line="259" w:lineRule="auto"/>
        <w:textAlignment w:val="auto"/>
        <w:rPr>
          <w:rFonts w:eastAsiaTheme="minorHAnsi"/>
          <w:b/>
          <w:bCs/>
        </w:rPr>
      </w:pPr>
    </w:p>
    <w:p w14:paraId="6EEB6541" w14:textId="2A55D033" w:rsidR="00362A7F" w:rsidRPr="00A63C30" w:rsidRDefault="00362A7F" w:rsidP="00A63C30">
      <w:pPr>
        <w:overflowPunct/>
        <w:autoSpaceDE/>
        <w:autoSpaceDN/>
        <w:adjustRightInd/>
        <w:spacing w:after="160" w:line="259" w:lineRule="auto"/>
        <w:textAlignment w:val="auto"/>
        <w:rPr>
          <w:rFonts w:eastAsiaTheme="minorHAnsi"/>
          <w:b/>
          <w:bCs/>
        </w:rPr>
      </w:pPr>
    </w:p>
    <w:p w14:paraId="43EEE0CB" w14:textId="3D67FE78" w:rsidR="00362A7F" w:rsidRDefault="00362A7F">
      <w:pPr>
        <w:overflowPunct/>
        <w:autoSpaceDE/>
        <w:autoSpaceDN/>
        <w:adjustRightInd/>
        <w:spacing w:after="160" w:line="259" w:lineRule="auto"/>
        <w:textAlignment w:val="auto"/>
        <w:rPr>
          <w:rFonts w:ascii="Arial" w:hAnsi="Arial"/>
          <w:sz w:val="36"/>
        </w:rPr>
      </w:pPr>
    </w:p>
    <w:p w14:paraId="31EA3048" w14:textId="77777777" w:rsidR="00362A7F" w:rsidRPr="002D6B2B" w:rsidRDefault="00362A7F" w:rsidP="00362A7F">
      <w:pPr>
        <w:pStyle w:val="Heading1"/>
      </w:pPr>
      <w:r w:rsidRPr="002D6B2B">
        <w:t>References</w:t>
      </w:r>
    </w:p>
    <w:p w14:paraId="004B114D" w14:textId="77777777" w:rsidR="00362A7F" w:rsidRDefault="00362A7F" w:rsidP="00362A7F">
      <w:pPr>
        <w:pStyle w:val="ListParagraph"/>
        <w:numPr>
          <w:ilvl w:val="0"/>
          <w:numId w:val="1"/>
        </w:numPr>
        <w:ind w:left="426" w:hanging="426"/>
        <w:rPr>
          <w:szCs w:val="20"/>
        </w:rPr>
      </w:pPr>
      <w:bookmarkStart w:id="42" w:name="_Ref525918101"/>
      <w:bookmarkStart w:id="43" w:name="_Ref37357160"/>
      <w:bookmarkStart w:id="44" w:name="_Ref40109439"/>
      <w:bookmarkEnd w:id="42"/>
      <w:r w:rsidRPr="002D6B2B">
        <w:rPr>
          <w:szCs w:val="20"/>
        </w:rPr>
        <w:t>RP-</w:t>
      </w:r>
      <w:r>
        <w:rPr>
          <w:szCs w:val="20"/>
        </w:rPr>
        <w:t>202024</w:t>
      </w:r>
      <w:r w:rsidRPr="002D6B2B">
        <w:rPr>
          <w:szCs w:val="20"/>
        </w:rPr>
        <w:t>,</w:t>
      </w:r>
      <w:r>
        <w:rPr>
          <w:szCs w:val="20"/>
        </w:rPr>
        <w:t xml:space="preserve"> Samsung,</w:t>
      </w:r>
      <w:r w:rsidRPr="002D6B2B">
        <w:rPr>
          <w:szCs w:val="20"/>
        </w:rPr>
        <w:t xml:space="preserve"> “</w:t>
      </w:r>
      <w:r w:rsidRPr="006968DB">
        <w:rPr>
          <w:szCs w:val="20"/>
        </w:rPr>
        <w:t>Revised WID: Further enhancements on MIMO for NR</w:t>
      </w:r>
      <w:r w:rsidRPr="002D6B2B">
        <w:rPr>
          <w:szCs w:val="20"/>
        </w:rPr>
        <w:t>,” RAN#</w:t>
      </w:r>
      <w:r>
        <w:rPr>
          <w:szCs w:val="20"/>
        </w:rPr>
        <w:t>89e</w:t>
      </w:r>
      <w:r w:rsidRPr="002D6B2B">
        <w:rPr>
          <w:szCs w:val="20"/>
        </w:rPr>
        <w:t xml:space="preserve">, </w:t>
      </w:r>
      <w:r>
        <w:rPr>
          <w:szCs w:val="20"/>
        </w:rPr>
        <w:t>Sep.</w:t>
      </w:r>
      <w:r w:rsidRPr="002D6B2B">
        <w:rPr>
          <w:szCs w:val="20"/>
        </w:rPr>
        <w:t xml:space="preserve"> 20</w:t>
      </w:r>
      <w:bookmarkEnd w:id="43"/>
      <w:bookmarkEnd w:id="44"/>
      <w:r>
        <w:rPr>
          <w:szCs w:val="20"/>
        </w:rPr>
        <w:t>20</w:t>
      </w:r>
      <w:r w:rsidRPr="002D6B2B">
        <w:rPr>
          <w:szCs w:val="20"/>
        </w:rPr>
        <w:t>.</w:t>
      </w:r>
    </w:p>
    <w:p w14:paraId="5AE373F7" w14:textId="77777777" w:rsidR="00362A7F" w:rsidRDefault="00362A7F" w:rsidP="00362A7F">
      <w:pPr>
        <w:pStyle w:val="ListParagraph"/>
        <w:numPr>
          <w:ilvl w:val="0"/>
          <w:numId w:val="1"/>
        </w:numPr>
        <w:ind w:left="426" w:hanging="426"/>
        <w:rPr>
          <w:szCs w:val="20"/>
        </w:rPr>
      </w:pPr>
      <w:bookmarkStart w:id="45" w:name="_Ref59455851"/>
      <w:r w:rsidRPr="00CC269F">
        <w:rPr>
          <w:szCs w:val="20"/>
        </w:rPr>
        <w:t>R1-2</w:t>
      </w:r>
      <w:r>
        <w:rPr>
          <w:szCs w:val="20"/>
        </w:rPr>
        <w:t>1</w:t>
      </w:r>
      <w:r w:rsidRPr="00CC269F">
        <w:rPr>
          <w:szCs w:val="20"/>
        </w:rPr>
        <w:t>0</w:t>
      </w:r>
      <w:r>
        <w:rPr>
          <w:szCs w:val="20"/>
        </w:rPr>
        <w:t>2250, Ad-hoc Chair (Samsung), “</w:t>
      </w:r>
      <w:r w:rsidRPr="00CC269F">
        <w:rPr>
          <w:szCs w:val="20"/>
        </w:rPr>
        <w:t>Session notes for 8.1 (Further enhancements on MIMO for NR)</w:t>
      </w:r>
      <w:r>
        <w:rPr>
          <w:szCs w:val="20"/>
        </w:rPr>
        <w:t>,” RAN1#104-e, Jan.-Feb. 2021.</w:t>
      </w:r>
      <w:bookmarkEnd w:id="45"/>
    </w:p>
    <w:p w14:paraId="62E49F06" w14:textId="77777777" w:rsidR="00362A7F" w:rsidRDefault="00362A7F" w:rsidP="00362A7F">
      <w:pPr>
        <w:pStyle w:val="ListParagraph"/>
        <w:numPr>
          <w:ilvl w:val="0"/>
          <w:numId w:val="1"/>
        </w:numPr>
        <w:ind w:left="426" w:hanging="426"/>
        <w:rPr>
          <w:szCs w:val="20"/>
        </w:rPr>
      </w:pPr>
      <w:r w:rsidRPr="006F6C18">
        <w:rPr>
          <w:szCs w:val="20"/>
        </w:rPr>
        <w:t>R1-2009529</w:t>
      </w:r>
      <w:r>
        <w:rPr>
          <w:szCs w:val="20"/>
        </w:rPr>
        <w:t>, Huawei, “</w:t>
      </w:r>
      <w:r w:rsidRPr="00807FA2">
        <w:rPr>
          <w:szCs w:val="20"/>
        </w:rPr>
        <w:t>Summary of CSI enhancements for MTRP and FDD</w:t>
      </w:r>
      <w:r>
        <w:rPr>
          <w:szCs w:val="20"/>
        </w:rPr>
        <w:t>,” RAN1#103-e, Oct.-Nov. 2020.</w:t>
      </w:r>
    </w:p>
    <w:p w14:paraId="77B59EAA" w14:textId="77777777" w:rsidR="00362A7F" w:rsidRDefault="00362A7F" w:rsidP="00362A7F">
      <w:pPr>
        <w:pStyle w:val="ListParagraph"/>
        <w:numPr>
          <w:ilvl w:val="0"/>
          <w:numId w:val="1"/>
        </w:numPr>
        <w:ind w:left="426" w:hanging="426"/>
        <w:rPr>
          <w:szCs w:val="20"/>
        </w:rPr>
      </w:pPr>
      <w:r w:rsidRPr="00807FA2">
        <w:rPr>
          <w:szCs w:val="20"/>
        </w:rPr>
        <w:t>R1-2009530</w:t>
      </w:r>
      <w:r>
        <w:rPr>
          <w:szCs w:val="20"/>
        </w:rPr>
        <w:t xml:space="preserve">, </w:t>
      </w:r>
      <w:r w:rsidRPr="00807FA2">
        <w:rPr>
          <w:szCs w:val="20"/>
        </w:rPr>
        <w:t>Huawei</w:t>
      </w:r>
      <w:r>
        <w:rPr>
          <w:szCs w:val="20"/>
        </w:rPr>
        <w:t>,</w:t>
      </w:r>
      <w:r w:rsidRPr="00807FA2">
        <w:rPr>
          <w:szCs w:val="20"/>
        </w:rPr>
        <w:t xml:space="preserve"> </w:t>
      </w:r>
      <w:r>
        <w:rPr>
          <w:szCs w:val="20"/>
        </w:rPr>
        <w:t>“</w:t>
      </w:r>
      <w:r w:rsidRPr="00807FA2">
        <w:rPr>
          <w:szCs w:val="20"/>
        </w:rPr>
        <w:t>Summary of Further Email discussion for Rel-17 CSI enhancements</w:t>
      </w:r>
      <w:r>
        <w:rPr>
          <w:szCs w:val="20"/>
        </w:rPr>
        <w:t>,” RAN1#103-e, Oct.-Nov. 2020.</w:t>
      </w:r>
    </w:p>
    <w:p w14:paraId="0D94D8C5" w14:textId="77777777" w:rsidR="00362A7F" w:rsidRDefault="00362A7F" w:rsidP="00362A7F">
      <w:pPr>
        <w:pStyle w:val="ListParagraph"/>
        <w:numPr>
          <w:ilvl w:val="0"/>
          <w:numId w:val="1"/>
        </w:numPr>
        <w:ind w:left="426" w:hanging="426"/>
        <w:rPr>
          <w:szCs w:val="20"/>
        </w:rPr>
      </w:pPr>
      <w:r w:rsidRPr="00807FA2">
        <w:rPr>
          <w:szCs w:val="20"/>
        </w:rPr>
        <w:t>R1-2009759</w:t>
      </w:r>
      <w:r>
        <w:rPr>
          <w:szCs w:val="20"/>
        </w:rPr>
        <w:t>,</w:t>
      </w:r>
      <w:r w:rsidRPr="00807FA2">
        <w:rPr>
          <w:szCs w:val="20"/>
        </w:rPr>
        <w:t xml:space="preserve"> Huawei</w:t>
      </w:r>
      <w:r>
        <w:rPr>
          <w:szCs w:val="20"/>
        </w:rPr>
        <w:t>,</w:t>
      </w:r>
      <w:r w:rsidRPr="00807FA2">
        <w:rPr>
          <w:szCs w:val="20"/>
        </w:rPr>
        <w:t xml:space="preserve"> </w:t>
      </w:r>
      <w:r>
        <w:rPr>
          <w:szCs w:val="20"/>
        </w:rPr>
        <w:t>“</w:t>
      </w:r>
      <w:r w:rsidRPr="00807FA2">
        <w:rPr>
          <w:szCs w:val="20"/>
        </w:rPr>
        <w:t>Summary of Phase 3 Email discussion for Rel-17 CSI enhancements</w:t>
      </w:r>
      <w:r>
        <w:rPr>
          <w:szCs w:val="20"/>
        </w:rPr>
        <w:t>,” RAN1#103-e, Oct.-Nov. 2020.</w:t>
      </w:r>
    </w:p>
    <w:p w14:paraId="224CBE88" w14:textId="77777777" w:rsidR="00362A7F" w:rsidRPr="00807FA2" w:rsidRDefault="00362A7F" w:rsidP="00362A7F">
      <w:pPr>
        <w:pStyle w:val="ListParagraph"/>
        <w:numPr>
          <w:ilvl w:val="0"/>
          <w:numId w:val="1"/>
        </w:numPr>
        <w:ind w:left="426" w:hanging="426"/>
        <w:rPr>
          <w:szCs w:val="20"/>
        </w:rPr>
      </w:pPr>
      <w:r w:rsidRPr="002D6B2B">
        <w:rPr>
          <w:rFonts w:eastAsia="Times New Roman"/>
          <w:szCs w:val="20"/>
        </w:rPr>
        <w:t>R1-</w:t>
      </w:r>
      <w:r>
        <w:rPr>
          <w:rFonts w:eastAsia="Times New Roman"/>
          <w:szCs w:val="20"/>
        </w:rPr>
        <w:t>2008909</w:t>
      </w:r>
      <w:r w:rsidRPr="002D6B2B">
        <w:rPr>
          <w:rFonts w:eastAsia="Times New Roman"/>
          <w:szCs w:val="20"/>
        </w:rPr>
        <w:t>,</w:t>
      </w:r>
      <w:r>
        <w:rPr>
          <w:rFonts w:eastAsia="Times New Roman"/>
          <w:szCs w:val="20"/>
        </w:rPr>
        <w:t xml:space="preserve"> </w:t>
      </w:r>
      <w:r w:rsidRPr="002D6B2B">
        <w:rPr>
          <w:rFonts w:eastAsia="Times New Roman"/>
          <w:szCs w:val="20"/>
        </w:rPr>
        <w:t>Nokia, Nokia Shanghai Bell</w:t>
      </w:r>
      <w:r>
        <w:rPr>
          <w:rFonts w:eastAsia="Times New Roman"/>
          <w:szCs w:val="20"/>
        </w:rPr>
        <w:t>,</w:t>
      </w:r>
      <w:r w:rsidRPr="002D6B2B">
        <w:rPr>
          <w:rFonts w:eastAsia="Times New Roman"/>
          <w:szCs w:val="20"/>
        </w:rPr>
        <w:t xml:space="preserve"> “</w:t>
      </w:r>
      <w:r w:rsidRPr="00591ED4">
        <w:rPr>
          <w:rFonts w:eastAsia="Times New Roman"/>
          <w:szCs w:val="20"/>
        </w:rPr>
        <w:t>Enhancement on CSI measurement and reporting</w:t>
      </w:r>
      <w:r w:rsidRPr="002D6B2B">
        <w:rPr>
          <w:rFonts w:eastAsia="Times New Roman"/>
          <w:szCs w:val="20"/>
        </w:rPr>
        <w:t>”, RAN1 #</w:t>
      </w:r>
      <w:r>
        <w:rPr>
          <w:rFonts w:eastAsia="Times New Roman"/>
          <w:szCs w:val="20"/>
        </w:rPr>
        <w:t>103-e</w:t>
      </w:r>
      <w:r w:rsidRPr="002D6B2B">
        <w:rPr>
          <w:rFonts w:eastAsia="Times New Roman"/>
          <w:szCs w:val="20"/>
        </w:rPr>
        <w:t xml:space="preserve">, </w:t>
      </w:r>
      <w:r>
        <w:rPr>
          <w:rFonts w:eastAsia="Times New Roman"/>
          <w:szCs w:val="20"/>
        </w:rPr>
        <w:t>Oct.-Nov.</w:t>
      </w:r>
      <w:r w:rsidRPr="002D6B2B">
        <w:rPr>
          <w:rFonts w:eastAsia="Times New Roman"/>
          <w:szCs w:val="20"/>
        </w:rPr>
        <w:t xml:space="preserve"> 20</w:t>
      </w:r>
      <w:r>
        <w:rPr>
          <w:rFonts w:eastAsia="Times New Roman"/>
          <w:szCs w:val="20"/>
        </w:rPr>
        <w:t>20</w:t>
      </w:r>
      <w:r w:rsidRPr="002D6B2B">
        <w:rPr>
          <w:rFonts w:eastAsia="Times New Roman"/>
          <w:szCs w:val="20"/>
        </w:rPr>
        <w:t>.</w:t>
      </w:r>
    </w:p>
    <w:p w14:paraId="75362D63" w14:textId="77777777" w:rsidR="00362A7F" w:rsidRDefault="00362A7F" w:rsidP="00362A7F">
      <w:pPr>
        <w:pStyle w:val="ListParagraph"/>
        <w:numPr>
          <w:ilvl w:val="0"/>
          <w:numId w:val="1"/>
        </w:numPr>
        <w:ind w:left="426" w:hanging="426"/>
        <w:rPr>
          <w:szCs w:val="20"/>
        </w:rPr>
      </w:pPr>
      <w:r w:rsidRPr="002D6B2B">
        <w:rPr>
          <w:rFonts w:eastAsia="Times New Roman"/>
          <w:szCs w:val="20"/>
        </w:rPr>
        <w:t>R1-</w:t>
      </w:r>
      <w:r>
        <w:rPr>
          <w:rFonts w:eastAsia="Times New Roman"/>
          <w:szCs w:val="20"/>
        </w:rPr>
        <w:t>2006849</w:t>
      </w:r>
      <w:r w:rsidRPr="002D6B2B">
        <w:rPr>
          <w:rFonts w:eastAsia="Times New Roman"/>
          <w:szCs w:val="20"/>
        </w:rPr>
        <w:t>,</w:t>
      </w:r>
      <w:r>
        <w:rPr>
          <w:rFonts w:eastAsia="Times New Roman"/>
          <w:szCs w:val="20"/>
        </w:rPr>
        <w:t xml:space="preserve"> </w:t>
      </w:r>
      <w:r w:rsidRPr="002D6B2B">
        <w:rPr>
          <w:rFonts w:eastAsia="Times New Roman"/>
          <w:szCs w:val="20"/>
        </w:rPr>
        <w:t>Nokia, Nokia Shanghai Bell</w:t>
      </w:r>
      <w:r>
        <w:rPr>
          <w:rFonts w:eastAsia="Times New Roman"/>
          <w:szCs w:val="20"/>
        </w:rPr>
        <w:t>,</w:t>
      </w:r>
      <w:r w:rsidRPr="002D6B2B">
        <w:rPr>
          <w:rFonts w:eastAsia="Times New Roman"/>
          <w:szCs w:val="20"/>
        </w:rPr>
        <w:t xml:space="preserve"> “</w:t>
      </w:r>
      <w:r w:rsidRPr="00591ED4">
        <w:rPr>
          <w:rFonts w:eastAsia="Times New Roman"/>
          <w:szCs w:val="20"/>
        </w:rPr>
        <w:t>Enhancement on CSI measurement and reporting</w:t>
      </w:r>
      <w:r w:rsidRPr="002D6B2B">
        <w:rPr>
          <w:rFonts w:eastAsia="Times New Roman"/>
          <w:szCs w:val="20"/>
        </w:rPr>
        <w:t>”, RAN1 #</w:t>
      </w:r>
      <w:r>
        <w:rPr>
          <w:rFonts w:eastAsia="Times New Roman"/>
          <w:szCs w:val="20"/>
        </w:rPr>
        <w:t>102-e</w:t>
      </w:r>
      <w:r w:rsidRPr="002D6B2B">
        <w:rPr>
          <w:rFonts w:eastAsia="Times New Roman"/>
          <w:szCs w:val="20"/>
        </w:rPr>
        <w:t xml:space="preserve">, </w:t>
      </w:r>
      <w:r>
        <w:rPr>
          <w:rFonts w:eastAsia="Times New Roman"/>
          <w:szCs w:val="20"/>
        </w:rPr>
        <w:t>Aug.</w:t>
      </w:r>
      <w:r w:rsidRPr="002D6B2B">
        <w:rPr>
          <w:rFonts w:eastAsia="Times New Roman"/>
          <w:szCs w:val="20"/>
        </w:rPr>
        <w:t xml:space="preserve"> 20</w:t>
      </w:r>
      <w:r>
        <w:rPr>
          <w:rFonts w:eastAsia="Times New Roman"/>
          <w:szCs w:val="20"/>
        </w:rPr>
        <w:t>20</w:t>
      </w:r>
      <w:r w:rsidRPr="002D6B2B">
        <w:rPr>
          <w:rFonts w:eastAsia="Times New Roman"/>
          <w:szCs w:val="20"/>
        </w:rPr>
        <w:t>.</w:t>
      </w:r>
    </w:p>
    <w:p w14:paraId="3A7821D5" w14:textId="77777777" w:rsidR="00362A7F" w:rsidRPr="005109D2" w:rsidRDefault="00362A7F" w:rsidP="00362A7F">
      <w:pPr>
        <w:pStyle w:val="ListParagraph"/>
        <w:numPr>
          <w:ilvl w:val="0"/>
          <w:numId w:val="1"/>
        </w:numPr>
        <w:ind w:left="426" w:hanging="426"/>
        <w:rPr>
          <w:szCs w:val="20"/>
        </w:rPr>
      </w:pPr>
      <w:bookmarkStart w:id="46" w:name="_Ref47619143"/>
      <w:r w:rsidRPr="00975DB2">
        <w:rPr>
          <w:szCs w:val="20"/>
        </w:rPr>
        <w:t>“3GPP RAN1#</w:t>
      </w:r>
      <w:r>
        <w:rPr>
          <w:szCs w:val="20"/>
        </w:rPr>
        <w:t>103-e</w:t>
      </w:r>
      <w:r w:rsidRPr="00975DB2">
        <w:rPr>
          <w:szCs w:val="20"/>
        </w:rPr>
        <w:t xml:space="preserve"> Chairman’s Notes”, Oct</w:t>
      </w:r>
      <w:r>
        <w:rPr>
          <w:szCs w:val="20"/>
        </w:rPr>
        <w:t>.-Nov.</w:t>
      </w:r>
      <w:r w:rsidRPr="00975DB2">
        <w:rPr>
          <w:szCs w:val="20"/>
        </w:rPr>
        <w:t xml:space="preserve"> 20</w:t>
      </w:r>
      <w:bookmarkEnd w:id="46"/>
      <w:r>
        <w:rPr>
          <w:szCs w:val="20"/>
        </w:rPr>
        <w:t>20.</w:t>
      </w:r>
    </w:p>
    <w:p w14:paraId="2DB6AD64" w14:textId="77777777" w:rsidR="00362A7F" w:rsidRDefault="00362A7F" w:rsidP="00362A7F">
      <w:pPr>
        <w:rPr>
          <w:rFonts w:eastAsia="Times New Roman"/>
        </w:rPr>
      </w:pPr>
    </w:p>
    <w:p w14:paraId="0F1F09F1" w14:textId="77777777" w:rsidR="00362A7F" w:rsidRPr="00090A5F" w:rsidRDefault="00362A7F" w:rsidP="00362A7F">
      <w:pPr>
        <w:rPr>
          <w:rFonts w:eastAsia="Times New Roman"/>
        </w:rPr>
      </w:pPr>
    </w:p>
    <w:p w14:paraId="14B55826" w14:textId="39210CA5" w:rsidR="00072588" w:rsidRDefault="00072588">
      <w:pPr>
        <w:pStyle w:val="Heading1"/>
      </w:pPr>
      <w:r>
        <w:lastRenderedPageBreak/>
        <w:t>Appendix</w:t>
      </w:r>
    </w:p>
    <w:p w14:paraId="7ECB7FE3" w14:textId="5FF61336" w:rsidR="005A6E1A" w:rsidRDefault="005A6E1A" w:rsidP="005A6E1A"/>
    <w:tbl>
      <w:tblPr>
        <w:tblW w:w="5000" w:type="pct"/>
        <w:tblCellMar>
          <w:left w:w="0" w:type="dxa"/>
          <w:right w:w="0" w:type="dxa"/>
        </w:tblCellMar>
        <w:tblLook w:val="04A0" w:firstRow="1" w:lastRow="0" w:firstColumn="1" w:lastColumn="0" w:noHBand="0" w:noVBand="1"/>
      </w:tblPr>
      <w:tblGrid>
        <w:gridCol w:w="2872"/>
        <w:gridCol w:w="6747"/>
      </w:tblGrid>
      <w:tr w:rsidR="005A6E1A" w:rsidRPr="005A6E1A" w14:paraId="1DDC5F44" w14:textId="77777777" w:rsidTr="005A6E1A">
        <w:trPr>
          <w:trHeight w:val="78"/>
        </w:trPr>
        <w:tc>
          <w:tcPr>
            <w:tcW w:w="1493"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5FB302DE" w14:textId="77777777" w:rsidR="005A6E1A" w:rsidRPr="005A6E1A" w:rsidRDefault="005A6E1A" w:rsidP="005A6E1A">
            <w:pPr>
              <w:rPr>
                <w:sz w:val="18"/>
                <w:szCs w:val="18"/>
              </w:rPr>
            </w:pPr>
            <w:r w:rsidRPr="005A6E1A">
              <w:rPr>
                <w:b/>
                <w:bCs/>
                <w:sz w:val="18"/>
                <w:szCs w:val="18"/>
              </w:rPr>
              <w:t>Parameter</w:t>
            </w:r>
          </w:p>
        </w:tc>
        <w:tc>
          <w:tcPr>
            <w:tcW w:w="3507"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7181DBDB" w14:textId="77777777" w:rsidR="005A6E1A" w:rsidRPr="005A6E1A" w:rsidRDefault="005A6E1A" w:rsidP="005A6E1A">
            <w:pPr>
              <w:rPr>
                <w:sz w:val="18"/>
                <w:szCs w:val="18"/>
              </w:rPr>
            </w:pPr>
            <w:r w:rsidRPr="005A6E1A">
              <w:rPr>
                <w:b/>
                <w:bCs/>
                <w:sz w:val="18"/>
                <w:szCs w:val="18"/>
              </w:rPr>
              <w:t>Value</w:t>
            </w:r>
          </w:p>
        </w:tc>
      </w:tr>
      <w:tr w:rsidR="005A6E1A" w:rsidRPr="005A6E1A" w14:paraId="281C9D3F" w14:textId="77777777" w:rsidTr="005A6E1A">
        <w:trPr>
          <w:trHeight w:val="178"/>
        </w:trPr>
        <w:tc>
          <w:tcPr>
            <w:tcW w:w="1493" w:type="pct"/>
            <w:tcBorders>
              <w:top w:val="single" w:sz="24"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2A3F6D2D" w14:textId="77777777" w:rsidR="005A6E1A" w:rsidRPr="005A6E1A" w:rsidRDefault="005A6E1A" w:rsidP="005A6E1A">
            <w:pPr>
              <w:rPr>
                <w:sz w:val="18"/>
                <w:szCs w:val="18"/>
              </w:rPr>
            </w:pPr>
            <w:r w:rsidRPr="005A6E1A">
              <w:rPr>
                <w:b/>
                <w:bCs/>
                <w:sz w:val="18"/>
                <w:szCs w:val="18"/>
              </w:rPr>
              <w:t>Scenario</w:t>
            </w:r>
          </w:p>
        </w:tc>
        <w:tc>
          <w:tcPr>
            <w:tcW w:w="3507" w:type="pct"/>
            <w:tcBorders>
              <w:top w:val="single" w:sz="24"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E4C1709" w14:textId="77777777" w:rsidR="005A6E1A" w:rsidRPr="005A6E1A" w:rsidRDefault="005A6E1A" w:rsidP="005A6E1A">
            <w:pPr>
              <w:rPr>
                <w:sz w:val="18"/>
                <w:szCs w:val="18"/>
              </w:rPr>
            </w:pPr>
            <w:r w:rsidRPr="005A6E1A">
              <w:rPr>
                <w:sz w:val="18"/>
                <w:szCs w:val="18"/>
              </w:rPr>
              <w:t>Dense Urban (Macro only)</w:t>
            </w:r>
          </w:p>
        </w:tc>
      </w:tr>
      <w:tr w:rsidR="005A6E1A" w:rsidRPr="005A6E1A" w14:paraId="790D2B2D" w14:textId="77777777" w:rsidTr="005A6E1A">
        <w:trPr>
          <w:trHeight w:val="18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6CC93FB8" w14:textId="77777777" w:rsidR="005A6E1A" w:rsidRPr="005A6E1A" w:rsidRDefault="005A6E1A" w:rsidP="005A6E1A">
            <w:pPr>
              <w:rPr>
                <w:sz w:val="18"/>
                <w:szCs w:val="18"/>
              </w:rPr>
            </w:pPr>
            <w:r w:rsidRPr="005A6E1A">
              <w:rPr>
                <w:b/>
                <w:bCs/>
                <w:sz w:val="18"/>
                <w:szCs w:val="18"/>
              </w:rPr>
              <w:t>Frequency Range</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7F9E5AC5" w14:textId="77777777" w:rsidR="005A6E1A" w:rsidRPr="005A6E1A" w:rsidRDefault="005A6E1A" w:rsidP="005A6E1A">
            <w:pPr>
              <w:rPr>
                <w:sz w:val="18"/>
                <w:szCs w:val="18"/>
              </w:rPr>
            </w:pPr>
            <w:r w:rsidRPr="005A6E1A">
              <w:rPr>
                <w:sz w:val="18"/>
                <w:szCs w:val="18"/>
              </w:rPr>
              <w:t>2GHz with duplexing gap of 200MHz between DL and UL</w:t>
            </w:r>
          </w:p>
        </w:tc>
      </w:tr>
      <w:tr w:rsidR="005A6E1A" w:rsidRPr="005A6E1A" w14:paraId="7E94E224" w14:textId="77777777" w:rsidTr="005A6E1A">
        <w:trPr>
          <w:trHeight w:val="78"/>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093E680B" w14:textId="77777777" w:rsidR="005A6E1A" w:rsidRPr="005A6E1A" w:rsidRDefault="005A6E1A" w:rsidP="005A6E1A">
            <w:pPr>
              <w:rPr>
                <w:sz w:val="18"/>
                <w:szCs w:val="18"/>
              </w:rPr>
            </w:pPr>
            <w:r w:rsidRPr="005A6E1A">
              <w:rPr>
                <w:b/>
                <w:bCs/>
                <w:sz w:val="18"/>
                <w:szCs w:val="18"/>
              </w:rPr>
              <w:t>Inter-BS distance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3A2A29DD" w14:textId="77777777" w:rsidR="005A6E1A" w:rsidRPr="005A6E1A" w:rsidRDefault="005A6E1A" w:rsidP="005A6E1A">
            <w:pPr>
              <w:rPr>
                <w:sz w:val="18"/>
                <w:szCs w:val="18"/>
              </w:rPr>
            </w:pPr>
            <w:r w:rsidRPr="005A6E1A">
              <w:rPr>
                <w:sz w:val="18"/>
                <w:szCs w:val="18"/>
              </w:rPr>
              <w:t xml:space="preserve">200m </w:t>
            </w:r>
          </w:p>
        </w:tc>
      </w:tr>
      <w:tr w:rsidR="005A6E1A" w:rsidRPr="005A6E1A" w14:paraId="3A326AAF" w14:textId="77777777" w:rsidTr="005A6E1A">
        <w:trPr>
          <w:trHeight w:val="29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0B47DA2" w14:textId="77777777" w:rsidR="005A6E1A" w:rsidRPr="005A6E1A" w:rsidRDefault="005A6E1A" w:rsidP="005A6E1A">
            <w:pPr>
              <w:rPr>
                <w:sz w:val="18"/>
                <w:szCs w:val="18"/>
              </w:rPr>
            </w:pPr>
            <w:r w:rsidRPr="005A6E1A">
              <w:rPr>
                <w:b/>
                <w:bCs/>
                <w:sz w:val="18"/>
                <w:szCs w:val="18"/>
              </w:rPr>
              <w:t xml:space="preserve">Antenna setup and port layouts at </w:t>
            </w:r>
            <w:proofErr w:type="spellStart"/>
            <w:r w:rsidRPr="005A6E1A">
              <w:rPr>
                <w:b/>
                <w:bCs/>
                <w:sz w:val="18"/>
                <w:szCs w:val="18"/>
              </w:rPr>
              <w:t>gNB</w:t>
            </w:r>
            <w:proofErr w:type="spellEnd"/>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74481C0" w14:textId="77777777" w:rsidR="005A6E1A" w:rsidRPr="005A6E1A" w:rsidRDefault="005A6E1A" w:rsidP="005A6E1A">
            <w:pPr>
              <w:rPr>
                <w:sz w:val="18"/>
                <w:szCs w:val="18"/>
              </w:rPr>
            </w:pPr>
            <w:r w:rsidRPr="005A6E1A">
              <w:rPr>
                <w:sz w:val="18"/>
                <w:szCs w:val="18"/>
              </w:rPr>
              <w:t>32 ports: (8,8,2,1,1,2,8), (</w:t>
            </w:r>
            <w:proofErr w:type="spellStart"/>
            <w:proofErr w:type="gramStart"/>
            <w:r w:rsidRPr="005A6E1A">
              <w:rPr>
                <w:sz w:val="18"/>
                <w:szCs w:val="18"/>
              </w:rPr>
              <w:t>dH,dV</w:t>
            </w:r>
            <w:proofErr w:type="spellEnd"/>
            <w:proofErr w:type="gramEnd"/>
            <w:r w:rsidRPr="005A6E1A">
              <w:rPr>
                <w:sz w:val="18"/>
                <w:szCs w:val="18"/>
              </w:rPr>
              <w:t>) = (0.5, 0.8)λ</w:t>
            </w:r>
          </w:p>
        </w:tc>
      </w:tr>
      <w:tr w:rsidR="005A6E1A" w:rsidRPr="005A6E1A" w14:paraId="1AB5C217"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B337D70" w14:textId="77777777" w:rsidR="005A6E1A" w:rsidRPr="005A6E1A" w:rsidRDefault="005A6E1A" w:rsidP="005A6E1A">
            <w:pPr>
              <w:rPr>
                <w:sz w:val="18"/>
                <w:szCs w:val="18"/>
              </w:rPr>
            </w:pPr>
            <w:r w:rsidRPr="005A6E1A">
              <w:rPr>
                <w:b/>
                <w:bCs/>
                <w:sz w:val="18"/>
                <w:szCs w:val="18"/>
              </w:rPr>
              <w:t>Antenna setup and port layouts at UE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415FFE90" w14:textId="77777777" w:rsidR="005A6E1A" w:rsidRPr="005A6E1A" w:rsidRDefault="005A6E1A" w:rsidP="005A6E1A">
            <w:pPr>
              <w:rPr>
                <w:sz w:val="18"/>
                <w:szCs w:val="18"/>
              </w:rPr>
            </w:pPr>
            <w:r w:rsidRPr="005A6E1A">
              <w:rPr>
                <w:sz w:val="18"/>
                <w:szCs w:val="18"/>
              </w:rPr>
              <w:t>2RX: (1,1,2,1,1,1,1), (</w:t>
            </w:r>
            <w:proofErr w:type="spellStart"/>
            <w:proofErr w:type="gramStart"/>
            <w:r w:rsidRPr="005A6E1A">
              <w:rPr>
                <w:sz w:val="18"/>
                <w:szCs w:val="18"/>
              </w:rPr>
              <w:t>dH,dV</w:t>
            </w:r>
            <w:proofErr w:type="spellEnd"/>
            <w:proofErr w:type="gramEnd"/>
            <w:r w:rsidRPr="005A6E1A">
              <w:rPr>
                <w:sz w:val="18"/>
                <w:szCs w:val="18"/>
              </w:rPr>
              <w:t xml:space="preserve">) = (0.5, 0.5)λ for (rank 1,2) </w:t>
            </w:r>
          </w:p>
        </w:tc>
      </w:tr>
      <w:tr w:rsidR="005A6E1A" w:rsidRPr="005A6E1A" w14:paraId="060F7E15"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49E3B5C9" w14:textId="77777777" w:rsidR="005A6E1A" w:rsidRPr="005A6E1A" w:rsidRDefault="005A6E1A" w:rsidP="005A6E1A">
            <w:pPr>
              <w:rPr>
                <w:sz w:val="18"/>
                <w:szCs w:val="18"/>
              </w:rPr>
            </w:pPr>
            <w:r w:rsidRPr="005A6E1A">
              <w:rPr>
                <w:b/>
                <w:bCs/>
                <w:sz w:val="18"/>
                <w:szCs w:val="18"/>
              </w:rPr>
              <w:t xml:space="preserve">BS Tx power </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3FC1BA29" w14:textId="3AC8CAB0" w:rsidR="005A6E1A" w:rsidRPr="005A6E1A" w:rsidRDefault="005A6E1A" w:rsidP="005A6E1A">
            <w:pPr>
              <w:rPr>
                <w:sz w:val="18"/>
                <w:szCs w:val="18"/>
              </w:rPr>
            </w:pPr>
            <w:r w:rsidRPr="005A6E1A">
              <w:rPr>
                <w:sz w:val="18"/>
                <w:szCs w:val="18"/>
              </w:rPr>
              <w:t>44dBm for 20MHz</w:t>
            </w:r>
          </w:p>
        </w:tc>
      </w:tr>
      <w:tr w:rsidR="005A6E1A" w:rsidRPr="005A6E1A" w14:paraId="0347ECCA"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1B648E2C" w14:textId="77777777" w:rsidR="005A6E1A" w:rsidRPr="005A6E1A" w:rsidRDefault="005A6E1A" w:rsidP="005A6E1A">
            <w:pPr>
              <w:rPr>
                <w:sz w:val="18"/>
                <w:szCs w:val="18"/>
              </w:rPr>
            </w:pPr>
            <w:r w:rsidRPr="005A6E1A">
              <w:rPr>
                <w:b/>
                <w:bCs/>
                <w:sz w:val="18"/>
                <w:szCs w:val="18"/>
              </w:rPr>
              <w:t xml:space="preserve">Simulation bandwidth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BAEFDB4" w14:textId="77777777" w:rsidR="005A6E1A" w:rsidRPr="005A6E1A" w:rsidRDefault="005A6E1A" w:rsidP="005A6E1A">
            <w:pPr>
              <w:rPr>
                <w:sz w:val="18"/>
                <w:szCs w:val="18"/>
              </w:rPr>
            </w:pPr>
            <w:r w:rsidRPr="005A6E1A">
              <w:rPr>
                <w:sz w:val="18"/>
                <w:szCs w:val="18"/>
              </w:rPr>
              <w:t>20 MHz for 15kHz</w:t>
            </w:r>
          </w:p>
        </w:tc>
      </w:tr>
      <w:tr w:rsidR="005A6E1A" w:rsidRPr="005A6E1A" w14:paraId="21B4851E" w14:textId="77777777" w:rsidTr="005A6E1A">
        <w:trPr>
          <w:trHeight w:val="390"/>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vAlign w:val="center"/>
            <w:hideMark/>
          </w:tcPr>
          <w:p w14:paraId="7953A160" w14:textId="77777777" w:rsidR="005A6E1A" w:rsidRPr="005A6E1A" w:rsidRDefault="005A6E1A" w:rsidP="005A6E1A">
            <w:pPr>
              <w:rPr>
                <w:sz w:val="18"/>
                <w:szCs w:val="18"/>
              </w:rPr>
            </w:pPr>
            <w:r w:rsidRPr="005A6E1A">
              <w:rPr>
                <w:b/>
                <w:bCs/>
                <w:sz w:val="18"/>
                <w:szCs w:val="18"/>
                <w:lang w:val="en-US"/>
              </w:rPr>
              <w:t>Channel model for reciprocity</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62CF39" w14:textId="77777777" w:rsidR="005A6E1A" w:rsidRPr="005A6E1A" w:rsidRDefault="005A6E1A" w:rsidP="005A6E1A">
            <w:pPr>
              <w:rPr>
                <w:sz w:val="18"/>
                <w:szCs w:val="18"/>
              </w:rPr>
            </w:pPr>
            <w:r w:rsidRPr="005A6E1A">
              <w:rPr>
                <w:sz w:val="18"/>
                <w:szCs w:val="18"/>
              </w:rPr>
              <w:t>Alt1: based on Section 5.3 of TR 36.897</w:t>
            </w:r>
          </w:p>
        </w:tc>
      </w:tr>
      <w:tr w:rsidR="005A6E1A" w:rsidRPr="005A6E1A" w14:paraId="62287F74"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25638759" w14:textId="77777777" w:rsidR="005A6E1A" w:rsidRPr="005A6E1A" w:rsidRDefault="005A6E1A" w:rsidP="005A6E1A">
            <w:pPr>
              <w:rPr>
                <w:sz w:val="18"/>
                <w:szCs w:val="18"/>
              </w:rPr>
            </w:pPr>
            <w:r w:rsidRPr="005A6E1A">
              <w:rPr>
                <w:b/>
                <w:bCs/>
                <w:sz w:val="18"/>
                <w:szCs w:val="18"/>
                <w:lang w:val="en-US"/>
              </w:rPr>
              <w:t xml:space="preserve">CSI-RS overhead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64C24B1" w14:textId="379D8728" w:rsidR="005A6E1A" w:rsidRPr="005A6E1A" w:rsidRDefault="005A6E1A" w:rsidP="005A6E1A">
            <w:pPr>
              <w:rPr>
                <w:sz w:val="18"/>
                <w:szCs w:val="18"/>
              </w:rPr>
            </w:pPr>
            <w:r>
              <w:rPr>
                <w:sz w:val="18"/>
                <w:szCs w:val="18"/>
              </w:rPr>
              <w:t>All DL RS overhead is included in the DL throughput calculation</w:t>
            </w:r>
          </w:p>
        </w:tc>
      </w:tr>
      <w:tr w:rsidR="005A6E1A" w:rsidRPr="005A6E1A" w14:paraId="700D4536"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6AE675F" w14:textId="77777777" w:rsidR="005A6E1A" w:rsidRPr="005A6E1A" w:rsidRDefault="005A6E1A" w:rsidP="005A6E1A">
            <w:pPr>
              <w:rPr>
                <w:sz w:val="18"/>
                <w:szCs w:val="18"/>
              </w:rPr>
            </w:pPr>
            <w:r w:rsidRPr="005A6E1A">
              <w:rPr>
                <w:b/>
                <w:bCs/>
                <w:sz w:val="18"/>
                <w:szCs w:val="18"/>
                <w:lang w:val="en-US"/>
              </w:rPr>
              <w:t>Traffic model</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3EFC2B5" w14:textId="58563190" w:rsidR="005A6E1A" w:rsidRPr="005A6E1A" w:rsidRDefault="005A6E1A" w:rsidP="005A6E1A">
            <w:pPr>
              <w:rPr>
                <w:sz w:val="18"/>
                <w:szCs w:val="18"/>
              </w:rPr>
            </w:pPr>
            <w:r w:rsidRPr="005A6E1A">
              <w:rPr>
                <w:sz w:val="18"/>
                <w:szCs w:val="18"/>
                <w:lang w:val="en-US"/>
              </w:rPr>
              <w:t>FTP model 1 with packet size 0.5 Mbytes</w:t>
            </w:r>
          </w:p>
        </w:tc>
      </w:tr>
      <w:tr w:rsidR="005A6E1A" w:rsidRPr="005A6E1A" w14:paraId="75842FED" w14:textId="77777777" w:rsidTr="005A6E1A">
        <w:trPr>
          <w:trHeight w:val="3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8250FF1" w14:textId="77777777" w:rsidR="005A6E1A" w:rsidRPr="005A6E1A" w:rsidRDefault="005A6E1A" w:rsidP="005A6E1A">
            <w:pPr>
              <w:rPr>
                <w:sz w:val="18"/>
                <w:szCs w:val="18"/>
              </w:rPr>
            </w:pPr>
            <w:r w:rsidRPr="005A6E1A">
              <w:rPr>
                <w:b/>
                <w:bCs/>
                <w:sz w:val="18"/>
                <w:szCs w:val="18"/>
                <w:lang w:val="en-US"/>
              </w:rPr>
              <w:t>Traffic load (Resource utilization)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0E17CF9" w14:textId="77777777" w:rsidR="005A6E1A" w:rsidRPr="005A6E1A" w:rsidRDefault="005A6E1A" w:rsidP="005A6E1A">
            <w:pPr>
              <w:rPr>
                <w:sz w:val="18"/>
                <w:szCs w:val="18"/>
              </w:rPr>
            </w:pPr>
            <w:r w:rsidRPr="005A6E1A">
              <w:rPr>
                <w:sz w:val="18"/>
                <w:szCs w:val="18"/>
                <w:lang w:val="en-US"/>
              </w:rPr>
              <w:t>~70% for SU/MU-MIMO with rank adaptation</w:t>
            </w:r>
          </w:p>
        </w:tc>
      </w:tr>
      <w:tr w:rsidR="005A6E1A" w:rsidRPr="005A6E1A" w14:paraId="247DE9CC"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6B2F7E46" w14:textId="77777777" w:rsidR="005A6E1A" w:rsidRPr="005A6E1A" w:rsidRDefault="005A6E1A" w:rsidP="005A6E1A">
            <w:pPr>
              <w:rPr>
                <w:sz w:val="18"/>
                <w:szCs w:val="18"/>
              </w:rPr>
            </w:pPr>
            <w:r w:rsidRPr="005A6E1A">
              <w:rPr>
                <w:b/>
                <w:bCs/>
                <w:sz w:val="18"/>
                <w:szCs w:val="18"/>
                <w:lang w:val="en-US"/>
              </w:rPr>
              <w:t>UE distribution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0C21EB" w14:textId="77777777" w:rsidR="005A6E1A" w:rsidRPr="005A6E1A" w:rsidRDefault="005A6E1A" w:rsidP="005A6E1A">
            <w:pPr>
              <w:rPr>
                <w:sz w:val="18"/>
                <w:szCs w:val="18"/>
              </w:rPr>
            </w:pPr>
            <w:r w:rsidRPr="005A6E1A">
              <w:rPr>
                <w:sz w:val="18"/>
                <w:szCs w:val="18"/>
                <w:lang w:val="en-US"/>
              </w:rPr>
              <w:t xml:space="preserve"> 80% indoor (3km/h), 20% outdoor (30km/h) </w:t>
            </w:r>
          </w:p>
        </w:tc>
      </w:tr>
      <w:tr w:rsidR="005A6E1A" w:rsidRPr="005A6E1A" w14:paraId="035F701D"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0D7EFE25" w14:textId="77777777" w:rsidR="005A6E1A" w:rsidRPr="005A6E1A" w:rsidRDefault="005A6E1A" w:rsidP="005A6E1A">
            <w:pPr>
              <w:rPr>
                <w:sz w:val="18"/>
                <w:szCs w:val="18"/>
              </w:rPr>
            </w:pPr>
            <w:r w:rsidRPr="005A6E1A">
              <w:rPr>
                <w:b/>
                <w:bCs/>
                <w:sz w:val="18"/>
                <w:szCs w:val="18"/>
                <w:lang w:val="en-US"/>
              </w:rPr>
              <w:t>UE receiver</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BE88C69" w14:textId="77777777" w:rsidR="005A6E1A" w:rsidRPr="005A6E1A" w:rsidRDefault="005A6E1A" w:rsidP="005A6E1A">
            <w:pPr>
              <w:rPr>
                <w:sz w:val="18"/>
                <w:szCs w:val="18"/>
              </w:rPr>
            </w:pPr>
            <w:r w:rsidRPr="005A6E1A">
              <w:rPr>
                <w:sz w:val="18"/>
                <w:szCs w:val="18"/>
                <w:lang w:val="en-US"/>
              </w:rPr>
              <w:t>MMSE-IRC as the baseline receiver</w:t>
            </w:r>
          </w:p>
        </w:tc>
      </w:tr>
      <w:tr w:rsidR="005A6E1A" w:rsidRPr="005A6E1A" w14:paraId="68578073"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5CC573" w14:textId="77777777" w:rsidR="005A6E1A" w:rsidRPr="005A6E1A" w:rsidRDefault="005A6E1A" w:rsidP="005A6E1A">
            <w:pPr>
              <w:rPr>
                <w:sz w:val="18"/>
                <w:szCs w:val="18"/>
              </w:rPr>
            </w:pPr>
            <w:r w:rsidRPr="005A6E1A">
              <w:rPr>
                <w:b/>
                <w:bCs/>
                <w:sz w:val="18"/>
                <w:szCs w:val="18"/>
                <w:lang w:val="en-US"/>
              </w:rPr>
              <w:t>Feedback assumption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250FC078" w14:textId="77777777" w:rsidR="005A6E1A" w:rsidRPr="005A6E1A" w:rsidRDefault="005A6E1A" w:rsidP="005A6E1A">
            <w:pPr>
              <w:rPr>
                <w:sz w:val="18"/>
                <w:szCs w:val="18"/>
              </w:rPr>
            </w:pPr>
            <w:r w:rsidRPr="005A6E1A">
              <w:rPr>
                <w:sz w:val="18"/>
                <w:szCs w:val="18"/>
                <w:lang w:val="en-US"/>
              </w:rPr>
              <w:t>Realistic</w:t>
            </w:r>
          </w:p>
        </w:tc>
      </w:tr>
      <w:tr w:rsidR="005A6E1A" w:rsidRPr="005A6E1A" w14:paraId="0FA72612"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E7B934" w14:textId="77777777" w:rsidR="005A6E1A" w:rsidRPr="005A6E1A" w:rsidRDefault="005A6E1A" w:rsidP="005A6E1A">
            <w:pPr>
              <w:rPr>
                <w:sz w:val="18"/>
                <w:szCs w:val="18"/>
              </w:rPr>
            </w:pPr>
            <w:r w:rsidRPr="005A6E1A">
              <w:rPr>
                <w:b/>
                <w:bCs/>
                <w:sz w:val="18"/>
                <w:szCs w:val="18"/>
                <w:lang w:val="en-US"/>
              </w:rPr>
              <w:t>Channel estimation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7B902A3" w14:textId="77777777" w:rsidR="005A6E1A" w:rsidRPr="005A6E1A" w:rsidRDefault="005A6E1A" w:rsidP="005A6E1A">
            <w:pPr>
              <w:rPr>
                <w:sz w:val="18"/>
                <w:szCs w:val="18"/>
              </w:rPr>
            </w:pPr>
            <w:r w:rsidRPr="005A6E1A">
              <w:rPr>
                <w:sz w:val="18"/>
                <w:szCs w:val="18"/>
                <w:lang w:val="en-US"/>
              </w:rPr>
              <w:t>Realistic</w:t>
            </w:r>
          </w:p>
        </w:tc>
      </w:tr>
      <w:tr w:rsidR="005A6E1A" w:rsidRPr="005A6E1A" w14:paraId="6F565EEE" w14:textId="77777777" w:rsidTr="005A6E1A">
        <w:trPr>
          <w:trHeight w:val="2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1A6C47F3" w14:textId="77777777" w:rsidR="005A6E1A" w:rsidRPr="005A6E1A" w:rsidRDefault="005A6E1A" w:rsidP="005A6E1A">
            <w:pPr>
              <w:rPr>
                <w:sz w:val="18"/>
                <w:szCs w:val="18"/>
              </w:rPr>
            </w:pPr>
            <w:r w:rsidRPr="005A6E1A">
              <w:rPr>
                <w:b/>
                <w:bCs/>
                <w:sz w:val="18"/>
                <w:szCs w:val="18"/>
                <w:lang w:val="en-US"/>
              </w:rPr>
              <w:t>SRS error model and configuration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6A6FE126" w14:textId="77777777" w:rsidR="005A6E1A" w:rsidRDefault="005A6E1A" w:rsidP="005A6E1A">
            <w:pPr>
              <w:spacing w:after="0"/>
              <w:rPr>
                <w:sz w:val="18"/>
                <w:szCs w:val="18"/>
              </w:rPr>
            </w:pPr>
            <w:r w:rsidRPr="005A6E1A">
              <w:rPr>
                <w:sz w:val="18"/>
                <w:szCs w:val="18"/>
              </w:rPr>
              <w:t>SRS error model in Table A.1-2 in 36.897 with Δ=9 dB</w:t>
            </w:r>
          </w:p>
          <w:p w14:paraId="4710ECB9" w14:textId="04C1FAAA" w:rsidR="005A6E1A" w:rsidRPr="005A6E1A" w:rsidRDefault="005A6E1A" w:rsidP="005A6E1A">
            <w:pPr>
              <w:rPr>
                <w:sz w:val="18"/>
                <w:szCs w:val="18"/>
              </w:rPr>
            </w:pPr>
            <w:r>
              <w:t>(</w:t>
            </w:r>
            <w:r w:rsidRPr="005A6E1A">
              <w:rPr>
                <w:sz w:val="18"/>
                <w:szCs w:val="18"/>
              </w:rPr>
              <w:t xml:space="preserve">SRS period, comb, # OFDM symbols, </w:t>
            </w:r>
            <w:r>
              <w:rPr>
                <w:sz w:val="18"/>
                <w:szCs w:val="18"/>
              </w:rPr>
              <w:t># UEs</w:t>
            </w:r>
            <w:r w:rsidRPr="005A6E1A">
              <w:rPr>
                <w:sz w:val="18"/>
                <w:szCs w:val="18"/>
              </w:rPr>
              <w:t>) = (</w:t>
            </w:r>
            <w:r w:rsidR="00617266">
              <w:rPr>
                <w:sz w:val="18"/>
                <w:szCs w:val="18"/>
              </w:rPr>
              <w:t>5</w:t>
            </w:r>
            <w:r w:rsidRPr="005A6E1A">
              <w:rPr>
                <w:sz w:val="18"/>
                <w:szCs w:val="18"/>
              </w:rPr>
              <w:t xml:space="preserve">ms, </w:t>
            </w:r>
            <w:r w:rsidR="00617266">
              <w:rPr>
                <w:sz w:val="18"/>
                <w:szCs w:val="18"/>
              </w:rPr>
              <w:t>4</w:t>
            </w:r>
            <w:r w:rsidRPr="005A6E1A">
              <w:rPr>
                <w:sz w:val="18"/>
                <w:szCs w:val="18"/>
              </w:rPr>
              <w:t xml:space="preserve">, </w:t>
            </w:r>
            <w:r w:rsidR="00617266">
              <w:rPr>
                <w:sz w:val="18"/>
                <w:szCs w:val="18"/>
              </w:rPr>
              <w:t>4</w:t>
            </w:r>
            <w:r w:rsidRPr="005A6E1A">
              <w:rPr>
                <w:sz w:val="18"/>
                <w:szCs w:val="18"/>
              </w:rPr>
              <w:t xml:space="preserve">, </w:t>
            </w:r>
            <w:r w:rsidR="00617266">
              <w:rPr>
                <w:sz w:val="18"/>
                <w:szCs w:val="18"/>
              </w:rPr>
              <w:t>8</w:t>
            </w:r>
            <w:r w:rsidRPr="005A6E1A">
              <w:rPr>
                <w:sz w:val="18"/>
                <w:szCs w:val="18"/>
              </w:rPr>
              <w:t>)</w:t>
            </w:r>
          </w:p>
        </w:tc>
      </w:tr>
      <w:tr w:rsidR="005A6E1A" w:rsidRPr="005A6E1A" w14:paraId="20D7D982" w14:textId="77777777" w:rsidTr="005A6E1A">
        <w:trPr>
          <w:trHeight w:val="41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5F84B59D" w14:textId="77777777" w:rsidR="005A6E1A" w:rsidRPr="005A6E1A" w:rsidRDefault="005A6E1A" w:rsidP="005A6E1A">
            <w:pPr>
              <w:rPr>
                <w:sz w:val="18"/>
                <w:szCs w:val="18"/>
              </w:rPr>
            </w:pPr>
            <w:r w:rsidRPr="005A6E1A">
              <w:rPr>
                <w:b/>
                <w:bCs/>
                <w:sz w:val="18"/>
                <w:szCs w:val="18"/>
                <w:lang w:val="en-US"/>
              </w:rPr>
              <w:t>Calibration error model</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01382A45" w14:textId="494C77EC" w:rsidR="005A6E1A" w:rsidRPr="005A6E1A" w:rsidRDefault="002C4B3D" w:rsidP="005A6E1A">
            <w:pPr>
              <w:rPr>
                <w:sz w:val="18"/>
                <w:szCs w:val="18"/>
              </w:rPr>
            </w:pPr>
            <m:oMathPara>
              <m:oMathParaPr>
                <m:jc m:val="centerGroup"/>
              </m:oMathParaPr>
              <m:oMath>
                <m:sSub>
                  <m:sSubPr>
                    <m:ctrlPr>
                      <w:rPr>
                        <w:rFonts w:ascii="Cambria Math" w:hAnsi="Cambria Math"/>
                        <w:i/>
                        <w:iCs/>
                        <w:sz w:val="18"/>
                        <w:szCs w:val="18"/>
                      </w:rPr>
                    </m:ctrlPr>
                  </m:sSubPr>
                  <m:e>
                    <m:acc>
                      <m:accPr>
                        <m:ctrlPr>
                          <w:rPr>
                            <w:rFonts w:ascii="Cambria Math" w:hAnsi="Cambria Math"/>
                            <w:i/>
                            <w:iCs/>
                            <w:sz w:val="18"/>
                            <w:szCs w:val="18"/>
                          </w:rPr>
                        </m:ctrlPr>
                      </m:accPr>
                      <m:e>
                        <m:r>
                          <m:rPr>
                            <m:sty m:val="p"/>
                          </m:rPr>
                          <w:rPr>
                            <w:rFonts w:ascii="Cambria Math" w:hAnsi="Cambria Math"/>
                            <w:sz w:val="18"/>
                            <w:szCs w:val="18"/>
                          </w:rPr>
                          <m:t>H</m:t>
                        </m:r>
                      </m:e>
                    </m:acc>
                  </m:e>
                  <m:sub>
                    <m:r>
                      <m:rPr>
                        <m:sty m:val="p"/>
                      </m:rPr>
                      <w:rPr>
                        <w:rFonts w:ascii="Cambria Math" w:hAnsi="Cambria Math"/>
                        <w:sz w:val="18"/>
                        <w:szCs w:val="18"/>
                      </w:rPr>
                      <m:t>UL</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⋅E=</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m:t>
                </m:r>
                <m:d>
                  <m:dPr>
                    <m:ctrlPr>
                      <w:rPr>
                        <w:rFonts w:ascii="Cambria Math" w:hAnsi="Cambria Math"/>
                        <w:i/>
                        <w:iCs/>
                        <w:sz w:val="18"/>
                        <w:szCs w:val="18"/>
                      </w:rPr>
                    </m:ctrlPr>
                  </m:dPr>
                  <m:e>
                    <m:m>
                      <m:mPr>
                        <m:mcs>
                          <m:mc>
                            <m:mcPr>
                              <m:count m:val="3"/>
                              <m:mcJc m:val="center"/>
                            </m:mcPr>
                          </m:mc>
                        </m:mcs>
                        <m:ctrlPr>
                          <w:rPr>
                            <w:rFonts w:ascii="Cambria Math" w:hAnsi="Cambria Math"/>
                            <w:i/>
                            <w:iCs/>
                            <w:sz w:val="18"/>
                            <w:szCs w:val="18"/>
                          </w:rPr>
                        </m:ctrlPr>
                      </m:mPr>
                      <m:mr>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1</m:t>
                                  </m:r>
                                </m:sub>
                              </m:sSub>
                            </m:sup>
                          </m:sSup>
                        </m:e>
                        <m:e>
                          <m:r>
                            <m:rPr>
                              <m:sty m:val="p"/>
                            </m:rPr>
                            <w:rPr>
                              <w:rFonts w:ascii="Cambria Math" w:hAnsi="Cambria Math"/>
                              <w:sz w:val="18"/>
                              <w:szCs w:val="18"/>
                            </w:rPr>
                            <m:t>⋯</m:t>
                          </m:r>
                        </m:e>
                        <m:e>
                          <m:r>
                            <m:rPr>
                              <m:sty m:val="p"/>
                            </m:rPr>
                            <w:rPr>
                              <w:rFonts w:ascii="Cambria Math" w:hAnsi="Cambria Math"/>
                              <w:sz w:val="18"/>
                              <w:szCs w:val="18"/>
                            </w:rPr>
                            <m:t>0</m:t>
                          </m:r>
                        </m:e>
                      </m:mr>
                      <m:mr>
                        <m:e>
                          <m:r>
                            <m:rPr>
                              <m:sty m:val="p"/>
                            </m:rPr>
                            <w:rPr>
                              <w:rFonts w:ascii="Cambria Math" w:hAnsi="Cambria Math"/>
                              <w:sz w:val="18"/>
                              <w:szCs w:val="18"/>
                            </w:rPr>
                            <m:t>⋮</m:t>
                          </m:r>
                        </m:e>
                        <m:e>
                          <m:r>
                            <m:rPr>
                              <m:sty m:val="p"/>
                            </m:rPr>
                            <w:rPr>
                              <w:rFonts w:ascii="Cambria Math" w:hAnsi="Cambria Math"/>
                              <w:sz w:val="18"/>
                              <w:szCs w:val="18"/>
                            </w:rPr>
                            <m:t>⋱</m:t>
                          </m:r>
                        </m:e>
                        <m:e>
                          <m:r>
                            <m:rPr>
                              <m:sty m:val="p"/>
                            </m:rPr>
                            <w:rPr>
                              <w:rFonts w:ascii="Cambria Math" w:hAnsi="Cambria Math"/>
                              <w:sz w:val="18"/>
                              <w:szCs w:val="18"/>
                            </w:rPr>
                            <m:t>⋮</m:t>
                          </m:r>
                        </m:e>
                      </m:mr>
                      <m:mr>
                        <m:e>
                          <m:r>
                            <m:rPr>
                              <m:sty m:val="p"/>
                            </m:rPr>
                            <w:rPr>
                              <w:rFonts w:ascii="Cambria Math" w:hAnsi="Cambria Math"/>
                              <w:sz w:val="18"/>
                              <w:szCs w:val="18"/>
                            </w:rPr>
                            <m:t>0</m:t>
                          </m:r>
                        </m:e>
                        <m:e>
                          <m:r>
                            <m:rPr>
                              <m:sty m:val="p"/>
                            </m:rPr>
                            <w:rPr>
                              <w:rFonts w:ascii="Cambria Math" w:hAnsi="Cambria Math"/>
                              <w:sz w:val="18"/>
                              <w:szCs w:val="18"/>
                            </w:rPr>
                            <m:t>⋯</m:t>
                          </m:r>
                        </m:e>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N</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N</m:t>
                                  </m:r>
                                </m:sub>
                              </m:sSub>
                            </m:sup>
                          </m:sSup>
                        </m:e>
                      </m:mr>
                    </m:m>
                  </m:e>
                </m:d>
              </m:oMath>
            </m:oMathPara>
          </w:p>
          <w:p w14:paraId="62BA5190" w14:textId="6A27FCC0" w:rsidR="005A6E1A" w:rsidRPr="005A6E1A" w:rsidRDefault="005A6E1A" w:rsidP="005A6E1A">
            <w:pPr>
              <w:rPr>
                <w:sz w:val="18"/>
                <w:szCs w:val="18"/>
              </w:rPr>
            </w:pPr>
            <w:r w:rsidRPr="005A6E1A">
              <w:rPr>
                <w:sz w:val="18"/>
                <w:szCs w:val="18"/>
                <w:lang w:val="en-US"/>
              </w:rPr>
              <w:t xml:space="preserve">Amplitude error (expressed in decibel of </w:t>
            </w:r>
            <m:oMath>
              <m:r>
                <m:rPr>
                  <m:sty m:val="p"/>
                </m:rPr>
                <w:rPr>
                  <w:rFonts w:ascii="Cambria Math" w:hAnsi="Cambria Math"/>
                  <w:sz w:val="18"/>
                  <w:szCs w:val="18"/>
                </w:rPr>
                <m:t>x=20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fName>
                <m:e>
                  <m:r>
                    <m:rPr>
                      <m:sty m:val="p"/>
                    </m:rPr>
                    <w:rPr>
                      <w:rFonts w:ascii="Cambria Math" w:hAnsi="Cambria Math"/>
                      <w:sz w:val="18"/>
                      <w:szCs w:val="18"/>
                    </w:rPr>
                    <m:t>a</m:t>
                  </m:r>
                </m:e>
              </m:func>
            </m:oMath>
            <w:r w:rsidRPr="005A6E1A">
              <w:rPr>
                <w:sz w:val="18"/>
                <w:szCs w:val="18"/>
                <w:lang w:val="en-US"/>
              </w:rPr>
              <w:t>) and phase error have normal distribution with 0.7dB and 5 degrees standard deviation, respectively.</w:t>
            </w:r>
          </w:p>
        </w:tc>
      </w:tr>
    </w:tbl>
    <w:p w14:paraId="7E4BE03F" w14:textId="77777777" w:rsidR="005A6E1A" w:rsidRPr="005A6E1A" w:rsidRDefault="005A6E1A" w:rsidP="005A6E1A"/>
    <w:p w14:paraId="3AAABEC6" w14:textId="207CF59E" w:rsidR="00362A7F" w:rsidRDefault="00362A7F">
      <w:pPr>
        <w:overflowPunct/>
        <w:autoSpaceDE/>
        <w:autoSpaceDN/>
        <w:adjustRightInd/>
        <w:spacing w:after="160" w:line="259" w:lineRule="auto"/>
        <w:textAlignment w:val="auto"/>
        <w:rPr>
          <w:rFonts w:ascii="Arial" w:hAnsi="Arial"/>
          <w:sz w:val="36"/>
        </w:rPr>
      </w:pPr>
      <w:bookmarkStart w:id="47" w:name="_GoBack"/>
      <w:bookmarkEnd w:id="47"/>
    </w:p>
    <w:bookmarkEnd w:id="0"/>
    <w:sectPr w:rsidR="00362A7F" w:rsidSect="0064119D">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7BCDF" w14:textId="77777777" w:rsidR="002C4B3D" w:rsidRDefault="002C4B3D" w:rsidP="00D872F1">
      <w:pPr>
        <w:spacing w:after="0"/>
      </w:pPr>
      <w:r>
        <w:separator/>
      </w:r>
    </w:p>
  </w:endnote>
  <w:endnote w:type="continuationSeparator" w:id="0">
    <w:p w14:paraId="74884023" w14:textId="77777777" w:rsidR="002C4B3D" w:rsidRDefault="002C4B3D"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2C4B3D" w:rsidRDefault="002C4B3D">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2C4B3D" w:rsidRPr="00B75603" w:rsidRDefault="002C4B3D"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2C4B3D" w:rsidRPr="00B75603" w:rsidRDefault="002C4B3D"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574C9" w14:textId="77777777" w:rsidR="002C4B3D" w:rsidRDefault="002C4B3D" w:rsidP="00D872F1">
      <w:pPr>
        <w:spacing w:after="0"/>
      </w:pPr>
      <w:r>
        <w:separator/>
      </w:r>
    </w:p>
  </w:footnote>
  <w:footnote w:type="continuationSeparator" w:id="0">
    <w:p w14:paraId="473E2961" w14:textId="77777777" w:rsidR="002C4B3D" w:rsidRDefault="002C4B3D"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4A18"/>
    <w:multiLevelType w:val="hybridMultilevel"/>
    <w:tmpl w:val="67047D24"/>
    <w:lvl w:ilvl="0" w:tplc="67BCFD6E">
      <w:start w:val="1"/>
      <w:numFmt w:val="decimal"/>
      <w:lvlText w:val="Observation %1."/>
      <w:lvlJc w:val="right"/>
      <w:pPr>
        <w:ind w:left="36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9938D9"/>
    <w:multiLevelType w:val="hybridMultilevel"/>
    <w:tmpl w:val="3C2270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211600"/>
    <w:multiLevelType w:val="hybridMultilevel"/>
    <w:tmpl w:val="876CDC2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9D4703"/>
    <w:multiLevelType w:val="hybridMultilevel"/>
    <w:tmpl w:val="0CEAAD80"/>
    <w:lvl w:ilvl="0" w:tplc="88F6E28E">
      <w:start w:val="1"/>
      <w:numFmt w:val="bullet"/>
      <w:lvlText w:val="o"/>
      <w:lvlJc w:val="left"/>
      <w:pPr>
        <w:tabs>
          <w:tab w:val="num" w:pos="720"/>
        </w:tabs>
        <w:ind w:left="720" w:hanging="360"/>
      </w:pPr>
      <w:rPr>
        <w:rFonts w:ascii="Courier New" w:hAnsi="Courier New" w:hint="default"/>
      </w:rPr>
    </w:lvl>
    <w:lvl w:ilvl="1" w:tplc="E1F291DA">
      <w:start w:val="1"/>
      <w:numFmt w:val="bullet"/>
      <w:lvlText w:val="o"/>
      <w:lvlJc w:val="left"/>
      <w:pPr>
        <w:tabs>
          <w:tab w:val="num" w:pos="1440"/>
        </w:tabs>
        <w:ind w:left="1440" w:hanging="360"/>
      </w:pPr>
      <w:rPr>
        <w:rFonts w:ascii="Courier New" w:hAnsi="Courier New" w:hint="default"/>
      </w:rPr>
    </w:lvl>
    <w:lvl w:ilvl="2" w:tplc="F68ABE8E" w:tentative="1">
      <w:start w:val="1"/>
      <w:numFmt w:val="bullet"/>
      <w:lvlText w:val="o"/>
      <w:lvlJc w:val="left"/>
      <w:pPr>
        <w:tabs>
          <w:tab w:val="num" w:pos="2160"/>
        </w:tabs>
        <w:ind w:left="2160" w:hanging="360"/>
      </w:pPr>
      <w:rPr>
        <w:rFonts w:ascii="Courier New" w:hAnsi="Courier New" w:hint="default"/>
      </w:rPr>
    </w:lvl>
    <w:lvl w:ilvl="3" w:tplc="C5B65924" w:tentative="1">
      <w:start w:val="1"/>
      <w:numFmt w:val="bullet"/>
      <w:lvlText w:val="o"/>
      <w:lvlJc w:val="left"/>
      <w:pPr>
        <w:tabs>
          <w:tab w:val="num" w:pos="2880"/>
        </w:tabs>
        <w:ind w:left="2880" w:hanging="360"/>
      </w:pPr>
      <w:rPr>
        <w:rFonts w:ascii="Courier New" w:hAnsi="Courier New" w:hint="default"/>
      </w:rPr>
    </w:lvl>
    <w:lvl w:ilvl="4" w:tplc="3E50F348" w:tentative="1">
      <w:start w:val="1"/>
      <w:numFmt w:val="bullet"/>
      <w:lvlText w:val="o"/>
      <w:lvlJc w:val="left"/>
      <w:pPr>
        <w:tabs>
          <w:tab w:val="num" w:pos="3600"/>
        </w:tabs>
        <w:ind w:left="3600" w:hanging="360"/>
      </w:pPr>
      <w:rPr>
        <w:rFonts w:ascii="Courier New" w:hAnsi="Courier New" w:hint="default"/>
      </w:rPr>
    </w:lvl>
    <w:lvl w:ilvl="5" w:tplc="D730FB0A" w:tentative="1">
      <w:start w:val="1"/>
      <w:numFmt w:val="bullet"/>
      <w:lvlText w:val="o"/>
      <w:lvlJc w:val="left"/>
      <w:pPr>
        <w:tabs>
          <w:tab w:val="num" w:pos="4320"/>
        </w:tabs>
        <w:ind w:left="4320" w:hanging="360"/>
      </w:pPr>
      <w:rPr>
        <w:rFonts w:ascii="Courier New" w:hAnsi="Courier New" w:hint="default"/>
      </w:rPr>
    </w:lvl>
    <w:lvl w:ilvl="6" w:tplc="75C6B74E" w:tentative="1">
      <w:start w:val="1"/>
      <w:numFmt w:val="bullet"/>
      <w:lvlText w:val="o"/>
      <w:lvlJc w:val="left"/>
      <w:pPr>
        <w:tabs>
          <w:tab w:val="num" w:pos="5040"/>
        </w:tabs>
        <w:ind w:left="5040" w:hanging="360"/>
      </w:pPr>
      <w:rPr>
        <w:rFonts w:ascii="Courier New" w:hAnsi="Courier New" w:hint="default"/>
      </w:rPr>
    </w:lvl>
    <w:lvl w:ilvl="7" w:tplc="DD464A70" w:tentative="1">
      <w:start w:val="1"/>
      <w:numFmt w:val="bullet"/>
      <w:lvlText w:val="o"/>
      <w:lvlJc w:val="left"/>
      <w:pPr>
        <w:tabs>
          <w:tab w:val="num" w:pos="5760"/>
        </w:tabs>
        <w:ind w:left="5760" w:hanging="360"/>
      </w:pPr>
      <w:rPr>
        <w:rFonts w:ascii="Courier New" w:hAnsi="Courier New" w:hint="default"/>
      </w:rPr>
    </w:lvl>
    <w:lvl w:ilvl="8" w:tplc="3F6A50B2"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BFE393B"/>
    <w:multiLevelType w:val="hybridMultilevel"/>
    <w:tmpl w:val="BA361D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B24316"/>
    <w:multiLevelType w:val="hybridMultilevel"/>
    <w:tmpl w:val="E31075A6"/>
    <w:lvl w:ilvl="0" w:tplc="08090001">
      <w:start w:val="1"/>
      <w:numFmt w:val="bullet"/>
      <w:lvlText w:val=""/>
      <w:lvlJc w:val="left"/>
      <w:pPr>
        <w:tabs>
          <w:tab w:val="num" w:pos="720"/>
        </w:tabs>
        <w:ind w:left="720" w:hanging="360"/>
      </w:pPr>
      <w:rPr>
        <w:rFonts w:ascii="Symbol" w:hAnsi="Symbol" w:hint="default"/>
      </w:rPr>
    </w:lvl>
    <w:lvl w:ilvl="1" w:tplc="7E3AE372">
      <w:start w:val="1"/>
      <w:numFmt w:val="bullet"/>
      <w:lvlText w:val="o"/>
      <w:lvlJc w:val="left"/>
      <w:pPr>
        <w:tabs>
          <w:tab w:val="num" w:pos="1440"/>
        </w:tabs>
        <w:ind w:left="1440" w:hanging="360"/>
      </w:pPr>
      <w:rPr>
        <w:rFonts w:ascii="Courier New" w:hAnsi="Courier New" w:hint="default"/>
      </w:rPr>
    </w:lvl>
    <w:lvl w:ilvl="2" w:tplc="43D80596">
      <w:numFmt w:val="bullet"/>
      <w:lvlText w:val=""/>
      <w:lvlJc w:val="left"/>
      <w:pPr>
        <w:tabs>
          <w:tab w:val="num" w:pos="2160"/>
        </w:tabs>
        <w:ind w:left="2160" w:hanging="360"/>
      </w:pPr>
      <w:rPr>
        <w:rFonts w:ascii="Wingdings" w:hAnsi="Wingdings" w:hint="default"/>
      </w:rPr>
    </w:lvl>
    <w:lvl w:ilvl="3" w:tplc="8D34AFEA" w:tentative="1">
      <w:start w:val="1"/>
      <w:numFmt w:val="bullet"/>
      <w:lvlText w:val="o"/>
      <w:lvlJc w:val="left"/>
      <w:pPr>
        <w:tabs>
          <w:tab w:val="num" w:pos="2880"/>
        </w:tabs>
        <w:ind w:left="2880" w:hanging="360"/>
      </w:pPr>
      <w:rPr>
        <w:rFonts w:ascii="Courier New" w:hAnsi="Courier New" w:hint="default"/>
      </w:rPr>
    </w:lvl>
    <w:lvl w:ilvl="4" w:tplc="4DA6306A" w:tentative="1">
      <w:start w:val="1"/>
      <w:numFmt w:val="bullet"/>
      <w:lvlText w:val="o"/>
      <w:lvlJc w:val="left"/>
      <w:pPr>
        <w:tabs>
          <w:tab w:val="num" w:pos="3600"/>
        </w:tabs>
        <w:ind w:left="3600" w:hanging="360"/>
      </w:pPr>
      <w:rPr>
        <w:rFonts w:ascii="Courier New" w:hAnsi="Courier New" w:hint="default"/>
      </w:rPr>
    </w:lvl>
    <w:lvl w:ilvl="5" w:tplc="CBC6F8FE" w:tentative="1">
      <w:start w:val="1"/>
      <w:numFmt w:val="bullet"/>
      <w:lvlText w:val="o"/>
      <w:lvlJc w:val="left"/>
      <w:pPr>
        <w:tabs>
          <w:tab w:val="num" w:pos="4320"/>
        </w:tabs>
        <w:ind w:left="4320" w:hanging="360"/>
      </w:pPr>
      <w:rPr>
        <w:rFonts w:ascii="Courier New" w:hAnsi="Courier New" w:hint="default"/>
      </w:rPr>
    </w:lvl>
    <w:lvl w:ilvl="6" w:tplc="E4CC2122" w:tentative="1">
      <w:start w:val="1"/>
      <w:numFmt w:val="bullet"/>
      <w:lvlText w:val="o"/>
      <w:lvlJc w:val="left"/>
      <w:pPr>
        <w:tabs>
          <w:tab w:val="num" w:pos="5040"/>
        </w:tabs>
        <w:ind w:left="5040" w:hanging="360"/>
      </w:pPr>
      <w:rPr>
        <w:rFonts w:ascii="Courier New" w:hAnsi="Courier New" w:hint="default"/>
      </w:rPr>
    </w:lvl>
    <w:lvl w:ilvl="7" w:tplc="69F41936" w:tentative="1">
      <w:start w:val="1"/>
      <w:numFmt w:val="bullet"/>
      <w:lvlText w:val="o"/>
      <w:lvlJc w:val="left"/>
      <w:pPr>
        <w:tabs>
          <w:tab w:val="num" w:pos="5760"/>
        </w:tabs>
        <w:ind w:left="5760" w:hanging="360"/>
      </w:pPr>
      <w:rPr>
        <w:rFonts w:ascii="Courier New" w:hAnsi="Courier New" w:hint="default"/>
      </w:rPr>
    </w:lvl>
    <w:lvl w:ilvl="8" w:tplc="8D3CCBEA"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1B86275"/>
    <w:multiLevelType w:val="hybridMultilevel"/>
    <w:tmpl w:val="DA989DA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5132E9F"/>
    <w:multiLevelType w:val="hybridMultilevel"/>
    <w:tmpl w:val="7CB47AAC"/>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5D1023"/>
    <w:multiLevelType w:val="hybridMultilevel"/>
    <w:tmpl w:val="7E46B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D6C62"/>
    <w:multiLevelType w:val="hybridMultilevel"/>
    <w:tmpl w:val="7FE87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81015"/>
    <w:multiLevelType w:val="hybridMultilevel"/>
    <w:tmpl w:val="05B2D454"/>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F7310B"/>
    <w:multiLevelType w:val="hybridMultilevel"/>
    <w:tmpl w:val="34C02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FE3602"/>
    <w:multiLevelType w:val="hybridMultilevel"/>
    <w:tmpl w:val="E56288D4"/>
    <w:lvl w:ilvl="0" w:tplc="48789A42">
      <w:start w:val="1"/>
      <w:numFmt w:val="decimal"/>
      <w:lvlText w:val="Proposal %1."/>
      <w:lvlJc w:val="right"/>
      <w:pPr>
        <w:ind w:left="36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B8515A"/>
    <w:multiLevelType w:val="hybridMultilevel"/>
    <w:tmpl w:val="1F28AD5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EE5082"/>
    <w:multiLevelType w:val="hybridMultilevel"/>
    <w:tmpl w:val="7FC2ABCC"/>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216888"/>
    <w:multiLevelType w:val="hybridMultilevel"/>
    <w:tmpl w:val="B76897BE"/>
    <w:lvl w:ilvl="0" w:tplc="7CF8D506">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D91FD1"/>
    <w:multiLevelType w:val="hybridMultilevel"/>
    <w:tmpl w:val="340C2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5F29B0"/>
    <w:multiLevelType w:val="hybridMultilevel"/>
    <w:tmpl w:val="06CAB84C"/>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7D187F"/>
    <w:multiLevelType w:val="hybridMultilevel"/>
    <w:tmpl w:val="0C84A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20040B"/>
    <w:multiLevelType w:val="hybridMultilevel"/>
    <w:tmpl w:val="476A3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95D38"/>
    <w:multiLevelType w:val="hybridMultilevel"/>
    <w:tmpl w:val="83D863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9A6268"/>
    <w:multiLevelType w:val="hybridMultilevel"/>
    <w:tmpl w:val="E69227B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8179F3"/>
    <w:multiLevelType w:val="hybridMultilevel"/>
    <w:tmpl w:val="07302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3A343F"/>
    <w:multiLevelType w:val="hybridMultilevel"/>
    <w:tmpl w:val="19BEFF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853112"/>
    <w:multiLevelType w:val="hybridMultilevel"/>
    <w:tmpl w:val="81866B8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6" w15:restartNumberingAfterBreak="0">
    <w:nsid w:val="4201695C"/>
    <w:multiLevelType w:val="hybridMultilevel"/>
    <w:tmpl w:val="6BF86B8E"/>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D43066"/>
    <w:multiLevelType w:val="hybridMultilevel"/>
    <w:tmpl w:val="F0440736"/>
    <w:lvl w:ilvl="0" w:tplc="10AC0E7E">
      <w:start w:val="1"/>
      <w:numFmt w:val="bullet"/>
      <w:lvlText w:val="•"/>
      <w:lvlJc w:val="left"/>
      <w:pPr>
        <w:tabs>
          <w:tab w:val="num" w:pos="720"/>
        </w:tabs>
        <w:ind w:left="720" w:hanging="360"/>
      </w:pPr>
      <w:rPr>
        <w:rFonts w:ascii="Arial" w:hAnsi="Arial" w:hint="default"/>
      </w:rPr>
    </w:lvl>
    <w:lvl w:ilvl="1" w:tplc="58343588">
      <w:numFmt w:val="bullet"/>
      <w:lvlText w:val="−"/>
      <w:lvlJc w:val="left"/>
      <w:pPr>
        <w:tabs>
          <w:tab w:val="num" w:pos="1440"/>
        </w:tabs>
        <w:ind w:left="1440" w:hanging="360"/>
      </w:pPr>
      <w:rPr>
        <w:rFonts w:ascii="Nokia Pure Text Light" w:hAnsi="Nokia Pure Text Light" w:hint="default"/>
      </w:rPr>
    </w:lvl>
    <w:lvl w:ilvl="2" w:tplc="0358930C" w:tentative="1">
      <w:start w:val="1"/>
      <w:numFmt w:val="bullet"/>
      <w:lvlText w:val="•"/>
      <w:lvlJc w:val="left"/>
      <w:pPr>
        <w:tabs>
          <w:tab w:val="num" w:pos="2160"/>
        </w:tabs>
        <w:ind w:left="2160" w:hanging="360"/>
      </w:pPr>
      <w:rPr>
        <w:rFonts w:ascii="Arial" w:hAnsi="Arial" w:hint="default"/>
      </w:rPr>
    </w:lvl>
    <w:lvl w:ilvl="3" w:tplc="B51C6782" w:tentative="1">
      <w:start w:val="1"/>
      <w:numFmt w:val="bullet"/>
      <w:lvlText w:val="•"/>
      <w:lvlJc w:val="left"/>
      <w:pPr>
        <w:tabs>
          <w:tab w:val="num" w:pos="2880"/>
        </w:tabs>
        <w:ind w:left="2880" w:hanging="360"/>
      </w:pPr>
      <w:rPr>
        <w:rFonts w:ascii="Arial" w:hAnsi="Arial" w:hint="default"/>
      </w:rPr>
    </w:lvl>
    <w:lvl w:ilvl="4" w:tplc="551A2746" w:tentative="1">
      <w:start w:val="1"/>
      <w:numFmt w:val="bullet"/>
      <w:lvlText w:val="•"/>
      <w:lvlJc w:val="left"/>
      <w:pPr>
        <w:tabs>
          <w:tab w:val="num" w:pos="3600"/>
        </w:tabs>
        <w:ind w:left="3600" w:hanging="360"/>
      </w:pPr>
      <w:rPr>
        <w:rFonts w:ascii="Arial" w:hAnsi="Arial" w:hint="default"/>
      </w:rPr>
    </w:lvl>
    <w:lvl w:ilvl="5" w:tplc="28D85404" w:tentative="1">
      <w:start w:val="1"/>
      <w:numFmt w:val="bullet"/>
      <w:lvlText w:val="•"/>
      <w:lvlJc w:val="left"/>
      <w:pPr>
        <w:tabs>
          <w:tab w:val="num" w:pos="4320"/>
        </w:tabs>
        <w:ind w:left="4320" w:hanging="360"/>
      </w:pPr>
      <w:rPr>
        <w:rFonts w:ascii="Arial" w:hAnsi="Arial" w:hint="default"/>
      </w:rPr>
    </w:lvl>
    <w:lvl w:ilvl="6" w:tplc="7F847FCE" w:tentative="1">
      <w:start w:val="1"/>
      <w:numFmt w:val="bullet"/>
      <w:lvlText w:val="•"/>
      <w:lvlJc w:val="left"/>
      <w:pPr>
        <w:tabs>
          <w:tab w:val="num" w:pos="5040"/>
        </w:tabs>
        <w:ind w:left="5040" w:hanging="360"/>
      </w:pPr>
      <w:rPr>
        <w:rFonts w:ascii="Arial" w:hAnsi="Arial" w:hint="default"/>
      </w:rPr>
    </w:lvl>
    <w:lvl w:ilvl="7" w:tplc="7F568046" w:tentative="1">
      <w:start w:val="1"/>
      <w:numFmt w:val="bullet"/>
      <w:lvlText w:val="•"/>
      <w:lvlJc w:val="left"/>
      <w:pPr>
        <w:tabs>
          <w:tab w:val="num" w:pos="5760"/>
        </w:tabs>
        <w:ind w:left="5760" w:hanging="360"/>
      </w:pPr>
      <w:rPr>
        <w:rFonts w:ascii="Arial" w:hAnsi="Arial" w:hint="default"/>
      </w:rPr>
    </w:lvl>
    <w:lvl w:ilvl="8" w:tplc="60AE54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AA4CC0"/>
    <w:multiLevelType w:val="hybridMultilevel"/>
    <w:tmpl w:val="321A84FE"/>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AE458C3"/>
    <w:multiLevelType w:val="hybridMultilevel"/>
    <w:tmpl w:val="FFFFFFFF"/>
    <w:lvl w:ilvl="0" w:tplc="F4F26D8A">
      <w:start w:val="1"/>
      <w:numFmt w:val="bullet"/>
      <w:lvlText w:val=""/>
      <w:lvlJc w:val="left"/>
      <w:pPr>
        <w:ind w:left="720" w:hanging="360"/>
      </w:pPr>
      <w:rPr>
        <w:rFonts w:ascii="Symbol" w:hAnsi="Symbol" w:hint="default"/>
      </w:rPr>
    </w:lvl>
    <w:lvl w:ilvl="1" w:tplc="D010895E">
      <w:start w:val="1"/>
      <w:numFmt w:val="bullet"/>
      <w:lvlText w:val="o"/>
      <w:lvlJc w:val="left"/>
      <w:pPr>
        <w:ind w:left="1440" w:hanging="360"/>
      </w:pPr>
      <w:rPr>
        <w:rFonts w:ascii="Courier New" w:hAnsi="Courier New" w:hint="default"/>
      </w:rPr>
    </w:lvl>
    <w:lvl w:ilvl="2" w:tplc="5E985492">
      <w:start w:val="1"/>
      <w:numFmt w:val="bullet"/>
      <w:lvlText w:val=""/>
      <w:lvlJc w:val="left"/>
      <w:pPr>
        <w:ind w:left="2160" w:hanging="360"/>
      </w:pPr>
      <w:rPr>
        <w:rFonts w:ascii="Wingdings" w:hAnsi="Wingdings" w:hint="default"/>
      </w:rPr>
    </w:lvl>
    <w:lvl w:ilvl="3" w:tplc="B9EC1ED4">
      <w:start w:val="1"/>
      <w:numFmt w:val="bullet"/>
      <w:lvlText w:val=""/>
      <w:lvlJc w:val="left"/>
      <w:pPr>
        <w:ind w:left="2880" w:hanging="360"/>
      </w:pPr>
      <w:rPr>
        <w:rFonts w:ascii="Symbol" w:hAnsi="Symbol" w:hint="default"/>
      </w:rPr>
    </w:lvl>
    <w:lvl w:ilvl="4" w:tplc="F4D08D02">
      <w:start w:val="1"/>
      <w:numFmt w:val="bullet"/>
      <w:lvlText w:val="o"/>
      <w:lvlJc w:val="left"/>
      <w:pPr>
        <w:ind w:left="3600" w:hanging="360"/>
      </w:pPr>
      <w:rPr>
        <w:rFonts w:ascii="Courier New" w:hAnsi="Courier New" w:hint="default"/>
      </w:rPr>
    </w:lvl>
    <w:lvl w:ilvl="5" w:tplc="0EFC5A64">
      <w:start w:val="1"/>
      <w:numFmt w:val="bullet"/>
      <w:lvlText w:val=""/>
      <w:lvlJc w:val="left"/>
      <w:pPr>
        <w:ind w:left="4320" w:hanging="360"/>
      </w:pPr>
      <w:rPr>
        <w:rFonts w:ascii="Wingdings" w:hAnsi="Wingdings" w:hint="default"/>
      </w:rPr>
    </w:lvl>
    <w:lvl w:ilvl="6" w:tplc="2C563D78">
      <w:start w:val="1"/>
      <w:numFmt w:val="bullet"/>
      <w:lvlText w:val=""/>
      <w:lvlJc w:val="left"/>
      <w:pPr>
        <w:ind w:left="5040" w:hanging="360"/>
      </w:pPr>
      <w:rPr>
        <w:rFonts w:ascii="Symbol" w:hAnsi="Symbol" w:hint="default"/>
      </w:rPr>
    </w:lvl>
    <w:lvl w:ilvl="7" w:tplc="9FAE6A36">
      <w:start w:val="1"/>
      <w:numFmt w:val="bullet"/>
      <w:lvlText w:val="o"/>
      <w:lvlJc w:val="left"/>
      <w:pPr>
        <w:ind w:left="5760" w:hanging="360"/>
      </w:pPr>
      <w:rPr>
        <w:rFonts w:ascii="Courier New" w:hAnsi="Courier New" w:hint="default"/>
      </w:rPr>
    </w:lvl>
    <w:lvl w:ilvl="8" w:tplc="198206C8">
      <w:start w:val="1"/>
      <w:numFmt w:val="bullet"/>
      <w:lvlText w:val=""/>
      <w:lvlJc w:val="left"/>
      <w:pPr>
        <w:ind w:left="6480" w:hanging="360"/>
      </w:pPr>
      <w:rPr>
        <w:rFonts w:ascii="Wingdings" w:hAnsi="Wingdings" w:hint="default"/>
      </w:rPr>
    </w:lvl>
  </w:abstractNum>
  <w:abstractNum w:abstractNumId="30" w15:restartNumberingAfterBreak="0">
    <w:nsid w:val="4D365C98"/>
    <w:multiLevelType w:val="hybridMultilevel"/>
    <w:tmpl w:val="E58AA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C547EF"/>
    <w:multiLevelType w:val="hybridMultilevel"/>
    <w:tmpl w:val="C47A1508"/>
    <w:lvl w:ilvl="0" w:tplc="3006C568">
      <w:start w:val="1"/>
      <w:numFmt w:val="bullet"/>
      <w:lvlText w:val="o"/>
      <w:lvlJc w:val="left"/>
      <w:pPr>
        <w:tabs>
          <w:tab w:val="num" w:pos="720"/>
        </w:tabs>
        <w:ind w:left="720" w:hanging="360"/>
      </w:pPr>
      <w:rPr>
        <w:rFonts w:ascii="Courier New" w:hAnsi="Courier New" w:hint="default"/>
      </w:rPr>
    </w:lvl>
    <w:lvl w:ilvl="1" w:tplc="E3DC0C7E">
      <w:start w:val="1"/>
      <w:numFmt w:val="bullet"/>
      <w:lvlText w:val="o"/>
      <w:lvlJc w:val="left"/>
      <w:pPr>
        <w:tabs>
          <w:tab w:val="num" w:pos="1440"/>
        </w:tabs>
        <w:ind w:left="1440" w:hanging="360"/>
      </w:pPr>
      <w:rPr>
        <w:rFonts w:ascii="Courier New" w:hAnsi="Courier New" w:hint="default"/>
      </w:rPr>
    </w:lvl>
    <w:lvl w:ilvl="2" w:tplc="7E8C5A00" w:tentative="1">
      <w:start w:val="1"/>
      <w:numFmt w:val="bullet"/>
      <w:lvlText w:val="o"/>
      <w:lvlJc w:val="left"/>
      <w:pPr>
        <w:tabs>
          <w:tab w:val="num" w:pos="2160"/>
        </w:tabs>
        <w:ind w:left="2160" w:hanging="360"/>
      </w:pPr>
      <w:rPr>
        <w:rFonts w:ascii="Courier New" w:hAnsi="Courier New" w:hint="default"/>
      </w:rPr>
    </w:lvl>
    <w:lvl w:ilvl="3" w:tplc="42447548" w:tentative="1">
      <w:start w:val="1"/>
      <w:numFmt w:val="bullet"/>
      <w:lvlText w:val="o"/>
      <w:lvlJc w:val="left"/>
      <w:pPr>
        <w:tabs>
          <w:tab w:val="num" w:pos="2880"/>
        </w:tabs>
        <w:ind w:left="2880" w:hanging="360"/>
      </w:pPr>
      <w:rPr>
        <w:rFonts w:ascii="Courier New" w:hAnsi="Courier New" w:hint="default"/>
      </w:rPr>
    </w:lvl>
    <w:lvl w:ilvl="4" w:tplc="B6348F3A" w:tentative="1">
      <w:start w:val="1"/>
      <w:numFmt w:val="bullet"/>
      <w:lvlText w:val="o"/>
      <w:lvlJc w:val="left"/>
      <w:pPr>
        <w:tabs>
          <w:tab w:val="num" w:pos="3600"/>
        </w:tabs>
        <w:ind w:left="3600" w:hanging="360"/>
      </w:pPr>
      <w:rPr>
        <w:rFonts w:ascii="Courier New" w:hAnsi="Courier New" w:hint="default"/>
      </w:rPr>
    </w:lvl>
    <w:lvl w:ilvl="5" w:tplc="2840953A" w:tentative="1">
      <w:start w:val="1"/>
      <w:numFmt w:val="bullet"/>
      <w:lvlText w:val="o"/>
      <w:lvlJc w:val="left"/>
      <w:pPr>
        <w:tabs>
          <w:tab w:val="num" w:pos="4320"/>
        </w:tabs>
        <w:ind w:left="4320" w:hanging="360"/>
      </w:pPr>
      <w:rPr>
        <w:rFonts w:ascii="Courier New" w:hAnsi="Courier New" w:hint="default"/>
      </w:rPr>
    </w:lvl>
    <w:lvl w:ilvl="6" w:tplc="6E1A5AFA" w:tentative="1">
      <w:start w:val="1"/>
      <w:numFmt w:val="bullet"/>
      <w:lvlText w:val="o"/>
      <w:lvlJc w:val="left"/>
      <w:pPr>
        <w:tabs>
          <w:tab w:val="num" w:pos="5040"/>
        </w:tabs>
        <w:ind w:left="5040" w:hanging="360"/>
      </w:pPr>
      <w:rPr>
        <w:rFonts w:ascii="Courier New" w:hAnsi="Courier New" w:hint="default"/>
      </w:rPr>
    </w:lvl>
    <w:lvl w:ilvl="7" w:tplc="7D9C6C84" w:tentative="1">
      <w:start w:val="1"/>
      <w:numFmt w:val="bullet"/>
      <w:lvlText w:val="o"/>
      <w:lvlJc w:val="left"/>
      <w:pPr>
        <w:tabs>
          <w:tab w:val="num" w:pos="5760"/>
        </w:tabs>
        <w:ind w:left="5760" w:hanging="360"/>
      </w:pPr>
      <w:rPr>
        <w:rFonts w:ascii="Courier New" w:hAnsi="Courier New" w:hint="default"/>
      </w:rPr>
    </w:lvl>
    <w:lvl w:ilvl="8" w:tplc="704A545C"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577F6974"/>
    <w:multiLevelType w:val="hybridMultilevel"/>
    <w:tmpl w:val="45D6A76C"/>
    <w:lvl w:ilvl="0" w:tplc="7C94C58C">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837CCB"/>
    <w:multiLevelType w:val="hybridMultilevel"/>
    <w:tmpl w:val="53BCCE5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9357C3"/>
    <w:multiLevelType w:val="hybridMultilevel"/>
    <w:tmpl w:val="35E85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E37B0A"/>
    <w:multiLevelType w:val="hybridMultilevel"/>
    <w:tmpl w:val="E4AC58AE"/>
    <w:lvl w:ilvl="0" w:tplc="08090001">
      <w:start w:val="1"/>
      <w:numFmt w:val="bullet"/>
      <w:lvlText w:val=""/>
      <w:lvlJc w:val="left"/>
      <w:pPr>
        <w:tabs>
          <w:tab w:val="num" w:pos="720"/>
        </w:tabs>
        <w:ind w:left="720" w:hanging="360"/>
      </w:pPr>
      <w:rPr>
        <w:rFonts w:ascii="Symbol" w:hAnsi="Symbol" w:hint="default"/>
      </w:rPr>
    </w:lvl>
    <w:lvl w:ilvl="1" w:tplc="80A223B8">
      <w:start w:val="1"/>
      <w:numFmt w:val="bullet"/>
      <w:lvlText w:val="o"/>
      <w:lvlJc w:val="left"/>
      <w:pPr>
        <w:tabs>
          <w:tab w:val="num" w:pos="1440"/>
        </w:tabs>
        <w:ind w:left="1440" w:hanging="360"/>
      </w:pPr>
      <w:rPr>
        <w:rFonts w:ascii="Courier New" w:hAnsi="Courier New" w:hint="default"/>
      </w:rPr>
    </w:lvl>
    <w:lvl w:ilvl="2" w:tplc="AD1EC44E" w:tentative="1">
      <w:start w:val="1"/>
      <w:numFmt w:val="bullet"/>
      <w:lvlText w:val="o"/>
      <w:lvlJc w:val="left"/>
      <w:pPr>
        <w:tabs>
          <w:tab w:val="num" w:pos="2160"/>
        </w:tabs>
        <w:ind w:left="2160" w:hanging="360"/>
      </w:pPr>
      <w:rPr>
        <w:rFonts w:ascii="Courier New" w:hAnsi="Courier New" w:hint="default"/>
      </w:rPr>
    </w:lvl>
    <w:lvl w:ilvl="3" w:tplc="58AC46A0" w:tentative="1">
      <w:start w:val="1"/>
      <w:numFmt w:val="bullet"/>
      <w:lvlText w:val="o"/>
      <w:lvlJc w:val="left"/>
      <w:pPr>
        <w:tabs>
          <w:tab w:val="num" w:pos="2880"/>
        </w:tabs>
        <w:ind w:left="2880" w:hanging="360"/>
      </w:pPr>
      <w:rPr>
        <w:rFonts w:ascii="Courier New" w:hAnsi="Courier New" w:hint="default"/>
      </w:rPr>
    </w:lvl>
    <w:lvl w:ilvl="4" w:tplc="BA1EAB62" w:tentative="1">
      <w:start w:val="1"/>
      <w:numFmt w:val="bullet"/>
      <w:lvlText w:val="o"/>
      <w:lvlJc w:val="left"/>
      <w:pPr>
        <w:tabs>
          <w:tab w:val="num" w:pos="3600"/>
        </w:tabs>
        <w:ind w:left="3600" w:hanging="360"/>
      </w:pPr>
      <w:rPr>
        <w:rFonts w:ascii="Courier New" w:hAnsi="Courier New" w:hint="default"/>
      </w:rPr>
    </w:lvl>
    <w:lvl w:ilvl="5" w:tplc="5EF2EE2E" w:tentative="1">
      <w:start w:val="1"/>
      <w:numFmt w:val="bullet"/>
      <w:lvlText w:val="o"/>
      <w:lvlJc w:val="left"/>
      <w:pPr>
        <w:tabs>
          <w:tab w:val="num" w:pos="4320"/>
        </w:tabs>
        <w:ind w:left="4320" w:hanging="360"/>
      </w:pPr>
      <w:rPr>
        <w:rFonts w:ascii="Courier New" w:hAnsi="Courier New" w:hint="default"/>
      </w:rPr>
    </w:lvl>
    <w:lvl w:ilvl="6" w:tplc="F148F58C" w:tentative="1">
      <w:start w:val="1"/>
      <w:numFmt w:val="bullet"/>
      <w:lvlText w:val="o"/>
      <w:lvlJc w:val="left"/>
      <w:pPr>
        <w:tabs>
          <w:tab w:val="num" w:pos="5040"/>
        </w:tabs>
        <w:ind w:left="5040" w:hanging="360"/>
      </w:pPr>
      <w:rPr>
        <w:rFonts w:ascii="Courier New" w:hAnsi="Courier New" w:hint="default"/>
      </w:rPr>
    </w:lvl>
    <w:lvl w:ilvl="7" w:tplc="BC36F520" w:tentative="1">
      <w:start w:val="1"/>
      <w:numFmt w:val="bullet"/>
      <w:lvlText w:val="o"/>
      <w:lvlJc w:val="left"/>
      <w:pPr>
        <w:tabs>
          <w:tab w:val="num" w:pos="5760"/>
        </w:tabs>
        <w:ind w:left="5760" w:hanging="360"/>
      </w:pPr>
      <w:rPr>
        <w:rFonts w:ascii="Courier New" w:hAnsi="Courier New" w:hint="default"/>
      </w:rPr>
    </w:lvl>
    <w:lvl w:ilvl="8" w:tplc="902A3402"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596E2676"/>
    <w:multiLevelType w:val="hybridMultilevel"/>
    <w:tmpl w:val="B35A3008"/>
    <w:lvl w:ilvl="0" w:tplc="08090011">
      <w:start w:val="1"/>
      <w:numFmt w:val="decimal"/>
      <w:lvlText w:val="%1)"/>
      <w:lvlJc w:val="left"/>
      <w:pPr>
        <w:ind w:left="720" w:hanging="360"/>
      </w:pPr>
      <w:rPr>
        <w:rFonts w:hint="default"/>
      </w:rPr>
    </w:lvl>
    <w:lvl w:ilvl="1" w:tplc="A82AFA44">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CC35EEF"/>
    <w:multiLevelType w:val="hybridMultilevel"/>
    <w:tmpl w:val="07EE7732"/>
    <w:lvl w:ilvl="0" w:tplc="08090001">
      <w:start w:val="1"/>
      <w:numFmt w:val="bullet"/>
      <w:lvlText w:val=""/>
      <w:lvlJc w:val="left"/>
      <w:pPr>
        <w:tabs>
          <w:tab w:val="num" w:pos="720"/>
        </w:tabs>
        <w:ind w:left="720" w:hanging="360"/>
      </w:pPr>
      <w:rPr>
        <w:rFonts w:ascii="Symbol" w:hAnsi="Symbol" w:hint="default"/>
      </w:rPr>
    </w:lvl>
    <w:lvl w:ilvl="1" w:tplc="7D56A95A">
      <w:start w:val="1"/>
      <w:numFmt w:val="bullet"/>
      <w:lvlText w:val="o"/>
      <w:lvlJc w:val="left"/>
      <w:pPr>
        <w:tabs>
          <w:tab w:val="num" w:pos="1440"/>
        </w:tabs>
        <w:ind w:left="1440" w:hanging="360"/>
      </w:pPr>
      <w:rPr>
        <w:rFonts w:ascii="Courier New" w:hAnsi="Courier New" w:hint="default"/>
      </w:rPr>
    </w:lvl>
    <w:lvl w:ilvl="2" w:tplc="55089DAE" w:tentative="1">
      <w:start w:val="1"/>
      <w:numFmt w:val="bullet"/>
      <w:lvlText w:val="o"/>
      <w:lvlJc w:val="left"/>
      <w:pPr>
        <w:tabs>
          <w:tab w:val="num" w:pos="2160"/>
        </w:tabs>
        <w:ind w:left="2160" w:hanging="360"/>
      </w:pPr>
      <w:rPr>
        <w:rFonts w:ascii="Courier New" w:hAnsi="Courier New" w:hint="default"/>
      </w:rPr>
    </w:lvl>
    <w:lvl w:ilvl="3" w:tplc="8C2C1598" w:tentative="1">
      <w:start w:val="1"/>
      <w:numFmt w:val="bullet"/>
      <w:lvlText w:val="o"/>
      <w:lvlJc w:val="left"/>
      <w:pPr>
        <w:tabs>
          <w:tab w:val="num" w:pos="2880"/>
        </w:tabs>
        <w:ind w:left="2880" w:hanging="360"/>
      </w:pPr>
      <w:rPr>
        <w:rFonts w:ascii="Courier New" w:hAnsi="Courier New" w:hint="default"/>
      </w:rPr>
    </w:lvl>
    <w:lvl w:ilvl="4" w:tplc="CC323C60" w:tentative="1">
      <w:start w:val="1"/>
      <w:numFmt w:val="bullet"/>
      <w:lvlText w:val="o"/>
      <w:lvlJc w:val="left"/>
      <w:pPr>
        <w:tabs>
          <w:tab w:val="num" w:pos="3600"/>
        </w:tabs>
        <w:ind w:left="3600" w:hanging="360"/>
      </w:pPr>
      <w:rPr>
        <w:rFonts w:ascii="Courier New" w:hAnsi="Courier New" w:hint="default"/>
      </w:rPr>
    </w:lvl>
    <w:lvl w:ilvl="5" w:tplc="B28E9E2A" w:tentative="1">
      <w:start w:val="1"/>
      <w:numFmt w:val="bullet"/>
      <w:lvlText w:val="o"/>
      <w:lvlJc w:val="left"/>
      <w:pPr>
        <w:tabs>
          <w:tab w:val="num" w:pos="4320"/>
        </w:tabs>
        <w:ind w:left="4320" w:hanging="360"/>
      </w:pPr>
      <w:rPr>
        <w:rFonts w:ascii="Courier New" w:hAnsi="Courier New" w:hint="default"/>
      </w:rPr>
    </w:lvl>
    <w:lvl w:ilvl="6" w:tplc="55C28298" w:tentative="1">
      <w:start w:val="1"/>
      <w:numFmt w:val="bullet"/>
      <w:lvlText w:val="o"/>
      <w:lvlJc w:val="left"/>
      <w:pPr>
        <w:tabs>
          <w:tab w:val="num" w:pos="5040"/>
        </w:tabs>
        <w:ind w:left="5040" w:hanging="360"/>
      </w:pPr>
      <w:rPr>
        <w:rFonts w:ascii="Courier New" w:hAnsi="Courier New" w:hint="default"/>
      </w:rPr>
    </w:lvl>
    <w:lvl w:ilvl="7" w:tplc="7FDA76A4" w:tentative="1">
      <w:start w:val="1"/>
      <w:numFmt w:val="bullet"/>
      <w:lvlText w:val="o"/>
      <w:lvlJc w:val="left"/>
      <w:pPr>
        <w:tabs>
          <w:tab w:val="num" w:pos="5760"/>
        </w:tabs>
        <w:ind w:left="5760" w:hanging="360"/>
      </w:pPr>
      <w:rPr>
        <w:rFonts w:ascii="Courier New" w:hAnsi="Courier New" w:hint="default"/>
      </w:rPr>
    </w:lvl>
    <w:lvl w:ilvl="8" w:tplc="F650FE96"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5ED9067D"/>
    <w:multiLevelType w:val="hybridMultilevel"/>
    <w:tmpl w:val="2BF00CA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0E43DC"/>
    <w:multiLevelType w:val="hybridMultilevel"/>
    <w:tmpl w:val="A26CA90C"/>
    <w:lvl w:ilvl="0" w:tplc="863E7FA6">
      <w:start w:val="1"/>
      <w:numFmt w:val="bullet"/>
      <w:lvlText w:val=""/>
      <w:lvlJc w:val="left"/>
      <w:pPr>
        <w:tabs>
          <w:tab w:val="num" w:pos="720"/>
        </w:tabs>
        <w:ind w:left="720" w:hanging="360"/>
      </w:pPr>
      <w:rPr>
        <w:rFonts w:ascii="Symbol" w:hAnsi="Symbol" w:hint="default"/>
      </w:rPr>
    </w:lvl>
    <w:lvl w:ilvl="1" w:tplc="997A7F26" w:tentative="1">
      <w:start w:val="1"/>
      <w:numFmt w:val="bullet"/>
      <w:lvlText w:val=""/>
      <w:lvlJc w:val="left"/>
      <w:pPr>
        <w:tabs>
          <w:tab w:val="num" w:pos="1440"/>
        </w:tabs>
        <w:ind w:left="1440" w:hanging="360"/>
      </w:pPr>
      <w:rPr>
        <w:rFonts w:ascii="Symbol" w:hAnsi="Symbol" w:hint="default"/>
      </w:rPr>
    </w:lvl>
    <w:lvl w:ilvl="2" w:tplc="3144808E" w:tentative="1">
      <w:start w:val="1"/>
      <w:numFmt w:val="bullet"/>
      <w:lvlText w:val=""/>
      <w:lvlJc w:val="left"/>
      <w:pPr>
        <w:tabs>
          <w:tab w:val="num" w:pos="2160"/>
        </w:tabs>
        <w:ind w:left="2160" w:hanging="360"/>
      </w:pPr>
      <w:rPr>
        <w:rFonts w:ascii="Symbol" w:hAnsi="Symbol" w:hint="default"/>
      </w:rPr>
    </w:lvl>
    <w:lvl w:ilvl="3" w:tplc="40C2BC70" w:tentative="1">
      <w:start w:val="1"/>
      <w:numFmt w:val="bullet"/>
      <w:lvlText w:val=""/>
      <w:lvlJc w:val="left"/>
      <w:pPr>
        <w:tabs>
          <w:tab w:val="num" w:pos="2880"/>
        </w:tabs>
        <w:ind w:left="2880" w:hanging="360"/>
      </w:pPr>
      <w:rPr>
        <w:rFonts w:ascii="Symbol" w:hAnsi="Symbol" w:hint="default"/>
      </w:rPr>
    </w:lvl>
    <w:lvl w:ilvl="4" w:tplc="A31E3654" w:tentative="1">
      <w:start w:val="1"/>
      <w:numFmt w:val="bullet"/>
      <w:lvlText w:val=""/>
      <w:lvlJc w:val="left"/>
      <w:pPr>
        <w:tabs>
          <w:tab w:val="num" w:pos="3600"/>
        </w:tabs>
        <w:ind w:left="3600" w:hanging="360"/>
      </w:pPr>
      <w:rPr>
        <w:rFonts w:ascii="Symbol" w:hAnsi="Symbol" w:hint="default"/>
      </w:rPr>
    </w:lvl>
    <w:lvl w:ilvl="5" w:tplc="B478E8B2" w:tentative="1">
      <w:start w:val="1"/>
      <w:numFmt w:val="bullet"/>
      <w:lvlText w:val=""/>
      <w:lvlJc w:val="left"/>
      <w:pPr>
        <w:tabs>
          <w:tab w:val="num" w:pos="4320"/>
        </w:tabs>
        <w:ind w:left="4320" w:hanging="360"/>
      </w:pPr>
      <w:rPr>
        <w:rFonts w:ascii="Symbol" w:hAnsi="Symbol" w:hint="default"/>
      </w:rPr>
    </w:lvl>
    <w:lvl w:ilvl="6" w:tplc="B3D812DC" w:tentative="1">
      <w:start w:val="1"/>
      <w:numFmt w:val="bullet"/>
      <w:lvlText w:val=""/>
      <w:lvlJc w:val="left"/>
      <w:pPr>
        <w:tabs>
          <w:tab w:val="num" w:pos="5040"/>
        </w:tabs>
        <w:ind w:left="5040" w:hanging="360"/>
      </w:pPr>
      <w:rPr>
        <w:rFonts w:ascii="Symbol" w:hAnsi="Symbol" w:hint="default"/>
      </w:rPr>
    </w:lvl>
    <w:lvl w:ilvl="7" w:tplc="CA84D126" w:tentative="1">
      <w:start w:val="1"/>
      <w:numFmt w:val="bullet"/>
      <w:lvlText w:val=""/>
      <w:lvlJc w:val="left"/>
      <w:pPr>
        <w:tabs>
          <w:tab w:val="num" w:pos="5760"/>
        </w:tabs>
        <w:ind w:left="5760" w:hanging="360"/>
      </w:pPr>
      <w:rPr>
        <w:rFonts w:ascii="Symbol" w:hAnsi="Symbol" w:hint="default"/>
      </w:rPr>
    </w:lvl>
    <w:lvl w:ilvl="8" w:tplc="5C221F2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8071D20"/>
    <w:multiLevelType w:val="hybridMultilevel"/>
    <w:tmpl w:val="1A34C66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7F7716"/>
    <w:multiLevelType w:val="hybridMultilevel"/>
    <w:tmpl w:val="CDEEC92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FA543E"/>
    <w:multiLevelType w:val="hybridMultilevel"/>
    <w:tmpl w:val="0930B698"/>
    <w:lvl w:ilvl="0" w:tplc="08090011">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43" w15:restartNumberingAfterBreak="0">
    <w:nsid w:val="6E463F01"/>
    <w:multiLevelType w:val="hybridMultilevel"/>
    <w:tmpl w:val="3BEE7876"/>
    <w:lvl w:ilvl="0" w:tplc="08090001">
      <w:start w:val="1"/>
      <w:numFmt w:val="bullet"/>
      <w:lvlText w:val=""/>
      <w:lvlJc w:val="left"/>
      <w:pPr>
        <w:tabs>
          <w:tab w:val="num" w:pos="720"/>
        </w:tabs>
        <w:ind w:left="720" w:hanging="360"/>
      </w:pPr>
      <w:rPr>
        <w:rFonts w:ascii="Symbol" w:hAnsi="Symbol" w:hint="default"/>
      </w:rPr>
    </w:lvl>
    <w:lvl w:ilvl="1" w:tplc="5F7C925E">
      <w:start w:val="1"/>
      <w:numFmt w:val="bullet"/>
      <w:lvlText w:val="o"/>
      <w:lvlJc w:val="left"/>
      <w:pPr>
        <w:tabs>
          <w:tab w:val="num" w:pos="1440"/>
        </w:tabs>
        <w:ind w:left="1440" w:hanging="360"/>
      </w:pPr>
      <w:rPr>
        <w:rFonts w:ascii="Courier New" w:hAnsi="Courier New" w:hint="default"/>
      </w:rPr>
    </w:lvl>
    <w:lvl w:ilvl="2" w:tplc="BB486800" w:tentative="1">
      <w:start w:val="1"/>
      <w:numFmt w:val="bullet"/>
      <w:lvlText w:val="o"/>
      <w:lvlJc w:val="left"/>
      <w:pPr>
        <w:tabs>
          <w:tab w:val="num" w:pos="2160"/>
        </w:tabs>
        <w:ind w:left="2160" w:hanging="360"/>
      </w:pPr>
      <w:rPr>
        <w:rFonts w:ascii="Courier New" w:hAnsi="Courier New" w:hint="default"/>
      </w:rPr>
    </w:lvl>
    <w:lvl w:ilvl="3" w:tplc="509603B2" w:tentative="1">
      <w:start w:val="1"/>
      <w:numFmt w:val="bullet"/>
      <w:lvlText w:val="o"/>
      <w:lvlJc w:val="left"/>
      <w:pPr>
        <w:tabs>
          <w:tab w:val="num" w:pos="2880"/>
        </w:tabs>
        <w:ind w:left="2880" w:hanging="360"/>
      </w:pPr>
      <w:rPr>
        <w:rFonts w:ascii="Courier New" w:hAnsi="Courier New" w:hint="default"/>
      </w:rPr>
    </w:lvl>
    <w:lvl w:ilvl="4" w:tplc="23909294" w:tentative="1">
      <w:start w:val="1"/>
      <w:numFmt w:val="bullet"/>
      <w:lvlText w:val="o"/>
      <w:lvlJc w:val="left"/>
      <w:pPr>
        <w:tabs>
          <w:tab w:val="num" w:pos="3600"/>
        </w:tabs>
        <w:ind w:left="3600" w:hanging="360"/>
      </w:pPr>
      <w:rPr>
        <w:rFonts w:ascii="Courier New" w:hAnsi="Courier New" w:hint="default"/>
      </w:rPr>
    </w:lvl>
    <w:lvl w:ilvl="5" w:tplc="D966AC24" w:tentative="1">
      <w:start w:val="1"/>
      <w:numFmt w:val="bullet"/>
      <w:lvlText w:val="o"/>
      <w:lvlJc w:val="left"/>
      <w:pPr>
        <w:tabs>
          <w:tab w:val="num" w:pos="4320"/>
        </w:tabs>
        <w:ind w:left="4320" w:hanging="360"/>
      </w:pPr>
      <w:rPr>
        <w:rFonts w:ascii="Courier New" w:hAnsi="Courier New" w:hint="default"/>
      </w:rPr>
    </w:lvl>
    <w:lvl w:ilvl="6" w:tplc="96723062" w:tentative="1">
      <w:start w:val="1"/>
      <w:numFmt w:val="bullet"/>
      <w:lvlText w:val="o"/>
      <w:lvlJc w:val="left"/>
      <w:pPr>
        <w:tabs>
          <w:tab w:val="num" w:pos="5040"/>
        </w:tabs>
        <w:ind w:left="5040" w:hanging="360"/>
      </w:pPr>
      <w:rPr>
        <w:rFonts w:ascii="Courier New" w:hAnsi="Courier New" w:hint="default"/>
      </w:rPr>
    </w:lvl>
    <w:lvl w:ilvl="7" w:tplc="A8F0A360" w:tentative="1">
      <w:start w:val="1"/>
      <w:numFmt w:val="bullet"/>
      <w:lvlText w:val="o"/>
      <w:lvlJc w:val="left"/>
      <w:pPr>
        <w:tabs>
          <w:tab w:val="num" w:pos="5760"/>
        </w:tabs>
        <w:ind w:left="5760" w:hanging="360"/>
      </w:pPr>
      <w:rPr>
        <w:rFonts w:ascii="Courier New" w:hAnsi="Courier New" w:hint="default"/>
      </w:rPr>
    </w:lvl>
    <w:lvl w:ilvl="8" w:tplc="3A0422F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11D3D09"/>
    <w:multiLevelType w:val="hybridMultilevel"/>
    <w:tmpl w:val="656096A8"/>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481CD1"/>
    <w:multiLevelType w:val="hybridMultilevel"/>
    <w:tmpl w:val="607E5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56F75CD"/>
    <w:multiLevelType w:val="hybridMultilevel"/>
    <w:tmpl w:val="3BD25894"/>
    <w:lvl w:ilvl="0" w:tplc="08090001">
      <w:start w:val="1"/>
      <w:numFmt w:val="bullet"/>
      <w:lvlText w:val=""/>
      <w:lvlJc w:val="left"/>
      <w:pPr>
        <w:tabs>
          <w:tab w:val="num" w:pos="720"/>
        </w:tabs>
        <w:ind w:left="720" w:hanging="360"/>
      </w:pPr>
      <w:rPr>
        <w:rFonts w:ascii="Symbol" w:hAnsi="Symbol" w:hint="default"/>
      </w:rPr>
    </w:lvl>
    <w:lvl w:ilvl="1" w:tplc="E370CC6A">
      <w:start w:val="1"/>
      <w:numFmt w:val="bullet"/>
      <w:lvlText w:val="o"/>
      <w:lvlJc w:val="left"/>
      <w:pPr>
        <w:tabs>
          <w:tab w:val="num" w:pos="1440"/>
        </w:tabs>
        <w:ind w:left="1440" w:hanging="360"/>
      </w:pPr>
      <w:rPr>
        <w:rFonts w:ascii="Courier New" w:hAnsi="Courier New" w:hint="default"/>
      </w:rPr>
    </w:lvl>
    <w:lvl w:ilvl="2" w:tplc="93A474E6" w:tentative="1">
      <w:start w:val="1"/>
      <w:numFmt w:val="bullet"/>
      <w:lvlText w:val="o"/>
      <w:lvlJc w:val="left"/>
      <w:pPr>
        <w:tabs>
          <w:tab w:val="num" w:pos="2160"/>
        </w:tabs>
        <w:ind w:left="2160" w:hanging="360"/>
      </w:pPr>
      <w:rPr>
        <w:rFonts w:ascii="Courier New" w:hAnsi="Courier New" w:hint="default"/>
      </w:rPr>
    </w:lvl>
    <w:lvl w:ilvl="3" w:tplc="10A840E8" w:tentative="1">
      <w:start w:val="1"/>
      <w:numFmt w:val="bullet"/>
      <w:lvlText w:val="o"/>
      <w:lvlJc w:val="left"/>
      <w:pPr>
        <w:tabs>
          <w:tab w:val="num" w:pos="2880"/>
        </w:tabs>
        <w:ind w:left="2880" w:hanging="360"/>
      </w:pPr>
      <w:rPr>
        <w:rFonts w:ascii="Courier New" w:hAnsi="Courier New" w:hint="default"/>
      </w:rPr>
    </w:lvl>
    <w:lvl w:ilvl="4" w:tplc="5748F416" w:tentative="1">
      <w:start w:val="1"/>
      <w:numFmt w:val="bullet"/>
      <w:lvlText w:val="o"/>
      <w:lvlJc w:val="left"/>
      <w:pPr>
        <w:tabs>
          <w:tab w:val="num" w:pos="3600"/>
        </w:tabs>
        <w:ind w:left="3600" w:hanging="360"/>
      </w:pPr>
      <w:rPr>
        <w:rFonts w:ascii="Courier New" w:hAnsi="Courier New" w:hint="default"/>
      </w:rPr>
    </w:lvl>
    <w:lvl w:ilvl="5" w:tplc="92184B3E" w:tentative="1">
      <w:start w:val="1"/>
      <w:numFmt w:val="bullet"/>
      <w:lvlText w:val="o"/>
      <w:lvlJc w:val="left"/>
      <w:pPr>
        <w:tabs>
          <w:tab w:val="num" w:pos="4320"/>
        </w:tabs>
        <w:ind w:left="4320" w:hanging="360"/>
      </w:pPr>
      <w:rPr>
        <w:rFonts w:ascii="Courier New" w:hAnsi="Courier New" w:hint="default"/>
      </w:rPr>
    </w:lvl>
    <w:lvl w:ilvl="6" w:tplc="03204BE4" w:tentative="1">
      <w:start w:val="1"/>
      <w:numFmt w:val="bullet"/>
      <w:lvlText w:val="o"/>
      <w:lvlJc w:val="left"/>
      <w:pPr>
        <w:tabs>
          <w:tab w:val="num" w:pos="5040"/>
        </w:tabs>
        <w:ind w:left="5040" w:hanging="360"/>
      </w:pPr>
      <w:rPr>
        <w:rFonts w:ascii="Courier New" w:hAnsi="Courier New" w:hint="default"/>
      </w:rPr>
    </w:lvl>
    <w:lvl w:ilvl="7" w:tplc="EBAA8AD0" w:tentative="1">
      <w:start w:val="1"/>
      <w:numFmt w:val="bullet"/>
      <w:lvlText w:val="o"/>
      <w:lvlJc w:val="left"/>
      <w:pPr>
        <w:tabs>
          <w:tab w:val="num" w:pos="5760"/>
        </w:tabs>
        <w:ind w:left="5760" w:hanging="360"/>
      </w:pPr>
      <w:rPr>
        <w:rFonts w:ascii="Courier New" w:hAnsi="Courier New" w:hint="default"/>
      </w:rPr>
    </w:lvl>
    <w:lvl w:ilvl="8" w:tplc="CC36E874" w:tentative="1">
      <w:start w:val="1"/>
      <w:numFmt w:val="bullet"/>
      <w:lvlText w:val="o"/>
      <w:lvlJc w:val="left"/>
      <w:pPr>
        <w:tabs>
          <w:tab w:val="num" w:pos="6480"/>
        </w:tabs>
        <w:ind w:left="6480" w:hanging="360"/>
      </w:pPr>
      <w:rPr>
        <w:rFonts w:ascii="Courier New" w:hAnsi="Courier New" w:hint="default"/>
      </w:rPr>
    </w:lvl>
  </w:abstractNum>
  <w:abstractNum w:abstractNumId="47" w15:restartNumberingAfterBreak="0">
    <w:nsid w:val="76295E32"/>
    <w:multiLevelType w:val="hybridMultilevel"/>
    <w:tmpl w:val="02469BAE"/>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C3C6619"/>
    <w:multiLevelType w:val="hybridMultilevel"/>
    <w:tmpl w:val="3DE2767C"/>
    <w:lvl w:ilvl="0" w:tplc="0809000F">
      <w:start w:val="1"/>
      <w:numFmt w:val="decimal"/>
      <w:lvlText w:val="%1."/>
      <w:lvlJc w:val="left"/>
      <w:pPr>
        <w:ind w:left="1265" w:hanging="360"/>
      </w:pPr>
    </w:lvl>
    <w:lvl w:ilvl="1" w:tplc="08090019" w:tentative="1">
      <w:start w:val="1"/>
      <w:numFmt w:val="lowerLetter"/>
      <w:lvlText w:val="%2."/>
      <w:lvlJc w:val="left"/>
      <w:pPr>
        <w:ind w:left="1985" w:hanging="360"/>
      </w:pPr>
    </w:lvl>
    <w:lvl w:ilvl="2" w:tplc="0809001B" w:tentative="1">
      <w:start w:val="1"/>
      <w:numFmt w:val="lowerRoman"/>
      <w:lvlText w:val="%3."/>
      <w:lvlJc w:val="right"/>
      <w:pPr>
        <w:ind w:left="2705" w:hanging="180"/>
      </w:pPr>
    </w:lvl>
    <w:lvl w:ilvl="3" w:tplc="0809000F" w:tentative="1">
      <w:start w:val="1"/>
      <w:numFmt w:val="decimal"/>
      <w:lvlText w:val="%4."/>
      <w:lvlJc w:val="left"/>
      <w:pPr>
        <w:ind w:left="3425" w:hanging="360"/>
      </w:pPr>
    </w:lvl>
    <w:lvl w:ilvl="4" w:tplc="08090019" w:tentative="1">
      <w:start w:val="1"/>
      <w:numFmt w:val="lowerLetter"/>
      <w:lvlText w:val="%5."/>
      <w:lvlJc w:val="left"/>
      <w:pPr>
        <w:ind w:left="4145" w:hanging="360"/>
      </w:pPr>
    </w:lvl>
    <w:lvl w:ilvl="5" w:tplc="0809001B" w:tentative="1">
      <w:start w:val="1"/>
      <w:numFmt w:val="lowerRoman"/>
      <w:lvlText w:val="%6."/>
      <w:lvlJc w:val="right"/>
      <w:pPr>
        <w:ind w:left="4865" w:hanging="180"/>
      </w:pPr>
    </w:lvl>
    <w:lvl w:ilvl="6" w:tplc="0809000F" w:tentative="1">
      <w:start w:val="1"/>
      <w:numFmt w:val="decimal"/>
      <w:lvlText w:val="%7."/>
      <w:lvlJc w:val="left"/>
      <w:pPr>
        <w:ind w:left="5585" w:hanging="360"/>
      </w:pPr>
    </w:lvl>
    <w:lvl w:ilvl="7" w:tplc="08090019" w:tentative="1">
      <w:start w:val="1"/>
      <w:numFmt w:val="lowerLetter"/>
      <w:lvlText w:val="%8."/>
      <w:lvlJc w:val="left"/>
      <w:pPr>
        <w:ind w:left="6305" w:hanging="360"/>
      </w:pPr>
    </w:lvl>
    <w:lvl w:ilvl="8" w:tplc="0809001B" w:tentative="1">
      <w:start w:val="1"/>
      <w:numFmt w:val="lowerRoman"/>
      <w:lvlText w:val="%9."/>
      <w:lvlJc w:val="right"/>
      <w:pPr>
        <w:ind w:left="7025" w:hanging="180"/>
      </w:pPr>
    </w:lvl>
  </w:abstractNum>
  <w:num w:numId="1">
    <w:abstractNumId w:val="25"/>
  </w:num>
  <w:num w:numId="2">
    <w:abstractNumId w:val="36"/>
  </w:num>
  <w:num w:numId="3">
    <w:abstractNumId w:val="48"/>
  </w:num>
  <w:num w:numId="4">
    <w:abstractNumId w:val="30"/>
  </w:num>
  <w:num w:numId="5">
    <w:abstractNumId w:val="35"/>
  </w:num>
  <w:num w:numId="6">
    <w:abstractNumId w:val="3"/>
  </w:num>
  <w:num w:numId="7">
    <w:abstractNumId w:val="31"/>
  </w:num>
  <w:num w:numId="8">
    <w:abstractNumId w:val="18"/>
  </w:num>
  <w:num w:numId="9">
    <w:abstractNumId w:val="16"/>
  </w:num>
  <w:num w:numId="10">
    <w:abstractNumId w:val="37"/>
  </w:num>
  <w:num w:numId="11">
    <w:abstractNumId w:val="8"/>
  </w:num>
  <w:num w:numId="12">
    <w:abstractNumId w:val="43"/>
  </w:num>
  <w:num w:numId="13">
    <w:abstractNumId w:val="34"/>
  </w:num>
  <w:num w:numId="14">
    <w:abstractNumId w:val="41"/>
  </w:num>
  <w:num w:numId="15">
    <w:abstractNumId w:val="42"/>
  </w:num>
  <w:num w:numId="16">
    <w:abstractNumId w:val="29"/>
  </w:num>
  <w:num w:numId="17">
    <w:abstractNumId w:val="40"/>
  </w:num>
  <w:num w:numId="18">
    <w:abstractNumId w:val="22"/>
  </w:num>
  <w:num w:numId="19">
    <w:abstractNumId w:val="6"/>
  </w:num>
  <w:num w:numId="20">
    <w:abstractNumId w:val="32"/>
  </w:num>
  <w:num w:numId="21">
    <w:abstractNumId w:val="14"/>
  </w:num>
  <w:num w:numId="22">
    <w:abstractNumId w:val="24"/>
  </w:num>
  <w:num w:numId="23">
    <w:abstractNumId w:val="11"/>
  </w:num>
  <w:num w:numId="24">
    <w:abstractNumId w:val="49"/>
  </w:num>
  <w:num w:numId="25">
    <w:abstractNumId w:val="45"/>
  </w:num>
  <w:num w:numId="26">
    <w:abstractNumId w:val="15"/>
  </w:num>
  <w:num w:numId="27">
    <w:abstractNumId w:val="47"/>
  </w:num>
  <w:num w:numId="28">
    <w:abstractNumId w:val="20"/>
  </w:num>
  <w:num w:numId="29">
    <w:abstractNumId w:val="12"/>
  </w:num>
  <w:num w:numId="30">
    <w:abstractNumId w:val="44"/>
  </w:num>
  <w:num w:numId="31">
    <w:abstractNumId w:val="23"/>
  </w:num>
  <w:num w:numId="32">
    <w:abstractNumId w:val="10"/>
  </w:num>
  <w:num w:numId="33">
    <w:abstractNumId w:val="21"/>
  </w:num>
  <w:num w:numId="34">
    <w:abstractNumId w:val="0"/>
  </w:num>
  <w:num w:numId="35">
    <w:abstractNumId w:val="19"/>
  </w:num>
  <w:num w:numId="36">
    <w:abstractNumId w:val="13"/>
  </w:num>
  <w:num w:numId="37">
    <w:abstractNumId w:val="38"/>
  </w:num>
  <w:num w:numId="38">
    <w:abstractNumId w:val="46"/>
  </w:num>
  <w:num w:numId="39">
    <w:abstractNumId w:val="5"/>
  </w:num>
  <w:num w:numId="40">
    <w:abstractNumId w:val="9"/>
  </w:num>
  <w:num w:numId="41">
    <w:abstractNumId w:val="2"/>
  </w:num>
  <w:num w:numId="42">
    <w:abstractNumId w:val="17"/>
  </w:num>
  <w:num w:numId="43">
    <w:abstractNumId w:val="27"/>
  </w:num>
  <w:num w:numId="44">
    <w:abstractNumId w:val="7"/>
  </w:num>
  <w:num w:numId="45">
    <w:abstractNumId w:val="28"/>
  </w:num>
  <w:num w:numId="46">
    <w:abstractNumId w:val="39"/>
  </w:num>
  <w:num w:numId="47">
    <w:abstractNumId w:val="33"/>
  </w:num>
  <w:num w:numId="48">
    <w:abstractNumId w:val="26"/>
  </w:num>
  <w:num w:numId="49">
    <w:abstractNumId w:val="1"/>
  </w:num>
  <w:num w:numId="5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46A"/>
    <w:rsid w:val="00002058"/>
    <w:rsid w:val="0000288E"/>
    <w:rsid w:val="0000318A"/>
    <w:rsid w:val="000035D2"/>
    <w:rsid w:val="00004288"/>
    <w:rsid w:val="000042B3"/>
    <w:rsid w:val="0000492A"/>
    <w:rsid w:val="000056C0"/>
    <w:rsid w:val="000058BB"/>
    <w:rsid w:val="00005C69"/>
    <w:rsid w:val="0000663F"/>
    <w:rsid w:val="00007E7C"/>
    <w:rsid w:val="00010386"/>
    <w:rsid w:val="00011771"/>
    <w:rsid w:val="00011A83"/>
    <w:rsid w:val="00011BB9"/>
    <w:rsid w:val="000154B6"/>
    <w:rsid w:val="000156F9"/>
    <w:rsid w:val="0002094A"/>
    <w:rsid w:val="00021C0A"/>
    <w:rsid w:val="0002246A"/>
    <w:rsid w:val="00024E5D"/>
    <w:rsid w:val="00026B84"/>
    <w:rsid w:val="0002799C"/>
    <w:rsid w:val="000329E9"/>
    <w:rsid w:val="000343C7"/>
    <w:rsid w:val="000348CE"/>
    <w:rsid w:val="00034F76"/>
    <w:rsid w:val="00036499"/>
    <w:rsid w:val="00036C23"/>
    <w:rsid w:val="000378A2"/>
    <w:rsid w:val="00040AE4"/>
    <w:rsid w:val="000426F7"/>
    <w:rsid w:val="00043639"/>
    <w:rsid w:val="00043CFB"/>
    <w:rsid w:val="0004505C"/>
    <w:rsid w:val="00046642"/>
    <w:rsid w:val="0004700D"/>
    <w:rsid w:val="000478E4"/>
    <w:rsid w:val="00047D8B"/>
    <w:rsid w:val="0005002D"/>
    <w:rsid w:val="00050CF9"/>
    <w:rsid w:val="00051472"/>
    <w:rsid w:val="00054332"/>
    <w:rsid w:val="00056505"/>
    <w:rsid w:val="000600AC"/>
    <w:rsid w:val="00061492"/>
    <w:rsid w:val="00062272"/>
    <w:rsid w:val="00062BF3"/>
    <w:rsid w:val="000636F0"/>
    <w:rsid w:val="000657FD"/>
    <w:rsid w:val="00065EAF"/>
    <w:rsid w:val="000660DA"/>
    <w:rsid w:val="00067058"/>
    <w:rsid w:val="000714E6"/>
    <w:rsid w:val="00072588"/>
    <w:rsid w:val="0007316D"/>
    <w:rsid w:val="00073F58"/>
    <w:rsid w:val="00073FF9"/>
    <w:rsid w:val="00074B2E"/>
    <w:rsid w:val="000754B1"/>
    <w:rsid w:val="00075743"/>
    <w:rsid w:val="00077C0E"/>
    <w:rsid w:val="000805A1"/>
    <w:rsid w:val="00080B99"/>
    <w:rsid w:val="0008143E"/>
    <w:rsid w:val="00081ACE"/>
    <w:rsid w:val="00082B6A"/>
    <w:rsid w:val="0008304C"/>
    <w:rsid w:val="00083C05"/>
    <w:rsid w:val="00083E8E"/>
    <w:rsid w:val="00084FB0"/>
    <w:rsid w:val="00084FE5"/>
    <w:rsid w:val="0008686D"/>
    <w:rsid w:val="0008723D"/>
    <w:rsid w:val="00090A5F"/>
    <w:rsid w:val="00096331"/>
    <w:rsid w:val="00097C26"/>
    <w:rsid w:val="000A3305"/>
    <w:rsid w:val="000A4256"/>
    <w:rsid w:val="000A43A0"/>
    <w:rsid w:val="000A4DEA"/>
    <w:rsid w:val="000A6D4A"/>
    <w:rsid w:val="000B1503"/>
    <w:rsid w:val="000B2BF4"/>
    <w:rsid w:val="000B3966"/>
    <w:rsid w:val="000B39A5"/>
    <w:rsid w:val="000B3E3C"/>
    <w:rsid w:val="000B4239"/>
    <w:rsid w:val="000B444B"/>
    <w:rsid w:val="000B53E6"/>
    <w:rsid w:val="000C07B2"/>
    <w:rsid w:val="000C0CC2"/>
    <w:rsid w:val="000C31C6"/>
    <w:rsid w:val="000C41A2"/>
    <w:rsid w:val="000C490C"/>
    <w:rsid w:val="000C651C"/>
    <w:rsid w:val="000C6BE9"/>
    <w:rsid w:val="000C7F38"/>
    <w:rsid w:val="000D37BB"/>
    <w:rsid w:val="000D3FD4"/>
    <w:rsid w:val="000D43FE"/>
    <w:rsid w:val="000D4CDE"/>
    <w:rsid w:val="000D60B1"/>
    <w:rsid w:val="000D6F36"/>
    <w:rsid w:val="000D70D0"/>
    <w:rsid w:val="000E032A"/>
    <w:rsid w:val="000E11FC"/>
    <w:rsid w:val="000E172E"/>
    <w:rsid w:val="000E1FAC"/>
    <w:rsid w:val="000E3906"/>
    <w:rsid w:val="000E491B"/>
    <w:rsid w:val="000E52BF"/>
    <w:rsid w:val="000E61D6"/>
    <w:rsid w:val="000F1E14"/>
    <w:rsid w:val="000F2E43"/>
    <w:rsid w:val="000F3253"/>
    <w:rsid w:val="000F66FA"/>
    <w:rsid w:val="000F70A9"/>
    <w:rsid w:val="0010011B"/>
    <w:rsid w:val="0010094C"/>
    <w:rsid w:val="00100EAE"/>
    <w:rsid w:val="00103515"/>
    <w:rsid w:val="0010468A"/>
    <w:rsid w:val="00106525"/>
    <w:rsid w:val="00106A45"/>
    <w:rsid w:val="00107171"/>
    <w:rsid w:val="0010735C"/>
    <w:rsid w:val="001106F1"/>
    <w:rsid w:val="00111068"/>
    <w:rsid w:val="001118C0"/>
    <w:rsid w:val="00111B58"/>
    <w:rsid w:val="0011293A"/>
    <w:rsid w:val="00113726"/>
    <w:rsid w:val="00113B34"/>
    <w:rsid w:val="00113E43"/>
    <w:rsid w:val="00116C09"/>
    <w:rsid w:val="00117F45"/>
    <w:rsid w:val="00122E03"/>
    <w:rsid w:val="00123F85"/>
    <w:rsid w:val="00124D50"/>
    <w:rsid w:val="00125DFF"/>
    <w:rsid w:val="00126BFF"/>
    <w:rsid w:val="00130001"/>
    <w:rsid w:val="001306D2"/>
    <w:rsid w:val="001317C7"/>
    <w:rsid w:val="00132586"/>
    <w:rsid w:val="00132AE3"/>
    <w:rsid w:val="00136A84"/>
    <w:rsid w:val="0013782A"/>
    <w:rsid w:val="00137901"/>
    <w:rsid w:val="0014084A"/>
    <w:rsid w:val="00140FBB"/>
    <w:rsid w:val="001429A8"/>
    <w:rsid w:val="0014320E"/>
    <w:rsid w:val="001466F3"/>
    <w:rsid w:val="00152262"/>
    <w:rsid w:val="001544BC"/>
    <w:rsid w:val="00155271"/>
    <w:rsid w:val="00155A4D"/>
    <w:rsid w:val="00156AA9"/>
    <w:rsid w:val="001572A5"/>
    <w:rsid w:val="00157ACC"/>
    <w:rsid w:val="0016009C"/>
    <w:rsid w:val="00162A0A"/>
    <w:rsid w:val="0016322E"/>
    <w:rsid w:val="0016720E"/>
    <w:rsid w:val="001711CC"/>
    <w:rsid w:val="00171DAC"/>
    <w:rsid w:val="00172411"/>
    <w:rsid w:val="001725D5"/>
    <w:rsid w:val="00175364"/>
    <w:rsid w:val="00176154"/>
    <w:rsid w:val="00176FBE"/>
    <w:rsid w:val="001771A3"/>
    <w:rsid w:val="001806A9"/>
    <w:rsid w:val="00180BC6"/>
    <w:rsid w:val="001819A3"/>
    <w:rsid w:val="00183018"/>
    <w:rsid w:val="00183E4E"/>
    <w:rsid w:val="00183F06"/>
    <w:rsid w:val="00185102"/>
    <w:rsid w:val="001862F8"/>
    <w:rsid w:val="0018631C"/>
    <w:rsid w:val="00190F6A"/>
    <w:rsid w:val="001914A4"/>
    <w:rsid w:val="00192E5A"/>
    <w:rsid w:val="001939D3"/>
    <w:rsid w:val="00194335"/>
    <w:rsid w:val="00194DFE"/>
    <w:rsid w:val="00195325"/>
    <w:rsid w:val="00196199"/>
    <w:rsid w:val="0019712B"/>
    <w:rsid w:val="001A0ED7"/>
    <w:rsid w:val="001A166E"/>
    <w:rsid w:val="001A1D0B"/>
    <w:rsid w:val="001A1DEB"/>
    <w:rsid w:val="001A2508"/>
    <w:rsid w:val="001A2988"/>
    <w:rsid w:val="001A2DBB"/>
    <w:rsid w:val="001A3652"/>
    <w:rsid w:val="001A56AE"/>
    <w:rsid w:val="001A5E90"/>
    <w:rsid w:val="001B0743"/>
    <w:rsid w:val="001B11A7"/>
    <w:rsid w:val="001B47C9"/>
    <w:rsid w:val="001B528F"/>
    <w:rsid w:val="001B6172"/>
    <w:rsid w:val="001B655A"/>
    <w:rsid w:val="001B69A2"/>
    <w:rsid w:val="001C02C2"/>
    <w:rsid w:val="001C06E0"/>
    <w:rsid w:val="001C3DEF"/>
    <w:rsid w:val="001C46EF"/>
    <w:rsid w:val="001C5A6F"/>
    <w:rsid w:val="001C7C12"/>
    <w:rsid w:val="001D2EFA"/>
    <w:rsid w:val="001D335F"/>
    <w:rsid w:val="001D3D2A"/>
    <w:rsid w:val="001D5DF5"/>
    <w:rsid w:val="001D5FFF"/>
    <w:rsid w:val="001D7B64"/>
    <w:rsid w:val="001E2690"/>
    <w:rsid w:val="001E41CA"/>
    <w:rsid w:val="001E67D7"/>
    <w:rsid w:val="001F1B3E"/>
    <w:rsid w:val="001F38A7"/>
    <w:rsid w:val="001F4E56"/>
    <w:rsid w:val="001F4F4F"/>
    <w:rsid w:val="001F5F1C"/>
    <w:rsid w:val="001F6FE7"/>
    <w:rsid w:val="0020151E"/>
    <w:rsid w:val="00201526"/>
    <w:rsid w:val="002051CF"/>
    <w:rsid w:val="00205801"/>
    <w:rsid w:val="002119EB"/>
    <w:rsid w:val="0021398F"/>
    <w:rsid w:val="00213BA0"/>
    <w:rsid w:val="00214ADB"/>
    <w:rsid w:val="00215AB3"/>
    <w:rsid w:val="002174A6"/>
    <w:rsid w:val="00221325"/>
    <w:rsid w:val="00221A8F"/>
    <w:rsid w:val="00221E44"/>
    <w:rsid w:val="0022203F"/>
    <w:rsid w:val="0022298F"/>
    <w:rsid w:val="00222CCB"/>
    <w:rsid w:val="00223045"/>
    <w:rsid w:val="00223E55"/>
    <w:rsid w:val="002264FB"/>
    <w:rsid w:val="002266C2"/>
    <w:rsid w:val="00231324"/>
    <w:rsid w:val="002318F3"/>
    <w:rsid w:val="00231E90"/>
    <w:rsid w:val="002347E0"/>
    <w:rsid w:val="00236298"/>
    <w:rsid w:val="0023660E"/>
    <w:rsid w:val="00240738"/>
    <w:rsid w:val="00242687"/>
    <w:rsid w:val="002431E1"/>
    <w:rsid w:val="002438B0"/>
    <w:rsid w:val="0024464F"/>
    <w:rsid w:val="002448C4"/>
    <w:rsid w:val="00246F75"/>
    <w:rsid w:val="002523E5"/>
    <w:rsid w:val="00253502"/>
    <w:rsid w:val="00263B01"/>
    <w:rsid w:val="00263D03"/>
    <w:rsid w:val="00263F88"/>
    <w:rsid w:val="00264081"/>
    <w:rsid w:val="00265D60"/>
    <w:rsid w:val="002668C2"/>
    <w:rsid w:val="0027062B"/>
    <w:rsid w:val="00274F93"/>
    <w:rsid w:val="00275377"/>
    <w:rsid w:val="00276E06"/>
    <w:rsid w:val="00276E32"/>
    <w:rsid w:val="002774B4"/>
    <w:rsid w:val="002802D6"/>
    <w:rsid w:val="002803D4"/>
    <w:rsid w:val="00281A9E"/>
    <w:rsid w:val="00281C88"/>
    <w:rsid w:val="00281D6C"/>
    <w:rsid w:val="002821B4"/>
    <w:rsid w:val="002825AF"/>
    <w:rsid w:val="00282AC0"/>
    <w:rsid w:val="00283EFB"/>
    <w:rsid w:val="00285629"/>
    <w:rsid w:val="00287526"/>
    <w:rsid w:val="00290021"/>
    <w:rsid w:val="0029212B"/>
    <w:rsid w:val="002921EC"/>
    <w:rsid w:val="002928A2"/>
    <w:rsid w:val="00296720"/>
    <w:rsid w:val="00296987"/>
    <w:rsid w:val="002969E7"/>
    <w:rsid w:val="002A0245"/>
    <w:rsid w:val="002A0285"/>
    <w:rsid w:val="002A374B"/>
    <w:rsid w:val="002A4203"/>
    <w:rsid w:val="002A4ECC"/>
    <w:rsid w:val="002A72AD"/>
    <w:rsid w:val="002B1089"/>
    <w:rsid w:val="002B140D"/>
    <w:rsid w:val="002B1A0B"/>
    <w:rsid w:val="002B453C"/>
    <w:rsid w:val="002B45DD"/>
    <w:rsid w:val="002B5074"/>
    <w:rsid w:val="002B5F11"/>
    <w:rsid w:val="002B7130"/>
    <w:rsid w:val="002B758C"/>
    <w:rsid w:val="002B78C7"/>
    <w:rsid w:val="002C10A0"/>
    <w:rsid w:val="002C252D"/>
    <w:rsid w:val="002C40C8"/>
    <w:rsid w:val="002C4B3D"/>
    <w:rsid w:val="002C5819"/>
    <w:rsid w:val="002C670F"/>
    <w:rsid w:val="002C7C91"/>
    <w:rsid w:val="002D0303"/>
    <w:rsid w:val="002D1D1A"/>
    <w:rsid w:val="002D329B"/>
    <w:rsid w:val="002D6B2B"/>
    <w:rsid w:val="002D71F3"/>
    <w:rsid w:val="002E062F"/>
    <w:rsid w:val="002E2BFB"/>
    <w:rsid w:val="002E4638"/>
    <w:rsid w:val="002E5BA9"/>
    <w:rsid w:val="002E64C9"/>
    <w:rsid w:val="002E7F1A"/>
    <w:rsid w:val="002F0039"/>
    <w:rsid w:val="002F11BD"/>
    <w:rsid w:val="002F1359"/>
    <w:rsid w:val="002F18F0"/>
    <w:rsid w:val="002F23E7"/>
    <w:rsid w:val="002F3371"/>
    <w:rsid w:val="002F4416"/>
    <w:rsid w:val="002F4AD8"/>
    <w:rsid w:val="002F602C"/>
    <w:rsid w:val="002F710F"/>
    <w:rsid w:val="002F7DCE"/>
    <w:rsid w:val="00304D8B"/>
    <w:rsid w:val="00305466"/>
    <w:rsid w:val="00307C05"/>
    <w:rsid w:val="0031114D"/>
    <w:rsid w:val="00311A08"/>
    <w:rsid w:val="00312B44"/>
    <w:rsid w:val="00314999"/>
    <w:rsid w:val="0031555B"/>
    <w:rsid w:val="003155E4"/>
    <w:rsid w:val="003169D0"/>
    <w:rsid w:val="003173F5"/>
    <w:rsid w:val="00320C44"/>
    <w:rsid w:val="00321442"/>
    <w:rsid w:val="00321B42"/>
    <w:rsid w:val="00323136"/>
    <w:rsid w:val="0032591B"/>
    <w:rsid w:val="00326969"/>
    <w:rsid w:val="00330A40"/>
    <w:rsid w:val="0033127C"/>
    <w:rsid w:val="003326C6"/>
    <w:rsid w:val="00333702"/>
    <w:rsid w:val="0033635E"/>
    <w:rsid w:val="00336A3F"/>
    <w:rsid w:val="003379B1"/>
    <w:rsid w:val="00340FE3"/>
    <w:rsid w:val="00341438"/>
    <w:rsid w:val="0034154C"/>
    <w:rsid w:val="00341A00"/>
    <w:rsid w:val="003423A9"/>
    <w:rsid w:val="00343A09"/>
    <w:rsid w:val="0034482F"/>
    <w:rsid w:val="0034484A"/>
    <w:rsid w:val="003453CB"/>
    <w:rsid w:val="00346EED"/>
    <w:rsid w:val="0034719A"/>
    <w:rsid w:val="003523DC"/>
    <w:rsid w:val="00352A29"/>
    <w:rsid w:val="00354ED2"/>
    <w:rsid w:val="00355A98"/>
    <w:rsid w:val="00356991"/>
    <w:rsid w:val="00357A06"/>
    <w:rsid w:val="003601FF"/>
    <w:rsid w:val="00360687"/>
    <w:rsid w:val="00361BD8"/>
    <w:rsid w:val="00362A7F"/>
    <w:rsid w:val="00364B61"/>
    <w:rsid w:val="00364D8B"/>
    <w:rsid w:val="0036574D"/>
    <w:rsid w:val="00365C0C"/>
    <w:rsid w:val="00366687"/>
    <w:rsid w:val="0037104F"/>
    <w:rsid w:val="0037499A"/>
    <w:rsid w:val="00374C3D"/>
    <w:rsid w:val="003829FE"/>
    <w:rsid w:val="00383A17"/>
    <w:rsid w:val="00383FCA"/>
    <w:rsid w:val="00385572"/>
    <w:rsid w:val="003907E6"/>
    <w:rsid w:val="00391BC5"/>
    <w:rsid w:val="00392875"/>
    <w:rsid w:val="00392D1C"/>
    <w:rsid w:val="00393D72"/>
    <w:rsid w:val="003947D6"/>
    <w:rsid w:val="003A3FA9"/>
    <w:rsid w:val="003A4C51"/>
    <w:rsid w:val="003A5613"/>
    <w:rsid w:val="003A7076"/>
    <w:rsid w:val="003B0155"/>
    <w:rsid w:val="003B0290"/>
    <w:rsid w:val="003B11B2"/>
    <w:rsid w:val="003B2892"/>
    <w:rsid w:val="003B2BEC"/>
    <w:rsid w:val="003B3F2F"/>
    <w:rsid w:val="003B4098"/>
    <w:rsid w:val="003B4117"/>
    <w:rsid w:val="003B6099"/>
    <w:rsid w:val="003B762E"/>
    <w:rsid w:val="003C0A18"/>
    <w:rsid w:val="003C140B"/>
    <w:rsid w:val="003C1E4F"/>
    <w:rsid w:val="003C25C2"/>
    <w:rsid w:val="003C305D"/>
    <w:rsid w:val="003C4805"/>
    <w:rsid w:val="003C4A9F"/>
    <w:rsid w:val="003C4BDE"/>
    <w:rsid w:val="003C5603"/>
    <w:rsid w:val="003C6E40"/>
    <w:rsid w:val="003C72C5"/>
    <w:rsid w:val="003C7A80"/>
    <w:rsid w:val="003D0370"/>
    <w:rsid w:val="003D2A1F"/>
    <w:rsid w:val="003D371A"/>
    <w:rsid w:val="003D6A1D"/>
    <w:rsid w:val="003E2A87"/>
    <w:rsid w:val="003E4BC9"/>
    <w:rsid w:val="003E56F5"/>
    <w:rsid w:val="003E5880"/>
    <w:rsid w:val="003E6F45"/>
    <w:rsid w:val="003F00DF"/>
    <w:rsid w:val="003F2206"/>
    <w:rsid w:val="003F277D"/>
    <w:rsid w:val="003F59FD"/>
    <w:rsid w:val="003F62FE"/>
    <w:rsid w:val="003F6472"/>
    <w:rsid w:val="003F7BF3"/>
    <w:rsid w:val="00400463"/>
    <w:rsid w:val="00402013"/>
    <w:rsid w:val="00402921"/>
    <w:rsid w:val="00403B4F"/>
    <w:rsid w:val="00403C42"/>
    <w:rsid w:val="004047C4"/>
    <w:rsid w:val="00407FF7"/>
    <w:rsid w:val="00411820"/>
    <w:rsid w:val="00412889"/>
    <w:rsid w:val="00414E11"/>
    <w:rsid w:val="00414EB7"/>
    <w:rsid w:val="00415B07"/>
    <w:rsid w:val="0041661E"/>
    <w:rsid w:val="00416718"/>
    <w:rsid w:val="004170CA"/>
    <w:rsid w:val="00417145"/>
    <w:rsid w:val="004204E6"/>
    <w:rsid w:val="0042081D"/>
    <w:rsid w:val="00420D82"/>
    <w:rsid w:val="00425987"/>
    <w:rsid w:val="00426FFE"/>
    <w:rsid w:val="00427C9A"/>
    <w:rsid w:val="00427E63"/>
    <w:rsid w:val="004307C6"/>
    <w:rsid w:val="00432CCB"/>
    <w:rsid w:val="004331DE"/>
    <w:rsid w:val="004349CE"/>
    <w:rsid w:val="00434CA8"/>
    <w:rsid w:val="00435934"/>
    <w:rsid w:val="00436916"/>
    <w:rsid w:val="00437959"/>
    <w:rsid w:val="00440421"/>
    <w:rsid w:val="00440671"/>
    <w:rsid w:val="00443173"/>
    <w:rsid w:val="00444ADE"/>
    <w:rsid w:val="0044563D"/>
    <w:rsid w:val="00447F15"/>
    <w:rsid w:val="00450371"/>
    <w:rsid w:val="00450DCE"/>
    <w:rsid w:val="00451647"/>
    <w:rsid w:val="00451AA8"/>
    <w:rsid w:val="00452814"/>
    <w:rsid w:val="00452E38"/>
    <w:rsid w:val="00453773"/>
    <w:rsid w:val="00454FA3"/>
    <w:rsid w:val="004555FD"/>
    <w:rsid w:val="00457B76"/>
    <w:rsid w:val="00460226"/>
    <w:rsid w:val="004622C7"/>
    <w:rsid w:val="004622F0"/>
    <w:rsid w:val="00465E89"/>
    <w:rsid w:val="00466EAF"/>
    <w:rsid w:val="00467219"/>
    <w:rsid w:val="00467939"/>
    <w:rsid w:val="004704F2"/>
    <w:rsid w:val="0047150C"/>
    <w:rsid w:val="0047157F"/>
    <w:rsid w:val="00471C1D"/>
    <w:rsid w:val="004724CE"/>
    <w:rsid w:val="00472F24"/>
    <w:rsid w:val="004733EE"/>
    <w:rsid w:val="0047477D"/>
    <w:rsid w:val="004750D9"/>
    <w:rsid w:val="0047786D"/>
    <w:rsid w:val="00477D58"/>
    <w:rsid w:val="00480B25"/>
    <w:rsid w:val="0048196C"/>
    <w:rsid w:val="00481ABB"/>
    <w:rsid w:val="00482463"/>
    <w:rsid w:val="00483C11"/>
    <w:rsid w:val="004850D1"/>
    <w:rsid w:val="00485246"/>
    <w:rsid w:val="0048639B"/>
    <w:rsid w:val="004871E5"/>
    <w:rsid w:val="00487901"/>
    <w:rsid w:val="00487A15"/>
    <w:rsid w:val="004904FC"/>
    <w:rsid w:val="00492056"/>
    <w:rsid w:val="00492A06"/>
    <w:rsid w:val="00494C8D"/>
    <w:rsid w:val="00497653"/>
    <w:rsid w:val="00497C1D"/>
    <w:rsid w:val="00497DD0"/>
    <w:rsid w:val="004A0124"/>
    <w:rsid w:val="004A39E5"/>
    <w:rsid w:val="004A3D4A"/>
    <w:rsid w:val="004A4DD2"/>
    <w:rsid w:val="004A607A"/>
    <w:rsid w:val="004B0084"/>
    <w:rsid w:val="004B5075"/>
    <w:rsid w:val="004C094D"/>
    <w:rsid w:val="004C13B1"/>
    <w:rsid w:val="004C4F7A"/>
    <w:rsid w:val="004C762D"/>
    <w:rsid w:val="004C7DB2"/>
    <w:rsid w:val="004D5012"/>
    <w:rsid w:val="004D5502"/>
    <w:rsid w:val="004D55D7"/>
    <w:rsid w:val="004D5616"/>
    <w:rsid w:val="004D71A5"/>
    <w:rsid w:val="004D76D7"/>
    <w:rsid w:val="004E2612"/>
    <w:rsid w:val="004E3370"/>
    <w:rsid w:val="004E5032"/>
    <w:rsid w:val="004E608E"/>
    <w:rsid w:val="004E6B4F"/>
    <w:rsid w:val="004E7D1D"/>
    <w:rsid w:val="004F10E3"/>
    <w:rsid w:val="004F1136"/>
    <w:rsid w:val="004F41A4"/>
    <w:rsid w:val="004F4231"/>
    <w:rsid w:val="004F5C8F"/>
    <w:rsid w:val="004F648A"/>
    <w:rsid w:val="004F65B4"/>
    <w:rsid w:val="004F70EA"/>
    <w:rsid w:val="004F745D"/>
    <w:rsid w:val="004F7502"/>
    <w:rsid w:val="00501CAA"/>
    <w:rsid w:val="005026C7"/>
    <w:rsid w:val="00503070"/>
    <w:rsid w:val="00503DDE"/>
    <w:rsid w:val="00503F82"/>
    <w:rsid w:val="0050439C"/>
    <w:rsid w:val="005062BC"/>
    <w:rsid w:val="00507D9F"/>
    <w:rsid w:val="005109D2"/>
    <w:rsid w:val="00510F61"/>
    <w:rsid w:val="005146BC"/>
    <w:rsid w:val="005168F4"/>
    <w:rsid w:val="00517D65"/>
    <w:rsid w:val="005223DA"/>
    <w:rsid w:val="00522C23"/>
    <w:rsid w:val="00524232"/>
    <w:rsid w:val="00524550"/>
    <w:rsid w:val="0052583C"/>
    <w:rsid w:val="0052640A"/>
    <w:rsid w:val="00526918"/>
    <w:rsid w:val="00527755"/>
    <w:rsid w:val="005304E8"/>
    <w:rsid w:val="00531822"/>
    <w:rsid w:val="005326ED"/>
    <w:rsid w:val="00533AA5"/>
    <w:rsid w:val="00535749"/>
    <w:rsid w:val="005373AD"/>
    <w:rsid w:val="0054078C"/>
    <w:rsid w:val="00540E53"/>
    <w:rsid w:val="00541EAC"/>
    <w:rsid w:val="005444C9"/>
    <w:rsid w:val="005445C5"/>
    <w:rsid w:val="00544D67"/>
    <w:rsid w:val="00545584"/>
    <w:rsid w:val="0054593B"/>
    <w:rsid w:val="005471DB"/>
    <w:rsid w:val="005476C8"/>
    <w:rsid w:val="005512B6"/>
    <w:rsid w:val="00552BA9"/>
    <w:rsid w:val="00552D88"/>
    <w:rsid w:val="00553071"/>
    <w:rsid w:val="0055446E"/>
    <w:rsid w:val="005558B8"/>
    <w:rsid w:val="00563307"/>
    <w:rsid w:val="0056337D"/>
    <w:rsid w:val="005646E7"/>
    <w:rsid w:val="00564DF0"/>
    <w:rsid w:val="00565A2D"/>
    <w:rsid w:val="00565EE6"/>
    <w:rsid w:val="0056626C"/>
    <w:rsid w:val="00570328"/>
    <w:rsid w:val="00572D67"/>
    <w:rsid w:val="00572FCA"/>
    <w:rsid w:val="00573174"/>
    <w:rsid w:val="005736A9"/>
    <w:rsid w:val="00575B46"/>
    <w:rsid w:val="0057619F"/>
    <w:rsid w:val="00577FD4"/>
    <w:rsid w:val="005818ED"/>
    <w:rsid w:val="00584538"/>
    <w:rsid w:val="00584A4B"/>
    <w:rsid w:val="00585292"/>
    <w:rsid w:val="00585334"/>
    <w:rsid w:val="005854ED"/>
    <w:rsid w:val="00586D24"/>
    <w:rsid w:val="005900FE"/>
    <w:rsid w:val="00591ED4"/>
    <w:rsid w:val="00592FFF"/>
    <w:rsid w:val="005935AE"/>
    <w:rsid w:val="0059385C"/>
    <w:rsid w:val="00596CC8"/>
    <w:rsid w:val="00597A53"/>
    <w:rsid w:val="005A06F1"/>
    <w:rsid w:val="005A1827"/>
    <w:rsid w:val="005A474C"/>
    <w:rsid w:val="005A53C1"/>
    <w:rsid w:val="005A55AB"/>
    <w:rsid w:val="005A5A5C"/>
    <w:rsid w:val="005A5E5D"/>
    <w:rsid w:val="005A6E1A"/>
    <w:rsid w:val="005B054B"/>
    <w:rsid w:val="005B135B"/>
    <w:rsid w:val="005B3F21"/>
    <w:rsid w:val="005B6C6F"/>
    <w:rsid w:val="005B75A8"/>
    <w:rsid w:val="005C18BA"/>
    <w:rsid w:val="005C24AB"/>
    <w:rsid w:val="005C296E"/>
    <w:rsid w:val="005C45C0"/>
    <w:rsid w:val="005C4BD9"/>
    <w:rsid w:val="005C50F9"/>
    <w:rsid w:val="005C5FFD"/>
    <w:rsid w:val="005C64DF"/>
    <w:rsid w:val="005C7BF8"/>
    <w:rsid w:val="005D130B"/>
    <w:rsid w:val="005D1B37"/>
    <w:rsid w:val="005D66E1"/>
    <w:rsid w:val="005D6D52"/>
    <w:rsid w:val="005D75B4"/>
    <w:rsid w:val="005D7667"/>
    <w:rsid w:val="005E05CF"/>
    <w:rsid w:val="005E146B"/>
    <w:rsid w:val="005E1A0C"/>
    <w:rsid w:val="005E2A10"/>
    <w:rsid w:val="005E398F"/>
    <w:rsid w:val="005E4348"/>
    <w:rsid w:val="005E446A"/>
    <w:rsid w:val="005E5F9D"/>
    <w:rsid w:val="005E67BE"/>
    <w:rsid w:val="005E6B81"/>
    <w:rsid w:val="005E6C4B"/>
    <w:rsid w:val="005E7EE3"/>
    <w:rsid w:val="005F171F"/>
    <w:rsid w:val="005F397B"/>
    <w:rsid w:val="005F6618"/>
    <w:rsid w:val="005F7A22"/>
    <w:rsid w:val="006010CF"/>
    <w:rsid w:val="006015CA"/>
    <w:rsid w:val="00602E4A"/>
    <w:rsid w:val="00602FC1"/>
    <w:rsid w:val="00605C52"/>
    <w:rsid w:val="0060730C"/>
    <w:rsid w:val="00607FC0"/>
    <w:rsid w:val="00611C61"/>
    <w:rsid w:val="00611D9D"/>
    <w:rsid w:val="00613567"/>
    <w:rsid w:val="00614696"/>
    <w:rsid w:val="006164BC"/>
    <w:rsid w:val="006166E9"/>
    <w:rsid w:val="00616870"/>
    <w:rsid w:val="00616F3A"/>
    <w:rsid w:val="00617266"/>
    <w:rsid w:val="00617AC5"/>
    <w:rsid w:val="006212A1"/>
    <w:rsid w:val="0062372D"/>
    <w:rsid w:val="00624E92"/>
    <w:rsid w:val="00626724"/>
    <w:rsid w:val="00626FE2"/>
    <w:rsid w:val="006272D1"/>
    <w:rsid w:val="006302C0"/>
    <w:rsid w:val="00630F80"/>
    <w:rsid w:val="006321A0"/>
    <w:rsid w:val="00632F4A"/>
    <w:rsid w:val="00632F7F"/>
    <w:rsid w:val="0063729E"/>
    <w:rsid w:val="00640176"/>
    <w:rsid w:val="0064119D"/>
    <w:rsid w:val="00641227"/>
    <w:rsid w:val="00644639"/>
    <w:rsid w:val="00645F5C"/>
    <w:rsid w:val="00647AF7"/>
    <w:rsid w:val="006503C6"/>
    <w:rsid w:val="00650D45"/>
    <w:rsid w:val="006511F0"/>
    <w:rsid w:val="00651832"/>
    <w:rsid w:val="00656870"/>
    <w:rsid w:val="00656B4F"/>
    <w:rsid w:val="006575AB"/>
    <w:rsid w:val="00657AE1"/>
    <w:rsid w:val="00663E03"/>
    <w:rsid w:val="00664785"/>
    <w:rsid w:val="00665A0B"/>
    <w:rsid w:val="006662CD"/>
    <w:rsid w:val="006701C5"/>
    <w:rsid w:val="006742A8"/>
    <w:rsid w:val="00676570"/>
    <w:rsid w:val="006769EB"/>
    <w:rsid w:val="0068001E"/>
    <w:rsid w:val="00681CF1"/>
    <w:rsid w:val="00684ABE"/>
    <w:rsid w:val="00685E26"/>
    <w:rsid w:val="00687563"/>
    <w:rsid w:val="006879AD"/>
    <w:rsid w:val="006901C4"/>
    <w:rsid w:val="00691151"/>
    <w:rsid w:val="00694A26"/>
    <w:rsid w:val="0069682B"/>
    <w:rsid w:val="006968DB"/>
    <w:rsid w:val="006977AC"/>
    <w:rsid w:val="006A0008"/>
    <w:rsid w:val="006A0243"/>
    <w:rsid w:val="006A07A9"/>
    <w:rsid w:val="006A0E9F"/>
    <w:rsid w:val="006A1335"/>
    <w:rsid w:val="006A2253"/>
    <w:rsid w:val="006A4EE5"/>
    <w:rsid w:val="006A4FF3"/>
    <w:rsid w:val="006A6B12"/>
    <w:rsid w:val="006A704D"/>
    <w:rsid w:val="006A736A"/>
    <w:rsid w:val="006A7D2F"/>
    <w:rsid w:val="006B0605"/>
    <w:rsid w:val="006B2AE5"/>
    <w:rsid w:val="006B2CE2"/>
    <w:rsid w:val="006B3896"/>
    <w:rsid w:val="006B4965"/>
    <w:rsid w:val="006B4B6E"/>
    <w:rsid w:val="006B5D9B"/>
    <w:rsid w:val="006B5FC5"/>
    <w:rsid w:val="006B66D4"/>
    <w:rsid w:val="006B68E3"/>
    <w:rsid w:val="006B6F8A"/>
    <w:rsid w:val="006B7EF6"/>
    <w:rsid w:val="006C07D4"/>
    <w:rsid w:val="006C1C50"/>
    <w:rsid w:val="006C5AE5"/>
    <w:rsid w:val="006C6FE8"/>
    <w:rsid w:val="006C71F2"/>
    <w:rsid w:val="006C7DAD"/>
    <w:rsid w:val="006D123A"/>
    <w:rsid w:val="006D14B3"/>
    <w:rsid w:val="006D1B54"/>
    <w:rsid w:val="006D5479"/>
    <w:rsid w:val="006D56A1"/>
    <w:rsid w:val="006D6404"/>
    <w:rsid w:val="006D7647"/>
    <w:rsid w:val="006D79CD"/>
    <w:rsid w:val="006E0651"/>
    <w:rsid w:val="006E5244"/>
    <w:rsid w:val="006E6738"/>
    <w:rsid w:val="006E6853"/>
    <w:rsid w:val="006F021F"/>
    <w:rsid w:val="006F25AB"/>
    <w:rsid w:val="006F32EB"/>
    <w:rsid w:val="006F3F25"/>
    <w:rsid w:val="006F448B"/>
    <w:rsid w:val="006F4AFC"/>
    <w:rsid w:val="006F6B6C"/>
    <w:rsid w:val="006F6C18"/>
    <w:rsid w:val="006F7120"/>
    <w:rsid w:val="00700C60"/>
    <w:rsid w:val="00702546"/>
    <w:rsid w:val="00704B1A"/>
    <w:rsid w:val="0070581C"/>
    <w:rsid w:val="00706423"/>
    <w:rsid w:val="00706FEE"/>
    <w:rsid w:val="00710347"/>
    <w:rsid w:val="00711759"/>
    <w:rsid w:val="00711A2B"/>
    <w:rsid w:val="00713668"/>
    <w:rsid w:val="00714AF3"/>
    <w:rsid w:val="00715FB6"/>
    <w:rsid w:val="0072239F"/>
    <w:rsid w:val="00722FA5"/>
    <w:rsid w:val="00724020"/>
    <w:rsid w:val="00725763"/>
    <w:rsid w:val="00725D09"/>
    <w:rsid w:val="00730DF2"/>
    <w:rsid w:val="007317AD"/>
    <w:rsid w:val="00732FCD"/>
    <w:rsid w:val="00736475"/>
    <w:rsid w:val="00736C1D"/>
    <w:rsid w:val="00736DC1"/>
    <w:rsid w:val="00737097"/>
    <w:rsid w:val="007370C0"/>
    <w:rsid w:val="00741E4D"/>
    <w:rsid w:val="007424DB"/>
    <w:rsid w:val="007439D1"/>
    <w:rsid w:val="00743E0F"/>
    <w:rsid w:val="00744446"/>
    <w:rsid w:val="00744721"/>
    <w:rsid w:val="00747067"/>
    <w:rsid w:val="0075067B"/>
    <w:rsid w:val="00752E25"/>
    <w:rsid w:val="00753E07"/>
    <w:rsid w:val="00753F4C"/>
    <w:rsid w:val="00754CFD"/>
    <w:rsid w:val="00755877"/>
    <w:rsid w:val="00762196"/>
    <w:rsid w:val="007622EC"/>
    <w:rsid w:val="00762955"/>
    <w:rsid w:val="00763B6C"/>
    <w:rsid w:val="00764909"/>
    <w:rsid w:val="00764A98"/>
    <w:rsid w:val="00765C59"/>
    <w:rsid w:val="00765F59"/>
    <w:rsid w:val="00765F8E"/>
    <w:rsid w:val="007661F1"/>
    <w:rsid w:val="00767133"/>
    <w:rsid w:val="00774DCA"/>
    <w:rsid w:val="00776DDC"/>
    <w:rsid w:val="00776FE5"/>
    <w:rsid w:val="00781ED4"/>
    <w:rsid w:val="0078647C"/>
    <w:rsid w:val="00791AFA"/>
    <w:rsid w:val="00791CA7"/>
    <w:rsid w:val="00792394"/>
    <w:rsid w:val="0079245D"/>
    <w:rsid w:val="00793610"/>
    <w:rsid w:val="007948AD"/>
    <w:rsid w:val="00794AA2"/>
    <w:rsid w:val="0079579C"/>
    <w:rsid w:val="00797E30"/>
    <w:rsid w:val="007A10F0"/>
    <w:rsid w:val="007A161E"/>
    <w:rsid w:val="007A1C04"/>
    <w:rsid w:val="007A1C26"/>
    <w:rsid w:val="007A216F"/>
    <w:rsid w:val="007A359E"/>
    <w:rsid w:val="007A3C20"/>
    <w:rsid w:val="007A505B"/>
    <w:rsid w:val="007A583A"/>
    <w:rsid w:val="007A6848"/>
    <w:rsid w:val="007A6D13"/>
    <w:rsid w:val="007B0486"/>
    <w:rsid w:val="007B18E8"/>
    <w:rsid w:val="007B2EC9"/>
    <w:rsid w:val="007B3414"/>
    <w:rsid w:val="007B45EB"/>
    <w:rsid w:val="007B6ED5"/>
    <w:rsid w:val="007C0603"/>
    <w:rsid w:val="007C17D7"/>
    <w:rsid w:val="007C219E"/>
    <w:rsid w:val="007C45B3"/>
    <w:rsid w:val="007C5057"/>
    <w:rsid w:val="007C5064"/>
    <w:rsid w:val="007C5120"/>
    <w:rsid w:val="007C5359"/>
    <w:rsid w:val="007D16B4"/>
    <w:rsid w:val="007D24F7"/>
    <w:rsid w:val="007D2EDE"/>
    <w:rsid w:val="007D5E99"/>
    <w:rsid w:val="007E002B"/>
    <w:rsid w:val="007E0519"/>
    <w:rsid w:val="007E0C4A"/>
    <w:rsid w:val="007E17A4"/>
    <w:rsid w:val="007E3230"/>
    <w:rsid w:val="007E61D6"/>
    <w:rsid w:val="007F060F"/>
    <w:rsid w:val="007F1AEE"/>
    <w:rsid w:val="007F1CD5"/>
    <w:rsid w:val="007F1F2B"/>
    <w:rsid w:val="007F2D2E"/>
    <w:rsid w:val="007F2F11"/>
    <w:rsid w:val="007F6112"/>
    <w:rsid w:val="007F700E"/>
    <w:rsid w:val="007F706B"/>
    <w:rsid w:val="0080211B"/>
    <w:rsid w:val="008035B2"/>
    <w:rsid w:val="00804019"/>
    <w:rsid w:val="00804173"/>
    <w:rsid w:val="008050F7"/>
    <w:rsid w:val="008069D8"/>
    <w:rsid w:val="00807FA2"/>
    <w:rsid w:val="0081184D"/>
    <w:rsid w:val="00811B92"/>
    <w:rsid w:val="0081279C"/>
    <w:rsid w:val="00812B28"/>
    <w:rsid w:val="00814918"/>
    <w:rsid w:val="00814EC8"/>
    <w:rsid w:val="0081591E"/>
    <w:rsid w:val="00816217"/>
    <w:rsid w:val="008163D7"/>
    <w:rsid w:val="008174E8"/>
    <w:rsid w:val="008178AC"/>
    <w:rsid w:val="00817C24"/>
    <w:rsid w:val="00820070"/>
    <w:rsid w:val="00820E88"/>
    <w:rsid w:val="00821BA1"/>
    <w:rsid w:val="00821F04"/>
    <w:rsid w:val="00821FA3"/>
    <w:rsid w:val="0082316D"/>
    <w:rsid w:val="008242A4"/>
    <w:rsid w:val="00825A6F"/>
    <w:rsid w:val="008260BA"/>
    <w:rsid w:val="008260E1"/>
    <w:rsid w:val="008265F3"/>
    <w:rsid w:val="00826C28"/>
    <w:rsid w:val="00827D1D"/>
    <w:rsid w:val="008301B3"/>
    <w:rsid w:val="00830441"/>
    <w:rsid w:val="008308B5"/>
    <w:rsid w:val="008308E9"/>
    <w:rsid w:val="008312E6"/>
    <w:rsid w:val="008340B2"/>
    <w:rsid w:val="00834127"/>
    <w:rsid w:val="008346A6"/>
    <w:rsid w:val="00834D4B"/>
    <w:rsid w:val="00836610"/>
    <w:rsid w:val="00837037"/>
    <w:rsid w:val="00837DE2"/>
    <w:rsid w:val="00842ECF"/>
    <w:rsid w:val="008436D7"/>
    <w:rsid w:val="0084545E"/>
    <w:rsid w:val="00846A5A"/>
    <w:rsid w:val="008478B4"/>
    <w:rsid w:val="00847ED0"/>
    <w:rsid w:val="00851DF3"/>
    <w:rsid w:val="00854190"/>
    <w:rsid w:val="008545C3"/>
    <w:rsid w:val="008557BE"/>
    <w:rsid w:val="00856680"/>
    <w:rsid w:val="00856DAD"/>
    <w:rsid w:val="0085717D"/>
    <w:rsid w:val="00857635"/>
    <w:rsid w:val="0085791F"/>
    <w:rsid w:val="00863024"/>
    <w:rsid w:val="0086354A"/>
    <w:rsid w:val="00865A8C"/>
    <w:rsid w:val="008715EE"/>
    <w:rsid w:val="00871946"/>
    <w:rsid w:val="008721B4"/>
    <w:rsid w:val="00872271"/>
    <w:rsid w:val="00873A4D"/>
    <w:rsid w:val="00875929"/>
    <w:rsid w:val="00875951"/>
    <w:rsid w:val="00880701"/>
    <w:rsid w:val="00880F1F"/>
    <w:rsid w:val="00881021"/>
    <w:rsid w:val="008822B1"/>
    <w:rsid w:val="00882368"/>
    <w:rsid w:val="00883760"/>
    <w:rsid w:val="008851CC"/>
    <w:rsid w:val="008864DE"/>
    <w:rsid w:val="008879AC"/>
    <w:rsid w:val="00887BCE"/>
    <w:rsid w:val="00892299"/>
    <w:rsid w:val="008926FB"/>
    <w:rsid w:val="00893777"/>
    <w:rsid w:val="00893D79"/>
    <w:rsid w:val="008962FF"/>
    <w:rsid w:val="008976B2"/>
    <w:rsid w:val="00897F48"/>
    <w:rsid w:val="008A30DB"/>
    <w:rsid w:val="008A3147"/>
    <w:rsid w:val="008A4229"/>
    <w:rsid w:val="008A432E"/>
    <w:rsid w:val="008A55CC"/>
    <w:rsid w:val="008A5A4A"/>
    <w:rsid w:val="008B1AF8"/>
    <w:rsid w:val="008B24D2"/>
    <w:rsid w:val="008B2B49"/>
    <w:rsid w:val="008B666E"/>
    <w:rsid w:val="008C0A12"/>
    <w:rsid w:val="008C31C1"/>
    <w:rsid w:val="008C4C7F"/>
    <w:rsid w:val="008C5365"/>
    <w:rsid w:val="008C56DB"/>
    <w:rsid w:val="008C5D13"/>
    <w:rsid w:val="008C5D3D"/>
    <w:rsid w:val="008C6400"/>
    <w:rsid w:val="008C655E"/>
    <w:rsid w:val="008C7B7C"/>
    <w:rsid w:val="008D08DA"/>
    <w:rsid w:val="008D199D"/>
    <w:rsid w:val="008E0947"/>
    <w:rsid w:val="008E0A05"/>
    <w:rsid w:val="008E29B7"/>
    <w:rsid w:val="008E4918"/>
    <w:rsid w:val="008E50D8"/>
    <w:rsid w:val="008E62C7"/>
    <w:rsid w:val="008F101B"/>
    <w:rsid w:val="008F6CC7"/>
    <w:rsid w:val="009003E3"/>
    <w:rsid w:val="009021DD"/>
    <w:rsid w:val="0090384A"/>
    <w:rsid w:val="00903C5C"/>
    <w:rsid w:val="0090524E"/>
    <w:rsid w:val="009142AB"/>
    <w:rsid w:val="009142C2"/>
    <w:rsid w:val="00914D55"/>
    <w:rsid w:val="00915DBC"/>
    <w:rsid w:val="00916346"/>
    <w:rsid w:val="00916516"/>
    <w:rsid w:val="00924A1C"/>
    <w:rsid w:val="00925BD2"/>
    <w:rsid w:val="00926D81"/>
    <w:rsid w:val="0093173D"/>
    <w:rsid w:val="00931DCD"/>
    <w:rsid w:val="009329E1"/>
    <w:rsid w:val="009348AF"/>
    <w:rsid w:val="00935535"/>
    <w:rsid w:val="00935770"/>
    <w:rsid w:val="00936520"/>
    <w:rsid w:val="00940090"/>
    <w:rsid w:val="00942AB9"/>
    <w:rsid w:val="009439DB"/>
    <w:rsid w:val="009446F7"/>
    <w:rsid w:val="00944B7E"/>
    <w:rsid w:val="00945371"/>
    <w:rsid w:val="0094758F"/>
    <w:rsid w:val="00947BA0"/>
    <w:rsid w:val="00951C64"/>
    <w:rsid w:val="00953092"/>
    <w:rsid w:val="00953376"/>
    <w:rsid w:val="00953FB2"/>
    <w:rsid w:val="00954FCD"/>
    <w:rsid w:val="00955D54"/>
    <w:rsid w:val="00957A98"/>
    <w:rsid w:val="00961C40"/>
    <w:rsid w:val="009627DB"/>
    <w:rsid w:val="0096341B"/>
    <w:rsid w:val="00965719"/>
    <w:rsid w:val="00965C3C"/>
    <w:rsid w:val="00966B12"/>
    <w:rsid w:val="00967155"/>
    <w:rsid w:val="00967689"/>
    <w:rsid w:val="00967D76"/>
    <w:rsid w:val="009704A6"/>
    <w:rsid w:val="00970EFF"/>
    <w:rsid w:val="00971155"/>
    <w:rsid w:val="0097331F"/>
    <w:rsid w:val="00975DB2"/>
    <w:rsid w:val="00975E88"/>
    <w:rsid w:val="00975F49"/>
    <w:rsid w:val="0097740A"/>
    <w:rsid w:val="00980636"/>
    <w:rsid w:val="009837E2"/>
    <w:rsid w:val="00983CD1"/>
    <w:rsid w:val="00983DF9"/>
    <w:rsid w:val="0098478E"/>
    <w:rsid w:val="00984ABE"/>
    <w:rsid w:val="0098611D"/>
    <w:rsid w:val="00987FAE"/>
    <w:rsid w:val="009902DB"/>
    <w:rsid w:val="00991354"/>
    <w:rsid w:val="0099362D"/>
    <w:rsid w:val="009941E6"/>
    <w:rsid w:val="0099462E"/>
    <w:rsid w:val="0099616E"/>
    <w:rsid w:val="0099643C"/>
    <w:rsid w:val="00996AE0"/>
    <w:rsid w:val="00996C87"/>
    <w:rsid w:val="009A14B5"/>
    <w:rsid w:val="009A29CE"/>
    <w:rsid w:val="009A30E7"/>
    <w:rsid w:val="009A4418"/>
    <w:rsid w:val="009A53E1"/>
    <w:rsid w:val="009A5CDC"/>
    <w:rsid w:val="009A6024"/>
    <w:rsid w:val="009A67E2"/>
    <w:rsid w:val="009A6ECB"/>
    <w:rsid w:val="009A7C3E"/>
    <w:rsid w:val="009B1425"/>
    <w:rsid w:val="009B1571"/>
    <w:rsid w:val="009B1E5F"/>
    <w:rsid w:val="009B33BD"/>
    <w:rsid w:val="009B33D4"/>
    <w:rsid w:val="009C01AC"/>
    <w:rsid w:val="009C0343"/>
    <w:rsid w:val="009C0690"/>
    <w:rsid w:val="009C2299"/>
    <w:rsid w:val="009C278B"/>
    <w:rsid w:val="009C6EDA"/>
    <w:rsid w:val="009C763F"/>
    <w:rsid w:val="009D091C"/>
    <w:rsid w:val="009D0D15"/>
    <w:rsid w:val="009D304C"/>
    <w:rsid w:val="009D609F"/>
    <w:rsid w:val="009D7317"/>
    <w:rsid w:val="009E0E7D"/>
    <w:rsid w:val="009E1DDB"/>
    <w:rsid w:val="009E62B8"/>
    <w:rsid w:val="009E7DE2"/>
    <w:rsid w:val="009F10AC"/>
    <w:rsid w:val="009F1BF5"/>
    <w:rsid w:val="009F300C"/>
    <w:rsid w:val="009F4E8C"/>
    <w:rsid w:val="009F69F0"/>
    <w:rsid w:val="00A00BFD"/>
    <w:rsid w:val="00A019EE"/>
    <w:rsid w:val="00A02754"/>
    <w:rsid w:val="00A03B56"/>
    <w:rsid w:val="00A04715"/>
    <w:rsid w:val="00A04E81"/>
    <w:rsid w:val="00A050DC"/>
    <w:rsid w:val="00A052DB"/>
    <w:rsid w:val="00A10E23"/>
    <w:rsid w:val="00A11046"/>
    <w:rsid w:val="00A12132"/>
    <w:rsid w:val="00A12C41"/>
    <w:rsid w:val="00A12D0A"/>
    <w:rsid w:val="00A12E36"/>
    <w:rsid w:val="00A13D6F"/>
    <w:rsid w:val="00A151C2"/>
    <w:rsid w:val="00A2383B"/>
    <w:rsid w:val="00A24601"/>
    <w:rsid w:val="00A2464B"/>
    <w:rsid w:val="00A30198"/>
    <w:rsid w:val="00A302E3"/>
    <w:rsid w:val="00A30738"/>
    <w:rsid w:val="00A31C97"/>
    <w:rsid w:val="00A34B0A"/>
    <w:rsid w:val="00A3599F"/>
    <w:rsid w:val="00A363CB"/>
    <w:rsid w:val="00A37625"/>
    <w:rsid w:val="00A37763"/>
    <w:rsid w:val="00A4026E"/>
    <w:rsid w:val="00A41DE8"/>
    <w:rsid w:val="00A43D2A"/>
    <w:rsid w:val="00A447F9"/>
    <w:rsid w:val="00A448D1"/>
    <w:rsid w:val="00A47923"/>
    <w:rsid w:val="00A51A85"/>
    <w:rsid w:val="00A53297"/>
    <w:rsid w:val="00A53314"/>
    <w:rsid w:val="00A5474D"/>
    <w:rsid w:val="00A56C95"/>
    <w:rsid w:val="00A573FD"/>
    <w:rsid w:val="00A6066C"/>
    <w:rsid w:val="00A617A5"/>
    <w:rsid w:val="00A62834"/>
    <w:rsid w:val="00A63A54"/>
    <w:rsid w:val="00A63C30"/>
    <w:rsid w:val="00A63F45"/>
    <w:rsid w:val="00A65D2F"/>
    <w:rsid w:val="00A66211"/>
    <w:rsid w:val="00A6725B"/>
    <w:rsid w:val="00A67E44"/>
    <w:rsid w:val="00A70AE2"/>
    <w:rsid w:val="00A71213"/>
    <w:rsid w:val="00A72740"/>
    <w:rsid w:val="00A73893"/>
    <w:rsid w:val="00A738A3"/>
    <w:rsid w:val="00A74634"/>
    <w:rsid w:val="00A74DA6"/>
    <w:rsid w:val="00A74E8B"/>
    <w:rsid w:val="00A76FD0"/>
    <w:rsid w:val="00A77A9A"/>
    <w:rsid w:val="00A77F1E"/>
    <w:rsid w:val="00A80085"/>
    <w:rsid w:val="00A8134A"/>
    <w:rsid w:val="00A81564"/>
    <w:rsid w:val="00A81FDB"/>
    <w:rsid w:val="00A82056"/>
    <w:rsid w:val="00A84CDB"/>
    <w:rsid w:val="00A86004"/>
    <w:rsid w:val="00A87059"/>
    <w:rsid w:val="00A905F4"/>
    <w:rsid w:val="00A90F32"/>
    <w:rsid w:val="00A92259"/>
    <w:rsid w:val="00A932BB"/>
    <w:rsid w:val="00A932DC"/>
    <w:rsid w:val="00A93904"/>
    <w:rsid w:val="00A96A1A"/>
    <w:rsid w:val="00A97DEA"/>
    <w:rsid w:val="00AA0209"/>
    <w:rsid w:val="00AA14D9"/>
    <w:rsid w:val="00AA1CB3"/>
    <w:rsid w:val="00AA73EE"/>
    <w:rsid w:val="00AA7993"/>
    <w:rsid w:val="00AA7A9C"/>
    <w:rsid w:val="00AB014D"/>
    <w:rsid w:val="00AB545E"/>
    <w:rsid w:val="00AB5FCF"/>
    <w:rsid w:val="00AB7690"/>
    <w:rsid w:val="00AC1351"/>
    <w:rsid w:val="00AC6139"/>
    <w:rsid w:val="00AC76E7"/>
    <w:rsid w:val="00AD0CA9"/>
    <w:rsid w:val="00AD3DC3"/>
    <w:rsid w:val="00AD6821"/>
    <w:rsid w:val="00AE17B3"/>
    <w:rsid w:val="00AE1A06"/>
    <w:rsid w:val="00AE4357"/>
    <w:rsid w:val="00AE4486"/>
    <w:rsid w:val="00AE465F"/>
    <w:rsid w:val="00AF2D24"/>
    <w:rsid w:val="00AF774E"/>
    <w:rsid w:val="00B01FB1"/>
    <w:rsid w:val="00B035A1"/>
    <w:rsid w:val="00B04877"/>
    <w:rsid w:val="00B05BA2"/>
    <w:rsid w:val="00B0609E"/>
    <w:rsid w:val="00B06415"/>
    <w:rsid w:val="00B06C7D"/>
    <w:rsid w:val="00B10CAB"/>
    <w:rsid w:val="00B11C5E"/>
    <w:rsid w:val="00B11DE0"/>
    <w:rsid w:val="00B1234D"/>
    <w:rsid w:val="00B12F15"/>
    <w:rsid w:val="00B12F9B"/>
    <w:rsid w:val="00B16F14"/>
    <w:rsid w:val="00B20735"/>
    <w:rsid w:val="00B20DFF"/>
    <w:rsid w:val="00B220B0"/>
    <w:rsid w:val="00B24007"/>
    <w:rsid w:val="00B2481F"/>
    <w:rsid w:val="00B25A2D"/>
    <w:rsid w:val="00B25D36"/>
    <w:rsid w:val="00B27BC9"/>
    <w:rsid w:val="00B319BB"/>
    <w:rsid w:val="00B321BE"/>
    <w:rsid w:val="00B32F85"/>
    <w:rsid w:val="00B34523"/>
    <w:rsid w:val="00B355B8"/>
    <w:rsid w:val="00B35F7C"/>
    <w:rsid w:val="00B36042"/>
    <w:rsid w:val="00B3681B"/>
    <w:rsid w:val="00B41458"/>
    <w:rsid w:val="00B4158E"/>
    <w:rsid w:val="00B42A0B"/>
    <w:rsid w:val="00B42FF8"/>
    <w:rsid w:val="00B430AC"/>
    <w:rsid w:val="00B43DB7"/>
    <w:rsid w:val="00B450C6"/>
    <w:rsid w:val="00B462B9"/>
    <w:rsid w:val="00B4717D"/>
    <w:rsid w:val="00B477BC"/>
    <w:rsid w:val="00B47D2B"/>
    <w:rsid w:val="00B5040D"/>
    <w:rsid w:val="00B51D9B"/>
    <w:rsid w:val="00B52E1A"/>
    <w:rsid w:val="00B53EBF"/>
    <w:rsid w:val="00B53EFB"/>
    <w:rsid w:val="00B53FDA"/>
    <w:rsid w:val="00B57E19"/>
    <w:rsid w:val="00B64CBC"/>
    <w:rsid w:val="00B65BAC"/>
    <w:rsid w:val="00B66050"/>
    <w:rsid w:val="00B67A09"/>
    <w:rsid w:val="00B71AAB"/>
    <w:rsid w:val="00B71C4A"/>
    <w:rsid w:val="00B7375E"/>
    <w:rsid w:val="00B75495"/>
    <w:rsid w:val="00B75C82"/>
    <w:rsid w:val="00B76F7D"/>
    <w:rsid w:val="00B777F0"/>
    <w:rsid w:val="00B801C5"/>
    <w:rsid w:val="00B827B4"/>
    <w:rsid w:val="00B83211"/>
    <w:rsid w:val="00B834DD"/>
    <w:rsid w:val="00B90FFB"/>
    <w:rsid w:val="00B919AB"/>
    <w:rsid w:val="00B923C9"/>
    <w:rsid w:val="00B93A3F"/>
    <w:rsid w:val="00B95130"/>
    <w:rsid w:val="00B9620C"/>
    <w:rsid w:val="00B97B98"/>
    <w:rsid w:val="00BA18D7"/>
    <w:rsid w:val="00BA3ADE"/>
    <w:rsid w:val="00BA4530"/>
    <w:rsid w:val="00BA56C0"/>
    <w:rsid w:val="00BA6BC0"/>
    <w:rsid w:val="00BA745A"/>
    <w:rsid w:val="00BB4E32"/>
    <w:rsid w:val="00BB5F1D"/>
    <w:rsid w:val="00BB762A"/>
    <w:rsid w:val="00BC1070"/>
    <w:rsid w:val="00BC2A06"/>
    <w:rsid w:val="00BC551E"/>
    <w:rsid w:val="00BD0E3B"/>
    <w:rsid w:val="00BD2356"/>
    <w:rsid w:val="00BD4129"/>
    <w:rsid w:val="00BD61CF"/>
    <w:rsid w:val="00BD77F2"/>
    <w:rsid w:val="00BE19A5"/>
    <w:rsid w:val="00BE2103"/>
    <w:rsid w:val="00BE334D"/>
    <w:rsid w:val="00BE3C25"/>
    <w:rsid w:val="00BE4517"/>
    <w:rsid w:val="00BE627F"/>
    <w:rsid w:val="00BE7B34"/>
    <w:rsid w:val="00BF2942"/>
    <w:rsid w:val="00BF2A1F"/>
    <w:rsid w:val="00BF78C6"/>
    <w:rsid w:val="00BF7BDC"/>
    <w:rsid w:val="00C0007D"/>
    <w:rsid w:val="00C008A2"/>
    <w:rsid w:val="00C0134B"/>
    <w:rsid w:val="00C02B9E"/>
    <w:rsid w:val="00C04B56"/>
    <w:rsid w:val="00C05B15"/>
    <w:rsid w:val="00C06ED3"/>
    <w:rsid w:val="00C07353"/>
    <w:rsid w:val="00C0754F"/>
    <w:rsid w:val="00C07B5C"/>
    <w:rsid w:val="00C07DA7"/>
    <w:rsid w:val="00C10730"/>
    <w:rsid w:val="00C1138A"/>
    <w:rsid w:val="00C11DAC"/>
    <w:rsid w:val="00C121DA"/>
    <w:rsid w:val="00C12274"/>
    <w:rsid w:val="00C12C0C"/>
    <w:rsid w:val="00C12C35"/>
    <w:rsid w:val="00C13FA6"/>
    <w:rsid w:val="00C16595"/>
    <w:rsid w:val="00C165F9"/>
    <w:rsid w:val="00C16C83"/>
    <w:rsid w:val="00C17931"/>
    <w:rsid w:val="00C17C71"/>
    <w:rsid w:val="00C20512"/>
    <w:rsid w:val="00C20F52"/>
    <w:rsid w:val="00C21A33"/>
    <w:rsid w:val="00C24174"/>
    <w:rsid w:val="00C258F3"/>
    <w:rsid w:val="00C27A54"/>
    <w:rsid w:val="00C31AD1"/>
    <w:rsid w:val="00C33375"/>
    <w:rsid w:val="00C33FB4"/>
    <w:rsid w:val="00C35198"/>
    <w:rsid w:val="00C3740E"/>
    <w:rsid w:val="00C40B71"/>
    <w:rsid w:val="00C43041"/>
    <w:rsid w:val="00C43CBB"/>
    <w:rsid w:val="00C43FCB"/>
    <w:rsid w:val="00C456AE"/>
    <w:rsid w:val="00C466D8"/>
    <w:rsid w:val="00C46E0D"/>
    <w:rsid w:val="00C47019"/>
    <w:rsid w:val="00C472F4"/>
    <w:rsid w:val="00C473CC"/>
    <w:rsid w:val="00C47E2A"/>
    <w:rsid w:val="00C53DAC"/>
    <w:rsid w:val="00C53FCC"/>
    <w:rsid w:val="00C53FE1"/>
    <w:rsid w:val="00C55102"/>
    <w:rsid w:val="00C5574E"/>
    <w:rsid w:val="00C55793"/>
    <w:rsid w:val="00C57565"/>
    <w:rsid w:val="00C60549"/>
    <w:rsid w:val="00C62D45"/>
    <w:rsid w:val="00C6339B"/>
    <w:rsid w:val="00C64D24"/>
    <w:rsid w:val="00C6544A"/>
    <w:rsid w:val="00C7365D"/>
    <w:rsid w:val="00C736DF"/>
    <w:rsid w:val="00C76DDB"/>
    <w:rsid w:val="00C80FA2"/>
    <w:rsid w:val="00C81775"/>
    <w:rsid w:val="00C823F0"/>
    <w:rsid w:val="00C82AA8"/>
    <w:rsid w:val="00C82C27"/>
    <w:rsid w:val="00C84394"/>
    <w:rsid w:val="00C8443A"/>
    <w:rsid w:val="00C853A0"/>
    <w:rsid w:val="00C85785"/>
    <w:rsid w:val="00C87DA9"/>
    <w:rsid w:val="00C90D61"/>
    <w:rsid w:val="00C9391D"/>
    <w:rsid w:val="00C95002"/>
    <w:rsid w:val="00C951EC"/>
    <w:rsid w:val="00C956A4"/>
    <w:rsid w:val="00CA0143"/>
    <w:rsid w:val="00CA078A"/>
    <w:rsid w:val="00CA2512"/>
    <w:rsid w:val="00CA30BA"/>
    <w:rsid w:val="00CA48D9"/>
    <w:rsid w:val="00CA50A1"/>
    <w:rsid w:val="00CB0058"/>
    <w:rsid w:val="00CB2490"/>
    <w:rsid w:val="00CB4904"/>
    <w:rsid w:val="00CB4B98"/>
    <w:rsid w:val="00CB5F98"/>
    <w:rsid w:val="00CB6AAE"/>
    <w:rsid w:val="00CB6FB7"/>
    <w:rsid w:val="00CB7BD9"/>
    <w:rsid w:val="00CC01CD"/>
    <w:rsid w:val="00CC1287"/>
    <w:rsid w:val="00CC269F"/>
    <w:rsid w:val="00CC2818"/>
    <w:rsid w:val="00CC3B2D"/>
    <w:rsid w:val="00CC3DC7"/>
    <w:rsid w:val="00CC46F5"/>
    <w:rsid w:val="00CC4A14"/>
    <w:rsid w:val="00CD0D13"/>
    <w:rsid w:val="00CD13E9"/>
    <w:rsid w:val="00CD2D89"/>
    <w:rsid w:val="00CD2F50"/>
    <w:rsid w:val="00CD38B7"/>
    <w:rsid w:val="00CD5B84"/>
    <w:rsid w:val="00CD704D"/>
    <w:rsid w:val="00CD718D"/>
    <w:rsid w:val="00CE00D9"/>
    <w:rsid w:val="00CE3465"/>
    <w:rsid w:val="00CE42C5"/>
    <w:rsid w:val="00CE433D"/>
    <w:rsid w:val="00CE4A45"/>
    <w:rsid w:val="00CE5B4E"/>
    <w:rsid w:val="00CE77F0"/>
    <w:rsid w:val="00CF36CC"/>
    <w:rsid w:val="00CF5F02"/>
    <w:rsid w:val="00D0087F"/>
    <w:rsid w:val="00D04320"/>
    <w:rsid w:val="00D046B1"/>
    <w:rsid w:val="00D0524C"/>
    <w:rsid w:val="00D053A9"/>
    <w:rsid w:val="00D05A32"/>
    <w:rsid w:val="00D07B14"/>
    <w:rsid w:val="00D10439"/>
    <w:rsid w:val="00D10F43"/>
    <w:rsid w:val="00D1411A"/>
    <w:rsid w:val="00D154DF"/>
    <w:rsid w:val="00D1593E"/>
    <w:rsid w:val="00D15D30"/>
    <w:rsid w:val="00D17DE3"/>
    <w:rsid w:val="00D20175"/>
    <w:rsid w:val="00D206EA"/>
    <w:rsid w:val="00D2146B"/>
    <w:rsid w:val="00D21C61"/>
    <w:rsid w:val="00D21E85"/>
    <w:rsid w:val="00D224C8"/>
    <w:rsid w:val="00D2269C"/>
    <w:rsid w:val="00D23B40"/>
    <w:rsid w:val="00D23DD2"/>
    <w:rsid w:val="00D23EFB"/>
    <w:rsid w:val="00D24656"/>
    <w:rsid w:val="00D250D8"/>
    <w:rsid w:val="00D25E8B"/>
    <w:rsid w:val="00D26A9A"/>
    <w:rsid w:val="00D26BFF"/>
    <w:rsid w:val="00D26C18"/>
    <w:rsid w:val="00D27AE8"/>
    <w:rsid w:val="00D32164"/>
    <w:rsid w:val="00D34EB8"/>
    <w:rsid w:val="00D3746A"/>
    <w:rsid w:val="00D41B40"/>
    <w:rsid w:val="00D4290F"/>
    <w:rsid w:val="00D44106"/>
    <w:rsid w:val="00D4437C"/>
    <w:rsid w:val="00D44624"/>
    <w:rsid w:val="00D4672F"/>
    <w:rsid w:val="00D46F3B"/>
    <w:rsid w:val="00D474C0"/>
    <w:rsid w:val="00D50975"/>
    <w:rsid w:val="00D51EF3"/>
    <w:rsid w:val="00D54A7E"/>
    <w:rsid w:val="00D5781C"/>
    <w:rsid w:val="00D61373"/>
    <w:rsid w:val="00D61DAF"/>
    <w:rsid w:val="00D62624"/>
    <w:rsid w:val="00D62856"/>
    <w:rsid w:val="00D64527"/>
    <w:rsid w:val="00D647CE"/>
    <w:rsid w:val="00D65A7D"/>
    <w:rsid w:val="00D66E52"/>
    <w:rsid w:val="00D67CEB"/>
    <w:rsid w:val="00D70ACE"/>
    <w:rsid w:val="00D71BF6"/>
    <w:rsid w:val="00D71D54"/>
    <w:rsid w:val="00D725B1"/>
    <w:rsid w:val="00D74866"/>
    <w:rsid w:val="00D7638C"/>
    <w:rsid w:val="00D77028"/>
    <w:rsid w:val="00D7754E"/>
    <w:rsid w:val="00D77D5C"/>
    <w:rsid w:val="00D81937"/>
    <w:rsid w:val="00D83E56"/>
    <w:rsid w:val="00D84171"/>
    <w:rsid w:val="00D852D3"/>
    <w:rsid w:val="00D864BC"/>
    <w:rsid w:val="00D872F1"/>
    <w:rsid w:val="00D904C7"/>
    <w:rsid w:val="00D907B0"/>
    <w:rsid w:val="00D913A2"/>
    <w:rsid w:val="00D91ED1"/>
    <w:rsid w:val="00D920ED"/>
    <w:rsid w:val="00D92CA5"/>
    <w:rsid w:val="00D93714"/>
    <w:rsid w:val="00D94BCD"/>
    <w:rsid w:val="00D94D8A"/>
    <w:rsid w:val="00D95EF0"/>
    <w:rsid w:val="00D96E2E"/>
    <w:rsid w:val="00D97C15"/>
    <w:rsid w:val="00DA2E31"/>
    <w:rsid w:val="00DA3228"/>
    <w:rsid w:val="00DA3E30"/>
    <w:rsid w:val="00DB0C82"/>
    <w:rsid w:val="00DB242D"/>
    <w:rsid w:val="00DB30A4"/>
    <w:rsid w:val="00DB368A"/>
    <w:rsid w:val="00DB4B2F"/>
    <w:rsid w:val="00DB6B63"/>
    <w:rsid w:val="00DB7825"/>
    <w:rsid w:val="00DB7988"/>
    <w:rsid w:val="00DB7F3B"/>
    <w:rsid w:val="00DC0760"/>
    <w:rsid w:val="00DC30B9"/>
    <w:rsid w:val="00DC519D"/>
    <w:rsid w:val="00DC7128"/>
    <w:rsid w:val="00DC7F05"/>
    <w:rsid w:val="00DD013A"/>
    <w:rsid w:val="00DD06BD"/>
    <w:rsid w:val="00DD07BF"/>
    <w:rsid w:val="00DD0BCD"/>
    <w:rsid w:val="00DD205F"/>
    <w:rsid w:val="00DD21B0"/>
    <w:rsid w:val="00DD265A"/>
    <w:rsid w:val="00DD3A76"/>
    <w:rsid w:val="00DD3FD6"/>
    <w:rsid w:val="00DD425E"/>
    <w:rsid w:val="00DD5CF4"/>
    <w:rsid w:val="00DD616C"/>
    <w:rsid w:val="00DE1462"/>
    <w:rsid w:val="00DE1518"/>
    <w:rsid w:val="00DE2A91"/>
    <w:rsid w:val="00DE3135"/>
    <w:rsid w:val="00DE331D"/>
    <w:rsid w:val="00DE3490"/>
    <w:rsid w:val="00DE57DA"/>
    <w:rsid w:val="00DF05E6"/>
    <w:rsid w:val="00DF09AE"/>
    <w:rsid w:val="00DF0A70"/>
    <w:rsid w:val="00DF12B6"/>
    <w:rsid w:val="00DF2ACB"/>
    <w:rsid w:val="00DF34A4"/>
    <w:rsid w:val="00DF3E1C"/>
    <w:rsid w:val="00DF5740"/>
    <w:rsid w:val="00DF5AE7"/>
    <w:rsid w:val="00DF5CDA"/>
    <w:rsid w:val="00DF6645"/>
    <w:rsid w:val="00DF6AED"/>
    <w:rsid w:val="00DF71E6"/>
    <w:rsid w:val="00E0020F"/>
    <w:rsid w:val="00E010D2"/>
    <w:rsid w:val="00E01ECD"/>
    <w:rsid w:val="00E023C5"/>
    <w:rsid w:val="00E02DF6"/>
    <w:rsid w:val="00E03884"/>
    <w:rsid w:val="00E038DA"/>
    <w:rsid w:val="00E039B7"/>
    <w:rsid w:val="00E04535"/>
    <w:rsid w:val="00E04575"/>
    <w:rsid w:val="00E045AF"/>
    <w:rsid w:val="00E04CEE"/>
    <w:rsid w:val="00E052B1"/>
    <w:rsid w:val="00E05A82"/>
    <w:rsid w:val="00E10DC5"/>
    <w:rsid w:val="00E14224"/>
    <w:rsid w:val="00E15FF7"/>
    <w:rsid w:val="00E169A2"/>
    <w:rsid w:val="00E16B71"/>
    <w:rsid w:val="00E17D27"/>
    <w:rsid w:val="00E21860"/>
    <w:rsid w:val="00E21BDF"/>
    <w:rsid w:val="00E23952"/>
    <w:rsid w:val="00E24338"/>
    <w:rsid w:val="00E24D08"/>
    <w:rsid w:val="00E2648B"/>
    <w:rsid w:val="00E26D2B"/>
    <w:rsid w:val="00E2754B"/>
    <w:rsid w:val="00E302C0"/>
    <w:rsid w:val="00E30F95"/>
    <w:rsid w:val="00E325D8"/>
    <w:rsid w:val="00E32E68"/>
    <w:rsid w:val="00E33058"/>
    <w:rsid w:val="00E3363A"/>
    <w:rsid w:val="00E33910"/>
    <w:rsid w:val="00E33B7A"/>
    <w:rsid w:val="00E3425D"/>
    <w:rsid w:val="00E36B89"/>
    <w:rsid w:val="00E37F7D"/>
    <w:rsid w:val="00E40EF4"/>
    <w:rsid w:val="00E42837"/>
    <w:rsid w:val="00E44B2D"/>
    <w:rsid w:val="00E46561"/>
    <w:rsid w:val="00E46D1A"/>
    <w:rsid w:val="00E47B61"/>
    <w:rsid w:val="00E517C9"/>
    <w:rsid w:val="00E56A35"/>
    <w:rsid w:val="00E602BF"/>
    <w:rsid w:val="00E6053E"/>
    <w:rsid w:val="00E60C55"/>
    <w:rsid w:val="00E619DF"/>
    <w:rsid w:val="00E64991"/>
    <w:rsid w:val="00E70866"/>
    <w:rsid w:val="00E70DBF"/>
    <w:rsid w:val="00E7219E"/>
    <w:rsid w:val="00E72F06"/>
    <w:rsid w:val="00E73D04"/>
    <w:rsid w:val="00E751DB"/>
    <w:rsid w:val="00E7631B"/>
    <w:rsid w:val="00E7742C"/>
    <w:rsid w:val="00E80BE8"/>
    <w:rsid w:val="00E8106F"/>
    <w:rsid w:val="00E845F3"/>
    <w:rsid w:val="00E84E2E"/>
    <w:rsid w:val="00E8642E"/>
    <w:rsid w:val="00E868EA"/>
    <w:rsid w:val="00E8719E"/>
    <w:rsid w:val="00E9281C"/>
    <w:rsid w:val="00E92C61"/>
    <w:rsid w:val="00E93493"/>
    <w:rsid w:val="00E95CB8"/>
    <w:rsid w:val="00EA055C"/>
    <w:rsid w:val="00EA0A89"/>
    <w:rsid w:val="00EA2198"/>
    <w:rsid w:val="00EA29DD"/>
    <w:rsid w:val="00EA2A4A"/>
    <w:rsid w:val="00EA30E0"/>
    <w:rsid w:val="00EA3329"/>
    <w:rsid w:val="00EA3EB6"/>
    <w:rsid w:val="00EA4A3E"/>
    <w:rsid w:val="00EA564F"/>
    <w:rsid w:val="00EA5C87"/>
    <w:rsid w:val="00EA6F4E"/>
    <w:rsid w:val="00EA7C65"/>
    <w:rsid w:val="00EA7EDE"/>
    <w:rsid w:val="00EB1ABF"/>
    <w:rsid w:val="00EB3A51"/>
    <w:rsid w:val="00EB539A"/>
    <w:rsid w:val="00EB60AD"/>
    <w:rsid w:val="00EC10FE"/>
    <w:rsid w:val="00EC1678"/>
    <w:rsid w:val="00EC3B94"/>
    <w:rsid w:val="00EC5D55"/>
    <w:rsid w:val="00EC6315"/>
    <w:rsid w:val="00EC6BF1"/>
    <w:rsid w:val="00EC7E17"/>
    <w:rsid w:val="00ED08E9"/>
    <w:rsid w:val="00ED0E94"/>
    <w:rsid w:val="00ED3625"/>
    <w:rsid w:val="00ED3959"/>
    <w:rsid w:val="00ED3AB1"/>
    <w:rsid w:val="00ED4317"/>
    <w:rsid w:val="00ED48ED"/>
    <w:rsid w:val="00ED4AAC"/>
    <w:rsid w:val="00ED58E9"/>
    <w:rsid w:val="00ED5C87"/>
    <w:rsid w:val="00ED6AFB"/>
    <w:rsid w:val="00ED7B92"/>
    <w:rsid w:val="00EE00F2"/>
    <w:rsid w:val="00EE038D"/>
    <w:rsid w:val="00EE126B"/>
    <w:rsid w:val="00EE15F5"/>
    <w:rsid w:val="00EE19BB"/>
    <w:rsid w:val="00EE35DC"/>
    <w:rsid w:val="00EE4B1E"/>
    <w:rsid w:val="00EE6A70"/>
    <w:rsid w:val="00EE7E81"/>
    <w:rsid w:val="00EF1BC0"/>
    <w:rsid w:val="00EF2977"/>
    <w:rsid w:val="00EF2B6A"/>
    <w:rsid w:val="00EF4F67"/>
    <w:rsid w:val="00EF6671"/>
    <w:rsid w:val="00EF7193"/>
    <w:rsid w:val="00F0021B"/>
    <w:rsid w:val="00F021B1"/>
    <w:rsid w:val="00F02C83"/>
    <w:rsid w:val="00F04427"/>
    <w:rsid w:val="00F05E92"/>
    <w:rsid w:val="00F061A1"/>
    <w:rsid w:val="00F06A28"/>
    <w:rsid w:val="00F07B7D"/>
    <w:rsid w:val="00F1175C"/>
    <w:rsid w:val="00F1272F"/>
    <w:rsid w:val="00F1320C"/>
    <w:rsid w:val="00F161B2"/>
    <w:rsid w:val="00F16A66"/>
    <w:rsid w:val="00F1771D"/>
    <w:rsid w:val="00F227CC"/>
    <w:rsid w:val="00F23DD6"/>
    <w:rsid w:val="00F24852"/>
    <w:rsid w:val="00F2616E"/>
    <w:rsid w:val="00F26585"/>
    <w:rsid w:val="00F31899"/>
    <w:rsid w:val="00F331F3"/>
    <w:rsid w:val="00F356F8"/>
    <w:rsid w:val="00F3604C"/>
    <w:rsid w:val="00F365F1"/>
    <w:rsid w:val="00F37468"/>
    <w:rsid w:val="00F377A4"/>
    <w:rsid w:val="00F37F35"/>
    <w:rsid w:val="00F40A16"/>
    <w:rsid w:val="00F40DA9"/>
    <w:rsid w:val="00F41889"/>
    <w:rsid w:val="00F41B4D"/>
    <w:rsid w:val="00F44094"/>
    <w:rsid w:val="00F45073"/>
    <w:rsid w:val="00F45D27"/>
    <w:rsid w:val="00F45D50"/>
    <w:rsid w:val="00F46C49"/>
    <w:rsid w:val="00F510C1"/>
    <w:rsid w:val="00F5143E"/>
    <w:rsid w:val="00F52B86"/>
    <w:rsid w:val="00F52D73"/>
    <w:rsid w:val="00F53161"/>
    <w:rsid w:val="00F53655"/>
    <w:rsid w:val="00F53C96"/>
    <w:rsid w:val="00F5510A"/>
    <w:rsid w:val="00F555F3"/>
    <w:rsid w:val="00F56D30"/>
    <w:rsid w:val="00F5774E"/>
    <w:rsid w:val="00F61268"/>
    <w:rsid w:val="00F61C32"/>
    <w:rsid w:val="00F61E4F"/>
    <w:rsid w:val="00F633C4"/>
    <w:rsid w:val="00F65BC5"/>
    <w:rsid w:val="00F70D9E"/>
    <w:rsid w:val="00F71311"/>
    <w:rsid w:val="00F71F53"/>
    <w:rsid w:val="00F73420"/>
    <w:rsid w:val="00F73C9C"/>
    <w:rsid w:val="00F80A42"/>
    <w:rsid w:val="00F82870"/>
    <w:rsid w:val="00F82C4B"/>
    <w:rsid w:val="00F83D26"/>
    <w:rsid w:val="00F8557A"/>
    <w:rsid w:val="00F85A67"/>
    <w:rsid w:val="00F86862"/>
    <w:rsid w:val="00F90690"/>
    <w:rsid w:val="00F915C8"/>
    <w:rsid w:val="00F91645"/>
    <w:rsid w:val="00F920C2"/>
    <w:rsid w:val="00F92C29"/>
    <w:rsid w:val="00F96C24"/>
    <w:rsid w:val="00FA0DCA"/>
    <w:rsid w:val="00FA271F"/>
    <w:rsid w:val="00FA2BA4"/>
    <w:rsid w:val="00FA2C10"/>
    <w:rsid w:val="00FA4B9C"/>
    <w:rsid w:val="00FA67EF"/>
    <w:rsid w:val="00FA6C31"/>
    <w:rsid w:val="00FA7036"/>
    <w:rsid w:val="00FA784E"/>
    <w:rsid w:val="00FB098E"/>
    <w:rsid w:val="00FB2144"/>
    <w:rsid w:val="00FB2B8F"/>
    <w:rsid w:val="00FB332B"/>
    <w:rsid w:val="00FB4D90"/>
    <w:rsid w:val="00FB56A5"/>
    <w:rsid w:val="00FB5CB4"/>
    <w:rsid w:val="00FB67BB"/>
    <w:rsid w:val="00FB7439"/>
    <w:rsid w:val="00FC0148"/>
    <w:rsid w:val="00FC2CCB"/>
    <w:rsid w:val="00FC323E"/>
    <w:rsid w:val="00FC39A7"/>
    <w:rsid w:val="00FC4D9A"/>
    <w:rsid w:val="00FC4FEE"/>
    <w:rsid w:val="00FC5C3A"/>
    <w:rsid w:val="00FC5FE8"/>
    <w:rsid w:val="00FC6082"/>
    <w:rsid w:val="00FC6793"/>
    <w:rsid w:val="00FC7BC1"/>
    <w:rsid w:val="00FC7DC2"/>
    <w:rsid w:val="00FD013A"/>
    <w:rsid w:val="00FD1204"/>
    <w:rsid w:val="00FD14BF"/>
    <w:rsid w:val="00FD2061"/>
    <w:rsid w:val="00FD353E"/>
    <w:rsid w:val="00FD3995"/>
    <w:rsid w:val="00FD3BC7"/>
    <w:rsid w:val="00FD3EC4"/>
    <w:rsid w:val="00FD6003"/>
    <w:rsid w:val="00FD7BF8"/>
    <w:rsid w:val="00FE084D"/>
    <w:rsid w:val="00FE1997"/>
    <w:rsid w:val="00FE1D90"/>
    <w:rsid w:val="00FE4E21"/>
    <w:rsid w:val="00FE7707"/>
    <w:rsid w:val="00FE79BD"/>
    <w:rsid w:val="00FE7DD4"/>
    <w:rsid w:val="00FF1AC7"/>
    <w:rsid w:val="00FF3E2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4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3.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6364</TotalTime>
  <Pages>17</Pages>
  <Words>6926</Words>
  <Characters>39479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Tosato, Filippo (Nokia - FR/Paris-Saclay)</cp:lastModifiedBy>
  <cp:revision>192</cp:revision>
  <dcterms:created xsi:type="dcterms:W3CDTF">2021-01-18T11:55:00Z</dcterms:created>
  <dcterms:modified xsi:type="dcterms:W3CDTF">2021-04-06T19:45:00Z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