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B45F2B" w14:textId="318F784A" w:rsidR="00C81B5A" w:rsidRDefault="0094751F">
      <w:pPr>
        <w:pStyle w:val="ac"/>
        <w:widowControl w:val="0"/>
        <w:ind w:right="-58"/>
        <w:jc w:val="left"/>
      </w:pPr>
      <w:r>
        <w:rPr>
          <w:rFonts w:ascii="Arial" w:hAnsi="Arial" w:cs="Arial"/>
          <w:b/>
          <w:bCs/>
          <w:sz w:val="28"/>
        </w:rPr>
        <w:t xml:space="preserve">3GPP TSG RAN WG1 </w:t>
      </w:r>
      <w:r>
        <w:rPr>
          <w:rFonts w:ascii="Arial" w:eastAsia="ＭＳ 明朝" w:hAnsi="Arial" w:cs="Arial"/>
          <w:b/>
          <w:bCs/>
          <w:sz w:val="28"/>
          <w:lang w:eastAsia="ja-JP"/>
        </w:rPr>
        <w:t>#10</w:t>
      </w:r>
      <w:r w:rsidR="00C022C4">
        <w:rPr>
          <w:rFonts w:ascii="Arial" w:eastAsia="ＭＳ 明朝" w:hAnsi="Arial" w:cs="Arial"/>
          <w:b/>
          <w:bCs/>
          <w:sz w:val="28"/>
          <w:lang w:eastAsia="ja-JP"/>
        </w:rPr>
        <w:t>4</w:t>
      </w:r>
      <w:r w:rsidR="001A2016">
        <w:rPr>
          <w:rFonts w:ascii="Arial" w:eastAsia="ＭＳ 明朝" w:hAnsi="Arial" w:cs="Arial"/>
          <w:b/>
          <w:bCs/>
          <w:sz w:val="28"/>
          <w:lang w:eastAsia="ja-JP"/>
        </w:rPr>
        <w:t>bis</w:t>
      </w:r>
      <w:r w:rsidR="00924B1F">
        <w:rPr>
          <w:rFonts w:ascii="Arial" w:eastAsia="ＭＳ 明朝" w:hAnsi="Arial" w:cs="Arial"/>
          <w:b/>
          <w:bCs/>
          <w:sz w:val="28"/>
          <w:lang w:eastAsia="ja-JP"/>
        </w:rPr>
        <w:t>-e</w:t>
      </w:r>
      <w:r>
        <w:rPr>
          <w:rFonts w:ascii="Arial" w:eastAsia="ＭＳ 明朝" w:hAnsi="Arial" w:cs="Arial"/>
          <w:b/>
          <w:bCs/>
          <w:sz w:val="28"/>
          <w:lang w:eastAsia="ja-JP"/>
        </w:rPr>
        <w:tab/>
      </w:r>
      <w:r>
        <w:rPr>
          <w:rFonts w:ascii="Arial" w:eastAsia="ＭＳ 明朝" w:hAnsi="Arial" w:cs="Arial"/>
          <w:b/>
          <w:bCs/>
          <w:color w:val="000000"/>
          <w:sz w:val="28"/>
          <w:lang w:eastAsia="ja-JP"/>
        </w:rPr>
        <w:tab/>
        <w:t>R1-</w:t>
      </w:r>
      <w:r w:rsidR="002251C8" w:rsidRPr="002251C8">
        <w:rPr>
          <w:rFonts w:ascii="Arial" w:eastAsia="ＭＳ 明朝" w:hAnsi="Arial" w:cs="Arial"/>
          <w:b/>
          <w:bCs/>
          <w:color w:val="000000"/>
          <w:sz w:val="28"/>
          <w:lang w:eastAsia="ja-JP"/>
        </w:rPr>
        <w:t>2103298</w:t>
      </w:r>
    </w:p>
    <w:p w14:paraId="2AB3CACA" w14:textId="7058475B" w:rsidR="00C81B5A" w:rsidRDefault="0094751F">
      <w:pPr>
        <w:pStyle w:val="CRCoverPage"/>
        <w:tabs>
          <w:tab w:val="right" w:pos="9639"/>
        </w:tabs>
        <w:spacing w:after="0"/>
      </w:pPr>
      <w:r>
        <w:rPr>
          <w:rFonts w:cs="Arial"/>
          <w:b/>
          <w:bCs/>
          <w:sz w:val="28"/>
          <w:lang w:eastAsia="ja-JP"/>
        </w:rPr>
        <w:t>e-Meeting,</w:t>
      </w:r>
      <w:r w:rsidR="00D363BD">
        <w:rPr>
          <w:rFonts w:cs="Arial"/>
          <w:b/>
          <w:bCs/>
          <w:sz w:val="28"/>
          <w:lang w:eastAsia="ja-JP"/>
        </w:rPr>
        <w:t xml:space="preserve"> </w:t>
      </w:r>
      <w:r w:rsidR="001A2016">
        <w:rPr>
          <w:rFonts w:cs="Arial"/>
          <w:b/>
          <w:bCs/>
          <w:sz w:val="28"/>
          <w:lang w:eastAsia="ja-JP"/>
        </w:rPr>
        <w:t>April 12</w:t>
      </w:r>
      <w:r>
        <w:rPr>
          <w:rFonts w:cs="Arial"/>
          <w:b/>
          <w:bCs/>
          <w:sz w:val="28"/>
          <w:vertAlign w:val="superscript"/>
          <w:lang w:eastAsia="ja-JP"/>
        </w:rPr>
        <w:t>th</w:t>
      </w:r>
      <w:r>
        <w:rPr>
          <w:rFonts w:cs="Arial"/>
          <w:b/>
          <w:bCs/>
          <w:sz w:val="28"/>
          <w:lang w:eastAsia="ja-JP"/>
        </w:rPr>
        <w:t xml:space="preserve"> –</w:t>
      </w:r>
      <w:r w:rsidR="00924B1F">
        <w:rPr>
          <w:rFonts w:cs="Arial"/>
          <w:b/>
          <w:bCs/>
          <w:sz w:val="28"/>
          <w:lang w:eastAsia="ja-JP"/>
        </w:rPr>
        <w:t xml:space="preserve"> </w:t>
      </w:r>
      <w:r w:rsidR="001A2016">
        <w:rPr>
          <w:rFonts w:cs="Arial"/>
          <w:b/>
          <w:bCs/>
          <w:sz w:val="28"/>
          <w:lang w:eastAsia="ja-JP"/>
        </w:rPr>
        <w:t>20</w:t>
      </w:r>
      <w:r>
        <w:rPr>
          <w:rFonts w:cs="Arial"/>
          <w:b/>
          <w:bCs/>
          <w:sz w:val="28"/>
          <w:vertAlign w:val="superscript"/>
          <w:lang w:eastAsia="ja-JP"/>
        </w:rPr>
        <w:t>th</w:t>
      </w:r>
      <w:r>
        <w:rPr>
          <w:rFonts w:cs="Arial"/>
          <w:b/>
          <w:bCs/>
          <w:sz w:val="28"/>
          <w:lang w:eastAsia="ja-JP"/>
        </w:rPr>
        <w:t>, 202</w:t>
      </w:r>
      <w:r w:rsidR="00D363BD">
        <w:rPr>
          <w:rFonts w:cs="Arial"/>
          <w:b/>
          <w:bCs/>
          <w:sz w:val="28"/>
          <w:lang w:eastAsia="ja-JP"/>
        </w:rPr>
        <w:t>1</w:t>
      </w:r>
    </w:p>
    <w:p w14:paraId="4E777CE0" w14:textId="77777777" w:rsidR="00C81B5A" w:rsidRPr="001A2016" w:rsidRDefault="00C81B5A">
      <w:pPr>
        <w:pBdr>
          <w:top w:val="single" w:sz="4" w:space="1" w:color="000000"/>
        </w:pBdr>
        <w:spacing w:after="0"/>
        <w:jc w:val="left"/>
        <w:rPr>
          <w:b/>
          <w:color w:val="000000"/>
          <w:kern w:val="3"/>
          <w:lang w:val="en-GB" w:eastAsia="zh-CN"/>
        </w:rPr>
      </w:pPr>
    </w:p>
    <w:p w14:paraId="58FE80E1" w14:textId="2B923181" w:rsidR="00C81B5A" w:rsidRDefault="003268A3">
      <w:pPr>
        <w:spacing w:after="60"/>
        <w:ind w:left="1555" w:hanging="1555"/>
        <w:jc w:val="left"/>
      </w:pPr>
      <w:r>
        <w:rPr>
          <w:b/>
          <w:color w:val="000000"/>
          <w:kern w:val="3"/>
          <w:sz w:val="24"/>
          <w:lang w:eastAsia="zh-CN"/>
        </w:rPr>
        <w:t>Agenda Item:</w:t>
      </w:r>
      <w:r>
        <w:rPr>
          <w:b/>
          <w:color w:val="000000"/>
          <w:kern w:val="3"/>
          <w:sz w:val="24"/>
          <w:lang w:eastAsia="zh-CN"/>
        </w:rPr>
        <w:tab/>
        <w:t>8.2</w:t>
      </w:r>
      <w:r w:rsidR="0094751F">
        <w:rPr>
          <w:b/>
          <w:color w:val="000000"/>
          <w:kern w:val="3"/>
          <w:sz w:val="24"/>
          <w:lang w:eastAsia="zh-CN"/>
        </w:rPr>
        <w:t>.</w:t>
      </w:r>
      <w:r w:rsidR="00FB7240">
        <w:rPr>
          <w:b/>
          <w:color w:val="000000"/>
          <w:kern w:val="3"/>
          <w:sz w:val="24"/>
          <w:lang w:eastAsia="zh-CN"/>
        </w:rPr>
        <w:t>5</w:t>
      </w:r>
    </w:p>
    <w:p w14:paraId="36A319F8" w14:textId="77777777" w:rsidR="00C81B5A" w:rsidRDefault="0094751F">
      <w:pPr>
        <w:spacing w:after="60"/>
        <w:ind w:left="1555" w:hanging="1555"/>
        <w:jc w:val="left"/>
        <w:rPr>
          <w:b/>
          <w:color w:val="000000"/>
          <w:kern w:val="3"/>
          <w:sz w:val="24"/>
          <w:lang w:eastAsia="zh-CN"/>
        </w:rPr>
      </w:pPr>
      <w:r>
        <w:rPr>
          <w:b/>
          <w:color w:val="000000"/>
          <w:kern w:val="3"/>
          <w:sz w:val="24"/>
          <w:lang w:eastAsia="zh-CN"/>
        </w:rPr>
        <w:t>Source:</w:t>
      </w:r>
      <w:r>
        <w:rPr>
          <w:b/>
          <w:color w:val="000000"/>
          <w:kern w:val="3"/>
          <w:sz w:val="24"/>
          <w:lang w:eastAsia="zh-CN"/>
        </w:rPr>
        <w:tab/>
        <w:t>Sony</w:t>
      </w:r>
    </w:p>
    <w:p w14:paraId="2A281DF4" w14:textId="5A08D566" w:rsidR="00C81B5A" w:rsidRDefault="0094751F">
      <w:pPr>
        <w:spacing w:after="60"/>
        <w:ind w:left="1555" w:hanging="1555"/>
        <w:jc w:val="left"/>
      </w:pPr>
      <w:bookmarkStart w:id="0" w:name="_Hlk7104797"/>
      <w:r>
        <w:rPr>
          <w:b/>
          <w:color w:val="000000"/>
          <w:kern w:val="3"/>
          <w:sz w:val="24"/>
          <w:lang w:eastAsia="zh-CN"/>
        </w:rPr>
        <w:t>Title:</w:t>
      </w:r>
      <w:r>
        <w:rPr>
          <w:b/>
          <w:color w:val="000000"/>
          <w:kern w:val="3"/>
          <w:sz w:val="24"/>
          <w:lang w:eastAsia="zh-CN"/>
        </w:rPr>
        <w:tab/>
      </w:r>
      <w:r w:rsidR="00C022C4">
        <w:rPr>
          <w:b/>
          <w:color w:val="000000"/>
          <w:kern w:val="3"/>
          <w:sz w:val="24"/>
          <w:lang w:eastAsia="zh-CN"/>
        </w:rPr>
        <w:t>PDSCH/PUSCH enhancements for</w:t>
      </w:r>
      <w:r w:rsidR="00AF2691" w:rsidRPr="00AF2691">
        <w:rPr>
          <w:b/>
          <w:color w:val="000000"/>
          <w:kern w:val="3"/>
          <w:sz w:val="24"/>
          <w:lang w:eastAsia="zh-CN"/>
        </w:rPr>
        <w:t xml:space="preserve"> NR from 52.6 GHz to 71 GHz</w:t>
      </w:r>
    </w:p>
    <w:bookmarkEnd w:id="0"/>
    <w:p w14:paraId="6011F1D4" w14:textId="77777777" w:rsidR="00C81B5A" w:rsidRDefault="0094751F">
      <w:pPr>
        <w:spacing w:after="60"/>
        <w:ind w:left="1555" w:hanging="1555"/>
        <w:jc w:val="left"/>
        <w:rPr>
          <w:b/>
          <w:color w:val="000000"/>
          <w:kern w:val="3"/>
          <w:sz w:val="24"/>
          <w:lang w:eastAsia="zh-CN"/>
        </w:rPr>
      </w:pPr>
      <w:r>
        <w:rPr>
          <w:b/>
          <w:color w:val="000000"/>
          <w:kern w:val="3"/>
          <w:sz w:val="24"/>
          <w:lang w:eastAsia="zh-CN"/>
        </w:rPr>
        <w:t>Document for:</w:t>
      </w:r>
      <w:r>
        <w:rPr>
          <w:b/>
          <w:color w:val="000000"/>
          <w:kern w:val="3"/>
          <w:sz w:val="24"/>
          <w:lang w:eastAsia="zh-CN"/>
        </w:rPr>
        <w:tab/>
        <w:t>Discussion / Decision</w:t>
      </w:r>
    </w:p>
    <w:p w14:paraId="2B774A34" w14:textId="77777777" w:rsidR="00C81B5A" w:rsidRDefault="00C81B5A">
      <w:pPr>
        <w:pBdr>
          <w:bottom w:val="single" w:sz="4" w:space="1" w:color="000000"/>
        </w:pBdr>
        <w:spacing w:after="0"/>
        <w:jc w:val="left"/>
        <w:rPr>
          <w:b/>
          <w:color w:val="000000"/>
          <w:sz w:val="16"/>
          <w:szCs w:val="16"/>
          <w:lang w:eastAsia="zh-CN"/>
        </w:rPr>
      </w:pPr>
    </w:p>
    <w:p w14:paraId="1A666DDB" w14:textId="77777777" w:rsidR="00C81B5A" w:rsidRDefault="0094751F">
      <w:pPr>
        <w:pStyle w:val="1"/>
        <w:rPr>
          <w:lang w:eastAsia="zh-CN"/>
        </w:rPr>
      </w:pPr>
      <w:r>
        <w:rPr>
          <w:lang w:eastAsia="zh-CN"/>
        </w:rPr>
        <w:t>Introduction</w:t>
      </w:r>
    </w:p>
    <w:p w14:paraId="6B0010FF" w14:textId="65F26AF4" w:rsidR="00C81B5A" w:rsidRDefault="0094751F">
      <w:pPr>
        <w:autoSpaceDE/>
        <w:snapToGrid/>
        <w:spacing w:after="0"/>
        <w:rPr>
          <w:rFonts w:eastAsia="ＭＳ 明朝"/>
          <w:color w:val="000000"/>
          <w:lang w:eastAsia="ja-JP"/>
        </w:rPr>
      </w:pPr>
      <w:r>
        <w:rPr>
          <w:rFonts w:eastAsia="ＭＳ 明朝"/>
          <w:color w:val="000000"/>
          <w:lang w:eastAsia="ja-JP"/>
        </w:rPr>
        <w:t xml:space="preserve">In </w:t>
      </w:r>
      <w:r w:rsidR="001F6ACE">
        <w:rPr>
          <w:rFonts w:eastAsia="ＭＳ 明朝"/>
          <w:color w:val="000000"/>
          <w:lang w:eastAsia="ja-JP"/>
        </w:rPr>
        <w:t xml:space="preserve">the </w:t>
      </w:r>
      <w:r w:rsidR="00C022C4">
        <w:rPr>
          <w:rFonts w:eastAsia="ＭＳ 明朝"/>
          <w:color w:val="000000"/>
          <w:lang w:eastAsia="ja-JP"/>
        </w:rPr>
        <w:t>WID</w:t>
      </w:r>
      <w:r>
        <w:rPr>
          <w:rFonts w:eastAsia="ＭＳ 明朝"/>
          <w:color w:val="000000"/>
          <w:lang w:eastAsia="ja-JP"/>
        </w:rPr>
        <w:t xml:space="preserve"> [1], the following part</w:t>
      </w:r>
      <w:r w:rsidR="00996DFC">
        <w:rPr>
          <w:rFonts w:eastAsia="ＭＳ 明朝"/>
          <w:color w:val="000000"/>
          <w:lang w:eastAsia="ja-JP"/>
        </w:rPr>
        <w:t>s</w:t>
      </w:r>
      <w:r>
        <w:rPr>
          <w:rFonts w:eastAsia="ＭＳ 明朝"/>
          <w:color w:val="000000"/>
          <w:lang w:eastAsia="ja-JP"/>
        </w:rPr>
        <w:t xml:space="preserve"> are included in the objective.</w:t>
      </w:r>
    </w:p>
    <w:p w14:paraId="6541BE0D" w14:textId="77777777" w:rsidR="005516F6" w:rsidRPr="005516F6" w:rsidRDefault="005516F6" w:rsidP="005516F6">
      <w:pPr>
        <w:numPr>
          <w:ilvl w:val="0"/>
          <w:numId w:val="14"/>
        </w:numPr>
        <w:suppressAutoHyphens w:val="0"/>
        <w:overflowPunct w:val="0"/>
        <w:adjustRightInd w:val="0"/>
        <w:snapToGrid/>
        <w:spacing w:before="180" w:after="180"/>
        <w:jc w:val="left"/>
        <w:rPr>
          <w:sz w:val="20"/>
          <w:szCs w:val="20"/>
          <w:lang w:val="en-GB" w:eastAsia="ja-JP"/>
        </w:rPr>
      </w:pPr>
      <w:r w:rsidRPr="005516F6">
        <w:rPr>
          <w:rFonts w:hint="eastAsia"/>
          <w:sz w:val="20"/>
          <w:szCs w:val="20"/>
          <w:lang w:val="en-GB" w:eastAsia="ja-JP"/>
        </w:rPr>
        <w:t>Physical layer aspects</w:t>
      </w:r>
      <w:r w:rsidRPr="005516F6">
        <w:rPr>
          <w:sz w:val="20"/>
          <w:szCs w:val="20"/>
          <w:lang w:val="en-GB" w:eastAsia="ja-JP"/>
        </w:rPr>
        <w:t xml:space="preserve"> including [RAN1]</w:t>
      </w:r>
      <w:r w:rsidRPr="005516F6">
        <w:rPr>
          <w:rFonts w:hint="eastAsia"/>
          <w:sz w:val="20"/>
          <w:szCs w:val="20"/>
          <w:lang w:val="en-GB" w:eastAsia="ja-JP"/>
        </w:rPr>
        <w:t>:</w:t>
      </w:r>
    </w:p>
    <w:p w14:paraId="03589CA9" w14:textId="080DBF82" w:rsidR="005516F6" w:rsidRPr="005516F6" w:rsidRDefault="005516F6" w:rsidP="005516F6">
      <w:pPr>
        <w:numPr>
          <w:ilvl w:val="1"/>
          <w:numId w:val="14"/>
        </w:numPr>
        <w:suppressAutoHyphens w:val="0"/>
        <w:overflowPunct w:val="0"/>
        <w:adjustRightInd w:val="0"/>
        <w:snapToGrid/>
        <w:spacing w:before="180" w:after="180"/>
        <w:jc w:val="left"/>
        <w:rPr>
          <w:sz w:val="20"/>
          <w:szCs w:val="20"/>
          <w:lang w:val="en-GB" w:eastAsia="ja-JP"/>
        </w:rPr>
      </w:pPr>
      <w:bookmarkStart w:id="1" w:name="_Hlk58583563"/>
      <w:r w:rsidRPr="005516F6">
        <w:rPr>
          <w:sz w:val="20"/>
          <w:szCs w:val="20"/>
          <w:lang w:val="en-GB" w:eastAsia="ja-JP"/>
        </w:rPr>
        <w:t xml:space="preserve">In addition to 120kHz SCS, specify </w:t>
      </w:r>
      <w:r w:rsidRPr="005516F6">
        <w:rPr>
          <w:sz w:val="20"/>
          <w:szCs w:val="20"/>
          <w:lang w:val="en-GB" w:eastAsia="zh-CN"/>
        </w:rPr>
        <w:t xml:space="preserve">new SCS, </w:t>
      </w:r>
      <w:r w:rsidRPr="005516F6">
        <w:rPr>
          <w:sz w:val="20"/>
          <w:szCs w:val="20"/>
          <w:lang w:val="en-GB" w:eastAsia="ja-JP"/>
        </w:rPr>
        <w:t>480kHz and 960kHz, and define maximum bandwidth(s), for operation in this frequency range for data and control channels and reference signals, only NCP supported</w:t>
      </w:r>
      <w:bookmarkEnd w:id="1"/>
      <w:r w:rsidRPr="005516F6">
        <w:rPr>
          <w:sz w:val="20"/>
          <w:szCs w:val="20"/>
          <w:lang w:val="en-GB" w:eastAsia="ja-JP"/>
        </w:rPr>
        <w:t xml:space="preserve">. </w:t>
      </w:r>
    </w:p>
    <w:p w14:paraId="2C717187" w14:textId="23CC0515" w:rsidR="00137405" w:rsidRPr="00137405" w:rsidRDefault="00137405" w:rsidP="00137405">
      <w:pPr>
        <w:numPr>
          <w:ilvl w:val="1"/>
          <w:numId w:val="14"/>
        </w:numPr>
        <w:suppressAutoHyphens w:val="0"/>
        <w:overflowPunct w:val="0"/>
        <w:adjustRightInd w:val="0"/>
        <w:snapToGrid/>
        <w:spacing w:before="180" w:after="180"/>
        <w:jc w:val="left"/>
        <w:rPr>
          <w:sz w:val="20"/>
          <w:szCs w:val="20"/>
          <w:lang w:val="en-GB" w:eastAsia="ja-JP"/>
        </w:rPr>
      </w:pPr>
      <w:r w:rsidRPr="00137405">
        <w:rPr>
          <w:sz w:val="20"/>
          <w:szCs w:val="20"/>
          <w:lang w:val="en-GB" w:eastAsia="ja-JP"/>
        </w:rPr>
        <w:t xml:space="preserve">Time line related aspects adapted to 480kHz and 960kHz, e.g., BWP and beam switching </w:t>
      </w:r>
      <w:r w:rsidR="00631DB6" w:rsidRPr="00137405">
        <w:rPr>
          <w:sz w:val="20"/>
          <w:szCs w:val="20"/>
          <w:lang w:val="en-GB" w:eastAsia="ja-JP"/>
        </w:rPr>
        <w:t>timing</w:t>
      </w:r>
      <w:r w:rsidRPr="00137405">
        <w:rPr>
          <w:sz w:val="20"/>
          <w:szCs w:val="20"/>
          <w:lang w:val="en-GB" w:eastAsia="ja-JP"/>
        </w:rPr>
        <w:t xml:space="preserve">, HARQ timing, UE processing, preparation and computation timelines for PDSCH, PUSCH/SRS and CSI, respectively. </w:t>
      </w:r>
    </w:p>
    <w:p w14:paraId="718ECD18" w14:textId="03F1AC9B" w:rsidR="00C81B5A" w:rsidRPr="00631DB6" w:rsidRDefault="00137405" w:rsidP="00631DB6">
      <w:pPr>
        <w:numPr>
          <w:ilvl w:val="1"/>
          <w:numId w:val="14"/>
        </w:numPr>
        <w:suppressAutoHyphens w:val="0"/>
        <w:overflowPunct w:val="0"/>
        <w:adjustRightInd w:val="0"/>
        <w:snapToGrid/>
        <w:spacing w:before="180" w:after="180"/>
        <w:jc w:val="left"/>
        <w:rPr>
          <w:sz w:val="20"/>
          <w:szCs w:val="20"/>
          <w:lang w:val="en-GB" w:eastAsia="zh-CN"/>
        </w:rPr>
      </w:pPr>
      <w:r w:rsidRPr="00137405">
        <w:rPr>
          <w:rFonts w:hint="eastAsia"/>
          <w:sz w:val="20"/>
          <w:szCs w:val="20"/>
          <w:lang w:val="en-GB" w:eastAsia="zh-CN"/>
        </w:rPr>
        <w:t>Support enhancements for multi-PDSCH/PUSCH scheduling and HARQ support with a single DCI</w:t>
      </w:r>
    </w:p>
    <w:p w14:paraId="0E5F172B" w14:textId="1AA26550" w:rsidR="00C81B5A" w:rsidRDefault="0094751F">
      <w:pPr>
        <w:autoSpaceDE/>
        <w:snapToGrid/>
        <w:spacing w:after="0"/>
        <w:rPr>
          <w:rFonts w:eastAsia="ＭＳ 明朝"/>
          <w:lang w:eastAsia="ja-JP"/>
        </w:rPr>
      </w:pPr>
      <w:r>
        <w:rPr>
          <w:rFonts w:eastAsia="ＭＳ 明朝"/>
          <w:lang w:eastAsia="ja-JP"/>
        </w:rPr>
        <w:t xml:space="preserve">In this contribution, </w:t>
      </w:r>
      <w:r w:rsidR="007159CF">
        <w:rPr>
          <w:rFonts w:eastAsia="ＭＳ 明朝"/>
          <w:lang w:eastAsia="ja-JP"/>
        </w:rPr>
        <w:t>PDSCH/PUSCH enhancements</w:t>
      </w:r>
      <w:r>
        <w:rPr>
          <w:rFonts w:eastAsia="ＭＳ 明朝"/>
          <w:lang w:eastAsia="ja-JP"/>
        </w:rPr>
        <w:t xml:space="preserve"> for above 52.6 GHz </w:t>
      </w:r>
      <w:r w:rsidR="00996DFC">
        <w:rPr>
          <w:rFonts w:eastAsia="ＭＳ 明朝"/>
          <w:lang w:eastAsia="ja-JP"/>
        </w:rPr>
        <w:t>operation are</w:t>
      </w:r>
      <w:r>
        <w:rPr>
          <w:rFonts w:eastAsia="ＭＳ 明朝"/>
          <w:lang w:eastAsia="ja-JP"/>
        </w:rPr>
        <w:t xml:space="preserve"> discussed.</w:t>
      </w:r>
    </w:p>
    <w:p w14:paraId="7108936D" w14:textId="77777777" w:rsidR="00C81B5A" w:rsidRDefault="00C81B5A">
      <w:pPr>
        <w:autoSpaceDE/>
        <w:snapToGrid/>
        <w:spacing w:after="0"/>
        <w:rPr>
          <w:rFonts w:eastAsia="ＭＳ 明朝" w:cs="Times"/>
          <w:lang w:eastAsia="ja-JP"/>
        </w:rPr>
      </w:pPr>
    </w:p>
    <w:p w14:paraId="710CAF63" w14:textId="77777777" w:rsidR="00C81B5A" w:rsidRDefault="0094751F">
      <w:pPr>
        <w:pStyle w:val="1"/>
        <w:rPr>
          <w:lang w:eastAsia="zh-CN"/>
        </w:rPr>
      </w:pPr>
      <w:r>
        <w:rPr>
          <w:lang w:eastAsia="zh-CN"/>
        </w:rPr>
        <w:t>Discussion</w:t>
      </w:r>
    </w:p>
    <w:p w14:paraId="09F0B734" w14:textId="5E7F9A15" w:rsidR="009800CF" w:rsidRDefault="00C23DF5" w:rsidP="009800CF">
      <w:pPr>
        <w:pStyle w:val="2"/>
        <w:rPr>
          <w:lang w:eastAsia="zh-CN"/>
        </w:rPr>
      </w:pPr>
      <w:r>
        <w:rPr>
          <w:lang w:eastAsia="zh-CN"/>
        </w:rPr>
        <w:t>Maximum b</w:t>
      </w:r>
      <w:r w:rsidR="009800CF">
        <w:rPr>
          <w:lang w:eastAsia="zh-CN"/>
        </w:rPr>
        <w:t>andwidth</w:t>
      </w:r>
    </w:p>
    <w:p w14:paraId="60E245EE" w14:textId="206B3EEC" w:rsidR="004775EA" w:rsidRPr="00E702B6" w:rsidRDefault="0094751F" w:rsidP="005B6471">
      <w:pPr>
        <w:rPr>
          <w:rFonts w:eastAsia="ＭＳ 明朝"/>
          <w:color w:val="000000"/>
          <w:lang w:eastAsia="ja-JP"/>
        </w:rPr>
      </w:pPr>
      <w:r w:rsidRPr="3FB79CB8">
        <w:rPr>
          <w:rFonts w:eastAsia="ＭＳ 明朝"/>
          <w:color w:val="000000" w:themeColor="text1"/>
          <w:lang w:eastAsia="ja-JP"/>
        </w:rPr>
        <w:t>Legacy NR supports up to 400 MHz bandwidth for FR2. In 802.11 ad/ay systems, it has been specified that a unit of LBT bandwidth is 2.16 GHz. If NR device</w:t>
      </w:r>
      <w:r w:rsidR="00996DFC" w:rsidRPr="3FB79CB8">
        <w:rPr>
          <w:rFonts w:eastAsia="ＭＳ 明朝"/>
          <w:color w:val="000000" w:themeColor="text1"/>
          <w:lang w:eastAsia="ja-JP"/>
        </w:rPr>
        <w:t>s</w:t>
      </w:r>
      <w:r w:rsidRPr="3FB79CB8">
        <w:rPr>
          <w:rFonts w:eastAsia="ＭＳ 明朝"/>
          <w:color w:val="000000" w:themeColor="text1"/>
          <w:lang w:eastAsia="ja-JP"/>
        </w:rPr>
        <w:t xml:space="preserve"> transmit signal</w:t>
      </w:r>
      <w:r w:rsidR="00996DFC" w:rsidRPr="3FB79CB8">
        <w:rPr>
          <w:rFonts w:eastAsia="ＭＳ 明朝"/>
          <w:color w:val="000000" w:themeColor="text1"/>
          <w:lang w:eastAsia="ja-JP"/>
        </w:rPr>
        <w:t>s</w:t>
      </w:r>
      <w:r w:rsidRPr="3FB79CB8">
        <w:rPr>
          <w:rFonts w:eastAsia="ＭＳ 明朝"/>
          <w:color w:val="000000" w:themeColor="text1"/>
          <w:lang w:eastAsia="ja-JP"/>
        </w:rPr>
        <w:t xml:space="preserve"> using </w:t>
      </w:r>
      <w:r w:rsidR="00996DFC" w:rsidRPr="3FB79CB8">
        <w:rPr>
          <w:rFonts w:eastAsia="ＭＳ 明朝"/>
          <w:color w:val="000000" w:themeColor="text1"/>
          <w:lang w:eastAsia="ja-JP"/>
        </w:rPr>
        <w:t xml:space="preserve">a </w:t>
      </w:r>
      <w:r w:rsidRPr="3FB79CB8">
        <w:rPr>
          <w:rFonts w:eastAsia="ＭＳ 明朝"/>
          <w:color w:val="000000" w:themeColor="text1"/>
          <w:lang w:eastAsia="ja-JP"/>
        </w:rPr>
        <w:t xml:space="preserve">channel </w:t>
      </w:r>
      <w:r w:rsidR="00996DFC" w:rsidRPr="3FB79CB8">
        <w:rPr>
          <w:rFonts w:eastAsia="ＭＳ 明朝"/>
          <w:color w:val="000000" w:themeColor="text1"/>
          <w:lang w:eastAsia="ja-JP"/>
        </w:rPr>
        <w:t>with</w:t>
      </w:r>
      <w:r w:rsidRPr="3FB79CB8">
        <w:rPr>
          <w:rFonts w:eastAsia="ＭＳ 明朝"/>
          <w:color w:val="000000" w:themeColor="text1"/>
          <w:lang w:eastAsia="ja-JP"/>
        </w:rPr>
        <w:t xml:space="preserve"> bandwidth less than 2.16 GHz, </w:t>
      </w:r>
      <w:r w:rsidR="00996DFC" w:rsidRPr="3FB79CB8">
        <w:rPr>
          <w:rFonts w:eastAsia="ＭＳ 明朝"/>
          <w:color w:val="000000" w:themeColor="text1"/>
          <w:lang w:eastAsia="ja-JP"/>
        </w:rPr>
        <w:t xml:space="preserve">an </w:t>
      </w:r>
      <w:r w:rsidRPr="3FB79CB8">
        <w:rPr>
          <w:rFonts w:eastAsia="ＭＳ 明朝"/>
          <w:color w:val="000000" w:themeColor="text1"/>
          <w:lang w:eastAsia="ja-JP"/>
        </w:rPr>
        <w:t xml:space="preserve">802.11 ad/ay device </w:t>
      </w:r>
      <w:r w:rsidR="40535490" w:rsidRPr="3FB79CB8">
        <w:rPr>
          <w:rFonts w:eastAsia="ＭＳ 明朝"/>
          <w:color w:val="000000" w:themeColor="text1"/>
          <w:lang w:eastAsia="ja-JP"/>
        </w:rPr>
        <w:t>may</w:t>
      </w:r>
      <w:r w:rsidRPr="3FB79CB8">
        <w:rPr>
          <w:rFonts w:eastAsia="ＭＳ 明朝"/>
          <w:color w:val="000000" w:themeColor="text1"/>
          <w:lang w:eastAsia="ja-JP"/>
        </w:rPr>
        <w:t xml:space="preserve"> </w:t>
      </w:r>
      <w:r w:rsidR="00996DFC" w:rsidRPr="3FB79CB8">
        <w:rPr>
          <w:rFonts w:eastAsia="ＭＳ 明朝"/>
          <w:color w:val="000000" w:themeColor="text1"/>
          <w:lang w:eastAsia="ja-JP"/>
        </w:rPr>
        <w:t xml:space="preserve">not estimate </w:t>
      </w:r>
      <w:r w:rsidRPr="3FB79CB8">
        <w:rPr>
          <w:rFonts w:eastAsia="ＭＳ 明朝"/>
          <w:color w:val="000000" w:themeColor="text1"/>
          <w:lang w:eastAsia="ja-JP"/>
        </w:rPr>
        <w:t xml:space="preserve">the existence </w:t>
      </w:r>
      <w:r w:rsidR="00130ABA" w:rsidRPr="3FB79CB8">
        <w:rPr>
          <w:rFonts w:eastAsia="ＭＳ 明朝"/>
          <w:color w:val="000000" w:themeColor="text1"/>
          <w:lang w:eastAsia="ja-JP"/>
        </w:rPr>
        <w:t xml:space="preserve">of </w:t>
      </w:r>
      <w:r w:rsidRPr="3FB79CB8">
        <w:rPr>
          <w:rFonts w:eastAsia="ＭＳ 明朝"/>
          <w:color w:val="000000" w:themeColor="text1"/>
          <w:lang w:eastAsia="ja-JP"/>
        </w:rPr>
        <w:t xml:space="preserve">the NR </w:t>
      </w:r>
      <w:r w:rsidR="0070118D" w:rsidRPr="3FB79CB8">
        <w:rPr>
          <w:rFonts w:eastAsia="ＭＳ 明朝"/>
          <w:color w:val="000000" w:themeColor="text1"/>
          <w:lang w:eastAsia="ja-JP"/>
        </w:rPr>
        <w:t>transmissions on the given channel</w:t>
      </w:r>
      <w:r w:rsidR="17599B1C" w:rsidRPr="3FB79CB8">
        <w:rPr>
          <w:rFonts w:eastAsia="ＭＳ 明朝"/>
          <w:color w:val="000000" w:themeColor="text1"/>
          <w:lang w:eastAsia="ja-JP"/>
        </w:rPr>
        <w:t xml:space="preserve"> accurately</w:t>
      </w:r>
      <w:r w:rsidR="00130ABA" w:rsidRPr="3FB79CB8">
        <w:rPr>
          <w:rFonts w:eastAsia="ＭＳ 明朝"/>
          <w:color w:val="000000" w:themeColor="text1"/>
          <w:lang w:eastAsia="ja-JP"/>
        </w:rPr>
        <w:t xml:space="preserve">, </w:t>
      </w:r>
      <w:r w:rsidR="0070118D" w:rsidRPr="3FB79CB8">
        <w:rPr>
          <w:rFonts w:eastAsia="ＭＳ 明朝"/>
          <w:color w:val="000000" w:themeColor="text1"/>
          <w:lang w:eastAsia="ja-JP"/>
        </w:rPr>
        <w:t xml:space="preserve">leading to an increased probability of </w:t>
      </w:r>
      <w:r w:rsidRPr="3FB79CB8">
        <w:rPr>
          <w:rFonts w:eastAsia="ＭＳ 明朝"/>
          <w:color w:val="000000" w:themeColor="text1"/>
          <w:lang w:eastAsia="ja-JP"/>
        </w:rPr>
        <w:t xml:space="preserve">collision between NR and 802.11 ad/ay. Like </w:t>
      </w:r>
      <w:r w:rsidR="00130ABA" w:rsidRPr="3FB79CB8">
        <w:rPr>
          <w:rFonts w:eastAsia="ＭＳ 明朝"/>
          <w:color w:val="000000" w:themeColor="text1"/>
          <w:lang w:eastAsia="ja-JP"/>
        </w:rPr>
        <w:t xml:space="preserve">for </w:t>
      </w:r>
      <w:r w:rsidRPr="3FB79CB8">
        <w:rPr>
          <w:rFonts w:eastAsia="ＭＳ 明朝"/>
          <w:color w:val="000000" w:themeColor="text1"/>
          <w:lang w:eastAsia="ja-JP"/>
        </w:rPr>
        <w:t xml:space="preserve">NR-U using 5 GHz </w:t>
      </w:r>
      <w:r w:rsidR="00130ABA" w:rsidRPr="3FB79CB8">
        <w:rPr>
          <w:rFonts w:eastAsia="ＭＳ 明朝"/>
          <w:color w:val="000000" w:themeColor="text1"/>
          <w:lang w:eastAsia="ja-JP"/>
        </w:rPr>
        <w:t xml:space="preserve">unlicensed </w:t>
      </w:r>
      <w:r w:rsidRPr="3FB79CB8">
        <w:rPr>
          <w:rFonts w:eastAsia="ＭＳ 明朝"/>
          <w:color w:val="000000" w:themeColor="text1"/>
          <w:lang w:eastAsia="ja-JP"/>
        </w:rPr>
        <w:t xml:space="preserve">spectrum, considering co-existence with NR and 802.11 ad/ay, channelization should be aligned in </w:t>
      </w:r>
      <w:r w:rsidR="00130ABA" w:rsidRPr="3FB79CB8">
        <w:rPr>
          <w:rFonts w:eastAsia="ＭＳ 明朝"/>
          <w:color w:val="000000" w:themeColor="text1"/>
          <w:lang w:eastAsia="ja-JP"/>
        </w:rPr>
        <w:t xml:space="preserve">a </w:t>
      </w:r>
      <w:r w:rsidRPr="3FB79CB8">
        <w:rPr>
          <w:rFonts w:eastAsia="ＭＳ 明朝"/>
          <w:color w:val="000000" w:themeColor="text1"/>
          <w:lang w:eastAsia="ja-JP"/>
        </w:rPr>
        <w:t>co-</w:t>
      </w:r>
      <w:r w:rsidR="00130ABA" w:rsidRPr="3FB79CB8">
        <w:rPr>
          <w:rFonts w:eastAsia="ＭＳ 明朝"/>
          <w:color w:val="000000" w:themeColor="text1"/>
          <w:lang w:eastAsia="ja-JP"/>
        </w:rPr>
        <w:t xml:space="preserve">existence </w:t>
      </w:r>
      <w:r w:rsidRPr="3FB79CB8">
        <w:rPr>
          <w:rFonts w:eastAsia="ＭＳ 明朝"/>
          <w:color w:val="000000" w:themeColor="text1"/>
          <w:lang w:eastAsia="ja-JP"/>
        </w:rPr>
        <w:t xml:space="preserve">environment. </w:t>
      </w:r>
      <w:r w:rsidR="008A305E" w:rsidRPr="3FB79CB8">
        <w:rPr>
          <w:rFonts w:eastAsia="ＭＳ 明朝"/>
          <w:color w:val="000000" w:themeColor="text1"/>
          <w:lang w:eastAsia="ja-JP"/>
        </w:rPr>
        <w:t>It is important that 3GPP aligns the bandwidth with other communication system</w:t>
      </w:r>
      <w:r w:rsidR="00647AB5" w:rsidRPr="3FB79CB8">
        <w:rPr>
          <w:rFonts w:eastAsia="ＭＳ 明朝"/>
          <w:color w:val="000000" w:themeColor="text1"/>
          <w:lang w:eastAsia="ja-JP"/>
        </w:rPr>
        <w:t>s</w:t>
      </w:r>
      <w:r w:rsidR="008A305E" w:rsidRPr="3FB79CB8">
        <w:rPr>
          <w:rFonts w:eastAsia="ＭＳ 明朝"/>
          <w:color w:val="000000" w:themeColor="text1"/>
          <w:lang w:eastAsia="ja-JP"/>
        </w:rPr>
        <w:t xml:space="preserve"> in the unlicensed band to provide competitive wideband service. </w:t>
      </w:r>
      <w:r w:rsidRPr="3FB79CB8">
        <w:rPr>
          <w:rFonts w:eastAsia="ＭＳ 明朝"/>
          <w:color w:val="000000" w:themeColor="text1"/>
          <w:lang w:eastAsia="ja-JP"/>
        </w:rPr>
        <w:t xml:space="preserve">Therefore, at least support of 2.16 GHz bandwidth should be considered. </w:t>
      </w:r>
    </w:p>
    <w:p w14:paraId="7FD8EA69" w14:textId="1EF7FF9D" w:rsidR="002D6D96" w:rsidRPr="00501EBC" w:rsidRDefault="005B6471" w:rsidP="00501EBC">
      <w:pPr>
        <w:rPr>
          <w:rFonts w:eastAsia="ＭＳ 明朝"/>
          <w:bCs/>
          <w:color w:val="000000"/>
          <w:lang w:eastAsia="ja-JP"/>
        </w:rPr>
      </w:pPr>
      <w:r>
        <w:rPr>
          <w:rFonts w:eastAsia="ＭＳ 明朝"/>
          <w:bCs/>
          <w:color w:val="000000"/>
          <w:lang w:eastAsia="ja-JP"/>
        </w:rPr>
        <w:t xml:space="preserve">To occupy 2.16 GHz bandwidth, we have 2 alternatives: (1) to support </w:t>
      </w:r>
      <w:r w:rsidR="002D6D96">
        <w:rPr>
          <w:rFonts w:eastAsia="ＭＳ 明朝"/>
          <w:bCs/>
          <w:color w:val="000000"/>
          <w:lang w:eastAsia="ja-JP"/>
        </w:rPr>
        <w:t xml:space="preserve">new wider </w:t>
      </w:r>
      <w:r>
        <w:rPr>
          <w:rFonts w:eastAsia="ＭＳ 明朝"/>
          <w:bCs/>
          <w:color w:val="000000"/>
          <w:lang w:eastAsia="ja-JP"/>
        </w:rPr>
        <w:t xml:space="preserve">bandwidth </w:t>
      </w:r>
      <w:r w:rsidR="002D6D96">
        <w:rPr>
          <w:rFonts w:eastAsia="ＭＳ 明朝"/>
          <w:bCs/>
          <w:color w:val="000000"/>
          <w:lang w:eastAsia="ja-JP"/>
        </w:rPr>
        <w:t xml:space="preserve">(e.g. 2.16 GHz) </w:t>
      </w:r>
      <w:r>
        <w:rPr>
          <w:rFonts w:eastAsia="ＭＳ 明朝"/>
          <w:bCs/>
          <w:color w:val="000000"/>
          <w:lang w:eastAsia="ja-JP"/>
        </w:rPr>
        <w:t xml:space="preserve">on a single carrier; </w:t>
      </w:r>
      <w:r w:rsidR="00976EE2">
        <w:rPr>
          <w:rFonts w:eastAsia="ＭＳ 明朝"/>
          <w:bCs/>
          <w:color w:val="000000"/>
          <w:lang w:eastAsia="ja-JP"/>
        </w:rPr>
        <w:t xml:space="preserve">or </w:t>
      </w:r>
      <w:r>
        <w:rPr>
          <w:rFonts w:eastAsia="ＭＳ 明朝"/>
          <w:bCs/>
          <w:color w:val="000000"/>
          <w:lang w:eastAsia="ja-JP"/>
        </w:rPr>
        <w:t xml:space="preserve">(2) </w:t>
      </w:r>
      <w:r w:rsidR="00DE7C00">
        <w:rPr>
          <w:rFonts w:eastAsia="ＭＳ 明朝"/>
          <w:bCs/>
          <w:color w:val="000000"/>
          <w:lang w:eastAsia="ja-JP"/>
        </w:rPr>
        <w:t xml:space="preserve">to use </w:t>
      </w:r>
      <w:r>
        <w:rPr>
          <w:rFonts w:eastAsia="ＭＳ 明朝"/>
          <w:bCs/>
          <w:color w:val="000000"/>
          <w:lang w:eastAsia="ja-JP"/>
        </w:rPr>
        <w:t xml:space="preserve">existing bandwidth </w:t>
      </w:r>
      <w:r w:rsidR="002D6D96">
        <w:rPr>
          <w:rFonts w:eastAsia="ＭＳ 明朝"/>
          <w:bCs/>
          <w:color w:val="000000"/>
          <w:lang w:eastAsia="ja-JP"/>
        </w:rPr>
        <w:t xml:space="preserve">(e.g. 400 MHz) </w:t>
      </w:r>
      <w:r w:rsidR="00DE7C00">
        <w:rPr>
          <w:rFonts w:eastAsia="ＭＳ 明朝"/>
          <w:bCs/>
          <w:color w:val="000000"/>
          <w:lang w:eastAsia="ja-JP"/>
        </w:rPr>
        <w:t>on</w:t>
      </w:r>
      <w:r w:rsidR="002D6D96">
        <w:rPr>
          <w:rFonts w:eastAsia="ＭＳ 明朝"/>
          <w:bCs/>
          <w:color w:val="000000"/>
          <w:lang w:eastAsia="ja-JP"/>
        </w:rPr>
        <w:t xml:space="preserve"> multiple carriers (e.g. 5 carriers), </w:t>
      </w:r>
      <w:r w:rsidR="00976EE2">
        <w:rPr>
          <w:rFonts w:eastAsia="ＭＳ 明朝"/>
          <w:bCs/>
          <w:color w:val="000000"/>
          <w:lang w:eastAsia="ja-JP"/>
        </w:rPr>
        <w:t xml:space="preserve">as per </w:t>
      </w:r>
      <w:r w:rsidR="002D6D96">
        <w:rPr>
          <w:rFonts w:eastAsia="ＭＳ 明朝"/>
          <w:bCs/>
          <w:color w:val="000000"/>
          <w:lang w:eastAsia="ja-JP"/>
        </w:rPr>
        <w:t>the following agreement.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2D6D96" w:rsidRPr="004E70A5" w14:paraId="0EB8151F" w14:textId="77777777" w:rsidTr="00EF23AE">
        <w:trPr>
          <w:trHeight w:val="689"/>
        </w:trPr>
        <w:tc>
          <w:tcPr>
            <w:tcW w:w="9259" w:type="dxa"/>
          </w:tcPr>
          <w:p w14:paraId="585F1949" w14:textId="77777777" w:rsidR="002D6D96" w:rsidRPr="002D6D96" w:rsidRDefault="002D6D96" w:rsidP="002D6D96">
            <w:pPr>
              <w:suppressAutoHyphens w:val="0"/>
              <w:autoSpaceDE/>
              <w:autoSpaceDN/>
              <w:snapToGrid/>
              <w:spacing w:after="0"/>
              <w:jc w:val="left"/>
              <w:textAlignment w:val="auto"/>
              <w:rPr>
                <w:rFonts w:ascii="Calibri" w:hAnsi="Calibri" w:cs="Calibri"/>
                <w:lang w:eastAsia="x-none"/>
              </w:rPr>
            </w:pPr>
            <w:r w:rsidRPr="002D6D96">
              <w:rPr>
                <w:rFonts w:ascii="Calibri" w:hAnsi="Calibri" w:cs="Calibri"/>
                <w:highlight w:val="green"/>
                <w:lang w:eastAsia="x-none"/>
              </w:rPr>
              <w:t>Agreement:</w:t>
            </w:r>
          </w:p>
          <w:p w14:paraId="43CF9C9D" w14:textId="07D0C7C6" w:rsidR="002D6D96" w:rsidRPr="00501EBC" w:rsidRDefault="002D6D96" w:rsidP="00501EBC">
            <w:pPr>
              <w:suppressAutoHyphens w:val="0"/>
              <w:autoSpaceDE/>
              <w:autoSpaceDN/>
              <w:snapToGrid/>
              <w:spacing w:after="0"/>
              <w:jc w:val="left"/>
              <w:textAlignment w:val="auto"/>
              <w:rPr>
                <w:rFonts w:ascii="Calibri" w:hAnsi="Calibri" w:cs="Calibri"/>
                <w:lang w:eastAsia="x-none"/>
              </w:rPr>
            </w:pPr>
            <w:r w:rsidRPr="002D6D96">
              <w:rPr>
                <w:rFonts w:ascii="Calibri" w:hAnsi="Calibri" w:cs="Calibri"/>
                <w:lang w:eastAsia="x-none"/>
              </w:rPr>
              <w:t>Study single carrier and multi carrier operations for achieving wide bandwidth utilization, while at least considering aspects such as control signaling overhead, transceiver complexity, spectral efficiency, etc.</w:t>
            </w:r>
          </w:p>
        </w:tc>
      </w:tr>
    </w:tbl>
    <w:p w14:paraId="0AE496AE" w14:textId="77777777" w:rsidR="00363819" w:rsidRDefault="00363819" w:rsidP="3B2738C9">
      <w:pPr>
        <w:rPr>
          <w:rFonts w:eastAsia="ＭＳ 明朝"/>
          <w:color w:val="000000" w:themeColor="text1"/>
          <w:lang w:eastAsia="ja-JP"/>
        </w:rPr>
      </w:pPr>
    </w:p>
    <w:p w14:paraId="36BE7B8E" w14:textId="7ACA9262" w:rsidR="004775EA" w:rsidRDefault="004E246A" w:rsidP="3B2738C9">
      <w:pPr>
        <w:rPr>
          <w:rFonts w:eastAsia="ＭＳ 明朝"/>
          <w:color w:val="000000"/>
          <w:lang w:eastAsia="ja-JP"/>
        </w:rPr>
      </w:pPr>
      <w:r w:rsidRPr="3B2738C9">
        <w:rPr>
          <w:rFonts w:eastAsia="ＭＳ 明朝"/>
          <w:color w:val="000000" w:themeColor="text1"/>
          <w:lang w:eastAsia="ja-JP"/>
        </w:rPr>
        <w:t xml:space="preserve">Although we support both </w:t>
      </w:r>
      <w:r w:rsidR="00363819">
        <w:rPr>
          <w:rFonts w:eastAsia="ＭＳ 明朝"/>
          <w:color w:val="000000" w:themeColor="text1"/>
          <w:lang w:eastAsia="ja-JP"/>
        </w:rPr>
        <w:t xml:space="preserve">the </w:t>
      </w:r>
      <w:r w:rsidRPr="3B2738C9">
        <w:rPr>
          <w:rFonts w:eastAsia="ＭＳ 明朝"/>
          <w:color w:val="000000" w:themeColor="text1"/>
          <w:lang w:eastAsia="ja-JP"/>
        </w:rPr>
        <w:t>solution</w:t>
      </w:r>
      <w:r w:rsidR="00456987">
        <w:rPr>
          <w:rFonts w:eastAsia="ＭＳ 明朝"/>
          <w:color w:val="000000" w:themeColor="text1"/>
          <w:lang w:eastAsia="ja-JP"/>
        </w:rPr>
        <w:t>s</w:t>
      </w:r>
      <w:r w:rsidRPr="3B2738C9">
        <w:rPr>
          <w:rFonts w:eastAsia="ＭＳ 明朝"/>
          <w:color w:val="000000" w:themeColor="text1"/>
          <w:lang w:eastAsia="ja-JP"/>
        </w:rPr>
        <w:t xml:space="preserve"> of single carrier and multi carrier</w:t>
      </w:r>
      <w:r w:rsidR="00363819">
        <w:rPr>
          <w:rFonts w:eastAsia="ＭＳ 明朝"/>
          <w:color w:val="000000" w:themeColor="text1"/>
          <w:lang w:eastAsia="ja-JP"/>
        </w:rPr>
        <w:t xml:space="preserve"> (CA)</w:t>
      </w:r>
      <w:r w:rsidRPr="3B2738C9">
        <w:rPr>
          <w:rFonts w:eastAsia="ＭＳ 明朝"/>
          <w:color w:val="000000" w:themeColor="text1"/>
          <w:lang w:eastAsia="ja-JP"/>
        </w:rPr>
        <w:t>, CA has some drawback</w:t>
      </w:r>
      <w:r w:rsidR="00363819">
        <w:rPr>
          <w:rFonts w:eastAsia="ＭＳ 明朝"/>
          <w:color w:val="000000" w:themeColor="text1"/>
          <w:lang w:eastAsia="ja-JP"/>
        </w:rPr>
        <w:t>s</w:t>
      </w:r>
      <w:r w:rsidRPr="3B2738C9">
        <w:rPr>
          <w:rFonts w:eastAsia="ＭＳ 明朝"/>
          <w:color w:val="000000" w:themeColor="text1"/>
          <w:lang w:eastAsia="ja-JP"/>
        </w:rPr>
        <w:t xml:space="preserve">. </w:t>
      </w:r>
      <w:r w:rsidR="004D60F9">
        <w:rPr>
          <w:rFonts w:eastAsia="ＭＳ 明朝"/>
          <w:color w:val="000000" w:themeColor="text1"/>
          <w:lang w:eastAsia="ja-JP"/>
        </w:rPr>
        <w:t>In terms of</w:t>
      </w:r>
      <w:r w:rsidR="004D60F9" w:rsidRPr="3B2738C9">
        <w:rPr>
          <w:rFonts w:eastAsia="ＭＳ 明朝"/>
          <w:color w:val="000000" w:themeColor="text1"/>
          <w:lang w:eastAsia="ja-JP"/>
        </w:rPr>
        <w:t xml:space="preserve"> </w:t>
      </w:r>
      <w:r w:rsidR="004D60F9">
        <w:rPr>
          <w:rFonts w:eastAsia="ＭＳ 明朝"/>
          <w:color w:val="000000" w:themeColor="text1"/>
          <w:lang w:eastAsia="ja-JP"/>
        </w:rPr>
        <w:t xml:space="preserve">the </w:t>
      </w:r>
      <w:r w:rsidRPr="3B2738C9">
        <w:rPr>
          <w:rFonts w:eastAsia="ＭＳ 明朝"/>
          <w:color w:val="000000" w:themeColor="text1"/>
          <w:lang w:eastAsia="ja-JP"/>
        </w:rPr>
        <w:t xml:space="preserve">control </w:t>
      </w:r>
      <w:r w:rsidR="004D60F9" w:rsidRPr="3B2738C9">
        <w:rPr>
          <w:rFonts w:eastAsia="ＭＳ 明朝"/>
          <w:color w:val="000000" w:themeColor="text1"/>
          <w:lang w:eastAsia="ja-JP"/>
        </w:rPr>
        <w:t>si</w:t>
      </w:r>
      <w:r w:rsidR="004D60F9">
        <w:rPr>
          <w:rFonts w:eastAsia="ＭＳ 明朝"/>
          <w:color w:val="000000" w:themeColor="text1"/>
          <w:lang w:eastAsia="ja-JP"/>
        </w:rPr>
        <w:t>gn</w:t>
      </w:r>
      <w:r w:rsidR="004D60F9" w:rsidRPr="3B2738C9">
        <w:rPr>
          <w:rFonts w:eastAsia="ＭＳ 明朝"/>
          <w:color w:val="000000" w:themeColor="text1"/>
          <w:lang w:eastAsia="ja-JP"/>
        </w:rPr>
        <w:t xml:space="preserve">alling </w:t>
      </w:r>
      <w:r w:rsidRPr="3B2738C9">
        <w:rPr>
          <w:rFonts w:eastAsia="ＭＳ 明朝"/>
          <w:color w:val="000000" w:themeColor="text1"/>
          <w:lang w:eastAsia="ja-JP"/>
        </w:rPr>
        <w:t xml:space="preserve">overhead, </w:t>
      </w:r>
      <w:r w:rsidR="008B4360">
        <w:rPr>
          <w:rFonts w:eastAsia="ＭＳ 明朝"/>
          <w:color w:val="000000" w:themeColor="text1"/>
          <w:lang w:eastAsia="ja-JP"/>
        </w:rPr>
        <w:t>a</w:t>
      </w:r>
      <w:r w:rsidR="008B4360" w:rsidRPr="3B2738C9">
        <w:rPr>
          <w:rFonts w:eastAsia="ＭＳ 明朝"/>
          <w:color w:val="000000" w:themeColor="text1"/>
          <w:lang w:eastAsia="ja-JP"/>
        </w:rPr>
        <w:t xml:space="preserve"> </w:t>
      </w:r>
      <w:r w:rsidRPr="3B2738C9">
        <w:rPr>
          <w:rFonts w:eastAsia="ＭＳ 明朝"/>
          <w:color w:val="000000" w:themeColor="text1"/>
          <w:lang w:eastAsia="ja-JP"/>
        </w:rPr>
        <w:t xml:space="preserve">DCI has to be carried </w:t>
      </w:r>
      <w:r w:rsidR="008B4360" w:rsidRPr="3B2738C9">
        <w:rPr>
          <w:rFonts w:eastAsia="ＭＳ 明朝"/>
          <w:color w:val="000000" w:themeColor="text1"/>
          <w:lang w:eastAsia="ja-JP"/>
        </w:rPr>
        <w:t xml:space="preserve">on each carrier </w:t>
      </w:r>
      <w:r w:rsidRPr="3B2738C9">
        <w:rPr>
          <w:rFonts w:eastAsia="ＭＳ 明朝"/>
          <w:color w:val="000000" w:themeColor="text1"/>
          <w:lang w:eastAsia="ja-JP"/>
        </w:rPr>
        <w:t xml:space="preserve">to schedule PDSCH/PUSCHs </w:t>
      </w:r>
      <w:r w:rsidR="0045049F">
        <w:rPr>
          <w:rFonts w:eastAsia="ＭＳ 明朝"/>
          <w:color w:val="000000" w:themeColor="text1"/>
          <w:lang w:eastAsia="ja-JP"/>
        </w:rPr>
        <w:t>on each carrier</w:t>
      </w:r>
      <w:r w:rsidR="000E4AB8">
        <w:rPr>
          <w:rFonts w:eastAsia="ＭＳ 明朝"/>
          <w:color w:val="000000" w:themeColor="text1"/>
          <w:lang w:eastAsia="ja-JP"/>
        </w:rPr>
        <w:t xml:space="preserve"> </w:t>
      </w:r>
      <w:r w:rsidRPr="3B2738C9">
        <w:rPr>
          <w:rFonts w:eastAsia="ＭＳ 明朝"/>
          <w:color w:val="000000" w:themeColor="text1"/>
          <w:lang w:eastAsia="ja-JP"/>
        </w:rPr>
        <w:t xml:space="preserve">since multi-carrier scheduling by one DCI is not supported. For complexity, </w:t>
      </w:r>
      <w:r w:rsidR="00C02B4F">
        <w:rPr>
          <w:rFonts w:eastAsia="ＭＳ 明朝"/>
          <w:color w:val="000000" w:themeColor="text1"/>
          <w:lang w:eastAsia="ja-JP"/>
        </w:rPr>
        <w:t xml:space="preserve">although </w:t>
      </w:r>
      <w:r w:rsidR="00456987">
        <w:rPr>
          <w:rFonts w:eastAsia="ＭＳ 明朝"/>
          <w:color w:val="000000" w:themeColor="text1"/>
          <w:lang w:eastAsia="ja-JP"/>
        </w:rPr>
        <w:t xml:space="preserve">a </w:t>
      </w:r>
      <w:r w:rsidR="00C02B4F">
        <w:rPr>
          <w:rFonts w:eastAsia="ＭＳ 明朝"/>
          <w:color w:val="000000" w:themeColor="text1"/>
          <w:lang w:eastAsia="ja-JP"/>
        </w:rPr>
        <w:t xml:space="preserve">single RF front-end can be </w:t>
      </w:r>
      <w:r w:rsidR="00456987">
        <w:rPr>
          <w:rFonts w:eastAsia="ＭＳ 明朝"/>
          <w:color w:val="000000" w:themeColor="text1"/>
          <w:lang w:eastAsia="ja-JP"/>
        </w:rPr>
        <w:t xml:space="preserve">used </w:t>
      </w:r>
      <w:r w:rsidR="00C02B4F">
        <w:rPr>
          <w:rFonts w:eastAsia="ＭＳ 明朝"/>
          <w:color w:val="000000" w:themeColor="text1"/>
          <w:lang w:eastAsia="ja-JP"/>
        </w:rPr>
        <w:t xml:space="preserve">for intra-band contiguous CA, </w:t>
      </w:r>
      <w:r w:rsidRPr="3B2738C9">
        <w:rPr>
          <w:rFonts w:eastAsia="ＭＳ 明朝"/>
          <w:color w:val="000000" w:themeColor="text1"/>
          <w:lang w:eastAsia="ja-JP"/>
        </w:rPr>
        <w:t xml:space="preserve">a device has to have multiple </w:t>
      </w:r>
      <w:r w:rsidR="00C02B4F">
        <w:rPr>
          <w:rFonts w:eastAsia="ＭＳ 明朝"/>
          <w:color w:val="000000" w:themeColor="text1"/>
          <w:lang w:eastAsia="ja-JP"/>
        </w:rPr>
        <w:t>baseband</w:t>
      </w:r>
      <w:r w:rsidRPr="3B2738C9">
        <w:rPr>
          <w:rFonts w:eastAsia="ＭＳ 明朝"/>
          <w:color w:val="000000" w:themeColor="text1"/>
          <w:lang w:eastAsia="ja-JP"/>
        </w:rPr>
        <w:t xml:space="preserve"> </w:t>
      </w:r>
      <w:r w:rsidR="00C02B4F">
        <w:rPr>
          <w:rFonts w:eastAsia="ＭＳ 明朝"/>
          <w:color w:val="000000" w:themeColor="text1"/>
          <w:lang w:eastAsia="ja-JP"/>
        </w:rPr>
        <w:t xml:space="preserve">circuits </w:t>
      </w:r>
      <w:r w:rsidR="00D87BED" w:rsidRPr="3B2738C9">
        <w:rPr>
          <w:rFonts w:eastAsia="ＭＳ 明朝"/>
          <w:color w:val="000000" w:themeColor="text1"/>
          <w:lang w:eastAsia="ja-JP"/>
        </w:rPr>
        <w:t xml:space="preserve">for each carrier </w:t>
      </w:r>
      <w:r w:rsidRPr="3B2738C9">
        <w:rPr>
          <w:rFonts w:eastAsia="ＭＳ 明朝"/>
          <w:color w:val="000000" w:themeColor="text1"/>
          <w:lang w:eastAsia="ja-JP"/>
        </w:rPr>
        <w:t>to operate CA, which caus</w:t>
      </w:r>
      <w:r w:rsidR="077E0418" w:rsidRPr="3B2738C9">
        <w:rPr>
          <w:rFonts w:eastAsia="ＭＳ 明朝"/>
          <w:color w:val="000000" w:themeColor="text1"/>
          <w:lang w:eastAsia="ja-JP"/>
        </w:rPr>
        <w:t>es</w:t>
      </w:r>
      <w:r w:rsidRPr="3B2738C9">
        <w:rPr>
          <w:rFonts w:eastAsia="ＭＳ 明朝"/>
          <w:color w:val="000000" w:themeColor="text1"/>
          <w:lang w:eastAsia="ja-JP"/>
        </w:rPr>
        <w:t xml:space="preserve"> </w:t>
      </w:r>
      <w:r w:rsidR="0045049F">
        <w:rPr>
          <w:rFonts w:eastAsia="ＭＳ 明朝"/>
          <w:color w:val="000000" w:themeColor="text1"/>
          <w:lang w:eastAsia="ja-JP"/>
        </w:rPr>
        <w:t>an</w:t>
      </w:r>
      <w:r w:rsidR="00E702B6">
        <w:rPr>
          <w:rFonts w:eastAsia="ＭＳ 明朝"/>
          <w:color w:val="000000" w:themeColor="text1"/>
          <w:lang w:eastAsia="ja-JP"/>
        </w:rPr>
        <w:t xml:space="preserve"> </w:t>
      </w:r>
      <w:r w:rsidRPr="3B2738C9">
        <w:rPr>
          <w:rFonts w:eastAsia="ＭＳ 明朝"/>
          <w:color w:val="000000" w:themeColor="text1"/>
          <w:lang w:eastAsia="ja-JP"/>
        </w:rPr>
        <w:t xml:space="preserve">increase </w:t>
      </w:r>
      <w:r w:rsidR="0045049F">
        <w:rPr>
          <w:rFonts w:eastAsia="ＭＳ 明朝"/>
          <w:color w:val="000000" w:themeColor="text1"/>
          <w:lang w:eastAsia="ja-JP"/>
        </w:rPr>
        <w:t>in</w:t>
      </w:r>
      <w:r w:rsidR="0045049F" w:rsidRPr="3B2738C9">
        <w:rPr>
          <w:rFonts w:eastAsia="ＭＳ 明朝"/>
          <w:color w:val="000000" w:themeColor="text1"/>
          <w:lang w:eastAsia="ja-JP"/>
        </w:rPr>
        <w:t xml:space="preserve"> </w:t>
      </w:r>
      <w:r w:rsidRPr="3B2738C9">
        <w:rPr>
          <w:rFonts w:eastAsia="ＭＳ 明朝"/>
          <w:color w:val="000000" w:themeColor="text1"/>
          <w:lang w:eastAsia="ja-JP"/>
        </w:rPr>
        <w:t xml:space="preserve">implementation complexity. For spectral efficiency, </w:t>
      </w:r>
      <w:r w:rsidR="0045049F">
        <w:rPr>
          <w:rFonts w:eastAsia="ＭＳ 明朝"/>
          <w:color w:val="000000" w:themeColor="text1"/>
          <w:lang w:eastAsia="ja-JP"/>
        </w:rPr>
        <w:t xml:space="preserve">the </w:t>
      </w:r>
      <w:r w:rsidRPr="3B2738C9">
        <w:rPr>
          <w:rFonts w:eastAsia="ＭＳ 明朝"/>
          <w:color w:val="000000" w:themeColor="text1"/>
          <w:lang w:eastAsia="ja-JP"/>
        </w:rPr>
        <w:t xml:space="preserve">guard-band between carriers cannot be utilized for transmission in </w:t>
      </w:r>
      <w:r w:rsidRPr="3B2738C9">
        <w:rPr>
          <w:rFonts w:eastAsia="ＭＳ 明朝"/>
          <w:color w:val="000000" w:themeColor="text1"/>
          <w:lang w:eastAsia="ja-JP"/>
        </w:rPr>
        <w:lastRenderedPageBreak/>
        <w:t xml:space="preserve">CA operation, while </w:t>
      </w:r>
      <w:r w:rsidR="00A32A7C">
        <w:rPr>
          <w:rFonts w:eastAsia="ＭＳ 明朝"/>
          <w:color w:val="000000" w:themeColor="text1"/>
          <w:lang w:eastAsia="ja-JP"/>
        </w:rPr>
        <w:t xml:space="preserve">the </w:t>
      </w:r>
      <w:r w:rsidRPr="3B2738C9">
        <w:rPr>
          <w:rFonts w:eastAsia="ＭＳ 明朝"/>
          <w:color w:val="000000" w:themeColor="text1"/>
          <w:lang w:eastAsia="ja-JP"/>
        </w:rPr>
        <w:t xml:space="preserve">guard-band can be utilized in </w:t>
      </w:r>
      <w:r w:rsidR="00A32A7C">
        <w:rPr>
          <w:rFonts w:eastAsia="ＭＳ 明朝"/>
          <w:color w:val="000000" w:themeColor="text1"/>
          <w:lang w:eastAsia="ja-JP"/>
        </w:rPr>
        <w:t xml:space="preserve">a </w:t>
      </w:r>
      <w:r w:rsidRPr="3B2738C9">
        <w:rPr>
          <w:rFonts w:eastAsia="ＭＳ 明朝"/>
          <w:color w:val="000000" w:themeColor="text1"/>
          <w:lang w:eastAsia="ja-JP"/>
        </w:rPr>
        <w:t>single carrier. Therefore, single carrier would be more preferable.</w:t>
      </w:r>
    </w:p>
    <w:p w14:paraId="0B49A1A2" w14:textId="133A7B6F" w:rsidR="00947D05" w:rsidRPr="00F06801" w:rsidRDefault="004E246A" w:rsidP="00947D05">
      <w:pPr>
        <w:rPr>
          <w:rFonts w:eastAsia="ＭＳ 明朝"/>
          <w:b/>
          <w:color w:val="000000"/>
          <w:lang w:eastAsia="ja-JP"/>
        </w:rPr>
      </w:pPr>
      <w:r>
        <w:rPr>
          <w:rFonts w:eastAsia="ＭＳ 明朝"/>
          <w:b/>
          <w:color w:val="000000"/>
          <w:lang w:eastAsia="ja-JP"/>
        </w:rPr>
        <w:t xml:space="preserve">Observation </w:t>
      </w:r>
      <w:r w:rsidR="00DC63D5">
        <w:rPr>
          <w:rFonts w:eastAsia="ＭＳ 明朝"/>
          <w:b/>
          <w:color w:val="000000"/>
          <w:lang w:eastAsia="ja-JP"/>
        </w:rPr>
        <w:t>1</w:t>
      </w:r>
      <w:r w:rsidR="00947D05">
        <w:rPr>
          <w:rFonts w:eastAsia="ＭＳ 明朝"/>
          <w:b/>
          <w:color w:val="000000"/>
          <w:lang w:eastAsia="ja-JP"/>
        </w:rPr>
        <w:t>: CA (either inter-band or intra-band) can be supported, but we prefer not to rely on CA with maximum bandwidth 400MHz per carrier to achieve 2.16GHz bandwidth.</w:t>
      </w:r>
    </w:p>
    <w:p w14:paraId="6467BEB7" w14:textId="77777777" w:rsidR="00BD20B7" w:rsidRDefault="00BD20B7" w:rsidP="00EF23AE">
      <w:pPr>
        <w:rPr>
          <w:rFonts w:eastAsia="ＭＳ 明朝"/>
          <w:bCs/>
          <w:color w:val="000000"/>
          <w:lang w:eastAsia="ja-JP"/>
        </w:rPr>
      </w:pPr>
    </w:p>
    <w:p w14:paraId="7F648517" w14:textId="1CF0FEB2" w:rsidR="00C35D81" w:rsidRPr="00792A30" w:rsidRDefault="00792A30" w:rsidP="00EF23AE">
      <w:pPr>
        <w:rPr>
          <w:rFonts w:eastAsia="ＭＳ 明朝"/>
          <w:bCs/>
          <w:color w:val="000000"/>
          <w:lang w:eastAsia="ja-JP"/>
        </w:rPr>
      </w:pPr>
      <w:r>
        <w:rPr>
          <w:rFonts w:eastAsia="ＭＳ 明朝"/>
          <w:bCs/>
          <w:color w:val="000000"/>
          <w:lang w:eastAsia="ja-JP"/>
        </w:rPr>
        <w:t>Therefore, since it was agreed that the maximum FFT size is 4096 points, a 960 kHz SCS is required (960 kHz x 4096 = 3.93216 GHz &gt; 2.16 GHz) to support 2.16 GHz bandwidth.</w:t>
      </w:r>
    </w:p>
    <w:p w14:paraId="77317A78" w14:textId="5BD5D7B3" w:rsidR="00E702B6" w:rsidRDefault="00E702B6" w:rsidP="00EF23AE">
      <w:pPr>
        <w:rPr>
          <w:rFonts w:eastAsia="ＭＳ 明朝"/>
          <w:b/>
          <w:bCs/>
          <w:color w:val="000000"/>
          <w:lang w:eastAsia="ja-JP"/>
        </w:rPr>
      </w:pPr>
      <w:r>
        <w:rPr>
          <w:rFonts w:eastAsia="ＭＳ 明朝"/>
          <w:b/>
          <w:bCs/>
          <w:color w:val="000000"/>
          <w:lang w:eastAsia="ja-JP"/>
        </w:rPr>
        <w:t xml:space="preserve">Proposal 1: </w:t>
      </w:r>
      <w:r w:rsidR="00565D90">
        <w:rPr>
          <w:rFonts w:eastAsia="ＭＳ 明朝"/>
          <w:b/>
          <w:bCs/>
          <w:color w:val="000000"/>
          <w:lang w:eastAsia="ja-JP"/>
        </w:rPr>
        <w:t xml:space="preserve">Maximum bandwidth </w:t>
      </w:r>
      <w:r w:rsidR="00D93572">
        <w:rPr>
          <w:rFonts w:eastAsia="ＭＳ 明朝"/>
          <w:b/>
          <w:bCs/>
          <w:color w:val="000000"/>
          <w:lang w:eastAsia="ja-JP"/>
        </w:rPr>
        <w:t xml:space="preserve">supported using a </w:t>
      </w:r>
      <w:r w:rsidR="00565D90">
        <w:rPr>
          <w:rFonts w:eastAsia="ＭＳ 明朝"/>
          <w:b/>
          <w:bCs/>
          <w:color w:val="000000"/>
          <w:lang w:eastAsia="ja-JP"/>
        </w:rPr>
        <w:t>960 kHz SCS should be</w:t>
      </w:r>
      <w:r>
        <w:rPr>
          <w:rFonts w:eastAsia="ＭＳ 明朝"/>
          <w:b/>
          <w:bCs/>
          <w:color w:val="000000"/>
          <w:lang w:eastAsia="ja-JP"/>
        </w:rPr>
        <w:t xml:space="preserve"> 2.16 GHz.</w:t>
      </w:r>
    </w:p>
    <w:p w14:paraId="12581079" w14:textId="577CB863" w:rsidR="001D0AA0" w:rsidRDefault="001D0AA0" w:rsidP="001D0AA0">
      <w:pPr>
        <w:rPr>
          <w:rFonts w:eastAsia="游明朝"/>
          <w:lang w:eastAsia="ja-JP"/>
        </w:rPr>
      </w:pPr>
    </w:p>
    <w:p w14:paraId="7647ACD6" w14:textId="159C0895" w:rsidR="00196A10" w:rsidRDefault="001A2016" w:rsidP="00196A10">
      <w:pPr>
        <w:pStyle w:val="2"/>
        <w:rPr>
          <w:lang w:eastAsia="zh-CN"/>
        </w:rPr>
      </w:pPr>
      <w:r>
        <w:rPr>
          <w:lang w:eastAsia="zh-CN"/>
        </w:rPr>
        <w:t>Multi-</w:t>
      </w:r>
      <w:r w:rsidR="00196A10">
        <w:rPr>
          <w:lang w:eastAsia="zh-CN"/>
        </w:rPr>
        <w:t>PUSCH</w:t>
      </w:r>
      <w:r>
        <w:rPr>
          <w:lang w:eastAsia="zh-CN"/>
        </w:rPr>
        <w:t xml:space="preserve"> scheduling</w:t>
      </w:r>
    </w:p>
    <w:p w14:paraId="3F35BA2E" w14:textId="0B279615" w:rsidR="001A2016" w:rsidRPr="00467D35" w:rsidRDefault="00467D35" w:rsidP="00196A10">
      <w:pPr>
        <w:rPr>
          <w:rFonts w:eastAsia="游明朝"/>
          <w:lang w:eastAsia="ja-JP"/>
        </w:rPr>
      </w:pPr>
      <w:r>
        <w:rPr>
          <w:rFonts w:eastAsia="游明朝" w:hint="eastAsia"/>
          <w:lang w:eastAsia="ja-JP"/>
        </w:rPr>
        <w:t>I</w:t>
      </w:r>
      <w:r>
        <w:rPr>
          <w:rFonts w:eastAsia="游明朝"/>
          <w:lang w:eastAsia="ja-JP"/>
        </w:rPr>
        <w:t>n RAN1#104-e meeting [2], the following agreements were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467D35" w:rsidRPr="004E70A5" w14:paraId="6B88DE59" w14:textId="77777777" w:rsidTr="00EF23AE">
        <w:trPr>
          <w:trHeight w:val="689"/>
        </w:trPr>
        <w:tc>
          <w:tcPr>
            <w:tcW w:w="9259" w:type="dxa"/>
          </w:tcPr>
          <w:p w14:paraId="70C02E26" w14:textId="77777777" w:rsidR="00467D35" w:rsidRDefault="00467D35" w:rsidP="00467D35">
            <w:pPr>
              <w:rPr>
                <w:sz w:val="20"/>
                <w:szCs w:val="24"/>
                <w:lang w:eastAsia="x-none"/>
              </w:rPr>
            </w:pPr>
            <w:r>
              <w:rPr>
                <w:highlight w:val="green"/>
                <w:lang w:eastAsia="x-none"/>
              </w:rPr>
              <w:t>Agreement:</w:t>
            </w:r>
          </w:p>
          <w:p w14:paraId="17B74E3C" w14:textId="77777777" w:rsidR="00467D35" w:rsidRDefault="00467D35" w:rsidP="00467D35">
            <w:pPr>
              <w:rPr>
                <w:lang w:eastAsia="x-none"/>
              </w:rPr>
            </w:pPr>
            <w:r>
              <w:rPr>
                <w:lang w:eastAsia="x-none"/>
              </w:rPr>
              <w:t>The multi-PUSCH scheduling defined in Rel-16 NR-U is the baseline for multi-PUSCH scheduling in Rel-17.</w:t>
            </w:r>
          </w:p>
          <w:p w14:paraId="6E4112F5" w14:textId="77777777" w:rsidR="00467D35" w:rsidRDefault="00467D35" w:rsidP="00467D35">
            <w:pPr>
              <w:numPr>
                <w:ilvl w:val="0"/>
                <w:numId w:val="21"/>
              </w:numPr>
              <w:suppressAutoHyphens w:val="0"/>
              <w:autoSpaceDE/>
              <w:autoSpaceDN/>
              <w:snapToGrid/>
              <w:spacing w:after="0"/>
              <w:jc w:val="left"/>
              <w:textAlignment w:val="auto"/>
              <w:rPr>
                <w:lang w:eastAsia="x-none"/>
              </w:rPr>
            </w:pPr>
            <w:r>
              <w:rPr>
                <w:lang w:eastAsia="x-none"/>
              </w:rPr>
              <w:t xml:space="preserve">FFS: Applicability to multi-PDSCH scheduling. </w:t>
            </w:r>
          </w:p>
          <w:p w14:paraId="676477ED" w14:textId="77777777" w:rsidR="00467D35" w:rsidRDefault="00467D35" w:rsidP="00467D35">
            <w:pPr>
              <w:rPr>
                <w:lang w:eastAsia="x-none"/>
              </w:rPr>
            </w:pPr>
            <w:r>
              <w:rPr>
                <w:highlight w:val="green"/>
                <w:lang w:eastAsia="x-none"/>
              </w:rPr>
              <w:t>Agreement:</w:t>
            </w:r>
          </w:p>
          <w:p w14:paraId="1459AF58" w14:textId="77777777" w:rsidR="00467D35" w:rsidRDefault="00467D35" w:rsidP="00467D35">
            <w:pPr>
              <w:numPr>
                <w:ilvl w:val="0"/>
                <w:numId w:val="21"/>
              </w:numPr>
              <w:suppressAutoHyphens w:val="0"/>
              <w:autoSpaceDE/>
              <w:autoSpaceDN/>
              <w:snapToGrid/>
              <w:spacing w:after="0"/>
              <w:jc w:val="left"/>
              <w:textAlignment w:val="auto"/>
              <w:rPr>
                <w:lang w:eastAsia="x-none"/>
              </w:rPr>
            </w:pPr>
            <w:r>
              <w:rPr>
                <w:lang w:eastAsia="x-none"/>
              </w:rPr>
              <w:t>For the multi-PUSCH scheduling in Rel-17, study the enhancement of the following in addition to Rel-16 multi-PUSCH scheduling.</w:t>
            </w:r>
          </w:p>
          <w:p w14:paraId="4FA87A31" w14:textId="77777777" w:rsidR="00467D35" w:rsidRDefault="00467D35" w:rsidP="00467D35">
            <w:pPr>
              <w:numPr>
                <w:ilvl w:val="1"/>
                <w:numId w:val="21"/>
              </w:numPr>
              <w:suppressAutoHyphens w:val="0"/>
              <w:autoSpaceDE/>
              <w:autoSpaceDN/>
              <w:snapToGrid/>
              <w:spacing w:after="0"/>
              <w:jc w:val="left"/>
              <w:textAlignment w:val="auto"/>
              <w:rPr>
                <w:lang w:eastAsia="x-none"/>
              </w:rPr>
            </w:pPr>
            <w:r>
              <w:rPr>
                <w:lang w:eastAsia="x-none"/>
              </w:rPr>
              <w:t>CBGTI: Whether or not CBG (re)transmission is supported when more than one PUSCHs are scheduled (Already supported when only one PUSCH is scheduled).</w:t>
            </w:r>
          </w:p>
          <w:p w14:paraId="0D647E9F" w14:textId="77777777" w:rsidR="00467D35" w:rsidRDefault="00467D35" w:rsidP="00467D35">
            <w:pPr>
              <w:numPr>
                <w:ilvl w:val="1"/>
                <w:numId w:val="21"/>
              </w:numPr>
              <w:suppressAutoHyphens w:val="0"/>
              <w:autoSpaceDE/>
              <w:autoSpaceDN/>
              <w:snapToGrid/>
              <w:spacing w:after="0"/>
              <w:jc w:val="left"/>
              <w:textAlignment w:val="auto"/>
              <w:rPr>
                <w:lang w:eastAsia="x-none"/>
              </w:rPr>
            </w:pPr>
            <w:r>
              <w:rPr>
                <w:lang w:eastAsia="x-none"/>
              </w:rPr>
              <w:t xml:space="preserve">CSI-request: Whether to apply same or different rule compared to Rel-16 (e.g., the PUSCH that carries the AP-CSI feedback is the </w:t>
            </w:r>
            <w:r>
              <w:rPr>
                <w:bCs/>
                <w:lang w:eastAsia="x-none"/>
              </w:rPr>
              <w:t>first PUSCH that satisfies the multiplexing timeline)</w:t>
            </w:r>
            <w:r>
              <w:rPr>
                <w:lang w:eastAsia="x-none"/>
              </w:rPr>
              <w:t>.</w:t>
            </w:r>
          </w:p>
          <w:p w14:paraId="635A64EA" w14:textId="77777777" w:rsidR="00467D35" w:rsidRDefault="00467D35" w:rsidP="00467D35">
            <w:pPr>
              <w:numPr>
                <w:ilvl w:val="1"/>
                <w:numId w:val="21"/>
              </w:numPr>
              <w:suppressAutoHyphens w:val="0"/>
              <w:autoSpaceDE/>
              <w:autoSpaceDN/>
              <w:snapToGrid/>
              <w:spacing w:after="0"/>
              <w:jc w:val="left"/>
              <w:textAlignment w:val="auto"/>
              <w:rPr>
                <w:lang w:eastAsia="x-none"/>
              </w:rPr>
            </w:pPr>
            <w:r>
              <w:rPr>
                <w:lang w:eastAsia="x-none"/>
              </w:rPr>
              <w:t>TDRA: Down-select among</w:t>
            </w:r>
          </w:p>
          <w:p w14:paraId="1DDE45F8" w14:textId="77777777" w:rsidR="00467D35" w:rsidRDefault="00467D35" w:rsidP="00467D35">
            <w:pPr>
              <w:numPr>
                <w:ilvl w:val="2"/>
                <w:numId w:val="21"/>
              </w:numPr>
              <w:suppressAutoHyphens w:val="0"/>
              <w:autoSpaceDE/>
              <w:autoSpaceDN/>
              <w:snapToGrid/>
              <w:spacing w:after="0"/>
              <w:jc w:val="left"/>
              <w:textAlignment w:val="auto"/>
              <w:rPr>
                <w:lang w:eastAsia="x-none"/>
              </w:rPr>
            </w:pPr>
            <w:r>
              <w:rPr>
                <w:lang w:eastAsia="x-none"/>
              </w:rPr>
              <w:t>Alt 1: 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732EF037" w14:textId="77777777" w:rsidR="00467D35" w:rsidRDefault="00467D35" w:rsidP="00467D35">
            <w:pPr>
              <w:numPr>
                <w:ilvl w:val="2"/>
                <w:numId w:val="21"/>
              </w:numPr>
              <w:suppressAutoHyphens w:val="0"/>
              <w:autoSpaceDE/>
              <w:autoSpaceDN/>
              <w:snapToGrid/>
              <w:spacing w:after="0"/>
              <w:jc w:val="left"/>
              <w:textAlignment w:val="auto"/>
              <w:rPr>
                <w:lang w:eastAsia="x-none"/>
              </w:rPr>
            </w:pPr>
            <w:r>
              <w:rPr>
                <w:lang w:eastAsia="x-none"/>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6AC265DD" w14:textId="77777777" w:rsidR="00467D35" w:rsidRDefault="00467D35" w:rsidP="00467D35">
            <w:pPr>
              <w:numPr>
                <w:ilvl w:val="2"/>
                <w:numId w:val="21"/>
              </w:numPr>
              <w:suppressAutoHyphens w:val="0"/>
              <w:autoSpaceDE/>
              <w:autoSpaceDN/>
              <w:snapToGrid/>
              <w:spacing w:after="0"/>
              <w:jc w:val="left"/>
              <w:textAlignment w:val="auto"/>
              <w:rPr>
                <w:lang w:eastAsia="x-none"/>
              </w:rPr>
            </w:pPr>
            <w:r>
              <w:rPr>
                <w:lang w:eastAsia="x-none"/>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3ECAC11A" w14:textId="77777777" w:rsidR="00467D35" w:rsidRDefault="00467D35" w:rsidP="00467D35">
            <w:pPr>
              <w:numPr>
                <w:ilvl w:val="1"/>
                <w:numId w:val="21"/>
              </w:numPr>
              <w:suppressAutoHyphens w:val="0"/>
              <w:autoSpaceDE/>
              <w:autoSpaceDN/>
              <w:snapToGrid/>
              <w:spacing w:after="0"/>
              <w:jc w:val="left"/>
              <w:textAlignment w:val="auto"/>
              <w:rPr>
                <w:lang w:eastAsia="x-none"/>
              </w:rPr>
            </w:pPr>
            <w:r>
              <w:rPr>
                <w:lang w:eastAsia="x-none"/>
              </w:rPr>
              <w:t>FDRA: Whether/how to enhance FDRA e.g., by increasing RBG size or changing allocation granularity</w:t>
            </w:r>
          </w:p>
          <w:p w14:paraId="035ED8EB" w14:textId="77777777" w:rsidR="00467D35" w:rsidRDefault="00467D35" w:rsidP="00467D35">
            <w:pPr>
              <w:numPr>
                <w:ilvl w:val="1"/>
                <w:numId w:val="21"/>
              </w:numPr>
              <w:suppressAutoHyphens w:val="0"/>
              <w:autoSpaceDE/>
              <w:autoSpaceDN/>
              <w:snapToGrid/>
              <w:spacing w:after="0"/>
              <w:jc w:val="left"/>
              <w:textAlignment w:val="auto"/>
              <w:rPr>
                <w:lang w:eastAsia="x-none"/>
              </w:rPr>
            </w:pPr>
            <w:r>
              <w:rPr>
                <w:lang w:eastAsia="x-none"/>
              </w:rPr>
              <w:t xml:space="preserve">Frequency hopping: Whether/how to support frequency hopping for scheduled PUSCHs, </w:t>
            </w:r>
            <w:r>
              <w:rPr>
                <w:bCs/>
                <w:lang w:eastAsia="x-none"/>
              </w:rPr>
              <w:t>e.g., inter-PUSCH/intra-PUSCH hopping</w:t>
            </w:r>
          </w:p>
          <w:p w14:paraId="68B45402" w14:textId="77777777" w:rsidR="00467D35" w:rsidRDefault="00467D35" w:rsidP="00467D35">
            <w:pPr>
              <w:numPr>
                <w:ilvl w:val="1"/>
                <w:numId w:val="21"/>
              </w:numPr>
              <w:suppressAutoHyphens w:val="0"/>
              <w:autoSpaceDE/>
              <w:autoSpaceDN/>
              <w:snapToGrid/>
              <w:spacing w:after="0"/>
              <w:jc w:val="left"/>
              <w:textAlignment w:val="auto"/>
              <w:rPr>
                <w:lang w:eastAsia="x-none"/>
              </w:rPr>
            </w:pPr>
            <w:r>
              <w:rPr>
                <w:bCs/>
                <w:lang w:eastAsia="x-none"/>
              </w:rPr>
              <w:t xml:space="preserve">URLLC related fields such as priority indicator and </w:t>
            </w:r>
            <w:r>
              <w:rPr>
                <w:lang w:eastAsia="x-none"/>
              </w:rPr>
              <w:t>open-loop power control parameter set indication: Whether/</w:t>
            </w:r>
            <w:r>
              <w:rPr>
                <w:bCs/>
                <w:lang w:eastAsia="x-none"/>
              </w:rPr>
              <w:t>how to apply URLLC related fields for scheduled PUSCHs</w:t>
            </w:r>
          </w:p>
          <w:p w14:paraId="6907CA1C" w14:textId="77777777" w:rsidR="00467D35" w:rsidRDefault="00467D35" w:rsidP="00467D35">
            <w:pPr>
              <w:numPr>
                <w:ilvl w:val="1"/>
                <w:numId w:val="21"/>
              </w:numPr>
              <w:suppressAutoHyphens w:val="0"/>
              <w:autoSpaceDE/>
              <w:autoSpaceDN/>
              <w:snapToGrid/>
              <w:spacing w:after="0"/>
              <w:jc w:val="left"/>
              <w:textAlignment w:val="auto"/>
              <w:rPr>
                <w:lang w:eastAsia="x-none"/>
              </w:rPr>
            </w:pPr>
            <w:r>
              <w:rPr>
                <w:lang w:eastAsia="x-none"/>
              </w:rPr>
              <w:t xml:space="preserve">Applicability to multi-PDSCH scheduling in Rel-17. </w:t>
            </w:r>
          </w:p>
          <w:p w14:paraId="63771C63" w14:textId="70C2D050" w:rsidR="00467D35" w:rsidRPr="001A2016" w:rsidRDefault="00467D35" w:rsidP="00467D35">
            <w:pPr>
              <w:numPr>
                <w:ilvl w:val="1"/>
                <w:numId w:val="21"/>
              </w:numPr>
              <w:suppressAutoHyphens w:val="0"/>
              <w:autoSpaceDE/>
              <w:autoSpaceDN/>
              <w:snapToGrid/>
              <w:spacing w:after="0"/>
              <w:jc w:val="left"/>
              <w:textAlignment w:val="auto"/>
              <w:rPr>
                <w:rFonts w:cs="Times"/>
                <w:szCs w:val="20"/>
              </w:rPr>
            </w:pPr>
            <w:r>
              <w:rPr>
                <w:lang w:eastAsia="x-none"/>
              </w:rPr>
              <w:lastRenderedPageBreak/>
              <w:t>Note: Other enhancements are not precluded.</w:t>
            </w:r>
          </w:p>
        </w:tc>
      </w:tr>
    </w:tbl>
    <w:p w14:paraId="15244C8A" w14:textId="77777777" w:rsidR="00CB1E8A" w:rsidRDefault="00CB1E8A" w:rsidP="00196A10">
      <w:pPr>
        <w:rPr>
          <w:rFonts w:eastAsia="游明朝"/>
          <w:lang w:eastAsia="ja-JP"/>
        </w:rPr>
      </w:pPr>
    </w:p>
    <w:p w14:paraId="3B5B40D6" w14:textId="2CF21DC2" w:rsidR="00940C56" w:rsidRPr="003D4C47" w:rsidRDefault="00CB1E8A" w:rsidP="00196A10">
      <w:pPr>
        <w:rPr>
          <w:lang w:eastAsia="zh-CN"/>
        </w:rPr>
      </w:pPr>
      <w:r>
        <w:rPr>
          <w:rFonts w:eastAsia="游明朝" w:hint="eastAsia"/>
          <w:lang w:eastAsia="ja-JP"/>
        </w:rPr>
        <w:t>F</w:t>
      </w:r>
      <w:r>
        <w:rPr>
          <w:rFonts w:eastAsia="游明朝"/>
          <w:lang w:eastAsia="ja-JP"/>
        </w:rPr>
        <w:t xml:space="preserve">or </w:t>
      </w:r>
      <w:r w:rsidR="007A7CCB">
        <w:rPr>
          <w:rFonts w:eastAsia="游明朝"/>
          <w:lang w:eastAsia="ja-JP"/>
        </w:rPr>
        <w:t>Rel-16 NR-U</w:t>
      </w:r>
      <w:r>
        <w:rPr>
          <w:rFonts w:eastAsia="游明朝"/>
          <w:lang w:eastAsia="ja-JP"/>
        </w:rPr>
        <w:t xml:space="preserve">, </w:t>
      </w:r>
      <w:r w:rsidR="00721536">
        <w:rPr>
          <w:rFonts w:eastAsia="游明朝"/>
          <w:lang w:eastAsia="ja-JP"/>
        </w:rPr>
        <w:t xml:space="preserve">multi-PUSCH scheduling which is </w:t>
      </w:r>
      <w:r w:rsidR="003D4C47">
        <w:rPr>
          <w:rFonts w:eastAsia="游明朝"/>
          <w:lang w:eastAsia="ja-JP"/>
        </w:rPr>
        <w:t>continuous in time-domain was desirable</w:t>
      </w:r>
      <w:r w:rsidR="007A7CCB">
        <w:rPr>
          <w:rFonts w:eastAsia="游明朝"/>
          <w:lang w:eastAsia="ja-JP"/>
        </w:rPr>
        <w:t xml:space="preserve"> </w:t>
      </w:r>
      <w:r w:rsidR="00721536">
        <w:rPr>
          <w:rFonts w:eastAsia="游明朝"/>
          <w:lang w:eastAsia="ja-JP"/>
        </w:rPr>
        <w:t>to</w:t>
      </w:r>
      <w:r w:rsidR="007A7CCB">
        <w:rPr>
          <w:rFonts w:eastAsia="游明朝"/>
          <w:lang w:eastAsia="ja-JP"/>
        </w:rPr>
        <w:t xml:space="preserve"> reduce the number of Tx/Rx switching</w:t>
      </w:r>
      <w:r w:rsidR="003D4C47">
        <w:rPr>
          <w:rFonts w:eastAsia="游明朝"/>
          <w:lang w:eastAsia="ja-JP"/>
        </w:rPr>
        <w:t xml:space="preserve">. On the other hands, for NR above 52.6 GHz, </w:t>
      </w:r>
      <w:r w:rsidR="007A7CCB">
        <w:rPr>
          <w:rFonts w:eastAsia="游明朝"/>
          <w:lang w:eastAsia="ja-JP"/>
        </w:rPr>
        <w:t xml:space="preserve">multi-PUSCH scheduling would be beneficial not only for unlicensed operation but also for licensed operation </w:t>
      </w:r>
      <w:r w:rsidR="00721536">
        <w:rPr>
          <w:rFonts w:eastAsia="游明朝"/>
          <w:lang w:eastAsia="ja-JP"/>
        </w:rPr>
        <w:t>to</w:t>
      </w:r>
      <w:r w:rsidR="007A7CCB">
        <w:rPr>
          <w:rFonts w:eastAsia="游明朝"/>
          <w:lang w:eastAsia="ja-JP"/>
        </w:rPr>
        <w:t xml:space="preserve"> reduce PDCCH monitoring occasion. </w:t>
      </w:r>
      <w:r w:rsidR="00721536">
        <w:rPr>
          <w:rFonts w:eastAsia="游明朝"/>
          <w:lang w:eastAsia="ja-JP"/>
        </w:rPr>
        <w:t xml:space="preserve">If continuous allocation is only supported, PDCCH transmission opportunity would be reduced. </w:t>
      </w:r>
      <w:r w:rsidR="00BD20B7">
        <w:rPr>
          <w:rFonts w:eastAsia="游明朝"/>
          <w:lang w:eastAsia="ja-JP"/>
        </w:rPr>
        <w:t>I</w:t>
      </w:r>
      <w:r w:rsidR="00721536">
        <w:rPr>
          <w:rFonts w:eastAsia="游明朝"/>
          <w:lang w:eastAsia="ja-JP"/>
        </w:rPr>
        <w:t xml:space="preserve">n order to make DL gap during multi-PUSCH </w:t>
      </w:r>
      <w:r w:rsidR="00BD20B7">
        <w:rPr>
          <w:rFonts w:eastAsia="游明朝"/>
          <w:lang w:eastAsia="ja-JP"/>
        </w:rPr>
        <w:t>alocation</w:t>
      </w:r>
      <w:r w:rsidR="00721536">
        <w:rPr>
          <w:rFonts w:eastAsia="游明朝"/>
          <w:lang w:eastAsia="ja-JP"/>
        </w:rPr>
        <w:t>, non-continuous allocation should be supported.</w:t>
      </w:r>
    </w:p>
    <w:p w14:paraId="610B8BB7" w14:textId="228C3A82" w:rsidR="001A2016" w:rsidRPr="009D0B82" w:rsidRDefault="00467D35" w:rsidP="001D0AA0">
      <w:pPr>
        <w:rPr>
          <w:rFonts w:eastAsia="游明朝"/>
          <w:b/>
          <w:bCs/>
          <w:lang w:eastAsia="ja-JP"/>
        </w:rPr>
      </w:pPr>
      <w:r w:rsidRPr="009D0B82">
        <w:rPr>
          <w:rFonts w:eastAsia="游明朝" w:hint="eastAsia"/>
          <w:b/>
          <w:bCs/>
          <w:lang w:eastAsia="ja-JP"/>
        </w:rPr>
        <w:t>P</w:t>
      </w:r>
      <w:r w:rsidRPr="009D0B82">
        <w:rPr>
          <w:rFonts w:eastAsia="游明朝"/>
          <w:b/>
          <w:bCs/>
          <w:lang w:eastAsia="ja-JP"/>
        </w:rPr>
        <w:t>roposal 2: Support Alt2:</w:t>
      </w:r>
      <w:r w:rsidRPr="009D0B82">
        <w:rPr>
          <w:b/>
          <w:bCs/>
          <w:lang w:eastAsia="x-none"/>
        </w:rPr>
        <w:t xml:space="preserve">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5B59BE93" w14:textId="77777777" w:rsidR="00BD20B7" w:rsidRDefault="00BD20B7" w:rsidP="001D0AA0">
      <w:pPr>
        <w:rPr>
          <w:rFonts w:eastAsia="游明朝"/>
          <w:lang w:eastAsia="ja-JP"/>
        </w:rPr>
      </w:pPr>
    </w:p>
    <w:p w14:paraId="498CEFBB" w14:textId="53E69EEF" w:rsidR="00F74AAB" w:rsidRDefault="002B2035" w:rsidP="001D0AA0">
      <w:pPr>
        <w:rPr>
          <w:rFonts w:eastAsia="游明朝"/>
          <w:lang w:eastAsia="ja-JP"/>
        </w:rPr>
      </w:pPr>
      <w:r>
        <w:rPr>
          <w:rFonts w:eastAsia="游明朝"/>
          <w:lang w:eastAsia="ja-JP"/>
        </w:rPr>
        <w:t>A</w:t>
      </w:r>
      <w:r w:rsidR="00721536">
        <w:rPr>
          <w:rFonts w:eastAsia="游明朝"/>
          <w:lang w:eastAsia="ja-JP"/>
        </w:rPr>
        <w:t xml:space="preserve">ccording to </w:t>
      </w:r>
      <w:r>
        <w:rPr>
          <w:rFonts w:eastAsia="游明朝"/>
          <w:lang w:eastAsia="ja-JP"/>
        </w:rPr>
        <w:t xml:space="preserve">TR </w:t>
      </w:r>
      <w:r w:rsidR="00971468">
        <w:rPr>
          <w:rFonts w:eastAsia="游明朝"/>
          <w:lang w:eastAsia="ja-JP"/>
        </w:rPr>
        <w:t xml:space="preserve">38.807 </w:t>
      </w:r>
      <w:r>
        <w:rPr>
          <w:rFonts w:eastAsia="游明朝"/>
          <w:lang w:eastAsia="ja-JP"/>
        </w:rPr>
        <w:t>[</w:t>
      </w:r>
      <w:r w:rsidR="00971468">
        <w:rPr>
          <w:rFonts w:eastAsia="游明朝"/>
          <w:lang w:eastAsia="ja-JP"/>
        </w:rPr>
        <w:t>3</w:t>
      </w:r>
      <w:r>
        <w:rPr>
          <w:rFonts w:eastAsia="游明朝"/>
          <w:lang w:eastAsia="ja-JP"/>
        </w:rPr>
        <w:t>]</w:t>
      </w:r>
      <w:r w:rsidR="00971468">
        <w:rPr>
          <w:rFonts w:eastAsia="游明朝"/>
          <w:lang w:eastAsia="ja-JP"/>
        </w:rPr>
        <w:t>,</w:t>
      </w:r>
      <w:r>
        <w:rPr>
          <w:rFonts w:eastAsia="游明朝"/>
          <w:lang w:eastAsia="ja-JP"/>
        </w:rPr>
        <w:t xml:space="preserve"> </w:t>
      </w:r>
      <w:r w:rsidR="00721536">
        <w:rPr>
          <w:rFonts w:eastAsia="游明朝"/>
          <w:lang w:eastAsia="ja-JP"/>
        </w:rPr>
        <w:t xml:space="preserve">URLLC </w:t>
      </w:r>
      <w:r w:rsidR="00971468">
        <w:rPr>
          <w:rFonts w:eastAsia="游明朝"/>
          <w:lang w:eastAsia="ja-JP"/>
        </w:rPr>
        <w:t xml:space="preserve">use case was </w:t>
      </w:r>
      <w:r w:rsidR="00721536">
        <w:rPr>
          <w:rFonts w:eastAsia="游明朝"/>
          <w:lang w:eastAsia="ja-JP"/>
        </w:rPr>
        <w:t>considered</w:t>
      </w:r>
      <w:r>
        <w:rPr>
          <w:rFonts w:eastAsia="游明朝"/>
          <w:lang w:eastAsia="ja-JP"/>
        </w:rPr>
        <w:t xml:space="preserve"> in NR above 52.6 GHz</w:t>
      </w:r>
      <w:r w:rsidR="00721536">
        <w:rPr>
          <w:rFonts w:eastAsia="游明朝"/>
          <w:lang w:eastAsia="ja-JP"/>
        </w:rPr>
        <w:t xml:space="preserve">, e.g. </w:t>
      </w:r>
      <w:r w:rsidR="00721536" w:rsidRPr="00721536">
        <w:rPr>
          <w:rFonts w:eastAsia="游明朝"/>
          <w:lang w:eastAsia="ja-JP"/>
        </w:rPr>
        <w:t>factory automation</w:t>
      </w:r>
      <w:r w:rsidR="00721536">
        <w:rPr>
          <w:rFonts w:eastAsia="游明朝"/>
          <w:lang w:eastAsia="ja-JP"/>
        </w:rPr>
        <w:t xml:space="preserve"> and</w:t>
      </w:r>
      <w:r w:rsidR="00721536" w:rsidRPr="00721536">
        <w:rPr>
          <w:rFonts w:eastAsia="游明朝"/>
          <w:lang w:eastAsia="ja-JP"/>
        </w:rPr>
        <w:t xml:space="preserve"> industrial IoT</w:t>
      </w:r>
      <w:r>
        <w:rPr>
          <w:rFonts w:eastAsia="游明朝"/>
          <w:lang w:eastAsia="ja-JP"/>
        </w:rPr>
        <w:t xml:space="preserve">. </w:t>
      </w:r>
      <w:r w:rsidR="00F74AAB">
        <w:rPr>
          <w:rFonts w:eastAsia="游明朝"/>
          <w:lang w:eastAsia="ja-JP"/>
        </w:rPr>
        <w:t xml:space="preserve">Therefore, </w:t>
      </w:r>
      <w:r w:rsidR="00BD20B7">
        <w:rPr>
          <w:rFonts w:eastAsia="游明朝"/>
          <w:lang w:eastAsia="ja-JP"/>
        </w:rPr>
        <w:t>i</w:t>
      </w:r>
      <w:r>
        <w:rPr>
          <w:rFonts w:eastAsia="游明朝"/>
          <w:lang w:eastAsia="ja-JP"/>
        </w:rPr>
        <w:t xml:space="preserve">t is </w:t>
      </w:r>
      <w:r w:rsidR="00BD20B7">
        <w:rPr>
          <w:rFonts w:eastAsia="游明朝"/>
          <w:lang w:eastAsia="ja-JP"/>
        </w:rPr>
        <w:t xml:space="preserve">straightforward </w:t>
      </w:r>
      <w:r>
        <w:rPr>
          <w:rFonts w:eastAsia="游明朝"/>
          <w:lang w:eastAsia="ja-JP"/>
        </w:rPr>
        <w:t xml:space="preserve">to support URLLC </w:t>
      </w:r>
      <w:r w:rsidR="00971468">
        <w:rPr>
          <w:rFonts w:eastAsia="游明朝"/>
          <w:lang w:eastAsia="ja-JP"/>
        </w:rPr>
        <w:t>related fields if NR above 52.6 GHz</w:t>
      </w:r>
      <w:r w:rsidR="00CD2087">
        <w:rPr>
          <w:rFonts w:eastAsia="游明朝"/>
          <w:lang w:eastAsia="ja-JP"/>
        </w:rPr>
        <w:t xml:space="preserve"> supports URLLC use case</w:t>
      </w:r>
      <w:r w:rsidR="00971468">
        <w:rPr>
          <w:rFonts w:eastAsia="游明朝"/>
          <w:lang w:eastAsia="ja-JP"/>
        </w:rPr>
        <w:t>.</w:t>
      </w:r>
    </w:p>
    <w:p w14:paraId="4F637352" w14:textId="64DEA84A" w:rsidR="00940C56" w:rsidRDefault="00971468" w:rsidP="001D0AA0">
      <w:pPr>
        <w:rPr>
          <w:rFonts w:eastAsia="游明朝"/>
          <w:lang w:eastAsia="ja-JP"/>
        </w:rPr>
      </w:pPr>
      <w:r>
        <w:rPr>
          <w:rFonts w:eastAsia="游明朝"/>
          <w:lang w:eastAsia="ja-JP"/>
        </w:rPr>
        <w:t xml:space="preserve">Remaining issue is whether multiple PUSCHs scheduled by one DCI indicate the same priority or different priority. If all PUSCH have the same priority, </w:t>
      </w:r>
      <w:r w:rsidR="00F74AAB">
        <w:rPr>
          <w:rFonts w:eastAsia="游明朝"/>
          <w:lang w:eastAsia="ja-JP"/>
        </w:rPr>
        <w:t>the same</w:t>
      </w:r>
      <w:r>
        <w:rPr>
          <w:rFonts w:eastAsia="游明朝"/>
          <w:lang w:eastAsia="ja-JP"/>
        </w:rPr>
        <w:t xml:space="preserve"> DCI overhead </w:t>
      </w:r>
      <w:r w:rsidR="00F74AAB">
        <w:rPr>
          <w:rFonts w:eastAsia="游明朝"/>
          <w:lang w:eastAsia="ja-JP"/>
        </w:rPr>
        <w:t>as single scheduling is considered</w:t>
      </w:r>
      <w:r>
        <w:rPr>
          <w:rFonts w:eastAsia="游明朝"/>
          <w:lang w:eastAsia="ja-JP"/>
        </w:rPr>
        <w:t xml:space="preserve">. </w:t>
      </w:r>
      <w:r w:rsidR="00954A17">
        <w:rPr>
          <w:rFonts w:eastAsia="游明朝"/>
          <w:lang w:eastAsia="ja-JP"/>
        </w:rPr>
        <w:t>However, scheduling flexibility would be d</w:t>
      </w:r>
      <w:r w:rsidR="002D5362">
        <w:rPr>
          <w:rFonts w:eastAsia="游明朝"/>
          <w:lang w:eastAsia="ja-JP"/>
        </w:rPr>
        <w:t xml:space="preserve">ecreased. </w:t>
      </w:r>
      <w:r>
        <w:rPr>
          <w:rFonts w:eastAsia="游明朝"/>
          <w:lang w:eastAsia="ja-JP"/>
        </w:rPr>
        <w:t>On the other hand, if it is allowed to carry multiple PUSCH</w:t>
      </w:r>
      <w:r w:rsidR="00F74AAB">
        <w:rPr>
          <w:rFonts w:eastAsia="游明朝"/>
          <w:lang w:eastAsia="ja-JP"/>
        </w:rPr>
        <w:t>s</w:t>
      </w:r>
      <w:r>
        <w:rPr>
          <w:rFonts w:eastAsia="游明朝"/>
          <w:lang w:eastAsia="ja-JP"/>
        </w:rPr>
        <w:t xml:space="preserve"> </w:t>
      </w:r>
      <w:r w:rsidR="00F74AAB">
        <w:rPr>
          <w:rFonts w:eastAsia="游明朝"/>
          <w:lang w:eastAsia="ja-JP"/>
        </w:rPr>
        <w:t xml:space="preserve">that have </w:t>
      </w:r>
      <w:r>
        <w:rPr>
          <w:rFonts w:eastAsia="游明朝"/>
          <w:lang w:eastAsia="ja-JP"/>
        </w:rPr>
        <w:t xml:space="preserve">different priority by multi-PUSCH scheduling, </w:t>
      </w:r>
      <w:r w:rsidR="002D5362">
        <w:rPr>
          <w:rFonts w:eastAsia="游明朝"/>
          <w:lang w:eastAsia="ja-JP"/>
        </w:rPr>
        <w:t>scheduling flexibility would be increased</w:t>
      </w:r>
      <w:r w:rsidR="00FA0D6B">
        <w:rPr>
          <w:rFonts w:eastAsia="游明朝"/>
          <w:lang w:eastAsia="ja-JP"/>
        </w:rPr>
        <w:t xml:space="preserve">. On the other hands, </w:t>
      </w:r>
      <w:r w:rsidR="00F74AAB">
        <w:rPr>
          <w:rFonts w:eastAsia="游明朝"/>
          <w:lang w:eastAsia="ja-JP"/>
        </w:rPr>
        <w:t>more indication bits will be necessary</w:t>
      </w:r>
      <w:r w:rsidR="00FA0D6B">
        <w:rPr>
          <w:rFonts w:eastAsia="游明朝"/>
          <w:lang w:eastAsia="ja-JP"/>
        </w:rPr>
        <w:t xml:space="preserve"> in this case</w:t>
      </w:r>
      <w:r w:rsidR="00F74AAB">
        <w:rPr>
          <w:rFonts w:eastAsia="游明朝"/>
          <w:lang w:eastAsia="ja-JP"/>
        </w:rPr>
        <w:t>, which has impact on DCI overhead.</w:t>
      </w:r>
    </w:p>
    <w:p w14:paraId="2B86BC56" w14:textId="54DD60A1" w:rsidR="009D0B82" w:rsidRDefault="009D0B82" w:rsidP="001D0AA0">
      <w:pPr>
        <w:rPr>
          <w:b/>
          <w:bCs/>
          <w:lang w:eastAsia="x-none"/>
        </w:rPr>
      </w:pPr>
      <w:r w:rsidRPr="009D0B82">
        <w:rPr>
          <w:rFonts w:eastAsia="游明朝"/>
          <w:b/>
          <w:bCs/>
          <w:lang w:eastAsia="ja-JP"/>
        </w:rPr>
        <w:t xml:space="preserve">Proposal 3: Support </w:t>
      </w:r>
      <w:r w:rsidRPr="009D0B82">
        <w:rPr>
          <w:b/>
          <w:bCs/>
          <w:lang w:eastAsia="x-none"/>
        </w:rPr>
        <w:t>URLLC related fields</w:t>
      </w:r>
    </w:p>
    <w:p w14:paraId="4BD0EA10" w14:textId="613E0452" w:rsidR="002B2035" w:rsidRPr="002B2035" w:rsidRDefault="002B2035" w:rsidP="002B2035">
      <w:pPr>
        <w:pStyle w:val="af3"/>
        <w:numPr>
          <w:ilvl w:val="0"/>
          <w:numId w:val="23"/>
        </w:numPr>
        <w:rPr>
          <w:rFonts w:eastAsia="游明朝"/>
          <w:b/>
          <w:bCs/>
          <w:lang w:eastAsia="ja-JP"/>
        </w:rPr>
      </w:pPr>
      <w:r>
        <w:rPr>
          <w:rFonts w:eastAsia="游明朝" w:hint="eastAsia"/>
          <w:b/>
          <w:bCs/>
          <w:lang w:eastAsia="ja-JP"/>
        </w:rPr>
        <w:t>F</w:t>
      </w:r>
      <w:r>
        <w:rPr>
          <w:rFonts w:eastAsia="游明朝"/>
          <w:b/>
          <w:bCs/>
          <w:lang w:eastAsia="ja-JP"/>
        </w:rPr>
        <w:t xml:space="preserve">urther study whether single or multiple </w:t>
      </w:r>
      <w:r w:rsidR="003868A6">
        <w:rPr>
          <w:rFonts w:eastAsia="游明朝"/>
          <w:b/>
          <w:bCs/>
          <w:lang w:eastAsia="ja-JP"/>
        </w:rPr>
        <w:t>fields</w:t>
      </w:r>
      <w:r>
        <w:rPr>
          <w:rFonts w:eastAsia="游明朝"/>
          <w:b/>
          <w:bCs/>
          <w:lang w:eastAsia="ja-JP"/>
        </w:rPr>
        <w:t xml:space="preserve"> related to URLLC are a</w:t>
      </w:r>
      <w:r>
        <w:rPr>
          <w:rFonts w:eastAsia="游明朝" w:hint="eastAsia"/>
          <w:b/>
          <w:bCs/>
          <w:lang w:eastAsia="ja-JP"/>
        </w:rPr>
        <w:t>pplied</w:t>
      </w:r>
      <w:r>
        <w:rPr>
          <w:rFonts w:eastAsia="游明朝"/>
          <w:b/>
          <w:bCs/>
          <w:lang w:eastAsia="ja-JP"/>
        </w:rPr>
        <w:t xml:space="preserve"> to multiple PUSCH scheduled by single DCI.</w:t>
      </w:r>
    </w:p>
    <w:p w14:paraId="2E2746A6" w14:textId="77777777" w:rsidR="009D0B82" w:rsidRPr="003868A6" w:rsidRDefault="009D0B82" w:rsidP="001D0AA0">
      <w:pPr>
        <w:rPr>
          <w:rFonts w:eastAsia="游明朝"/>
          <w:lang w:eastAsia="ja-JP"/>
        </w:rPr>
      </w:pPr>
    </w:p>
    <w:p w14:paraId="384E38CD" w14:textId="4C8ABE60" w:rsidR="001A2016" w:rsidRDefault="001A2016" w:rsidP="001A2016">
      <w:pPr>
        <w:pStyle w:val="2"/>
        <w:rPr>
          <w:lang w:eastAsia="zh-CN"/>
        </w:rPr>
      </w:pPr>
      <w:r>
        <w:rPr>
          <w:lang w:eastAsia="zh-CN"/>
        </w:rPr>
        <w:t>Multi-PDSCH scheduling</w:t>
      </w:r>
    </w:p>
    <w:p w14:paraId="38838BEE" w14:textId="5CF833B8" w:rsidR="000B78F1" w:rsidRDefault="00FB38AF" w:rsidP="000B78F1">
      <w:pPr>
        <w:rPr>
          <w:rFonts w:eastAsia="游明朝"/>
          <w:lang w:eastAsia="ja-JP"/>
        </w:rPr>
      </w:pPr>
      <w:r>
        <w:rPr>
          <w:rFonts w:eastAsia="游明朝"/>
          <w:lang w:eastAsia="ja-JP"/>
        </w:rPr>
        <w:t>In this section, we discuss about multi-PDSCH scheduling</w:t>
      </w:r>
    </w:p>
    <w:p w14:paraId="38E4FEA0" w14:textId="77777777" w:rsidR="00954A17" w:rsidRPr="00FB38AF" w:rsidRDefault="00954A17" w:rsidP="000B78F1">
      <w:pPr>
        <w:rPr>
          <w:rFonts w:eastAsia="游明朝"/>
          <w:lang w:eastAsia="ja-JP"/>
        </w:rPr>
      </w:pPr>
    </w:p>
    <w:p w14:paraId="5FF23645" w14:textId="77777777" w:rsidR="00940C56" w:rsidRDefault="00940C56" w:rsidP="00940C56">
      <w:pPr>
        <w:pStyle w:val="3"/>
        <w:rPr>
          <w:lang w:eastAsia="zh-CN"/>
        </w:rPr>
      </w:pPr>
      <w:r>
        <w:rPr>
          <w:lang w:eastAsia="zh-CN"/>
        </w:rPr>
        <w:t>DCI format</w:t>
      </w:r>
    </w:p>
    <w:p w14:paraId="6A18E681" w14:textId="77777777" w:rsidR="00940C56" w:rsidRPr="007E5C4C" w:rsidRDefault="00940C56" w:rsidP="00940C56">
      <w:pPr>
        <w:rPr>
          <w:rFonts w:eastAsia="游明朝"/>
          <w:lang w:eastAsia="ja-JP"/>
        </w:rPr>
      </w:pPr>
      <w:r>
        <w:rPr>
          <w:rFonts w:eastAsia="游明朝"/>
          <w:lang w:eastAsia="ja-JP"/>
        </w:rPr>
        <w:t>For Rel-16 multi-PUSCH scheduling, the TDRA field can indicate single or multiple contiguous PUSCHs in the multiple scheduled slots. Since the same mechanism can be used for multi-PDSCH scheduling, no new DCI format (e.g. DCI format 1_3) is needed for multi-PDSCH scheduling.</w:t>
      </w:r>
    </w:p>
    <w:p w14:paraId="584FE337" w14:textId="77777777" w:rsidR="00940C56" w:rsidRPr="006D0A87" w:rsidRDefault="00940C56" w:rsidP="00940C56">
      <w:pPr>
        <w:rPr>
          <w:rFonts w:eastAsia="游明朝"/>
          <w:b/>
          <w:bCs/>
          <w:lang w:eastAsia="ja-JP"/>
        </w:rPr>
      </w:pPr>
      <w:r w:rsidRPr="006D0A87">
        <w:rPr>
          <w:rFonts w:eastAsia="游明朝"/>
          <w:b/>
          <w:bCs/>
          <w:lang w:eastAsia="ja-JP"/>
        </w:rPr>
        <w:t>Proposal</w:t>
      </w:r>
      <w:r>
        <w:rPr>
          <w:rFonts w:eastAsia="游明朝"/>
          <w:b/>
          <w:bCs/>
          <w:lang w:eastAsia="ja-JP"/>
        </w:rPr>
        <w:t xml:space="preserve"> 4</w:t>
      </w:r>
      <w:r w:rsidRPr="006D0A87">
        <w:rPr>
          <w:rFonts w:eastAsia="游明朝"/>
          <w:b/>
          <w:bCs/>
          <w:lang w:eastAsia="ja-JP"/>
        </w:rPr>
        <w:t xml:space="preserve">: No new DCI </w:t>
      </w:r>
      <w:r>
        <w:rPr>
          <w:rFonts w:eastAsia="游明朝"/>
          <w:b/>
          <w:bCs/>
          <w:lang w:eastAsia="ja-JP"/>
        </w:rPr>
        <w:t xml:space="preserve">format </w:t>
      </w:r>
      <w:r w:rsidRPr="006D0A87">
        <w:rPr>
          <w:rFonts w:eastAsia="游明朝"/>
          <w:b/>
          <w:bCs/>
          <w:lang w:eastAsia="ja-JP"/>
        </w:rPr>
        <w:t xml:space="preserve">is needed </w:t>
      </w:r>
      <w:r>
        <w:rPr>
          <w:rFonts w:eastAsia="游明朝"/>
          <w:b/>
          <w:bCs/>
          <w:lang w:eastAsia="ja-JP"/>
        </w:rPr>
        <w:t>for multi-PDSCH scheduling</w:t>
      </w:r>
      <w:r w:rsidRPr="006D0A87">
        <w:rPr>
          <w:rFonts w:eastAsia="游明朝"/>
          <w:b/>
          <w:bCs/>
          <w:lang w:eastAsia="ja-JP"/>
        </w:rPr>
        <w:t>.</w:t>
      </w:r>
    </w:p>
    <w:p w14:paraId="33262777" w14:textId="77777777" w:rsidR="00940C56" w:rsidRPr="00940C56" w:rsidRDefault="00940C56" w:rsidP="00940C56">
      <w:pPr>
        <w:rPr>
          <w:rFonts w:eastAsia="游明朝"/>
          <w:lang w:eastAsia="ja-JP"/>
        </w:rPr>
      </w:pPr>
    </w:p>
    <w:p w14:paraId="20E5C86A" w14:textId="36D31900" w:rsidR="009D0B82" w:rsidRPr="00467D35" w:rsidRDefault="009D0B82" w:rsidP="009D0B82">
      <w:pPr>
        <w:pStyle w:val="3"/>
        <w:rPr>
          <w:lang w:eastAsia="zh-CN"/>
        </w:rPr>
      </w:pPr>
      <w:r>
        <w:rPr>
          <w:lang w:eastAsia="zh-CN"/>
        </w:rPr>
        <w:t>TDRA</w:t>
      </w:r>
    </w:p>
    <w:p w14:paraId="1AAFB6AD" w14:textId="4DDE8453" w:rsidR="00883C8D" w:rsidRDefault="003868A6" w:rsidP="000B78F1">
      <w:pPr>
        <w:rPr>
          <w:rFonts w:eastAsia="游明朝"/>
          <w:lang w:eastAsia="ja-JP"/>
        </w:rPr>
      </w:pPr>
      <w:r>
        <w:rPr>
          <w:rFonts w:eastAsia="游明朝"/>
          <w:lang w:eastAsia="ja-JP"/>
        </w:rPr>
        <w:t xml:space="preserve">As similar discussion </w:t>
      </w:r>
      <w:r w:rsidR="00BD20B7">
        <w:rPr>
          <w:rFonts w:eastAsia="游明朝"/>
          <w:lang w:eastAsia="ja-JP"/>
        </w:rPr>
        <w:t>in section 2.2, it would be desirable to make UL gap during multi-PDSCH scheduling, e.g. PUCCH/PRACH/SRS transmission opportunity</w:t>
      </w:r>
      <w:r w:rsidR="00102F75">
        <w:rPr>
          <w:rFonts w:eastAsia="游明朝"/>
          <w:lang w:eastAsia="ja-JP"/>
        </w:rPr>
        <w:t>, otherwise UL scheduling would be quite restricted</w:t>
      </w:r>
      <w:r w:rsidR="00BD20B7">
        <w:rPr>
          <w:rFonts w:eastAsia="游明朝"/>
          <w:lang w:eastAsia="ja-JP"/>
        </w:rPr>
        <w:t xml:space="preserve">. Therefore, the same manner as multi-PUSCH </w:t>
      </w:r>
      <w:r w:rsidR="002E38B8">
        <w:rPr>
          <w:rFonts w:eastAsia="游明朝"/>
          <w:lang w:eastAsia="ja-JP"/>
        </w:rPr>
        <w:t xml:space="preserve">scheduling </w:t>
      </w:r>
      <w:r w:rsidR="00BD20B7">
        <w:rPr>
          <w:rFonts w:eastAsia="游明朝"/>
          <w:lang w:eastAsia="ja-JP"/>
        </w:rPr>
        <w:t>should be ad</w:t>
      </w:r>
      <w:r w:rsidR="00EA47A8">
        <w:rPr>
          <w:rFonts w:eastAsia="游明朝"/>
          <w:lang w:eastAsia="ja-JP"/>
        </w:rPr>
        <w:t>o</w:t>
      </w:r>
      <w:r w:rsidR="00BD20B7">
        <w:rPr>
          <w:rFonts w:eastAsia="游明朝"/>
          <w:lang w:eastAsia="ja-JP"/>
        </w:rPr>
        <w:t>pted</w:t>
      </w:r>
      <w:r w:rsidR="004D3C9C">
        <w:rPr>
          <w:rFonts w:eastAsia="游明朝"/>
          <w:lang w:eastAsia="ja-JP"/>
        </w:rPr>
        <w:t xml:space="preserve"> for multi-PDSCH scheduling</w:t>
      </w:r>
      <w:r w:rsidR="00BD20B7">
        <w:rPr>
          <w:rFonts w:eastAsia="游明朝"/>
          <w:lang w:eastAsia="ja-JP"/>
        </w:rPr>
        <w:t>.</w:t>
      </w:r>
    </w:p>
    <w:p w14:paraId="139B6848" w14:textId="6D7FC0F0" w:rsidR="009D0B82" w:rsidRPr="00883C8D" w:rsidRDefault="009D0B82" w:rsidP="000B78F1">
      <w:pPr>
        <w:rPr>
          <w:rFonts w:eastAsia="游明朝"/>
          <w:b/>
          <w:bCs/>
          <w:lang w:eastAsia="ja-JP"/>
        </w:rPr>
      </w:pPr>
      <w:r w:rsidRPr="00883C8D">
        <w:rPr>
          <w:rFonts w:eastAsia="游明朝" w:hint="eastAsia"/>
          <w:b/>
          <w:bCs/>
          <w:lang w:eastAsia="ja-JP"/>
        </w:rPr>
        <w:t>P</w:t>
      </w:r>
      <w:r w:rsidRPr="00883C8D">
        <w:rPr>
          <w:rFonts w:eastAsia="游明朝"/>
          <w:b/>
          <w:bCs/>
          <w:lang w:eastAsia="ja-JP"/>
        </w:rPr>
        <w:t xml:space="preserve">roposal </w:t>
      </w:r>
      <w:r w:rsidR="00FA0D6B">
        <w:rPr>
          <w:rFonts w:eastAsia="游明朝"/>
          <w:b/>
          <w:bCs/>
          <w:lang w:eastAsia="ja-JP"/>
        </w:rPr>
        <w:t>5</w:t>
      </w:r>
      <w:r w:rsidRPr="00883C8D">
        <w:rPr>
          <w:rFonts w:eastAsia="游明朝"/>
          <w:b/>
          <w:bCs/>
          <w:lang w:eastAsia="ja-JP"/>
        </w:rPr>
        <w:t xml:space="preserve">: </w:t>
      </w:r>
      <w:r w:rsidR="00FB38AF">
        <w:rPr>
          <w:rFonts w:eastAsia="游明朝"/>
          <w:b/>
          <w:bCs/>
          <w:lang w:eastAsia="ja-JP"/>
        </w:rPr>
        <w:t>F</w:t>
      </w:r>
      <w:r w:rsidR="00FB38AF" w:rsidRPr="00883C8D">
        <w:rPr>
          <w:rFonts w:eastAsia="游明朝"/>
          <w:b/>
          <w:bCs/>
          <w:lang w:eastAsia="ja-JP"/>
        </w:rPr>
        <w:t>or multi-PDSCH scheduling</w:t>
      </w:r>
      <w:r w:rsidR="00FB38AF">
        <w:rPr>
          <w:rFonts w:eastAsia="游明朝"/>
          <w:b/>
          <w:bCs/>
          <w:lang w:eastAsia="ja-JP"/>
        </w:rPr>
        <w:t>,</w:t>
      </w:r>
      <w:r w:rsidR="00FB38AF" w:rsidRPr="00883C8D">
        <w:rPr>
          <w:rFonts w:eastAsia="游明朝"/>
          <w:b/>
          <w:bCs/>
          <w:lang w:eastAsia="ja-JP"/>
        </w:rPr>
        <w:t xml:space="preserve"> </w:t>
      </w:r>
      <w:r w:rsidRPr="00883C8D">
        <w:rPr>
          <w:rFonts w:eastAsia="游明朝"/>
          <w:b/>
          <w:bCs/>
          <w:lang w:eastAsia="ja-JP"/>
        </w:rPr>
        <w:t>TDRA table should be extended.</w:t>
      </w:r>
    </w:p>
    <w:p w14:paraId="3AA6B0C0" w14:textId="3B5C3F61" w:rsidR="009D0B82" w:rsidRDefault="00883C8D" w:rsidP="009D0B82">
      <w:pPr>
        <w:pStyle w:val="af3"/>
        <w:numPr>
          <w:ilvl w:val="0"/>
          <w:numId w:val="22"/>
        </w:numPr>
        <w:rPr>
          <w:rFonts w:eastAsia="游明朝"/>
          <w:b/>
          <w:bCs/>
          <w:lang w:eastAsia="ja-JP"/>
        </w:rPr>
      </w:pPr>
      <w:r w:rsidRPr="00883C8D">
        <w:rPr>
          <w:rFonts w:eastAsia="游明朝"/>
          <w:b/>
          <w:bCs/>
          <w:lang w:eastAsia="ja-JP"/>
        </w:rPr>
        <w:t xml:space="preserve">Multiple PDSCHs </w:t>
      </w:r>
      <w:r w:rsidR="008321F0">
        <w:rPr>
          <w:rFonts w:eastAsia="游明朝"/>
          <w:b/>
          <w:bCs/>
          <w:lang w:eastAsia="ja-JP"/>
        </w:rPr>
        <w:t xml:space="preserve">scheduled by one DCI </w:t>
      </w:r>
      <w:r w:rsidRPr="00883C8D">
        <w:rPr>
          <w:rFonts w:eastAsia="游明朝"/>
          <w:b/>
          <w:bCs/>
          <w:lang w:eastAsia="ja-JP"/>
        </w:rPr>
        <w:t>can be non-</w:t>
      </w:r>
      <w:r w:rsidR="00954A17" w:rsidRPr="00883C8D">
        <w:rPr>
          <w:rFonts w:eastAsia="游明朝"/>
          <w:b/>
          <w:bCs/>
          <w:lang w:eastAsia="ja-JP"/>
        </w:rPr>
        <w:t>continuous</w:t>
      </w:r>
      <w:r w:rsidRPr="00883C8D">
        <w:rPr>
          <w:rFonts w:eastAsia="游明朝"/>
          <w:b/>
          <w:bCs/>
          <w:lang w:eastAsia="ja-JP"/>
        </w:rPr>
        <w:t xml:space="preserve"> </w:t>
      </w:r>
      <w:r w:rsidR="00D607AC">
        <w:rPr>
          <w:rFonts w:eastAsia="游明朝"/>
          <w:b/>
          <w:bCs/>
          <w:lang w:eastAsia="ja-JP"/>
        </w:rPr>
        <w:t>allocation</w:t>
      </w:r>
      <w:r w:rsidRPr="00883C8D">
        <w:rPr>
          <w:rFonts w:eastAsia="游明朝"/>
          <w:b/>
          <w:bCs/>
          <w:lang w:eastAsia="ja-JP"/>
        </w:rPr>
        <w:t xml:space="preserve"> in time-domain.</w:t>
      </w:r>
    </w:p>
    <w:p w14:paraId="55AFE5A3" w14:textId="77777777" w:rsidR="009D0B82" w:rsidRPr="004D3C9C" w:rsidRDefault="009D0B82" w:rsidP="000B78F1">
      <w:pPr>
        <w:rPr>
          <w:lang w:eastAsia="zh-CN"/>
        </w:rPr>
      </w:pPr>
    </w:p>
    <w:p w14:paraId="3C3B3E8A" w14:textId="32AB0F11" w:rsidR="00467D35" w:rsidRPr="00467D35" w:rsidRDefault="00AD64D9" w:rsidP="00467D35">
      <w:pPr>
        <w:pStyle w:val="3"/>
        <w:rPr>
          <w:lang w:eastAsia="zh-CN"/>
        </w:rPr>
      </w:pPr>
      <w:r>
        <w:rPr>
          <w:lang w:eastAsia="zh-CN"/>
        </w:rPr>
        <w:lastRenderedPageBreak/>
        <w:t>HARQ</w:t>
      </w:r>
      <w:r w:rsidR="00F87D47">
        <w:rPr>
          <w:lang w:eastAsia="zh-CN"/>
        </w:rPr>
        <w:t xml:space="preserve"> feedback/HARQ process</w:t>
      </w:r>
    </w:p>
    <w:p w14:paraId="3C530D06" w14:textId="4B04A6C2" w:rsidR="00467D35" w:rsidRPr="00467D35" w:rsidRDefault="00467D35" w:rsidP="00467D35">
      <w:pPr>
        <w:rPr>
          <w:rFonts w:eastAsia="游明朝"/>
          <w:lang w:eastAsia="ja-JP"/>
        </w:rPr>
      </w:pPr>
      <w:r>
        <w:rPr>
          <w:rFonts w:eastAsia="游明朝" w:hint="eastAsia"/>
          <w:lang w:eastAsia="ja-JP"/>
        </w:rPr>
        <w:t>I</w:t>
      </w:r>
      <w:r>
        <w:rPr>
          <w:rFonts w:eastAsia="游明朝"/>
          <w:lang w:eastAsia="ja-JP"/>
        </w:rPr>
        <w:t>n RAN1#104-e meeting [</w:t>
      </w:r>
      <w:r w:rsidR="002B2035">
        <w:rPr>
          <w:rFonts w:eastAsia="游明朝"/>
          <w:lang w:eastAsia="ja-JP"/>
        </w:rPr>
        <w:t>b</w:t>
      </w:r>
      <w:r>
        <w:rPr>
          <w:rFonts w:eastAsia="游明朝"/>
          <w:lang w:eastAsia="ja-JP"/>
        </w:rPr>
        <w:t xml:space="preserve">2], the following agreement related to PUCCH </w:t>
      </w:r>
      <w:r w:rsidR="000B78F1">
        <w:rPr>
          <w:rFonts w:eastAsia="游明朝"/>
          <w:lang w:eastAsia="ja-JP"/>
        </w:rPr>
        <w:t xml:space="preserve">resource </w:t>
      </w:r>
      <w:r>
        <w:rPr>
          <w:rFonts w:eastAsia="游明朝"/>
          <w:lang w:eastAsia="ja-JP"/>
        </w:rPr>
        <w:t>indication was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467D35" w:rsidRPr="004E70A5" w14:paraId="14E55EDE" w14:textId="77777777" w:rsidTr="00EF23AE">
        <w:trPr>
          <w:trHeight w:val="689"/>
        </w:trPr>
        <w:tc>
          <w:tcPr>
            <w:tcW w:w="9259" w:type="dxa"/>
          </w:tcPr>
          <w:p w14:paraId="4A4C39AC" w14:textId="77777777" w:rsidR="00467D35" w:rsidRDefault="00467D35" w:rsidP="00467D35">
            <w:pPr>
              <w:rPr>
                <w:sz w:val="20"/>
                <w:szCs w:val="24"/>
                <w:lang w:eastAsia="x-none"/>
              </w:rPr>
            </w:pPr>
            <w:r>
              <w:rPr>
                <w:highlight w:val="green"/>
                <w:lang w:eastAsia="x-none"/>
              </w:rPr>
              <w:t>Agreement:</w:t>
            </w:r>
          </w:p>
          <w:p w14:paraId="694D5492" w14:textId="77777777" w:rsidR="00467D35" w:rsidRDefault="00467D35" w:rsidP="00467D35">
            <w:pPr>
              <w:numPr>
                <w:ilvl w:val="0"/>
                <w:numId w:val="21"/>
              </w:numPr>
              <w:suppressAutoHyphens w:val="0"/>
              <w:autoSpaceDE/>
              <w:autoSpaceDN/>
              <w:snapToGrid/>
              <w:spacing w:after="0"/>
              <w:jc w:val="left"/>
              <w:textAlignment w:val="auto"/>
              <w:rPr>
                <w:lang w:eastAsia="x-none"/>
              </w:rPr>
            </w:pPr>
            <w:r>
              <w:rPr>
                <w:lang w:eastAsia="x-none"/>
              </w:rPr>
              <w:t>For a DCI scheduling multiple PDSCHs, HARQ-ACK information corresponding to PDSCHs scheduled by the DCI is multiplexed with a single PUCCH in a slot that is determined based on K1,</w:t>
            </w:r>
          </w:p>
          <w:p w14:paraId="56B2641E" w14:textId="77777777" w:rsidR="00467D35" w:rsidRDefault="00467D35" w:rsidP="00467D35">
            <w:pPr>
              <w:numPr>
                <w:ilvl w:val="1"/>
                <w:numId w:val="21"/>
              </w:numPr>
              <w:suppressAutoHyphens w:val="0"/>
              <w:autoSpaceDE/>
              <w:autoSpaceDN/>
              <w:snapToGrid/>
              <w:spacing w:after="0"/>
              <w:jc w:val="left"/>
              <w:textAlignment w:val="auto"/>
              <w:rPr>
                <w:lang w:eastAsia="x-none"/>
              </w:rPr>
            </w:pPr>
            <w:r>
              <w:rPr>
                <w:lang w:eastAsia="x-none"/>
              </w:rPr>
              <w:t xml:space="preserve">where K1 (indicated by the PDSCH-to-HARQ_feedback timing indicator field in the DCI or provided by </w:t>
            </w:r>
            <w:r>
              <w:rPr>
                <w:i/>
                <w:iCs/>
                <w:lang w:eastAsia="x-none"/>
              </w:rPr>
              <w:t xml:space="preserve">dl-DataToUL-ACK </w:t>
            </w:r>
            <w:r>
              <w:rPr>
                <w:lang w:eastAsia="x-none"/>
              </w:rPr>
              <w:t>if the PDSCH-to-HARQ_feedback timing indicator field is not present in the DCI) indicates the slot offset between the slot of the last PDSCH scheduled by the DCI and the slot carrying the HARQ-ACK information corresponding to the scheduled PDSCHs.</w:t>
            </w:r>
          </w:p>
          <w:p w14:paraId="14B7AF23" w14:textId="77777777" w:rsidR="00467D35" w:rsidRDefault="00467D35" w:rsidP="00467D35">
            <w:pPr>
              <w:numPr>
                <w:ilvl w:val="2"/>
                <w:numId w:val="21"/>
              </w:numPr>
              <w:suppressAutoHyphens w:val="0"/>
              <w:autoSpaceDE/>
              <w:autoSpaceDN/>
              <w:snapToGrid/>
              <w:spacing w:after="0"/>
              <w:jc w:val="left"/>
              <w:textAlignment w:val="auto"/>
              <w:rPr>
                <w:lang w:eastAsia="x-none"/>
              </w:rPr>
            </w:pPr>
            <w:r>
              <w:rPr>
                <w:lang w:eastAsia="x-none"/>
              </w:rPr>
              <w:t>It is noted that granularity of K1 can be separately discussed.</w:t>
            </w:r>
          </w:p>
          <w:p w14:paraId="2ECD4BE5" w14:textId="3AF5B1B5" w:rsidR="00467D35" w:rsidRPr="00467D35" w:rsidRDefault="00467D35" w:rsidP="00467D35">
            <w:pPr>
              <w:numPr>
                <w:ilvl w:val="0"/>
                <w:numId w:val="21"/>
              </w:numPr>
              <w:suppressAutoHyphens w:val="0"/>
              <w:autoSpaceDE/>
              <w:autoSpaceDN/>
              <w:snapToGrid/>
              <w:spacing w:after="0"/>
              <w:jc w:val="left"/>
              <w:textAlignment w:val="auto"/>
              <w:rPr>
                <w:lang w:eastAsia="x-none"/>
              </w:rPr>
            </w:pPr>
            <w:r>
              <w:rPr>
                <w:lang w:eastAsia="x-none"/>
              </w:rPr>
              <w:t>FFS: If needed, further discuss whether or not HARQ-ACK information corresponding to different PDSCHs scheduled by the DCI can be carried by different PUCCH(s)</w:t>
            </w:r>
          </w:p>
        </w:tc>
      </w:tr>
    </w:tbl>
    <w:p w14:paraId="2324E7EA" w14:textId="69F59070" w:rsidR="006B08CB" w:rsidRPr="00A9309C" w:rsidRDefault="006B08CB" w:rsidP="006B08CB">
      <w:pPr>
        <w:rPr>
          <w:rFonts w:eastAsia="游明朝"/>
          <w:lang w:eastAsia="ja-JP"/>
        </w:rPr>
      </w:pPr>
      <w:r>
        <w:rPr>
          <w:rFonts w:eastAsia="游明朝"/>
          <w:lang w:eastAsia="ja-JP"/>
        </w:rPr>
        <w:t>Table 1 and 2 in appendix show PDSCH decoding time N</w:t>
      </w:r>
      <w:r w:rsidRPr="000018FC">
        <w:rPr>
          <w:rFonts w:eastAsia="游明朝"/>
          <w:vertAlign w:val="subscript"/>
          <w:lang w:eastAsia="ja-JP"/>
        </w:rPr>
        <w:t>1</w:t>
      </w:r>
      <w:r>
        <w:rPr>
          <w:rFonts w:eastAsia="游明朝"/>
          <w:lang w:eastAsia="ja-JP"/>
        </w:rPr>
        <w:t xml:space="preserve"> for PDSCH processing capability 1 and 2, which is specified in TS 38.214 [2]. For PDSCH processing capability 1, PDSCH decoding time N</w:t>
      </w:r>
      <w:r w:rsidRPr="000018FC">
        <w:rPr>
          <w:rFonts w:eastAsia="游明朝"/>
          <w:vertAlign w:val="subscript"/>
          <w:lang w:eastAsia="ja-JP"/>
        </w:rPr>
        <w:t>1</w:t>
      </w:r>
      <w:r>
        <w:rPr>
          <w:rFonts w:eastAsia="游明朝"/>
          <w:lang w:eastAsia="ja-JP"/>
        </w:rPr>
        <w:t xml:space="preserve"> is more than </w:t>
      </w:r>
      <w:r w:rsidR="00A9309C">
        <w:rPr>
          <w:rFonts w:eastAsia="游明朝"/>
          <w:lang w:eastAsia="ja-JP"/>
        </w:rPr>
        <w:t>20</w:t>
      </w:r>
      <w:r>
        <w:rPr>
          <w:rFonts w:eastAsia="游明朝"/>
          <w:lang w:eastAsia="ja-JP"/>
        </w:rPr>
        <w:t xml:space="preserve"> symbols if SCS is </w:t>
      </w:r>
      <w:r w:rsidR="00A9309C">
        <w:rPr>
          <w:rFonts w:eastAsia="游明朝"/>
          <w:lang w:eastAsia="ja-JP"/>
        </w:rPr>
        <w:t>120</w:t>
      </w:r>
      <w:r>
        <w:rPr>
          <w:rFonts w:eastAsia="游明朝"/>
          <w:lang w:eastAsia="ja-JP"/>
        </w:rPr>
        <w:t xml:space="preserve"> kHz. </w:t>
      </w:r>
      <w:r w:rsidR="00A9309C">
        <w:rPr>
          <w:rFonts w:eastAsia="游明朝"/>
          <w:lang w:eastAsia="ja-JP"/>
        </w:rPr>
        <w:t>Although PDSCH decoding time N</w:t>
      </w:r>
      <w:r w:rsidR="00A9309C" w:rsidRPr="000018FC">
        <w:rPr>
          <w:rFonts w:eastAsia="游明朝"/>
          <w:vertAlign w:val="subscript"/>
          <w:lang w:eastAsia="ja-JP"/>
        </w:rPr>
        <w:t>1</w:t>
      </w:r>
      <w:r w:rsidR="00A9309C">
        <w:rPr>
          <w:rFonts w:eastAsia="游明朝"/>
          <w:lang w:eastAsia="ja-JP"/>
        </w:rPr>
        <w:t xml:space="preserve"> for 480 kHz and 960 kHz SCS has not been decided, based on processing time N</w:t>
      </w:r>
      <w:r w:rsidR="00A9309C" w:rsidRPr="000018FC">
        <w:rPr>
          <w:rFonts w:eastAsia="游明朝"/>
          <w:vertAlign w:val="subscript"/>
          <w:lang w:eastAsia="ja-JP"/>
        </w:rPr>
        <w:t>1</w:t>
      </w:r>
      <w:r w:rsidR="00A9309C">
        <w:rPr>
          <w:rFonts w:eastAsia="游明朝"/>
          <w:lang w:eastAsia="ja-JP"/>
        </w:rPr>
        <w:t xml:space="preserve"> in the case of 120 kHz SCS, we can predict that processing time N</w:t>
      </w:r>
      <w:r w:rsidR="00A9309C" w:rsidRPr="000018FC">
        <w:rPr>
          <w:rFonts w:eastAsia="游明朝"/>
          <w:vertAlign w:val="subscript"/>
          <w:lang w:eastAsia="ja-JP"/>
        </w:rPr>
        <w:t>1</w:t>
      </w:r>
      <w:r w:rsidR="00A9309C">
        <w:rPr>
          <w:rFonts w:eastAsia="游明朝"/>
          <w:lang w:eastAsia="ja-JP"/>
        </w:rPr>
        <w:t xml:space="preserve"> for 480 kHz and 960 kHz SCS would be about 80 symbols (5.7 slots) and 160 symbols (</w:t>
      </w:r>
      <w:r w:rsidR="00AD64D9">
        <w:rPr>
          <w:rFonts w:eastAsia="游明朝"/>
          <w:lang w:eastAsia="ja-JP"/>
        </w:rPr>
        <w:t>11.4 slots</w:t>
      </w:r>
      <w:r w:rsidR="00A9309C">
        <w:rPr>
          <w:rFonts w:eastAsia="游明朝"/>
          <w:lang w:eastAsia="ja-JP"/>
        </w:rPr>
        <w:t>), respectively.</w:t>
      </w:r>
      <w:r w:rsidR="00AD64D9">
        <w:rPr>
          <w:rFonts w:eastAsia="游明朝"/>
          <w:lang w:eastAsia="ja-JP"/>
        </w:rPr>
        <w:t xml:space="preserve"> </w:t>
      </w:r>
      <w:r w:rsidR="007462F2">
        <w:rPr>
          <w:rFonts w:eastAsia="游明朝"/>
          <w:lang w:eastAsia="ja-JP"/>
        </w:rPr>
        <w:t>This implies that HARQ feedback latency would be higher for 480 kHz and 960 kHz SCS.</w:t>
      </w:r>
    </w:p>
    <w:p w14:paraId="463A6EF5" w14:textId="30884955" w:rsidR="00695EB2" w:rsidRPr="00D87438" w:rsidRDefault="004930D7" w:rsidP="0019419A">
      <w:pPr>
        <w:rPr>
          <w:rFonts w:eastAsia="游明朝"/>
          <w:b/>
          <w:bCs/>
          <w:lang w:eastAsia="ja-JP"/>
        </w:rPr>
      </w:pPr>
      <w:r>
        <w:rPr>
          <w:rFonts w:eastAsia="游明朝"/>
          <w:lang w:eastAsia="ja-JP"/>
        </w:rPr>
        <w:t xml:space="preserve">Large </w:t>
      </w:r>
      <w:r w:rsidR="007462F2">
        <w:rPr>
          <w:rFonts w:eastAsia="游明朝"/>
          <w:lang w:eastAsia="ja-JP"/>
        </w:rPr>
        <w:t xml:space="preserve">HARQ feedback </w:t>
      </w:r>
      <w:r>
        <w:rPr>
          <w:rFonts w:eastAsia="游明朝"/>
          <w:lang w:eastAsia="ja-JP"/>
        </w:rPr>
        <w:t>delay</w:t>
      </w:r>
      <w:r w:rsidR="007462F2">
        <w:rPr>
          <w:rFonts w:eastAsia="游明朝"/>
          <w:lang w:eastAsia="ja-JP"/>
        </w:rPr>
        <w:t xml:space="preserve"> causes </w:t>
      </w:r>
      <w:r w:rsidR="00017095">
        <w:rPr>
          <w:rFonts w:eastAsia="游明朝"/>
          <w:lang w:eastAsia="ja-JP"/>
        </w:rPr>
        <w:t>shortage</w:t>
      </w:r>
      <w:r w:rsidR="007462F2">
        <w:rPr>
          <w:rFonts w:eastAsia="游明朝"/>
          <w:lang w:eastAsia="ja-JP"/>
        </w:rPr>
        <w:t xml:space="preserve"> of HARQ process. </w:t>
      </w:r>
      <w:r w:rsidR="007B5B85">
        <w:rPr>
          <w:rFonts w:eastAsia="游明朝"/>
          <w:lang w:eastAsia="ja-JP"/>
        </w:rPr>
        <w:t xml:space="preserve">Figure 1 shows </w:t>
      </w:r>
      <w:r w:rsidR="00017095">
        <w:rPr>
          <w:rFonts w:eastAsia="游明朝"/>
          <w:lang w:eastAsia="ja-JP"/>
        </w:rPr>
        <w:t xml:space="preserve">issue about HARQ process shortage. In the case of 960 kHz SCS, 8 </w:t>
      </w:r>
      <w:r w:rsidR="00561605">
        <w:rPr>
          <w:rFonts w:eastAsia="游明朝"/>
          <w:lang w:eastAsia="ja-JP"/>
        </w:rPr>
        <w:t xml:space="preserve">slots span of PDCCH monitoring occasion </w:t>
      </w:r>
      <w:r w:rsidR="00017095">
        <w:rPr>
          <w:rFonts w:eastAsia="游明朝"/>
          <w:lang w:eastAsia="ja-JP"/>
        </w:rPr>
        <w:t>would be reasonable</w:t>
      </w:r>
      <w:r w:rsidR="00D87438">
        <w:rPr>
          <w:rFonts w:eastAsia="游明朝"/>
          <w:lang w:eastAsia="ja-JP"/>
        </w:rPr>
        <w:t>,</w:t>
      </w:r>
      <w:r w:rsidR="00017095">
        <w:rPr>
          <w:rFonts w:eastAsia="游明朝"/>
          <w:lang w:eastAsia="ja-JP"/>
        </w:rPr>
        <w:t xml:space="preserve"> considering the same PDCCH monitoring frequency as 120 kHz SCS. However, as mention</w:t>
      </w:r>
      <w:r w:rsidR="00D87438">
        <w:rPr>
          <w:rFonts w:eastAsia="游明朝"/>
          <w:lang w:eastAsia="ja-JP"/>
        </w:rPr>
        <w:t>ed</w:t>
      </w:r>
      <w:r w:rsidR="00017095">
        <w:rPr>
          <w:rFonts w:eastAsia="游明朝"/>
          <w:lang w:eastAsia="ja-JP"/>
        </w:rPr>
        <w:t xml:space="preserve"> above, PUCCH cannot be scheduled in a slot where K1 is less than 12 slots.</w:t>
      </w:r>
      <w:r w:rsidR="00D87438">
        <w:rPr>
          <w:rFonts w:eastAsia="游明朝"/>
          <w:lang w:eastAsia="ja-JP"/>
        </w:rPr>
        <w:t xml:space="preserve"> In this case, the situation that PDSCH cannot be scheduled in several slots may happen since all HARQ processes are occupied. Since DL resource will not be efficiently utilized, it causes degradation of DL </w:t>
      </w:r>
      <w:r w:rsidR="00983C59">
        <w:rPr>
          <w:rFonts w:eastAsia="游明朝"/>
          <w:lang w:eastAsia="ja-JP"/>
        </w:rPr>
        <w:t>throughput</w:t>
      </w:r>
      <w:r w:rsidR="00D87438">
        <w:rPr>
          <w:rFonts w:eastAsia="游明朝"/>
          <w:lang w:eastAsia="ja-JP"/>
        </w:rPr>
        <w:t>.</w:t>
      </w:r>
    </w:p>
    <w:p w14:paraId="7F207834" w14:textId="0B70F26E" w:rsidR="00017095" w:rsidRDefault="00017095" w:rsidP="0019419A">
      <w:pPr>
        <w:rPr>
          <w:rFonts w:eastAsia="游明朝"/>
          <w:b/>
          <w:bCs/>
          <w:lang w:eastAsia="ja-JP"/>
        </w:rPr>
      </w:pPr>
      <w:r w:rsidRPr="00017095">
        <w:rPr>
          <w:rFonts w:hint="eastAsia"/>
          <w:noProof/>
        </w:rPr>
        <w:drawing>
          <wp:inline distT="0" distB="0" distL="0" distR="0" wp14:anchorId="342E94A1" wp14:editId="7B9792EE">
            <wp:extent cx="5916295" cy="1428115"/>
            <wp:effectExtent l="0" t="0" r="825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1428115"/>
                    </a:xfrm>
                    <a:prstGeom prst="rect">
                      <a:avLst/>
                    </a:prstGeom>
                    <a:noFill/>
                    <a:ln>
                      <a:noFill/>
                    </a:ln>
                  </pic:spPr>
                </pic:pic>
              </a:graphicData>
            </a:graphic>
          </wp:inline>
        </w:drawing>
      </w:r>
    </w:p>
    <w:p w14:paraId="20D9B388" w14:textId="52623C01" w:rsidR="00850885" w:rsidRPr="00850885" w:rsidRDefault="00850885" w:rsidP="00D3621C">
      <w:pPr>
        <w:jc w:val="center"/>
        <w:rPr>
          <w:rFonts w:eastAsia="游明朝"/>
          <w:lang w:eastAsia="ja-JP"/>
        </w:rPr>
      </w:pPr>
      <w:r w:rsidRPr="00850885">
        <w:rPr>
          <w:rFonts w:eastAsia="游明朝" w:hint="eastAsia"/>
          <w:lang w:eastAsia="ja-JP"/>
        </w:rPr>
        <w:t>F</w:t>
      </w:r>
      <w:r w:rsidRPr="00850885">
        <w:rPr>
          <w:rFonts w:eastAsia="游明朝"/>
          <w:lang w:eastAsia="ja-JP"/>
        </w:rPr>
        <w:t xml:space="preserve">igure </w:t>
      </w:r>
      <w:r w:rsidR="00017095">
        <w:rPr>
          <w:rFonts w:eastAsia="游明朝"/>
          <w:lang w:eastAsia="ja-JP"/>
        </w:rPr>
        <w:t>1</w:t>
      </w:r>
      <w:r w:rsidRPr="00850885">
        <w:rPr>
          <w:rFonts w:eastAsia="游明朝"/>
          <w:lang w:eastAsia="ja-JP"/>
        </w:rPr>
        <w:t>.</w:t>
      </w:r>
      <w:r w:rsidR="007B5B85" w:rsidRPr="007B5B85">
        <w:rPr>
          <w:rFonts w:eastAsia="游明朝"/>
          <w:lang w:eastAsia="ja-JP"/>
        </w:rPr>
        <w:t xml:space="preserve"> </w:t>
      </w:r>
      <w:r w:rsidR="00D87438">
        <w:rPr>
          <w:rFonts w:eastAsia="游明朝"/>
          <w:lang w:eastAsia="ja-JP"/>
        </w:rPr>
        <w:t>Shortage</w:t>
      </w:r>
      <w:r w:rsidR="007B5B85">
        <w:rPr>
          <w:rFonts w:eastAsia="游明朝"/>
          <w:lang w:eastAsia="ja-JP"/>
        </w:rPr>
        <w:t xml:space="preserve"> of HARQ process</w:t>
      </w:r>
      <w:r w:rsidR="00C56D15">
        <w:rPr>
          <w:rFonts w:eastAsia="游明朝"/>
          <w:lang w:eastAsia="ja-JP"/>
        </w:rPr>
        <w:t xml:space="preserve"> </w:t>
      </w:r>
      <w:r w:rsidR="007B5B85">
        <w:rPr>
          <w:rFonts w:eastAsia="游明朝"/>
          <w:lang w:eastAsia="ja-JP"/>
        </w:rPr>
        <w:t xml:space="preserve">caused by higher </w:t>
      </w:r>
      <w:r w:rsidR="00C56D15">
        <w:rPr>
          <w:rFonts w:eastAsia="游明朝"/>
          <w:lang w:eastAsia="ja-JP"/>
        </w:rPr>
        <w:t>HARQ feedback timing</w:t>
      </w:r>
    </w:p>
    <w:p w14:paraId="62F96FE4" w14:textId="30B49731" w:rsidR="001A2C9E" w:rsidRPr="00017095" w:rsidRDefault="00017095" w:rsidP="001D0AA0">
      <w:pPr>
        <w:rPr>
          <w:rFonts w:eastAsia="游明朝"/>
          <w:lang w:eastAsia="ja-JP"/>
        </w:rPr>
      </w:pPr>
      <w:r w:rsidRPr="00017095">
        <w:rPr>
          <w:rFonts w:eastAsia="游明朝" w:hint="eastAsia"/>
          <w:lang w:eastAsia="ja-JP"/>
        </w:rPr>
        <w:t>T</w:t>
      </w:r>
      <w:r w:rsidRPr="00017095">
        <w:rPr>
          <w:rFonts w:eastAsia="游明朝"/>
          <w:lang w:eastAsia="ja-JP"/>
        </w:rPr>
        <w:t xml:space="preserve">o solve </w:t>
      </w:r>
      <w:r w:rsidR="00EF23AE">
        <w:rPr>
          <w:rFonts w:eastAsia="游明朝"/>
          <w:lang w:eastAsia="ja-JP"/>
        </w:rPr>
        <w:t xml:space="preserve">such </w:t>
      </w:r>
      <w:r w:rsidR="00D87438">
        <w:rPr>
          <w:rFonts w:eastAsia="游明朝"/>
          <w:lang w:eastAsia="ja-JP"/>
        </w:rPr>
        <w:t xml:space="preserve">issue, the following three </w:t>
      </w:r>
      <w:r w:rsidR="00561605">
        <w:rPr>
          <w:rFonts w:eastAsia="游明朝"/>
          <w:lang w:eastAsia="ja-JP"/>
        </w:rPr>
        <w:t xml:space="preserve">options </w:t>
      </w:r>
      <w:r w:rsidR="00D87438">
        <w:rPr>
          <w:rFonts w:eastAsia="游明朝"/>
          <w:lang w:eastAsia="ja-JP"/>
        </w:rPr>
        <w:t>could be considered.</w:t>
      </w:r>
    </w:p>
    <w:p w14:paraId="5E4556EA" w14:textId="77777777" w:rsidR="00D87438" w:rsidRPr="00D87438" w:rsidRDefault="00D87438" w:rsidP="00D87438">
      <w:pPr>
        <w:pStyle w:val="af3"/>
        <w:numPr>
          <w:ilvl w:val="0"/>
          <w:numId w:val="24"/>
        </w:numPr>
        <w:rPr>
          <w:rFonts w:eastAsia="游明朝"/>
          <w:lang w:eastAsia="ja-JP"/>
        </w:rPr>
      </w:pPr>
      <w:r w:rsidRPr="00D87438">
        <w:rPr>
          <w:rFonts w:eastAsia="游明朝"/>
          <w:lang w:eastAsia="ja-JP"/>
        </w:rPr>
        <w:t>Multiple PUCCH resource indication by one DCI</w:t>
      </w:r>
    </w:p>
    <w:p w14:paraId="2524447F" w14:textId="77777777" w:rsidR="00D87438" w:rsidRPr="00D87438" w:rsidRDefault="00D87438" w:rsidP="00D87438">
      <w:pPr>
        <w:pStyle w:val="af3"/>
        <w:numPr>
          <w:ilvl w:val="0"/>
          <w:numId w:val="24"/>
        </w:numPr>
        <w:rPr>
          <w:rFonts w:eastAsia="游明朝"/>
          <w:lang w:eastAsia="ja-JP"/>
        </w:rPr>
      </w:pPr>
      <w:r w:rsidRPr="00D87438">
        <w:rPr>
          <w:rFonts w:eastAsia="游明朝"/>
          <w:lang w:eastAsia="ja-JP"/>
        </w:rPr>
        <w:t>Multiple DCI in a slot</w:t>
      </w:r>
    </w:p>
    <w:p w14:paraId="7B648EC8" w14:textId="77777777" w:rsidR="00D87438" w:rsidRPr="00D87438" w:rsidRDefault="00D87438" w:rsidP="00D87438">
      <w:pPr>
        <w:pStyle w:val="af3"/>
        <w:numPr>
          <w:ilvl w:val="0"/>
          <w:numId w:val="24"/>
        </w:numPr>
        <w:rPr>
          <w:rFonts w:eastAsia="游明朝"/>
          <w:lang w:eastAsia="ja-JP"/>
        </w:rPr>
      </w:pPr>
      <w:r w:rsidRPr="00D87438">
        <w:rPr>
          <w:rFonts w:eastAsia="游明朝"/>
          <w:lang w:eastAsia="ja-JP"/>
        </w:rPr>
        <w:t xml:space="preserve">Increasing the number of HARQ process </w:t>
      </w:r>
    </w:p>
    <w:p w14:paraId="795D8E82" w14:textId="03443515" w:rsidR="00D87438" w:rsidRPr="00561605" w:rsidRDefault="00561605" w:rsidP="001D0AA0">
      <w:pPr>
        <w:rPr>
          <w:rFonts w:eastAsia="游明朝"/>
          <w:b/>
          <w:bCs/>
          <w:lang w:eastAsia="ja-JP"/>
        </w:rPr>
      </w:pPr>
      <w:r w:rsidRPr="00561605">
        <w:rPr>
          <w:rFonts w:eastAsia="游明朝" w:hint="eastAsia"/>
          <w:lang w:eastAsia="ja-JP"/>
        </w:rPr>
        <w:t>F</w:t>
      </w:r>
      <w:r w:rsidRPr="00561605">
        <w:rPr>
          <w:rFonts w:eastAsia="游明朝"/>
          <w:lang w:eastAsia="ja-JP"/>
        </w:rPr>
        <w:t>or option 1</w:t>
      </w:r>
      <w:r>
        <w:rPr>
          <w:rFonts w:eastAsia="游明朝"/>
          <w:lang w:eastAsia="ja-JP"/>
        </w:rPr>
        <w:t xml:space="preserve"> and option 2</w:t>
      </w:r>
      <w:r w:rsidRPr="00561605">
        <w:rPr>
          <w:rFonts w:eastAsia="游明朝"/>
          <w:lang w:eastAsia="ja-JP"/>
        </w:rPr>
        <w:t>,</w:t>
      </w:r>
      <w:r>
        <w:rPr>
          <w:rFonts w:eastAsia="游明朝"/>
          <w:lang w:eastAsia="ja-JP"/>
        </w:rPr>
        <w:t xml:space="preserve"> </w:t>
      </w:r>
      <w:r w:rsidR="00983C59">
        <w:rPr>
          <w:rFonts w:eastAsia="游明朝"/>
          <w:lang w:eastAsia="ja-JP"/>
        </w:rPr>
        <w:t xml:space="preserve">since </w:t>
      </w:r>
      <w:r>
        <w:rPr>
          <w:rFonts w:eastAsia="游明朝"/>
          <w:lang w:eastAsia="ja-JP"/>
        </w:rPr>
        <w:t xml:space="preserve">multiple </w:t>
      </w:r>
      <w:r w:rsidR="00EF23AE">
        <w:rPr>
          <w:rFonts w:eastAsia="游明朝"/>
          <w:lang w:eastAsia="ja-JP"/>
        </w:rPr>
        <w:t>HARQ feedback timing</w:t>
      </w:r>
      <w:r>
        <w:rPr>
          <w:rFonts w:eastAsia="游明朝"/>
          <w:lang w:eastAsia="ja-JP"/>
        </w:rPr>
        <w:t xml:space="preserve"> </w:t>
      </w:r>
      <w:r w:rsidR="00983C59">
        <w:rPr>
          <w:rFonts w:eastAsia="游明朝"/>
          <w:lang w:eastAsia="ja-JP"/>
        </w:rPr>
        <w:t xml:space="preserve">could be indicated, HARQ feedback </w:t>
      </w:r>
      <w:r w:rsidR="00EF23AE">
        <w:rPr>
          <w:rFonts w:eastAsia="游明朝"/>
          <w:lang w:eastAsia="ja-JP"/>
        </w:rPr>
        <w:t>delay could be decreased and HARQ process could be released earlier</w:t>
      </w:r>
      <w:r w:rsidR="00983C59">
        <w:rPr>
          <w:rFonts w:eastAsia="游明朝"/>
          <w:lang w:eastAsia="ja-JP"/>
        </w:rPr>
        <w:t xml:space="preserve">. However, for option 1, since multiple PRI and PDSCH-to-HARQ_feedback timing indication needs to be contained in one DCI, DCI size would be increased. For option 2, although DCI size is </w:t>
      </w:r>
      <w:r w:rsidR="00EF23AE">
        <w:rPr>
          <w:rFonts w:eastAsia="游明朝"/>
          <w:lang w:eastAsia="ja-JP"/>
        </w:rPr>
        <w:t>not changed</w:t>
      </w:r>
      <w:r w:rsidR="00983C59">
        <w:rPr>
          <w:rFonts w:eastAsia="游明朝"/>
          <w:lang w:eastAsia="ja-JP"/>
        </w:rPr>
        <w:t>, PDCCH blocking would be increased since multiple DCI</w:t>
      </w:r>
      <w:r w:rsidR="00EF23AE">
        <w:rPr>
          <w:rFonts w:eastAsia="游明朝"/>
          <w:lang w:eastAsia="ja-JP"/>
        </w:rPr>
        <w:t>s</w:t>
      </w:r>
      <w:r w:rsidR="00983C59">
        <w:rPr>
          <w:rFonts w:eastAsia="游明朝"/>
          <w:lang w:eastAsia="ja-JP"/>
        </w:rPr>
        <w:t xml:space="preserve"> </w:t>
      </w:r>
      <w:r w:rsidR="00EF23AE">
        <w:rPr>
          <w:rFonts w:eastAsia="游明朝"/>
          <w:lang w:eastAsia="ja-JP"/>
        </w:rPr>
        <w:t>are</w:t>
      </w:r>
      <w:r w:rsidR="00983C59">
        <w:rPr>
          <w:rFonts w:eastAsia="游明朝"/>
          <w:lang w:eastAsia="ja-JP"/>
        </w:rPr>
        <w:t xml:space="preserve"> scheduled in the same CORESET. Moreover, it has impact on UE </w:t>
      </w:r>
      <w:r w:rsidR="00EF23AE">
        <w:rPr>
          <w:rFonts w:eastAsia="游明朝"/>
          <w:lang w:eastAsia="ja-JP"/>
        </w:rPr>
        <w:t xml:space="preserve">implementation </w:t>
      </w:r>
      <w:r w:rsidR="00983C59">
        <w:rPr>
          <w:rFonts w:eastAsia="游明朝"/>
          <w:lang w:eastAsia="ja-JP"/>
        </w:rPr>
        <w:t>complexity because UE has to decode more than one DCI in a slot. Option 3 can solve the issue on shortage of HARQ process</w:t>
      </w:r>
      <w:r w:rsidR="00F87D47">
        <w:rPr>
          <w:rFonts w:eastAsia="游明朝"/>
          <w:lang w:eastAsia="ja-JP"/>
        </w:rPr>
        <w:t xml:space="preserve"> and would be less specification impact since </w:t>
      </w:r>
      <w:r w:rsidR="00EF23AE">
        <w:rPr>
          <w:rFonts w:eastAsia="游明朝"/>
          <w:lang w:eastAsia="ja-JP"/>
        </w:rPr>
        <w:t xml:space="preserve">the support of increasing the number of HARQ processes </w:t>
      </w:r>
      <w:r w:rsidR="00F87D47">
        <w:rPr>
          <w:rFonts w:eastAsia="游明朝"/>
          <w:lang w:eastAsia="ja-JP"/>
        </w:rPr>
        <w:t xml:space="preserve">has already </w:t>
      </w:r>
      <w:r w:rsidR="00EF23AE">
        <w:rPr>
          <w:rFonts w:eastAsia="游明朝"/>
          <w:lang w:eastAsia="ja-JP"/>
        </w:rPr>
        <w:t xml:space="preserve">agreed and been specifying </w:t>
      </w:r>
      <w:r w:rsidR="00F87D47">
        <w:rPr>
          <w:rFonts w:eastAsia="游明朝"/>
          <w:lang w:eastAsia="ja-JP"/>
        </w:rPr>
        <w:t xml:space="preserve">in </w:t>
      </w:r>
      <w:r w:rsidR="00EF23AE">
        <w:rPr>
          <w:rFonts w:eastAsia="游明朝"/>
          <w:lang w:eastAsia="ja-JP"/>
        </w:rPr>
        <w:t xml:space="preserve">Rel-17 </w:t>
      </w:r>
      <w:r w:rsidR="00F87D47">
        <w:rPr>
          <w:rFonts w:eastAsia="游明朝"/>
          <w:lang w:eastAsia="ja-JP"/>
        </w:rPr>
        <w:t xml:space="preserve">NTN. </w:t>
      </w:r>
      <w:r w:rsidR="00983C59">
        <w:rPr>
          <w:rFonts w:eastAsia="游明朝"/>
          <w:lang w:eastAsia="ja-JP"/>
        </w:rPr>
        <w:t xml:space="preserve">However, HARQ feedback </w:t>
      </w:r>
      <w:r w:rsidR="00EF23AE">
        <w:rPr>
          <w:rFonts w:eastAsia="游明朝"/>
          <w:lang w:eastAsia="ja-JP"/>
        </w:rPr>
        <w:t>delay</w:t>
      </w:r>
      <w:r w:rsidR="00983C59">
        <w:rPr>
          <w:rFonts w:eastAsia="游明朝"/>
          <w:lang w:eastAsia="ja-JP"/>
        </w:rPr>
        <w:t xml:space="preserve"> is not improved by option 3. Moreover, </w:t>
      </w:r>
      <w:r w:rsidR="004930D7">
        <w:rPr>
          <w:rFonts w:eastAsia="游明朝"/>
          <w:lang w:eastAsia="ja-JP"/>
        </w:rPr>
        <w:t>it has impact on UE implementation since more HARQ buffer needs to be implemented</w:t>
      </w:r>
      <w:r w:rsidR="00F87D47">
        <w:rPr>
          <w:rFonts w:eastAsia="游明朝"/>
          <w:lang w:eastAsia="ja-JP"/>
        </w:rPr>
        <w:t>.</w:t>
      </w:r>
    </w:p>
    <w:p w14:paraId="7CD36EEE" w14:textId="47085241" w:rsidR="00242916" w:rsidRPr="00840FB0" w:rsidRDefault="00242916" w:rsidP="00242916">
      <w:pPr>
        <w:rPr>
          <w:rFonts w:eastAsia="游明朝"/>
          <w:b/>
          <w:bCs/>
          <w:lang w:eastAsia="ja-JP"/>
        </w:rPr>
      </w:pPr>
      <w:r w:rsidRPr="00840FB0">
        <w:rPr>
          <w:rFonts w:eastAsia="游明朝" w:hint="eastAsia"/>
          <w:b/>
          <w:bCs/>
          <w:lang w:eastAsia="ja-JP"/>
        </w:rPr>
        <w:lastRenderedPageBreak/>
        <w:t>P</w:t>
      </w:r>
      <w:r w:rsidRPr="00840FB0">
        <w:rPr>
          <w:rFonts w:eastAsia="游明朝"/>
          <w:b/>
          <w:bCs/>
          <w:lang w:eastAsia="ja-JP"/>
        </w:rPr>
        <w:t>roposal</w:t>
      </w:r>
      <w:r w:rsidR="007D7733">
        <w:rPr>
          <w:rFonts w:eastAsia="游明朝"/>
          <w:b/>
          <w:bCs/>
          <w:lang w:eastAsia="ja-JP"/>
        </w:rPr>
        <w:t xml:space="preserve"> </w:t>
      </w:r>
      <w:r w:rsidR="00FA0D6B">
        <w:rPr>
          <w:rFonts w:eastAsia="游明朝"/>
          <w:b/>
          <w:bCs/>
          <w:lang w:eastAsia="ja-JP"/>
        </w:rPr>
        <w:t>6</w:t>
      </w:r>
      <w:r w:rsidRPr="00840FB0">
        <w:rPr>
          <w:rFonts w:eastAsia="游明朝"/>
          <w:b/>
          <w:bCs/>
          <w:lang w:eastAsia="ja-JP"/>
        </w:rPr>
        <w:t>:</w:t>
      </w:r>
      <w:r w:rsidR="002D023D">
        <w:rPr>
          <w:rFonts w:eastAsia="游明朝"/>
          <w:b/>
          <w:bCs/>
          <w:lang w:eastAsia="ja-JP"/>
        </w:rPr>
        <w:t xml:space="preserve"> </w:t>
      </w:r>
      <w:r w:rsidR="00EF23AE">
        <w:rPr>
          <w:rFonts w:eastAsia="游明朝"/>
          <w:b/>
          <w:bCs/>
          <w:lang w:eastAsia="ja-JP"/>
        </w:rPr>
        <w:t xml:space="preserve">If PDSCH processing time is long, </w:t>
      </w:r>
      <w:r w:rsidR="00017095">
        <w:rPr>
          <w:rFonts w:eastAsia="游明朝"/>
          <w:b/>
          <w:bCs/>
          <w:lang w:eastAsia="ja-JP"/>
        </w:rPr>
        <w:t xml:space="preserve">at least one of </w:t>
      </w:r>
      <w:r w:rsidR="00AD64D9">
        <w:rPr>
          <w:rFonts w:eastAsia="游明朝"/>
          <w:b/>
          <w:bCs/>
          <w:lang w:eastAsia="ja-JP"/>
        </w:rPr>
        <w:t>the following solution</w:t>
      </w:r>
      <w:r w:rsidR="00017095">
        <w:rPr>
          <w:rFonts w:eastAsia="游明朝"/>
          <w:b/>
          <w:bCs/>
          <w:lang w:eastAsia="ja-JP"/>
        </w:rPr>
        <w:t>s</w:t>
      </w:r>
      <w:r w:rsidR="00AD64D9">
        <w:rPr>
          <w:rFonts w:eastAsia="游明朝"/>
          <w:b/>
          <w:bCs/>
          <w:lang w:eastAsia="ja-JP"/>
        </w:rPr>
        <w:t xml:space="preserve"> should be considered</w:t>
      </w:r>
    </w:p>
    <w:p w14:paraId="21816C22" w14:textId="6EAA620D" w:rsidR="00AD64D9" w:rsidRDefault="00AD64D9" w:rsidP="00561605">
      <w:pPr>
        <w:pStyle w:val="af3"/>
        <w:numPr>
          <w:ilvl w:val="0"/>
          <w:numId w:val="25"/>
        </w:numPr>
        <w:rPr>
          <w:rFonts w:eastAsia="游明朝"/>
          <w:b/>
          <w:bCs/>
          <w:lang w:eastAsia="ja-JP"/>
        </w:rPr>
      </w:pPr>
      <w:r>
        <w:rPr>
          <w:rFonts w:eastAsia="游明朝"/>
          <w:b/>
          <w:bCs/>
          <w:lang w:eastAsia="ja-JP"/>
        </w:rPr>
        <w:t xml:space="preserve">Multiple </w:t>
      </w:r>
      <w:r w:rsidR="00EF23AE">
        <w:rPr>
          <w:rFonts w:eastAsia="游明朝"/>
          <w:b/>
          <w:bCs/>
          <w:lang w:eastAsia="ja-JP"/>
        </w:rPr>
        <w:t xml:space="preserve">HARQ feedback timing indication </w:t>
      </w:r>
      <w:r>
        <w:rPr>
          <w:rFonts w:eastAsia="游明朝"/>
          <w:b/>
          <w:bCs/>
          <w:lang w:eastAsia="ja-JP"/>
        </w:rPr>
        <w:t>by one DCI</w:t>
      </w:r>
    </w:p>
    <w:p w14:paraId="7F602C6D" w14:textId="5819C846" w:rsidR="00AD64D9" w:rsidRDefault="00AD64D9" w:rsidP="00561605">
      <w:pPr>
        <w:pStyle w:val="af3"/>
        <w:numPr>
          <w:ilvl w:val="0"/>
          <w:numId w:val="25"/>
        </w:numPr>
        <w:rPr>
          <w:rFonts w:eastAsia="游明朝"/>
          <w:b/>
          <w:bCs/>
          <w:lang w:eastAsia="ja-JP"/>
        </w:rPr>
      </w:pPr>
      <w:r>
        <w:rPr>
          <w:rFonts w:eastAsia="游明朝"/>
          <w:b/>
          <w:bCs/>
          <w:lang w:eastAsia="ja-JP"/>
        </w:rPr>
        <w:t>Multiple DCI in a slot</w:t>
      </w:r>
    </w:p>
    <w:p w14:paraId="184B1267" w14:textId="6E1D9168" w:rsidR="00AD64D9" w:rsidRPr="00AD64D9" w:rsidRDefault="00AD64D9" w:rsidP="00561605">
      <w:pPr>
        <w:pStyle w:val="af3"/>
        <w:numPr>
          <w:ilvl w:val="0"/>
          <w:numId w:val="25"/>
        </w:numPr>
        <w:rPr>
          <w:rFonts w:eastAsia="游明朝"/>
          <w:b/>
          <w:bCs/>
          <w:lang w:eastAsia="ja-JP"/>
        </w:rPr>
      </w:pPr>
      <w:r>
        <w:rPr>
          <w:rFonts w:eastAsia="游明朝"/>
          <w:b/>
          <w:bCs/>
          <w:lang w:eastAsia="ja-JP"/>
        </w:rPr>
        <w:t xml:space="preserve">Increasing the number of HARQ process </w:t>
      </w:r>
    </w:p>
    <w:p w14:paraId="12057820" w14:textId="77777777" w:rsidR="00AD64D9" w:rsidRPr="00AD64D9" w:rsidRDefault="00AD64D9" w:rsidP="001D0AA0">
      <w:pPr>
        <w:rPr>
          <w:rFonts w:eastAsia="游明朝"/>
          <w:lang w:eastAsia="ja-JP"/>
        </w:rPr>
      </w:pPr>
    </w:p>
    <w:p w14:paraId="722D24C2" w14:textId="0136ED02" w:rsidR="001A2016" w:rsidRPr="001978A0" w:rsidRDefault="001A2016" w:rsidP="001A2016">
      <w:pPr>
        <w:pStyle w:val="3"/>
        <w:rPr>
          <w:lang w:eastAsia="zh-CN"/>
        </w:rPr>
      </w:pPr>
      <w:r>
        <w:rPr>
          <w:lang w:eastAsia="zh-CN"/>
        </w:rPr>
        <w:t>DAI</w:t>
      </w:r>
    </w:p>
    <w:p w14:paraId="54418F8E" w14:textId="1887A857" w:rsidR="001A2016" w:rsidRDefault="000B78F1" w:rsidP="001D0AA0">
      <w:pPr>
        <w:rPr>
          <w:rFonts w:eastAsia="游明朝"/>
          <w:lang w:eastAsia="ja-JP"/>
        </w:rPr>
      </w:pPr>
      <w:r>
        <w:rPr>
          <w:rFonts w:eastAsia="游明朝" w:hint="eastAsia"/>
          <w:lang w:eastAsia="ja-JP"/>
        </w:rPr>
        <w:t>I</w:t>
      </w:r>
      <w:r>
        <w:rPr>
          <w:rFonts w:eastAsia="游明朝"/>
          <w:lang w:eastAsia="ja-JP"/>
        </w:rPr>
        <w:t>n RAN1#104-e meeting, the following agreement related to DAI was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467D35" w:rsidRPr="004E70A5" w14:paraId="10E5E037" w14:textId="77777777" w:rsidTr="00EF23AE">
        <w:trPr>
          <w:trHeight w:val="689"/>
        </w:trPr>
        <w:tc>
          <w:tcPr>
            <w:tcW w:w="9259" w:type="dxa"/>
          </w:tcPr>
          <w:p w14:paraId="01B0635D" w14:textId="77777777" w:rsidR="00467D35" w:rsidRDefault="00467D35" w:rsidP="00467D35">
            <w:pPr>
              <w:rPr>
                <w:sz w:val="20"/>
                <w:szCs w:val="24"/>
                <w:lang w:eastAsia="x-none"/>
              </w:rPr>
            </w:pPr>
            <w:r>
              <w:rPr>
                <w:highlight w:val="green"/>
                <w:lang w:eastAsia="x-none"/>
              </w:rPr>
              <w:t>Agreement:</w:t>
            </w:r>
          </w:p>
          <w:p w14:paraId="66E0A799" w14:textId="77777777" w:rsidR="00467D35" w:rsidRDefault="00467D35" w:rsidP="00467D35">
            <w:pPr>
              <w:pStyle w:val="af3"/>
              <w:spacing w:after="160" w:line="254" w:lineRule="auto"/>
              <w:ind w:left="0"/>
              <w:contextualSpacing/>
              <w:rPr>
                <w:rFonts w:ascii="Times New Roman" w:eastAsia="Malgun Gothic" w:hAnsi="Times New Roman"/>
                <w:lang w:eastAsia="x-none"/>
              </w:rPr>
            </w:pPr>
            <w:r>
              <w:t xml:space="preserve">For generating </w:t>
            </w:r>
            <w:r>
              <w:rPr>
                <w:rFonts w:ascii="Times New Roman" w:eastAsia="Malgun Gothic" w:hAnsi="Times New Roman"/>
              </w:rPr>
              <w:t>type-2 HARQ-ACK codebook corresponding to DCI that can schedule multiple PDSCHs, the following alternatives can be considered to DAI counting and will be down-selected in RAN1#104bis-e.</w:t>
            </w:r>
          </w:p>
          <w:p w14:paraId="538A76FE" w14:textId="77777777" w:rsidR="00467D35" w:rsidRDefault="00467D35" w:rsidP="00467D35">
            <w:pPr>
              <w:pStyle w:val="af3"/>
              <w:numPr>
                <w:ilvl w:val="0"/>
                <w:numId w:val="21"/>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rPr>
              <w:t>Alt 1: C-DAI/T-DAI is counted per DCI.</w:t>
            </w:r>
          </w:p>
          <w:p w14:paraId="0203DA06" w14:textId="77777777" w:rsidR="00467D35" w:rsidRDefault="00467D35" w:rsidP="00467D35">
            <w:pPr>
              <w:pStyle w:val="af3"/>
              <w:numPr>
                <w:ilvl w:val="0"/>
                <w:numId w:val="21"/>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rPr>
              <w:t xml:space="preserve">Alt 2: </w:t>
            </w:r>
            <w:r>
              <w:rPr>
                <w:bCs/>
                <w:iCs/>
                <w:snapToGrid w:val="0"/>
              </w:rPr>
              <w:t>C-DAI/T-DAI is counted per PDSCH.</w:t>
            </w:r>
          </w:p>
          <w:p w14:paraId="68CFD34C" w14:textId="77777777" w:rsidR="00467D35" w:rsidRDefault="00467D35" w:rsidP="00467D35">
            <w:pPr>
              <w:pStyle w:val="af3"/>
              <w:numPr>
                <w:ilvl w:val="0"/>
                <w:numId w:val="21"/>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07E9F085" w14:textId="77777777" w:rsidR="00467D35" w:rsidRDefault="00467D35" w:rsidP="00467D35">
            <w:pPr>
              <w:pStyle w:val="af3"/>
              <w:numPr>
                <w:ilvl w:val="0"/>
                <w:numId w:val="21"/>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lang w:eastAsia="ko-KR"/>
              </w:rPr>
              <w:t>FFS: Codebook generation details</w:t>
            </w:r>
          </w:p>
          <w:p w14:paraId="34BCC3A2" w14:textId="77777777" w:rsidR="00467D35" w:rsidRDefault="00467D35" w:rsidP="00467D35">
            <w:pPr>
              <w:pStyle w:val="af3"/>
              <w:numPr>
                <w:ilvl w:val="0"/>
                <w:numId w:val="21"/>
              </w:numPr>
              <w:suppressAutoHyphens w:val="0"/>
              <w:autoSpaceDN/>
              <w:spacing w:line="254" w:lineRule="auto"/>
              <w:contextualSpacing/>
              <w:textAlignment w:val="auto"/>
              <w:rPr>
                <w:rFonts w:ascii="Times New Roman" w:eastAsia="Malgun Gothic" w:hAnsi="Times New Roman"/>
              </w:rPr>
            </w:pPr>
            <w:r>
              <w:rPr>
                <w:bCs/>
                <w:iCs/>
                <w:snapToGrid w:val="0"/>
              </w:rPr>
              <w:t>FFS: How to signal DAI values (e.g., increase of DAI bits for Alt 2 and Alt 3)</w:t>
            </w:r>
          </w:p>
          <w:p w14:paraId="7B3A9152" w14:textId="635BF161" w:rsidR="00467D35" w:rsidRPr="00467D35" w:rsidRDefault="00467D35" w:rsidP="00467D35">
            <w:pPr>
              <w:pStyle w:val="af3"/>
              <w:numPr>
                <w:ilvl w:val="0"/>
                <w:numId w:val="21"/>
              </w:numPr>
              <w:suppressAutoHyphens w:val="0"/>
              <w:autoSpaceDN/>
              <w:spacing w:line="254" w:lineRule="auto"/>
              <w:contextualSpacing/>
              <w:textAlignment w:val="auto"/>
              <w:rPr>
                <w:rFonts w:ascii="Times New Roman" w:eastAsia="Malgun Gothic" w:hAnsi="Times New Roman"/>
              </w:rPr>
            </w:pPr>
            <w:r>
              <w:rPr>
                <w:bCs/>
                <w:iCs/>
                <w:snapToGrid w:val="0"/>
              </w:rPr>
              <w:t xml:space="preserve">FFS: </w:t>
            </w:r>
            <w:r>
              <w:rPr>
                <w:rFonts w:ascii="Times New Roman" w:eastAsia="Malgun Gothic" w:hAnsi="Times New Roman"/>
              </w:rPr>
              <w:t xml:space="preserve">Whether to apply </w:t>
            </w:r>
            <w:r>
              <w:rPr>
                <w:bCs/>
                <w:iCs/>
                <w:snapToGrid w:val="0"/>
              </w:rPr>
              <w:t>time domain bundling of HARQ-ACK feedback</w:t>
            </w:r>
          </w:p>
        </w:tc>
      </w:tr>
    </w:tbl>
    <w:p w14:paraId="729E2C74" w14:textId="77777777" w:rsidR="00A119BB" w:rsidRDefault="00A119BB" w:rsidP="004C7D2B">
      <w:pPr>
        <w:rPr>
          <w:rFonts w:eastAsia="游明朝"/>
          <w:lang w:eastAsia="ja-JP"/>
        </w:rPr>
      </w:pPr>
      <w:r>
        <w:rPr>
          <w:rFonts w:eastAsia="游明朝"/>
          <w:lang w:eastAsia="ja-JP"/>
        </w:rPr>
        <w:t>A</w:t>
      </w:r>
      <w:r w:rsidR="002E38B8">
        <w:rPr>
          <w:rFonts w:eastAsia="游明朝"/>
          <w:lang w:eastAsia="ja-JP"/>
        </w:rPr>
        <w:t>lt 1</w:t>
      </w:r>
      <w:r>
        <w:rPr>
          <w:rFonts w:eastAsia="游明朝"/>
          <w:lang w:eastAsia="ja-JP"/>
        </w:rPr>
        <w:t xml:space="preserve"> would work</w:t>
      </w:r>
      <w:r w:rsidR="002E38B8">
        <w:rPr>
          <w:rFonts w:eastAsia="游明朝"/>
          <w:lang w:eastAsia="ja-JP"/>
        </w:rPr>
        <w:t xml:space="preserve"> </w:t>
      </w:r>
      <w:r>
        <w:rPr>
          <w:rFonts w:eastAsia="游明朝"/>
          <w:lang w:eastAsia="ja-JP"/>
        </w:rPr>
        <w:t>only when</w:t>
      </w:r>
      <w:r w:rsidR="004930D7">
        <w:rPr>
          <w:rFonts w:eastAsia="游明朝"/>
          <w:lang w:eastAsia="ja-JP"/>
        </w:rPr>
        <w:t xml:space="preserve"> the number of </w:t>
      </w:r>
      <w:r>
        <w:rPr>
          <w:rFonts w:eastAsia="游明朝"/>
          <w:lang w:eastAsia="ja-JP"/>
        </w:rPr>
        <w:t>HARQ-ACKs associated with multi-PDSCH scheduling</w:t>
      </w:r>
      <w:r w:rsidR="004930D7">
        <w:rPr>
          <w:rFonts w:eastAsia="游明朝"/>
          <w:lang w:eastAsia="ja-JP"/>
        </w:rPr>
        <w:t xml:space="preserve"> is not dynamically changed</w:t>
      </w:r>
      <w:r>
        <w:rPr>
          <w:rFonts w:eastAsia="游明朝"/>
          <w:lang w:eastAsia="ja-JP"/>
        </w:rPr>
        <w:t>. If the number of HARQ-ACKs is changed, misalignment of HARQ CB size between gNB and UE would be occurred when PDCCH cannot be detected. Since the number of HARQ-ACKs depends on the number of scheduled PDSCHs, there would be undesirable restriction for multi-PDSCH scheduling when alt 1 works.</w:t>
      </w:r>
    </w:p>
    <w:p w14:paraId="3B8C4753" w14:textId="5D31E2B8" w:rsidR="00702290" w:rsidRDefault="00702290" w:rsidP="004C7D2B">
      <w:pPr>
        <w:rPr>
          <w:rFonts w:eastAsia="游明朝"/>
          <w:lang w:eastAsia="ja-JP"/>
        </w:rPr>
      </w:pPr>
      <w:r>
        <w:rPr>
          <w:rFonts w:eastAsia="游明朝"/>
          <w:lang w:eastAsia="ja-JP"/>
        </w:rPr>
        <w:t>A</w:t>
      </w:r>
      <w:r w:rsidR="00A119BB">
        <w:rPr>
          <w:rFonts w:eastAsia="游明朝"/>
          <w:lang w:eastAsia="ja-JP"/>
        </w:rPr>
        <w:t>lt 2</w:t>
      </w:r>
      <w:r>
        <w:rPr>
          <w:rFonts w:eastAsia="游明朝"/>
          <w:lang w:eastAsia="ja-JP"/>
        </w:rPr>
        <w:t xml:space="preserve"> can work even when the number of HARQ-ACKs associated with multi-PDSCH scheduling is changed since DAI in later PDCCH could count the number of missed PDSCH scheduled by earlier PDCCH when the earlier PDCCH cannot be detected. Although DAI size may need to be increased, it would be less specification impact on type 2 HARQ CB procedure.</w:t>
      </w:r>
    </w:p>
    <w:p w14:paraId="063C313A" w14:textId="6647FFDE" w:rsidR="000B78F1" w:rsidRPr="006B08CB" w:rsidRDefault="006B08CB" w:rsidP="004C7D2B">
      <w:pPr>
        <w:rPr>
          <w:rFonts w:eastAsia="游明朝"/>
          <w:b/>
          <w:bCs/>
          <w:lang w:eastAsia="ja-JP"/>
        </w:rPr>
      </w:pPr>
      <w:r w:rsidRPr="006B08CB">
        <w:rPr>
          <w:rFonts w:eastAsia="游明朝" w:hint="eastAsia"/>
          <w:b/>
          <w:bCs/>
          <w:lang w:eastAsia="ja-JP"/>
        </w:rPr>
        <w:t>P</w:t>
      </w:r>
      <w:r w:rsidRPr="006B08CB">
        <w:rPr>
          <w:rFonts w:eastAsia="游明朝"/>
          <w:b/>
          <w:bCs/>
          <w:lang w:eastAsia="ja-JP"/>
        </w:rPr>
        <w:t xml:space="preserve">roposal </w:t>
      </w:r>
      <w:r w:rsidR="00FA0D6B">
        <w:rPr>
          <w:rFonts w:eastAsia="游明朝"/>
          <w:b/>
          <w:bCs/>
          <w:lang w:eastAsia="ja-JP"/>
        </w:rPr>
        <w:t>7</w:t>
      </w:r>
      <w:r w:rsidRPr="006B08CB">
        <w:rPr>
          <w:rFonts w:eastAsia="游明朝"/>
          <w:b/>
          <w:bCs/>
          <w:lang w:eastAsia="ja-JP"/>
        </w:rPr>
        <w:t>:</w:t>
      </w:r>
      <w:r>
        <w:rPr>
          <w:rFonts w:eastAsia="游明朝"/>
          <w:b/>
          <w:bCs/>
          <w:lang w:eastAsia="ja-JP"/>
        </w:rPr>
        <w:t>C-DAI/T-DAI for multi-PDSCH scheduling should be counted per PDSCH.</w:t>
      </w:r>
    </w:p>
    <w:p w14:paraId="79200C9A" w14:textId="77777777" w:rsidR="00F87D47" w:rsidRDefault="00F87D47" w:rsidP="004C7D2B">
      <w:pPr>
        <w:rPr>
          <w:rFonts w:eastAsia="游明朝"/>
          <w:b/>
          <w:bCs/>
          <w:u w:val="single"/>
          <w:lang w:eastAsia="ja-JP"/>
        </w:rPr>
      </w:pPr>
    </w:p>
    <w:p w14:paraId="1C84EA78" w14:textId="3C916052" w:rsidR="009D0B82" w:rsidRPr="001978A0" w:rsidRDefault="009D0B82" w:rsidP="009D0B82">
      <w:pPr>
        <w:pStyle w:val="3"/>
        <w:rPr>
          <w:lang w:eastAsia="zh-CN"/>
        </w:rPr>
      </w:pPr>
      <w:r>
        <w:rPr>
          <w:lang w:eastAsia="zh-CN"/>
        </w:rPr>
        <w:t>NR-U related fields</w:t>
      </w:r>
    </w:p>
    <w:p w14:paraId="7E078987" w14:textId="17524083" w:rsidR="009D0B82" w:rsidRPr="00FD4F8E" w:rsidRDefault="00FD4F8E" w:rsidP="004C7D2B">
      <w:pPr>
        <w:rPr>
          <w:rFonts w:eastAsia="游明朝"/>
          <w:lang w:eastAsia="ja-JP"/>
        </w:rPr>
      </w:pPr>
      <w:r>
        <w:rPr>
          <w:rFonts w:eastAsia="游明朝"/>
          <w:lang w:eastAsia="ja-JP"/>
        </w:rPr>
        <w:t>LBT is required</w:t>
      </w:r>
      <w:r w:rsidRPr="00FD4F8E">
        <w:rPr>
          <w:rFonts w:eastAsia="游明朝"/>
          <w:lang w:eastAsia="ja-JP"/>
        </w:rPr>
        <w:t xml:space="preserve"> </w:t>
      </w:r>
      <w:r>
        <w:rPr>
          <w:rFonts w:eastAsia="游明朝"/>
          <w:lang w:eastAsia="ja-JP"/>
        </w:rPr>
        <w:t>f</w:t>
      </w:r>
      <w:r w:rsidRPr="00FD4F8E">
        <w:rPr>
          <w:rFonts w:eastAsia="游明朝"/>
          <w:lang w:eastAsia="ja-JP"/>
        </w:rPr>
        <w:t xml:space="preserve">or </w:t>
      </w:r>
      <w:r>
        <w:rPr>
          <w:rFonts w:eastAsia="游明朝"/>
          <w:lang w:eastAsia="ja-JP"/>
        </w:rPr>
        <w:t>60 GHz unlicensed operation, which means the case that HARQ-ACKs cannot be transmitted due to LBT failure sometime occurs. In Rel-16 NR-U, to recover missed HARQ-ACK transmission due to LBT failure, enhanced Type-2 HARQ CB and Type-3 HARQ CB has been introduced. it is straightforward to support NR-U HARQ enhancement features (non-n</w:t>
      </w:r>
      <w:r>
        <w:rPr>
          <w:rFonts w:eastAsia="游明朝" w:hint="eastAsia"/>
          <w:lang w:eastAsia="ja-JP"/>
        </w:rPr>
        <w:t>umerical</w:t>
      </w:r>
      <w:r>
        <w:rPr>
          <w:rFonts w:eastAsia="游明朝"/>
          <w:lang w:eastAsia="ja-JP"/>
        </w:rPr>
        <w:t xml:space="preserve"> K1, enhanced Type-2 HARQ CB, and Type-3 HARQ CB) also for multi-PDSCH scheduling on 60 GHz unlicensed operation.</w:t>
      </w:r>
    </w:p>
    <w:p w14:paraId="2FB991F5" w14:textId="04973B74" w:rsidR="009D0B82" w:rsidRPr="00EA47A8" w:rsidRDefault="00EA47A8" w:rsidP="004C7D2B">
      <w:pPr>
        <w:rPr>
          <w:rFonts w:eastAsia="游明朝"/>
          <w:lang w:eastAsia="ja-JP"/>
        </w:rPr>
      </w:pPr>
      <w:r>
        <w:rPr>
          <w:rFonts w:eastAsia="游明朝"/>
          <w:lang w:eastAsia="ja-JP"/>
        </w:rPr>
        <w:t xml:space="preserve">If single PUCCH is only supported for multi-PDSCH scheduling, no enhancement from Rel-16 NR-U is necessary. </w:t>
      </w:r>
      <w:r w:rsidR="00FA0D6B">
        <w:rPr>
          <w:rFonts w:eastAsia="游明朝"/>
          <w:lang w:eastAsia="ja-JP"/>
        </w:rPr>
        <w:t>On the other hands, if multiple PUCCH is supported for multi-PDSCH scheduling, NR-U related fields may need to be enhanced e.g. multiple fields (one-shot HARQ-ACK request, PDSCH group index, NFI, and number of requested PDSCH groups) needs to be contained in one DCI and each fields corresponds to each PUCCH.</w:t>
      </w:r>
    </w:p>
    <w:p w14:paraId="40F7871D" w14:textId="0F62CD6E" w:rsidR="009D0B82" w:rsidRPr="00D97322" w:rsidRDefault="009D0B82" w:rsidP="009D0B82">
      <w:pPr>
        <w:rPr>
          <w:rFonts w:eastAsia="游明朝"/>
          <w:b/>
          <w:bCs/>
          <w:lang w:eastAsia="ja-JP"/>
        </w:rPr>
      </w:pPr>
      <w:r w:rsidRPr="00D97322">
        <w:rPr>
          <w:rFonts w:eastAsia="游明朝" w:hint="eastAsia"/>
          <w:b/>
          <w:bCs/>
          <w:lang w:eastAsia="ja-JP"/>
        </w:rPr>
        <w:t>P</w:t>
      </w:r>
      <w:r w:rsidRPr="00D97322">
        <w:rPr>
          <w:rFonts w:eastAsia="游明朝"/>
          <w:b/>
          <w:bCs/>
          <w:lang w:eastAsia="ja-JP"/>
        </w:rPr>
        <w:t>roposal</w:t>
      </w:r>
      <w:r>
        <w:rPr>
          <w:rFonts w:eastAsia="游明朝"/>
          <w:b/>
          <w:bCs/>
          <w:lang w:eastAsia="ja-JP"/>
        </w:rPr>
        <w:t xml:space="preserve"> </w:t>
      </w:r>
      <w:r w:rsidR="00FA0D6B">
        <w:rPr>
          <w:rFonts w:eastAsia="游明朝"/>
          <w:b/>
          <w:bCs/>
          <w:lang w:eastAsia="ja-JP"/>
        </w:rPr>
        <w:t>8</w:t>
      </w:r>
      <w:r w:rsidRPr="00D97322">
        <w:rPr>
          <w:rFonts w:eastAsia="游明朝"/>
          <w:b/>
          <w:bCs/>
          <w:lang w:eastAsia="ja-JP"/>
        </w:rPr>
        <w:t xml:space="preserve">: </w:t>
      </w:r>
      <w:r w:rsidR="00954A17">
        <w:rPr>
          <w:rFonts w:eastAsia="游明朝"/>
          <w:b/>
          <w:bCs/>
          <w:lang w:eastAsia="ja-JP"/>
        </w:rPr>
        <w:t xml:space="preserve">Support </w:t>
      </w:r>
      <w:r>
        <w:rPr>
          <w:rFonts w:eastAsia="游明朝"/>
          <w:b/>
          <w:bCs/>
          <w:lang w:eastAsia="ja-JP"/>
        </w:rPr>
        <w:t xml:space="preserve">NR-U </w:t>
      </w:r>
      <w:r w:rsidRPr="00D97322">
        <w:rPr>
          <w:rFonts w:eastAsia="游明朝"/>
          <w:b/>
          <w:bCs/>
          <w:lang w:eastAsia="ja-JP"/>
        </w:rPr>
        <w:t xml:space="preserve">HARQ enhancement features (Non-numerical K1, enhanced Type-2 HARQ CB, and Type-3 HARQ CB) for </w:t>
      </w:r>
      <w:r>
        <w:rPr>
          <w:rFonts w:eastAsia="游明朝"/>
          <w:b/>
          <w:bCs/>
          <w:lang w:eastAsia="ja-JP"/>
        </w:rPr>
        <w:t>multi-PDSCH scheduling</w:t>
      </w:r>
      <w:r w:rsidRPr="00D97322">
        <w:rPr>
          <w:rFonts w:eastAsia="游明朝"/>
          <w:b/>
          <w:bCs/>
          <w:lang w:eastAsia="ja-JP"/>
        </w:rPr>
        <w:t>.</w:t>
      </w:r>
    </w:p>
    <w:p w14:paraId="73074158" w14:textId="493C493F" w:rsidR="009D0B82" w:rsidRPr="00C775DE" w:rsidRDefault="005A4A65" w:rsidP="009D0B82">
      <w:pPr>
        <w:pStyle w:val="af3"/>
        <w:numPr>
          <w:ilvl w:val="0"/>
          <w:numId w:val="17"/>
        </w:numPr>
        <w:rPr>
          <w:rFonts w:eastAsia="游明朝"/>
          <w:b/>
          <w:bCs/>
          <w:lang w:eastAsia="ja-JP"/>
        </w:rPr>
      </w:pPr>
      <w:r>
        <w:rPr>
          <w:rFonts w:eastAsia="游明朝"/>
          <w:b/>
          <w:bCs/>
          <w:lang w:eastAsia="ja-JP"/>
        </w:rPr>
        <w:t>Further study</w:t>
      </w:r>
      <w:r w:rsidR="009D0B82" w:rsidRPr="00C775DE">
        <w:rPr>
          <w:rFonts w:eastAsia="游明朝"/>
          <w:b/>
          <w:bCs/>
          <w:lang w:eastAsia="ja-JP"/>
        </w:rPr>
        <w:t xml:space="preserve"> how to indicate/determine PDSCH group</w:t>
      </w:r>
      <w:r w:rsidR="00FD4F8E">
        <w:rPr>
          <w:rFonts w:eastAsia="游明朝"/>
          <w:b/>
          <w:bCs/>
          <w:lang w:eastAsia="ja-JP"/>
        </w:rPr>
        <w:t xml:space="preserve"> if multiple PUCCH </w:t>
      </w:r>
      <w:r w:rsidR="00EA47A8">
        <w:rPr>
          <w:rFonts w:eastAsia="游明朝"/>
          <w:b/>
          <w:bCs/>
          <w:lang w:eastAsia="ja-JP"/>
        </w:rPr>
        <w:t xml:space="preserve">for multi-PDSCH scheduling </w:t>
      </w:r>
      <w:r w:rsidR="00FD4F8E">
        <w:rPr>
          <w:rFonts w:eastAsia="游明朝"/>
          <w:b/>
          <w:bCs/>
          <w:lang w:eastAsia="ja-JP"/>
        </w:rPr>
        <w:t>is supported</w:t>
      </w:r>
      <w:r w:rsidR="009D0B82" w:rsidRPr="00C775DE">
        <w:rPr>
          <w:rFonts w:eastAsia="游明朝"/>
          <w:b/>
          <w:bCs/>
          <w:lang w:eastAsia="ja-JP"/>
        </w:rPr>
        <w:t>.</w:t>
      </w:r>
    </w:p>
    <w:p w14:paraId="08837CB1" w14:textId="77777777" w:rsidR="00395BEA" w:rsidRPr="00395BEA" w:rsidRDefault="00395BEA" w:rsidP="00395BEA">
      <w:pPr>
        <w:rPr>
          <w:rFonts w:eastAsia="游明朝"/>
          <w:lang w:eastAsia="ja-JP"/>
        </w:rPr>
      </w:pPr>
    </w:p>
    <w:p w14:paraId="205CE8C7" w14:textId="676DD112" w:rsidR="00855AF9" w:rsidRPr="001978A0" w:rsidRDefault="00855AF9" w:rsidP="00184DFD">
      <w:pPr>
        <w:pStyle w:val="2"/>
        <w:rPr>
          <w:lang w:eastAsia="zh-CN"/>
        </w:rPr>
      </w:pPr>
      <w:r>
        <w:rPr>
          <w:lang w:eastAsia="zh-CN"/>
        </w:rPr>
        <w:lastRenderedPageBreak/>
        <w:t xml:space="preserve">DCI </w:t>
      </w:r>
      <w:r w:rsidR="00184DFD">
        <w:rPr>
          <w:lang w:eastAsia="zh-CN"/>
        </w:rPr>
        <w:t>for multi-PDSCH/PUSCH scheduling</w:t>
      </w:r>
    </w:p>
    <w:p w14:paraId="2099B7F1" w14:textId="2C0645FB" w:rsidR="005B10EB" w:rsidRDefault="00EA47A8" w:rsidP="004C7D2B">
      <w:pPr>
        <w:rPr>
          <w:rFonts w:eastAsia="游明朝"/>
          <w:lang w:eastAsia="ja-JP"/>
        </w:rPr>
      </w:pPr>
      <w:r>
        <w:rPr>
          <w:rFonts w:eastAsia="游明朝"/>
          <w:lang w:eastAsia="ja-JP"/>
        </w:rPr>
        <w:t>M</w:t>
      </w:r>
      <w:r w:rsidR="00855AF9">
        <w:rPr>
          <w:rFonts w:eastAsia="游明朝"/>
          <w:lang w:eastAsia="ja-JP"/>
        </w:rPr>
        <w:t xml:space="preserve">ulti-PDSCH/PUSCH </w:t>
      </w:r>
      <w:r w:rsidR="005B10EB">
        <w:rPr>
          <w:rFonts w:eastAsia="游明朝"/>
          <w:lang w:eastAsia="ja-JP"/>
        </w:rPr>
        <w:t xml:space="preserve">may cause increasing </w:t>
      </w:r>
      <w:r w:rsidR="00855AF9">
        <w:rPr>
          <w:rFonts w:eastAsia="游明朝"/>
          <w:lang w:eastAsia="ja-JP"/>
        </w:rPr>
        <w:t>DCI overhead</w:t>
      </w:r>
      <w:r w:rsidR="005B10EB">
        <w:rPr>
          <w:rFonts w:eastAsia="游明朝"/>
          <w:lang w:eastAsia="ja-JP"/>
        </w:rPr>
        <w:t xml:space="preserve"> compared to </w:t>
      </w:r>
      <w:r w:rsidR="00071F6C">
        <w:rPr>
          <w:rFonts w:eastAsia="游明朝"/>
          <w:lang w:eastAsia="ja-JP"/>
        </w:rPr>
        <w:t>current DCI format 1_1</w:t>
      </w:r>
      <w:r w:rsidR="00855AF9">
        <w:rPr>
          <w:rFonts w:eastAsia="游明朝"/>
          <w:lang w:eastAsia="ja-JP"/>
        </w:rPr>
        <w:t xml:space="preserve">. </w:t>
      </w:r>
      <w:r w:rsidR="00184DFD">
        <w:rPr>
          <w:rFonts w:eastAsia="游明朝"/>
          <w:lang w:eastAsia="ja-JP"/>
        </w:rPr>
        <w:t>Large DCI size would cause increasing</w:t>
      </w:r>
      <w:r w:rsidR="00184DFD" w:rsidRPr="00184DFD">
        <w:rPr>
          <w:rFonts w:eastAsia="游明朝"/>
          <w:lang w:eastAsia="ja-JP"/>
        </w:rPr>
        <w:t xml:space="preserve"> DCI </w:t>
      </w:r>
      <w:r w:rsidR="00184DFD">
        <w:rPr>
          <w:rFonts w:eastAsia="游明朝"/>
          <w:lang w:eastAsia="ja-JP"/>
        </w:rPr>
        <w:t xml:space="preserve">decoding error </w:t>
      </w:r>
      <w:r w:rsidR="00184DFD" w:rsidRPr="00184DFD">
        <w:rPr>
          <w:rFonts w:eastAsia="游明朝"/>
          <w:lang w:eastAsia="ja-JP"/>
        </w:rPr>
        <w:t>and large delay due to retransmissions</w:t>
      </w:r>
      <w:r w:rsidR="005B10EB">
        <w:rPr>
          <w:rFonts w:eastAsia="游明朝"/>
          <w:lang w:eastAsia="ja-JP"/>
        </w:rPr>
        <w:t>.</w:t>
      </w:r>
      <w:r w:rsidR="005B10EB" w:rsidRPr="005B10EB">
        <w:t xml:space="preserve"> </w:t>
      </w:r>
      <w:r w:rsidR="00184DFD">
        <w:rPr>
          <w:rFonts w:eastAsia="游明朝"/>
          <w:lang w:eastAsia="ja-JP"/>
        </w:rPr>
        <w:t>I</w:t>
      </w:r>
      <w:r w:rsidR="00184DFD" w:rsidRPr="005B10EB">
        <w:rPr>
          <w:rFonts w:eastAsia="游明朝"/>
          <w:lang w:eastAsia="ja-JP"/>
        </w:rPr>
        <w:t>n the case that a lot of DCI overhead for multi-scheduling is required</w:t>
      </w:r>
      <w:r w:rsidR="00184DFD">
        <w:t>, DCI enhancement</w:t>
      </w:r>
      <w:r w:rsidR="00071F6C">
        <w:t xml:space="preserve"> may need to be additionally considered, e.g. </w:t>
      </w:r>
      <w:r w:rsidR="005B10EB" w:rsidRPr="005B10EB">
        <w:rPr>
          <w:rFonts w:eastAsia="游明朝"/>
          <w:lang w:eastAsia="ja-JP"/>
        </w:rPr>
        <w:t>2-stage DCI</w:t>
      </w:r>
      <w:r w:rsidR="00071F6C">
        <w:rPr>
          <w:rFonts w:eastAsia="游明朝"/>
          <w:lang w:eastAsia="ja-JP"/>
        </w:rPr>
        <w:t xml:space="preserve"> that</w:t>
      </w:r>
      <w:r w:rsidR="005B10EB">
        <w:rPr>
          <w:rFonts w:eastAsia="游明朝"/>
          <w:lang w:eastAsia="ja-JP"/>
        </w:rPr>
        <w:t xml:space="preserve"> </w:t>
      </w:r>
      <w:r w:rsidR="00954A17">
        <w:rPr>
          <w:rFonts w:eastAsia="游明朝"/>
          <w:lang w:eastAsia="ja-JP"/>
        </w:rPr>
        <w:t xml:space="preserve">DCI </w:t>
      </w:r>
      <w:r w:rsidR="00184DFD">
        <w:rPr>
          <w:rFonts w:eastAsia="游明朝"/>
          <w:lang w:eastAsia="ja-JP"/>
        </w:rPr>
        <w:t xml:space="preserve">information </w:t>
      </w:r>
      <w:r w:rsidR="00954A17">
        <w:rPr>
          <w:rFonts w:eastAsia="游明朝"/>
          <w:lang w:eastAsia="ja-JP"/>
        </w:rPr>
        <w:t>is separated to 2 different DCIs</w:t>
      </w:r>
      <w:r w:rsidR="005B10EB">
        <w:rPr>
          <w:rFonts w:eastAsia="游明朝"/>
          <w:lang w:eastAsia="ja-JP"/>
        </w:rPr>
        <w:t>.</w:t>
      </w:r>
    </w:p>
    <w:p w14:paraId="5B22D470" w14:textId="6B54B0BC" w:rsidR="00071F6C" w:rsidRPr="00184DFD" w:rsidRDefault="00184DFD" w:rsidP="004C7D2B">
      <w:pPr>
        <w:rPr>
          <w:rFonts w:eastAsia="游明朝"/>
          <w:b/>
          <w:bCs/>
          <w:lang w:eastAsia="ja-JP"/>
        </w:rPr>
      </w:pPr>
      <w:r w:rsidRPr="00184DFD">
        <w:rPr>
          <w:rFonts w:eastAsia="游明朝"/>
          <w:b/>
          <w:bCs/>
          <w:lang w:eastAsia="ja-JP"/>
        </w:rPr>
        <w:t xml:space="preserve">Observation </w:t>
      </w:r>
      <w:r w:rsidR="00EA47A8">
        <w:rPr>
          <w:rFonts w:eastAsia="游明朝"/>
          <w:b/>
          <w:bCs/>
          <w:lang w:eastAsia="ja-JP"/>
        </w:rPr>
        <w:t>2</w:t>
      </w:r>
      <w:r w:rsidRPr="00184DFD">
        <w:rPr>
          <w:rFonts w:eastAsia="游明朝"/>
          <w:b/>
          <w:bCs/>
          <w:lang w:eastAsia="ja-JP"/>
        </w:rPr>
        <w:t>: DCI enhancement may need to be additionally considered in the case that a lot of DCI overhead for multi-PDSCH/PUSCH scheduling is required.</w:t>
      </w:r>
    </w:p>
    <w:p w14:paraId="76C64FBD" w14:textId="77777777" w:rsidR="00184DFD" w:rsidRPr="00071F6C" w:rsidRDefault="00184DFD" w:rsidP="004C7D2B">
      <w:pPr>
        <w:rPr>
          <w:rFonts w:eastAsia="游明朝"/>
          <w:lang w:eastAsia="ja-JP"/>
        </w:rPr>
      </w:pPr>
    </w:p>
    <w:p w14:paraId="35456422" w14:textId="392264C7" w:rsidR="00900F4B" w:rsidRDefault="00900F4B" w:rsidP="00900F4B">
      <w:pPr>
        <w:pStyle w:val="2"/>
        <w:rPr>
          <w:lang w:eastAsia="zh-CN"/>
        </w:rPr>
      </w:pPr>
      <w:r>
        <w:rPr>
          <w:lang w:eastAsia="zh-CN"/>
        </w:rPr>
        <w:t>DMRS enhancements</w:t>
      </w:r>
      <w:r w:rsidR="00BF5EDB">
        <w:rPr>
          <w:lang w:eastAsia="zh-CN"/>
        </w:rPr>
        <w:t xml:space="preserve"> for PDSCH/PUSCH</w:t>
      </w:r>
    </w:p>
    <w:p w14:paraId="68DE2529" w14:textId="64CF3968" w:rsidR="001A2016" w:rsidRDefault="001A2016" w:rsidP="004C7D2B">
      <w:pPr>
        <w:rPr>
          <w:rFonts w:eastAsia="游明朝"/>
          <w:lang w:eastAsia="ja-JP"/>
        </w:rPr>
      </w:pPr>
      <w:r>
        <w:rPr>
          <w:rFonts w:eastAsia="游明朝" w:hint="eastAsia"/>
          <w:lang w:eastAsia="ja-JP"/>
        </w:rPr>
        <w:t>I</w:t>
      </w:r>
      <w:r>
        <w:rPr>
          <w:rFonts w:eastAsia="游明朝"/>
          <w:lang w:eastAsia="ja-JP"/>
        </w:rPr>
        <w:t>n RAN1#104-e meeting [2], the following agreement was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467D35" w:rsidRPr="004E70A5" w14:paraId="080A9824" w14:textId="77777777" w:rsidTr="00EF23AE">
        <w:trPr>
          <w:trHeight w:val="689"/>
        </w:trPr>
        <w:tc>
          <w:tcPr>
            <w:tcW w:w="9259" w:type="dxa"/>
          </w:tcPr>
          <w:p w14:paraId="3B80EF77" w14:textId="77777777" w:rsidR="00467D35" w:rsidRDefault="00467D35" w:rsidP="00EF23AE">
            <w:pPr>
              <w:rPr>
                <w:sz w:val="20"/>
                <w:szCs w:val="24"/>
              </w:rPr>
            </w:pPr>
            <w:r>
              <w:rPr>
                <w:highlight w:val="green"/>
              </w:rPr>
              <w:t>Agreement:</w:t>
            </w:r>
          </w:p>
          <w:p w14:paraId="5C6F74E1" w14:textId="77777777" w:rsidR="00467D35" w:rsidRDefault="00467D35" w:rsidP="00EF23AE">
            <w:pPr>
              <w:pStyle w:val="af3"/>
              <w:numPr>
                <w:ilvl w:val="0"/>
                <w:numId w:val="20"/>
              </w:numPr>
              <w:suppressAutoHyphens w:val="0"/>
              <w:autoSpaceDN/>
              <w:spacing w:line="252" w:lineRule="auto"/>
              <w:jc w:val="left"/>
              <w:textAlignment w:val="auto"/>
              <w:rPr>
                <w:rFonts w:ascii="Times New Roman" w:hAnsi="Times New Roman"/>
              </w:rPr>
            </w:pPr>
            <w:r>
              <w:rPr>
                <w:rFonts w:ascii="Times New Roman" w:hAnsi="Times New Roman"/>
              </w:rPr>
              <w:t>Existing DMRS patterns are supported for NR operation in 52.6 to 71 GHz with 120 kHz SCS.</w:t>
            </w:r>
          </w:p>
          <w:p w14:paraId="3AE3D4F9" w14:textId="77777777" w:rsidR="00467D35" w:rsidRDefault="00467D35" w:rsidP="00EF23AE">
            <w:pPr>
              <w:pStyle w:val="af3"/>
              <w:numPr>
                <w:ilvl w:val="0"/>
                <w:numId w:val="20"/>
              </w:numPr>
              <w:suppressAutoHyphens w:val="0"/>
              <w:autoSpaceDN/>
              <w:spacing w:line="252" w:lineRule="auto"/>
              <w:jc w:val="left"/>
              <w:textAlignment w:val="auto"/>
              <w:rPr>
                <w:rFonts w:ascii="Times New Roman" w:hAnsi="Times New Roman"/>
              </w:rPr>
            </w:pPr>
            <w:r>
              <w:rPr>
                <w:rFonts w:ascii="Times New Roman" w:hAnsi="Times New Roman"/>
              </w:rPr>
              <w:t>At least existing DMRS patterns are supported for NR operation in 52.6 to 71 GHz with 480 kHz and/or 960 kHz SCS</w:t>
            </w:r>
          </w:p>
          <w:p w14:paraId="516E2A40" w14:textId="77777777" w:rsidR="00467D35" w:rsidRDefault="00467D35" w:rsidP="00EF23AE">
            <w:pPr>
              <w:pStyle w:val="af3"/>
              <w:numPr>
                <w:ilvl w:val="0"/>
                <w:numId w:val="20"/>
              </w:numPr>
              <w:suppressAutoHyphens w:val="0"/>
              <w:autoSpaceDN/>
              <w:spacing w:line="252" w:lineRule="auto"/>
              <w:jc w:val="left"/>
              <w:textAlignment w:val="auto"/>
              <w:rPr>
                <w:rFonts w:ascii="Times New Roman" w:hAnsi="Times New Roman"/>
              </w:rPr>
            </w:pPr>
            <w:r>
              <w:rPr>
                <w:rFonts w:ascii="Times New Roman" w:hAnsi="Times New Roman"/>
                <w:lang w:eastAsia="ja-JP"/>
              </w:rPr>
              <w:t xml:space="preserve">Further study on whether to introduce different DMRS pattern with increased frequency domain density (in number of subcarriers) than the existing DMRS patterns </w:t>
            </w:r>
            <w:r>
              <w:rPr>
                <w:rFonts w:ascii="Times New Roman" w:hAnsi="Times New Roman"/>
              </w:rPr>
              <w:t>for NR operation in 52.6 to 71 GHz with 480 kHz and/or 960 kHz SCS</w:t>
            </w:r>
          </w:p>
          <w:p w14:paraId="615EAC73" w14:textId="37BC9C0E" w:rsidR="00467D35" w:rsidRPr="00467D35" w:rsidRDefault="00467D35" w:rsidP="00467D35">
            <w:pPr>
              <w:pStyle w:val="af3"/>
              <w:numPr>
                <w:ilvl w:val="0"/>
                <w:numId w:val="20"/>
              </w:numPr>
              <w:suppressAutoHyphens w:val="0"/>
              <w:autoSpaceDN/>
              <w:spacing w:line="252" w:lineRule="auto"/>
              <w:jc w:val="left"/>
              <w:textAlignment w:val="auto"/>
              <w:rPr>
                <w:rFonts w:ascii="Times New Roman" w:hAnsi="Times New Roman"/>
              </w:rPr>
            </w:pPr>
            <w:r>
              <w:rPr>
                <w:rFonts w:ascii="Times New Roman" w:hAnsi="Times New Roman"/>
              </w:rPr>
              <w:t>Further study on whether and how to restrict DMRS port configuration (e.g., the number of DMRS ports) as in FR2 for NR operation in 52.6 to 71 GHz with 480 kHz and/or 960 kHz SCS</w:t>
            </w:r>
          </w:p>
        </w:tc>
      </w:tr>
    </w:tbl>
    <w:p w14:paraId="69548D1E" w14:textId="0689A07A" w:rsidR="003967E6" w:rsidRDefault="003967E6" w:rsidP="004C7D2B">
      <w:pPr>
        <w:rPr>
          <w:rFonts w:eastAsia="游明朝"/>
          <w:lang w:eastAsia="ja-JP"/>
        </w:rPr>
      </w:pPr>
      <w:r>
        <w:rPr>
          <w:rFonts w:eastAsia="游明朝"/>
          <w:lang w:eastAsia="ja-JP"/>
        </w:rPr>
        <w:t xml:space="preserve">DMRS mapping in </w:t>
      </w:r>
      <w:r w:rsidR="009360E7">
        <w:rPr>
          <w:rFonts w:eastAsia="游明朝"/>
          <w:lang w:eastAsia="ja-JP"/>
        </w:rPr>
        <w:t xml:space="preserve">the </w:t>
      </w:r>
      <w:r>
        <w:rPr>
          <w:rFonts w:eastAsia="游明朝"/>
          <w:lang w:eastAsia="ja-JP"/>
        </w:rPr>
        <w:t xml:space="preserve">frequency domain </w:t>
      </w:r>
      <w:r w:rsidR="00741CE5">
        <w:rPr>
          <w:rFonts w:eastAsia="游明朝"/>
          <w:lang w:eastAsia="ja-JP"/>
        </w:rPr>
        <w:t>was</w:t>
      </w:r>
      <w:r>
        <w:rPr>
          <w:rFonts w:eastAsia="游明朝"/>
          <w:lang w:eastAsia="ja-JP"/>
        </w:rPr>
        <w:t xml:space="preserve"> </w:t>
      </w:r>
      <w:r w:rsidR="00FF0CA7">
        <w:rPr>
          <w:rFonts w:eastAsia="游明朝"/>
          <w:lang w:eastAsia="ja-JP"/>
        </w:rPr>
        <w:t>designed</w:t>
      </w:r>
      <w:r w:rsidR="00DF6B47">
        <w:rPr>
          <w:rFonts w:eastAsia="游明朝"/>
          <w:lang w:eastAsia="ja-JP"/>
        </w:rPr>
        <w:t>,</w:t>
      </w:r>
      <w:r w:rsidR="00FF0CA7">
        <w:rPr>
          <w:rFonts w:eastAsia="游明朝"/>
          <w:lang w:eastAsia="ja-JP"/>
        </w:rPr>
        <w:t xml:space="preserve"> considering </w:t>
      </w:r>
      <w:r w:rsidR="009360E7">
        <w:rPr>
          <w:rFonts w:eastAsia="游明朝"/>
          <w:lang w:eastAsia="ja-JP"/>
        </w:rPr>
        <w:t xml:space="preserve">coherence </w:t>
      </w:r>
      <w:r w:rsidR="00C921D1">
        <w:rPr>
          <w:rFonts w:eastAsia="游明朝"/>
          <w:lang w:eastAsia="ja-JP"/>
        </w:rPr>
        <w:t xml:space="preserve">bandwidth which </w:t>
      </w:r>
      <w:r w:rsidR="00750D0B">
        <w:rPr>
          <w:rFonts w:eastAsia="游明朝"/>
          <w:lang w:eastAsia="ja-JP"/>
        </w:rPr>
        <w:t xml:space="preserve">depends </w:t>
      </w:r>
      <w:r w:rsidR="0026342D">
        <w:rPr>
          <w:rFonts w:eastAsia="游明朝"/>
          <w:lang w:eastAsia="ja-JP"/>
        </w:rPr>
        <w:t xml:space="preserve">on the </w:t>
      </w:r>
      <w:r w:rsidR="000A6D50">
        <w:rPr>
          <w:rFonts w:eastAsia="游明朝"/>
          <w:lang w:eastAsia="ja-JP"/>
        </w:rPr>
        <w:t>delay spread</w:t>
      </w:r>
      <w:r w:rsidR="00750D0B">
        <w:rPr>
          <w:rFonts w:eastAsia="游明朝"/>
          <w:lang w:eastAsia="ja-JP"/>
        </w:rPr>
        <w:t xml:space="preserve"> </w:t>
      </w:r>
      <w:r w:rsidR="00C27DB1">
        <w:rPr>
          <w:rFonts w:eastAsia="游明朝"/>
          <w:lang w:eastAsia="ja-JP"/>
        </w:rPr>
        <w:t>of the channel</w:t>
      </w:r>
      <w:r w:rsidR="000A6D50">
        <w:rPr>
          <w:rFonts w:eastAsia="游明朝"/>
          <w:lang w:eastAsia="ja-JP"/>
        </w:rPr>
        <w:t>.</w:t>
      </w:r>
      <w:r w:rsidR="00A025AB">
        <w:rPr>
          <w:rFonts w:eastAsia="游明朝"/>
          <w:lang w:eastAsia="ja-JP"/>
        </w:rPr>
        <w:t xml:space="preserve"> </w:t>
      </w:r>
      <w:r w:rsidR="00CE0555">
        <w:rPr>
          <w:rFonts w:eastAsia="游明朝"/>
          <w:lang w:eastAsia="ja-JP"/>
        </w:rPr>
        <w:t>In</w:t>
      </w:r>
      <w:r w:rsidR="00A025AB">
        <w:rPr>
          <w:rFonts w:eastAsia="游明朝"/>
          <w:lang w:eastAsia="ja-JP"/>
        </w:rPr>
        <w:t xml:space="preserve"> Rel-15/16 NR, </w:t>
      </w:r>
      <w:r w:rsidR="00CE0555">
        <w:rPr>
          <w:rFonts w:eastAsia="游明朝"/>
          <w:lang w:eastAsia="ja-JP"/>
        </w:rPr>
        <w:t>configuration type 1 and type 2 are defined.</w:t>
      </w:r>
      <w:r w:rsidR="00BE27A5">
        <w:rPr>
          <w:rFonts w:eastAsia="游明朝"/>
          <w:lang w:eastAsia="ja-JP"/>
        </w:rPr>
        <w:t xml:space="preserve"> </w:t>
      </w:r>
      <w:r w:rsidR="00742FF3">
        <w:rPr>
          <w:rFonts w:eastAsia="游明朝"/>
          <w:lang w:eastAsia="ja-JP"/>
        </w:rPr>
        <w:t xml:space="preserve">For </w:t>
      </w:r>
      <w:r w:rsidR="00B52C3E">
        <w:rPr>
          <w:rFonts w:eastAsia="游明朝"/>
          <w:lang w:eastAsia="ja-JP"/>
        </w:rPr>
        <w:t>a certain DMRS port</w:t>
      </w:r>
      <w:r w:rsidR="00742FF3">
        <w:rPr>
          <w:rFonts w:eastAsia="游明朝"/>
          <w:lang w:eastAsia="ja-JP"/>
        </w:rPr>
        <w:t xml:space="preserve">, </w:t>
      </w:r>
      <w:r w:rsidR="00CF4B48">
        <w:rPr>
          <w:rFonts w:eastAsia="游明朝"/>
          <w:lang w:eastAsia="ja-JP"/>
        </w:rPr>
        <w:t xml:space="preserve">DMRS </w:t>
      </w:r>
      <w:r w:rsidR="001451DC">
        <w:rPr>
          <w:rFonts w:eastAsia="游明朝"/>
          <w:lang w:eastAsia="ja-JP"/>
        </w:rPr>
        <w:t xml:space="preserve">are allocated </w:t>
      </w:r>
      <w:r w:rsidR="00A94DE6">
        <w:rPr>
          <w:rFonts w:eastAsia="游明朝"/>
          <w:lang w:eastAsia="ja-JP"/>
        </w:rPr>
        <w:t>at</w:t>
      </w:r>
      <w:r w:rsidR="001451DC">
        <w:rPr>
          <w:rFonts w:eastAsia="游明朝"/>
          <w:lang w:eastAsia="ja-JP"/>
        </w:rPr>
        <w:t xml:space="preserve"> </w:t>
      </w:r>
      <w:r w:rsidR="00F55653">
        <w:rPr>
          <w:rFonts w:eastAsia="游明朝"/>
          <w:lang w:eastAsia="ja-JP"/>
        </w:rPr>
        <w:t xml:space="preserve">interval </w:t>
      </w:r>
      <w:r w:rsidR="001451DC">
        <w:rPr>
          <w:rFonts w:eastAsia="游明朝"/>
          <w:lang w:eastAsia="ja-JP"/>
        </w:rPr>
        <w:t>of 2 subcarriers</w:t>
      </w:r>
      <w:r w:rsidR="00837191">
        <w:rPr>
          <w:rFonts w:eastAsia="游明朝"/>
          <w:lang w:eastAsia="ja-JP"/>
        </w:rPr>
        <w:t xml:space="preserve"> for DMRS configuration type 1</w:t>
      </w:r>
      <w:r w:rsidR="00F55653">
        <w:rPr>
          <w:rFonts w:eastAsia="游明朝"/>
          <w:lang w:eastAsia="ja-JP"/>
        </w:rPr>
        <w:t xml:space="preserve">, while </w:t>
      </w:r>
      <w:r w:rsidR="005520D1">
        <w:rPr>
          <w:rFonts w:eastAsia="游明朝"/>
          <w:lang w:eastAsia="ja-JP"/>
        </w:rPr>
        <w:t xml:space="preserve">for DMRS configuration type 2, </w:t>
      </w:r>
      <w:r w:rsidR="00495A6C">
        <w:rPr>
          <w:rFonts w:eastAsia="游明朝"/>
          <w:lang w:eastAsia="ja-JP"/>
        </w:rPr>
        <w:t xml:space="preserve">2 consecutive </w:t>
      </w:r>
      <w:r w:rsidR="005520D1">
        <w:rPr>
          <w:rFonts w:eastAsia="游明朝"/>
          <w:lang w:eastAsia="ja-JP"/>
        </w:rPr>
        <w:t xml:space="preserve">allocated </w:t>
      </w:r>
      <w:r w:rsidR="00837191">
        <w:rPr>
          <w:rFonts w:eastAsia="游明朝"/>
          <w:lang w:eastAsia="ja-JP"/>
        </w:rPr>
        <w:t>DMRS</w:t>
      </w:r>
      <w:r w:rsidR="00495A6C">
        <w:rPr>
          <w:rFonts w:eastAsia="游明朝"/>
          <w:lang w:eastAsia="ja-JP"/>
        </w:rPr>
        <w:t>s</w:t>
      </w:r>
      <w:r w:rsidR="00837191">
        <w:rPr>
          <w:rFonts w:eastAsia="游明朝"/>
          <w:lang w:eastAsia="ja-JP"/>
        </w:rPr>
        <w:t xml:space="preserve"> </w:t>
      </w:r>
      <w:r w:rsidR="003F2921">
        <w:rPr>
          <w:rFonts w:eastAsia="游明朝"/>
          <w:lang w:eastAsia="ja-JP"/>
        </w:rPr>
        <w:t>hav</w:t>
      </w:r>
      <w:r w:rsidR="00495A6C">
        <w:rPr>
          <w:rFonts w:eastAsia="游明朝"/>
          <w:lang w:eastAsia="ja-JP"/>
        </w:rPr>
        <w:t>e</w:t>
      </w:r>
      <w:r w:rsidR="003F2921">
        <w:rPr>
          <w:rFonts w:eastAsia="游明朝"/>
          <w:lang w:eastAsia="ja-JP"/>
        </w:rPr>
        <w:t xml:space="preserve"> </w:t>
      </w:r>
      <w:r w:rsidR="005520D1">
        <w:rPr>
          <w:rFonts w:eastAsia="游明朝"/>
          <w:lang w:eastAsia="ja-JP"/>
        </w:rPr>
        <w:t xml:space="preserve">a </w:t>
      </w:r>
      <w:r w:rsidR="003F2921">
        <w:rPr>
          <w:rFonts w:eastAsia="游明朝"/>
          <w:lang w:eastAsia="ja-JP"/>
        </w:rPr>
        <w:t>4 subcarrier gap</w:t>
      </w:r>
      <w:r w:rsidR="00326902">
        <w:rPr>
          <w:rFonts w:eastAsia="游明朝"/>
          <w:lang w:eastAsia="ja-JP"/>
        </w:rPr>
        <w:t xml:space="preserve"> </w:t>
      </w:r>
      <w:r w:rsidR="005520D1">
        <w:rPr>
          <w:rFonts w:eastAsia="游明朝"/>
          <w:lang w:eastAsia="ja-JP"/>
        </w:rPr>
        <w:t>between the</w:t>
      </w:r>
      <w:r w:rsidR="00326902">
        <w:rPr>
          <w:rFonts w:eastAsia="游明朝"/>
          <w:lang w:eastAsia="ja-JP"/>
        </w:rPr>
        <w:t>m</w:t>
      </w:r>
      <w:r w:rsidR="003F2921">
        <w:rPr>
          <w:rFonts w:eastAsia="游明朝"/>
          <w:lang w:eastAsia="ja-JP"/>
        </w:rPr>
        <w:t>.</w:t>
      </w:r>
    </w:p>
    <w:p w14:paraId="793844D0" w14:textId="7EB4D186" w:rsidR="00F87D47" w:rsidRDefault="00935517" w:rsidP="004C7D2B">
      <w:pPr>
        <w:rPr>
          <w:rFonts w:eastAsia="游明朝"/>
          <w:lang w:eastAsia="ja-JP"/>
        </w:rPr>
      </w:pPr>
      <w:r>
        <w:rPr>
          <w:rFonts w:eastAsia="游明朝"/>
          <w:lang w:eastAsia="ja-JP"/>
        </w:rPr>
        <w:t>For above 52.6 GHz</w:t>
      </w:r>
      <w:r w:rsidR="00797215">
        <w:rPr>
          <w:rFonts w:eastAsia="游明朝"/>
          <w:lang w:eastAsia="ja-JP"/>
        </w:rPr>
        <w:t>, new SCS</w:t>
      </w:r>
      <w:r w:rsidR="00326902">
        <w:rPr>
          <w:rFonts w:eastAsia="游明朝"/>
          <w:lang w:eastAsia="ja-JP"/>
        </w:rPr>
        <w:t>s</w:t>
      </w:r>
      <w:r w:rsidR="00797215">
        <w:rPr>
          <w:rFonts w:eastAsia="游明朝"/>
          <w:lang w:eastAsia="ja-JP"/>
        </w:rPr>
        <w:t xml:space="preserve"> (480 kHz and 960 kHz) will be introduced. </w:t>
      </w:r>
      <w:r>
        <w:rPr>
          <w:rFonts w:eastAsia="游明朝"/>
          <w:lang w:eastAsia="ja-JP"/>
        </w:rPr>
        <w:t>Since</w:t>
      </w:r>
      <w:r w:rsidR="00326902">
        <w:rPr>
          <w:rFonts w:eastAsia="游明朝"/>
          <w:lang w:eastAsia="ja-JP"/>
        </w:rPr>
        <w:t xml:space="preserve"> the</w:t>
      </w:r>
      <w:r>
        <w:rPr>
          <w:rFonts w:eastAsia="游明朝"/>
          <w:lang w:eastAsia="ja-JP"/>
        </w:rPr>
        <w:t xml:space="preserve"> s</w:t>
      </w:r>
      <w:r w:rsidR="007E2A94">
        <w:rPr>
          <w:rFonts w:eastAsia="游明朝"/>
          <w:lang w:eastAsia="ja-JP"/>
        </w:rPr>
        <w:t xml:space="preserve">ubcarrier </w:t>
      </w:r>
      <w:r w:rsidR="00872615">
        <w:rPr>
          <w:rFonts w:eastAsia="游明朝"/>
          <w:lang w:eastAsia="ja-JP"/>
        </w:rPr>
        <w:t xml:space="preserve">spacing </w:t>
      </w:r>
      <w:r>
        <w:rPr>
          <w:rFonts w:eastAsia="游明朝"/>
          <w:lang w:eastAsia="ja-JP"/>
        </w:rPr>
        <w:t xml:space="preserve">of 480 kHz and 960 kHz </w:t>
      </w:r>
      <w:r w:rsidR="00872615">
        <w:rPr>
          <w:rFonts w:eastAsia="游明朝"/>
          <w:lang w:eastAsia="ja-JP"/>
        </w:rPr>
        <w:t xml:space="preserve">would be </w:t>
      </w:r>
      <w:r>
        <w:rPr>
          <w:rFonts w:eastAsia="游明朝"/>
          <w:lang w:eastAsia="ja-JP"/>
        </w:rPr>
        <w:t xml:space="preserve">4/8 times as larger </w:t>
      </w:r>
      <w:r w:rsidR="003C5BBE">
        <w:rPr>
          <w:rFonts w:eastAsia="游明朝"/>
          <w:lang w:eastAsia="ja-JP"/>
        </w:rPr>
        <w:t xml:space="preserve">than </w:t>
      </w:r>
      <w:r>
        <w:rPr>
          <w:rFonts w:eastAsia="游明朝"/>
          <w:lang w:eastAsia="ja-JP"/>
        </w:rPr>
        <w:t>that of 120 kHz</w:t>
      </w:r>
      <w:r w:rsidR="00797215">
        <w:rPr>
          <w:rFonts w:eastAsia="游明朝"/>
          <w:lang w:eastAsia="ja-JP"/>
        </w:rPr>
        <w:t xml:space="preserve">, </w:t>
      </w:r>
      <w:r w:rsidR="003C5BBE">
        <w:rPr>
          <w:rFonts w:eastAsia="游明朝"/>
          <w:lang w:eastAsia="ja-JP"/>
        </w:rPr>
        <w:t xml:space="preserve">the </w:t>
      </w:r>
      <w:r w:rsidR="0049511D">
        <w:rPr>
          <w:rFonts w:eastAsia="游明朝"/>
          <w:lang w:eastAsia="ja-JP"/>
        </w:rPr>
        <w:t xml:space="preserve">interval of 2 </w:t>
      </w:r>
      <w:r w:rsidR="003C5BBE">
        <w:rPr>
          <w:rFonts w:eastAsia="游明朝"/>
          <w:lang w:eastAsia="ja-JP"/>
        </w:rPr>
        <w:t xml:space="preserve">consecutive </w:t>
      </w:r>
      <w:r w:rsidR="0049511D">
        <w:rPr>
          <w:rFonts w:eastAsia="游明朝"/>
          <w:lang w:eastAsia="ja-JP"/>
        </w:rPr>
        <w:t>DMRSs would be</w:t>
      </w:r>
      <w:r w:rsidR="00120281">
        <w:rPr>
          <w:rFonts w:eastAsia="游明朝"/>
          <w:lang w:eastAsia="ja-JP"/>
        </w:rPr>
        <w:t>come proportionately</w:t>
      </w:r>
      <w:r w:rsidR="0049511D">
        <w:rPr>
          <w:rFonts w:eastAsia="游明朝"/>
          <w:lang w:eastAsia="ja-JP"/>
        </w:rPr>
        <w:t xml:space="preserve"> wide</w:t>
      </w:r>
      <w:r w:rsidR="00120281">
        <w:rPr>
          <w:rFonts w:eastAsia="游明朝"/>
          <w:lang w:eastAsia="ja-JP"/>
        </w:rPr>
        <w:t xml:space="preserve">. However, </w:t>
      </w:r>
      <w:r w:rsidR="002C0569">
        <w:rPr>
          <w:rFonts w:eastAsia="游明朝"/>
          <w:lang w:eastAsia="ja-JP"/>
        </w:rPr>
        <w:t xml:space="preserve">since </w:t>
      </w:r>
      <w:r w:rsidR="00965229">
        <w:rPr>
          <w:rFonts w:eastAsia="游明朝"/>
          <w:lang w:eastAsia="ja-JP"/>
        </w:rPr>
        <w:t xml:space="preserve">the </w:t>
      </w:r>
      <w:r w:rsidR="00120281">
        <w:rPr>
          <w:rFonts w:eastAsia="游明朝"/>
          <w:lang w:eastAsia="ja-JP"/>
        </w:rPr>
        <w:t xml:space="preserve">delay spread </w:t>
      </w:r>
      <w:r w:rsidR="00B223F0">
        <w:rPr>
          <w:rFonts w:eastAsia="游明朝"/>
          <w:lang w:eastAsia="ja-JP"/>
        </w:rPr>
        <w:t xml:space="preserve">doesn’t </w:t>
      </w:r>
      <w:r w:rsidR="00974379">
        <w:rPr>
          <w:rFonts w:eastAsia="游明朝"/>
          <w:lang w:eastAsia="ja-JP"/>
        </w:rPr>
        <w:t>decrease in proportion to the increase of SCS</w:t>
      </w:r>
      <w:r w:rsidR="00572CA4">
        <w:rPr>
          <w:rFonts w:eastAsia="游明朝"/>
          <w:lang w:eastAsia="ja-JP"/>
        </w:rPr>
        <w:t xml:space="preserve">, Rel-15/16 DMRS mapping in frequency domain </w:t>
      </w:r>
      <w:r w:rsidR="0008142E">
        <w:rPr>
          <w:rFonts w:eastAsia="游明朝"/>
          <w:lang w:eastAsia="ja-JP"/>
        </w:rPr>
        <w:t>would</w:t>
      </w:r>
      <w:r w:rsidR="00572CA4">
        <w:rPr>
          <w:rFonts w:eastAsia="游明朝"/>
          <w:lang w:eastAsia="ja-JP"/>
        </w:rPr>
        <w:t xml:space="preserve"> not </w:t>
      </w:r>
      <w:r w:rsidR="0008142E">
        <w:rPr>
          <w:rFonts w:eastAsia="游明朝"/>
          <w:lang w:eastAsia="ja-JP"/>
        </w:rPr>
        <w:t xml:space="preserve">be </w:t>
      </w:r>
      <w:r w:rsidR="00257F3B">
        <w:rPr>
          <w:rFonts w:eastAsia="游明朝"/>
          <w:lang w:eastAsia="ja-JP"/>
        </w:rPr>
        <w:t xml:space="preserve">appropriate. </w:t>
      </w:r>
      <w:r w:rsidR="00310227">
        <w:rPr>
          <w:rFonts w:eastAsia="游明朝"/>
          <w:lang w:eastAsia="ja-JP"/>
        </w:rPr>
        <w:t>F</w:t>
      </w:r>
      <w:r w:rsidR="00E229AD">
        <w:rPr>
          <w:rFonts w:eastAsia="游明朝"/>
          <w:lang w:eastAsia="ja-JP"/>
        </w:rPr>
        <w:t xml:space="preserve">or </w:t>
      </w:r>
      <w:r w:rsidR="003C5BBE">
        <w:rPr>
          <w:rFonts w:eastAsia="游明朝"/>
          <w:lang w:eastAsia="ja-JP"/>
        </w:rPr>
        <w:t xml:space="preserve">an </w:t>
      </w:r>
      <w:r w:rsidR="00E229AD">
        <w:rPr>
          <w:rFonts w:eastAsia="游明朝"/>
          <w:lang w:eastAsia="ja-JP"/>
        </w:rPr>
        <w:t xml:space="preserve">environment with </w:t>
      </w:r>
      <w:r w:rsidR="001F36E2">
        <w:rPr>
          <w:rFonts w:eastAsia="游明朝"/>
          <w:lang w:eastAsia="ja-JP"/>
        </w:rPr>
        <w:t xml:space="preserve">large delay spread, </w:t>
      </w:r>
      <w:r w:rsidR="003E04DF">
        <w:rPr>
          <w:rFonts w:eastAsia="游明朝"/>
          <w:lang w:eastAsia="ja-JP"/>
        </w:rPr>
        <w:t xml:space="preserve">DMRS </w:t>
      </w:r>
      <w:r w:rsidR="0008142E">
        <w:rPr>
          <w:rFonts w:eastAsia="游明朝"/>
          <w:lang w:eastAsia="ja-JP"/>
        </w:rPr>
        <w:t xml:space="preserve">mapping </w:t>
      </w:r>
      <w:r w:rsidR="003E04DF">
        <w:rPr>
          <w:rFonts w:eastAsia="游明朝"/>
          <w:lang w:eastAsia="ja-JP"/>
        </w:rPr>
        <w:t xml:space="preserve">with high density </w:t>
      </w:r>
      <w:r w:rsidR="00963CAB">
        <w:rPr>
          <w:rFonts w:eastAsia="游明朝"/>
          <w:lang w:eastAsia="ja-JP"/>
        </w:rPr>
        <w:t xml:space="preserve">in </w:t>
      </w:r>
      <w:r w:rsidR="003C5BBE">
        <w:rPr>
          <w:rFonts w:eastAsia="游明朝"/>
          <w:lang w:eastAsia="ja-JP"/>
        </w:rPr>
        <w:t xml:space="preserve">the </w:t>
      </w:r>
      <w:r w:rsidR="00963CAB">
        <w:rPr>
          <w:rFonts w:eastAsia="游明朝"/>
          <w:lang w:eastAsia="ja-JP"/>
        </w:rPr>
        <w:t xml:space="preserve">frequency domain </w:t>
      </w:r>
      <w:r w:rsidR="003E04DF">
        <w:rPr>
          <w:rFonts w:eastAsia="游明朝"/>
          <w:lang w:eastAsia="ja-JP"/>
        </w:rPr>
        <w:t xml:space="preserve">(e.g. </w:t>
      </w:r>
      <w:r w:rsidR="00076F56">
        <w:rPr>
          <w:rFonts w:eastAsia="游明朝"/>
          <w:lang w:eastAsia="ja-JP"/>
        </w:rPr>
        <w:t>DMRS allocated in all subcarriers</w:t>
      </w:r>
      <w:r w:rsidR="003E04DF">
        <w:rPr>
          <w:rFonts w:eastAsia="游明朝"/>
          <w:lang w:eastAsia="ja-JP"/>
        </w:rPr>
        <w:t xml:space="preserve">) </w:t>
      </w:r>
      <w:r w:rsidR="00076F56">
        <w:rPr>
          <w:rFonts w:eastAsia="游明朝"/>
          <w:lang w:eastAsia="ja-JP"/>
        </w:rPr>
        <w:t>need</w:t>
      </w:r>
      <w:r w:rsidR="008569CA">
        <w:rPr>
          <w:rFonts w:eastAsia="游明朝"/>
          <w:lang w:eastAsia="ja-JP"/>
        </w:rPr>
        <w:t>s</w:t>
      </w:r>
      <w:r w:rsidR="00076F56">
        <w:rPr>
          <w:rFonts w:eastAsia="游明朝"/>
          <w:lang w:eastAsia="ja-JP"/>
        </w:rPr>
        <w:t xml:space="preserve"> to be consider</w:t>
      </w:r>
      <w:r w:rsidR="00D22915">
        <w:rPr>
          <w:rFonts w:eastAsia="游明朝"/>
          <w:lang w:eastAsia="ja-JP"/>
        </w:rPr>
        <w:t>ed</w:t>
      </w:r>
      <w:r w:rsidR="00076F56">
        <w:rPr>
          <w:rFonts w:eastAsia="游明朝"/>
          <w:lang w:eastAsia="ja-JP"/>
        </w:rPr>
        <w:t xml:space="preserve"> </w:t>
      </w:r>
      <w:r w:rsidR="0008142E">
        <w:rPr>
          <w:rFonts w:eastAsia="游明朝"/>
          <w:lang w:eastAsia="ja-JP"/>
        </w:rPr>
        <w:t xml:space="preserve">for </w:t>
      </w:r>
      <w:r w:rsidR="008569CA">
        <w:rPr>
          <w:rFonts w:eastAsia="游明朝"/>
          <w:lang w:eastAsia="ja-JP"/>
        </w:rPr>
        <w:t xml:space="preserve">the </w:t>
      </w:r>
      <w:r w:rsidR="0008142E">
        <w:rPr>
          <w:rFonts w:eastAsia="游明朝"/>
          <w:lang w:eastAsia="ja-JP"/>
        </w:rPr>
        <w:t>new SCS</w:t>
      </w:r>
      <w:r w:rsidR="008569CA">
        <w:rPr>
          <w:rFonts w:eastAsia="游明朝"/>
          <w:lang w:eastAsia="ja-JP"/>
        </w:rPr>
        <w:t>s</w:t>
      </w:r>
      <w:r w:rsidR="0008142E">
        <w:rPr>
          <w:rFonts w:eastAsia="游明朝"/>
          <w:lang w:eastAsia="ja-JP"/>
        </w:rPr>
        <w:t>.</w:t>
      </w:r>
    </w:p>
    <w:p w14:paraId="3C20404E" w14:textId="2FFCB762" w:rsidR="00281F95" w:rsidRPr="00281F95" w:rsidRDefault="00281F95" w:rsidP="004C7D2B">
      <w:pPr>
        <w:rPr>
          <w:rFonts w:eastAsia="游明朝"/>
          <w:b/>
          <w:bCs/>
          <w:lang w:eastAsia="ja-JP"/>
        </w:rPr>
      </w:pPr>
      <w:r w:rsidRPr="00281F95">
        <w:rPr>
          <w:rFonts w:eastAsia="游明朝" w:hint="eastAsia"/>
          <w:b/>
          <w:bCs/>
          <w:lang w:eastAsia="ja-JP"/>
        </w:rPr>
        <w:t>P</w:t>
      </w:r>
      <w:r w:rsidRPr="00281F95">
        <w:rPr>
          <w:rFonts w:eastAsia="游明朝"/>
          <w:b/>
          <w:bCs/>
          <w:lang w:eastAsia="ja-JP"/>
        </w:rPr>
        <w:t>roposal</w:t>
      </w:r>
      <w:r w:rsidR="007D7733">
        <w:rPr>
          <w:rFonts w:eastAsia="游明朝"/>
          <w:b/>
          <w:bCs/>
          <w:lang w:eastAsia="ja-JP"/>
        </w:rPr>
        <w:t xml:space="preserve"> 9</w:t>
      </w:r>
      <w:r w:rsidRPr="00281F95">
        <w:rPr>
          <w:rFonts w:eastAsia="游明朝"/>
          <w:b/>
          <w:bCs/>
          <w:lang w:eastAsia="ja-JP"/>
        </w:rPr>
        <w:t xml:space="preserve">: </w:t>
      </w:r>
      <w:r w:rsidR="001A2016">
        <w:rPr>
          <w:rFonts w:eastAsia="游明朝"/>
          <w:b/>
          <w:bCs/>
          <w:lang w:eastAsia="ja-JP"/>
        </w:rPr>
        <w:t>H</w:t>
      </w:r>
      <w:r w:rsidR="001A2016" w:rsidRPr="002A38F8">
        <w:rPr>
          <w:rFonts w:eastAsia="游明朝"/>
          <w:b/>
          <w:bCs/>
          <w:lang w:eastAsia="ja-JP"/>
        </w:rPr>
        <w:t>igh frequency dense DMRS mapping</w:t>
      </w:r>
      <w:r w:rsidR="001A2016" w:rsidRPr="00281F95">
        <w:rPr>
          <w:rFonts w:eastAsia="游明朝"/>
          <w:b/>
          <w:bCs/>
          <w:lang w:eastAsia="ja-JP"/>
        </w:rPr>
        <w:t xml:space="preserve"> </w:t>
      </w:r>
      <w:r w:rsidRPr="00281F95">
        <w:rPr>
          <w:rFonts w:eastAsia="游明朝"/>
          <w:b/>
          <w:bCs/>
          <w:lang w:eastAsia="ja-JP"/>
        </w:rPr>
        <w:t xml:space="preserve">should be </w:t>
      </w:r>
      <w:r w:rsidR="001A2016">
        <w:rPr>
          <w:rFonts w:eastAsia="游明朝"/>
          <w:b/>
          <w:bCs/>
          <w:lang w:eastAsia="ja-JP"/>
        </w:rPr>
        <w:t xml:space="preserve">supported </w:t>
      </w:r>
      <w:r w:rsidRPr="00281F95">
        <w:rPr>
          <w:rFonts w:eastAsia="游明朝"/>
          <w:b/>
          <w:bCs/>
          <w:lang w:eastAsia="ja-JP"/>
        </w:rPr>
        <w:t xml:space="preserve">for </w:t>
      </w:r>
      <w:r w:rsidR="00AA6B44">
        <w:rPr>
          <w:rFonts w:eastAsia="游明朝"/>
          <w:b/>
          <w:bCs/>
          <w:lang w:eastAsia="ja-JP"/>
        </w:rPr>
        <w:t xml:space="preserve">new </w:t>
      </w:r>
      <w:r w:rsidRPr="00281F95">
        <w:rPr>
          <w:rFonts w:eastAsia="游明朝"/>
          <w:b/>
          <w:bCs/>
          <w:lang w:eastAsia="ja-JP"/>
        </w:rPr>
        <w:t>SCS</w:t>
      </w:r>
    </w:p>
    <w:p w14:paraId="35153415" w14:textId="77777777" w:rsidR="00975C70" w:rsidRPr="00D778DB" w:rsidRDefault="00975C70" w:rsidP="004C7D2B">
      <w:pPr>
        <w:rPr>
          <w:rFonts w:eastAsia="游明朝"/>
          <w:lang w:eastAsia="ja-JP"/>
        </w:rPr>
      </w:pPr>
    </w:p>
    <w:p w14:paraId="2B6BD3A8" w14:textId="77777777" w:rsidR="00C81B5A" w:rsidRDefault="0094751F">
      <w:pPr>
        <w:pStyle w:val="1"/>
        <w:rPr>
          <w:lang w:eastAsia="zh-CN"/>
        </w:rPr>
      </w:pPr>
      <w:r>
        <w:rPr>
          <w:lang w:eastAsia="zh-CN"/>
        </w:rPr>
        <w:t>Conclusions</w:t>
      </w:r>
    </w:p>
    <w:p w14:paraId="51265270" w14:textId="76E0C637" w:rsidR="00884170" w:rsidRPr="00884170" w:rsidRDefault="0094751F">
      <w:r>
        <w:rPr>
          <w:rFonts w:eastAsia="Times New Roman"/>
          <w:color w:val="000000"/>
        </w:rPr>
        <w:t xml:space="preserve">In this contribution, </w:t>
      </w:r>
      <w:r>
        <w:rPr>
          <w:color w:val="000000"/>
          <w:lang w:eastAsia="zh-CN"/>
        </w:rPr>
        <w:t>b</w:t>
      </w:r>
      <w:r>
        <w:rPr>
          <w:lang w:eastAsia="zh-CN"/>
        </w:rPr>
        <w:t xml:space="preserve">ased on the above discussion, we have the following </w:t>
      </w:r>
      <w:r w:rsidR="001B64EE">
        <w:rPr>
          <w:lang w:eastAsia="zh-CN"/>
        </w:rPr>
        <w:t xml:space="preserve">observations and </w:t>
      </w:r>
      <w:r>
        <w:rPr>
          <w:lang w:eastAsia="zh-CN"/>
        </w:rPr>
        <w:t>proposals:</w:t>
      </w:r>
    </w:p>
    <w:p w14:paraId="6ACEF8E8" w14:textId="77777777" w:rsidR="002251C8" w:rsidRPr="00F06801" w:rsidRDefault="002251C8" w:rsidP="002251C8">
      <w:pPr>
        <w:rPr>
          <w:rFonts w:eastAsia="ＭＳ 明朝"/>
          <w:b/>
          <w:color w:val="000000"/>
          <w:lang w:eastAsia="ja-JP"/>
        </w:rPr>
      </w:pPr>
      <w:r>
        <w:rPr>
          <w:rFonts w:eastAsia="ＭＳ 明朝"/>
          <w:b/>
          <w:color w:val="000000"/>
          <w:lang w:eastAsia="ja-JP"/>
        </w:rPr>
        <w:t>Observation 1: CA (either inter-band or intra-band) can be supported, but we prefer not to rely on CA with maximum bandwidth 400MHz per carrier to achieve 2.16GHz bandwidth.</w:t>
      </w:r>
    </w:p>
    <w:p w14:paraId="429DA4A4" w14:textId="77777777" w:rsidR="002251C8" w:rsidRDefault="002251C8" w:rsidP="002251C8">
      <w:pPr>
        <w:rPr>
          <w:rFonts w:eastAsia="ＭＳ 明朝"/>
          <w:b/>
          <w:bCs/>
          <w:color w:val="000000"/>
          <w:lang w:eastAsia="ja-JP"/>
        </w:rPr>
      </w:pPr>
      <w:r>
        <w:rPr>
          <w:rFonts w:eastAsia="ＭＳ 明朝"/>
          <w:b/>
          <w:bCs/>
          <w:color w:val="000000"/>
          <w:lang w:eastAsia="ja-JP"/>
        </w:rPr>
        <w:t>Proposal 1: Maximum bandwidth supported using a 960 kHz SCS should be 2.16 GHz.</w:t>
      </w:r>
    </w:p>
    <w:p w14:paraId="11B497EF" w14:textId="77777777" w:rsidR="002251C8" w:rsidRPr="009D0B82" w:rsidRDefault="002251C8" w:rsidP="002251C8">
      <w:pPr>
        <w:rPr>
          <w:rFonts w:eastAsia="游明朝"/>
          <w:b/>
          <w:bCs/>
          <w:lang w:eastAsia="ja-JP"/>
        </w:rPr>
      </w:pPr>
      <w:r w:rsidRPr="009D0B82">
        <w:rPr>
          <w:rFonts w:eastAsia="游明朝" w:hint="eastAsia"/>
          <w:b/>
          <w:bCs/>
          <w:lang w:eastAsia="ja-JP"/>
        </w:rPr>
        <w:t>P</w:t>
      </w:r>
      <w:r w:rsidRPr="009D0B82">
        <w:rPr>
          <w:rFonts w:eastAsia="游明朝"/>
          <w:b/>
          <w:bCs/>
          <w:lang w:eastAsia="ja-JP"/>
        </w:rPr>
        <w:t>roposal 2: Support Alt2:</w:t>
      </w:r>
      <w:r w:rsidRPr="009D0B82">
        <w:rPr>
          <w:b/>
          <w:bCs/>
          <w:lang w:eastAsia="x-none"/>
        </w:rPr>
        <w:t xml:space="preserve">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1846FDF3" w14:textId="77777777" w:rsidR="002251C8" w:rsidRDefault="002251C8" w:rsidP="002251C8">
      <w:pPr>
        <w:rPr>
          <w:b/>
          <w:bCs/>
          <w:lang w:eastAsia="x-none"/>
        </w:rPr>
      </w:pPr>
      <w:r w:rsidRPr="009D0B82">
        <w:rPr>
          <w:rFonts w:eastAsia="游明朝"/>
          <w:b/>
          <w:bCs/>
          <w:lang w:eastAsia="ja-JP"/>
        </w:rPr>
        <w:t xml:space="preserve">Proposal 3: Support </w:t>
      </w:r>
      <w:r w:rsidRPr="009D0B82">
        <w:rPr>
          <w:b/>
          <w:bCs/>
          <w:lang w:eastAsia="x-none"/>
        </w:rPr>
        <w:t>URLLC related fields</w:t>
      </w:r>
    </w:p>
    <w:p w14:paraId="76891057" w14:textId="77777777" w:rsidR="002251C8" w:rsidRPr="002B2035" w:rsidRDefault="002251C8" w:rsidP="002251C8">
      <w:pPr>
        <w:pStyle w:val="af3"/>
        <w:numPr>
          <w:ilvl w:val="0"/>
          <w:numId w:val="23"/>
        </w:numPr>
        <w:rPr>
          <w:rFonts w:eastAsia="游明朝"/>
          <w:b/>
          <w:bCs/>
          <w:lang w:eastAsia="ja-JP"/>
        </w:rPr>
      </w:pPr>
      <w:r>
        <w:rPr>
          <w:rFonts w:eastAsia="游明朝" w:hint="eastAsia"/>
          <w:b/>
          <w:bCs/>
          <w:lang w:eastAsia="ja-JP"/>
        </w:rPr>
        <w:t>F</w:t>
      </w:r>
      <w:r>
        <w:rPr>
          <w:rFonts w:eastAsia="游明朝"/>
          <w:b/>
          <w:bCs/>
          <w:lang w:eastAsia="ja-JP"/>
        </w:rPr>
        <w:t>urther study whether single or multiple fields related to URLLC are a</w:t>
      </w:r>
      <w:r>
        <w:rPr>
          <w:rFonts w:eastAsia="游明朝" w:hint="eastAsia"/>
          <w:b/>
          <w:bCs/>
          <w:lang w:eastAsia="ja-JP"/>
        </w:rPr>
        <w:t>pplied</w:t>
      </w:r>
      <w:r>
        <w:rPr>
          <w:rFonts w:eastAsia="游明朝"/>
          <w:b/>
          <w:bCs/>
          <w:lang w:eastAsia="ja-JP"/>
        </w:rPr>
        <w:t xml:space="preserve"> to multiple PUSCH scheduled by single DCI.</w:t>
      </w:r>
    </w:p>
    <w:p w14:paraId="772A2C76" w14:textId="77777777" w:rsidR="002251C8" w:rsidRPr="006D0A87" w:rsidRDefault="002251C8" w:rsidP="002251C8">
      <w:pPr>
        <w:rPr>
          <w:rFonts w:eastAsia="游明朝"/>
          <w:b/>
          <w:bCs/>
          <w:lang w:eastAsia="ja-JP"/>
        </w:rPr>
      </w:pPr>
      <w:r w:rsidRPr="006D0A87">
        <w:rPr>
          <w:rFonts w:eastAsia="游明朝"/>
          <w:b/>
          <w:bCs/>
          <w:lang w:eastAsia="ja-JP"/>
        </w:rPr>
        <w:t>Proposal</w:t>
      </w:r>
      <w:r>
        <w:rPr>
          <w:rFonts w:eastAsia="游明朝"/>
          <w:b/>
          <w:bCs/>
          <w:lang w:eastAsia="ja-JP"/>
        </w:rPr>
        <w:t xml:space="preserve"> 4</w:t>
      </w:r>
      <w:r w:rsidRPr="006D0A87">
        <w:rPr>
          <w:rFonts w:eastAsia="游明朝"/>
          <w:b/>
          <w:bCs/>
          <w:lang w:eastAsia="ja-JP"/>
        </w:rPr>
        <w:t xml:space="preserve">: No new DCI </w:t>
      </w:r>
      <w:r>
        <w:rPr>
          <w:rFonts w:eastAsia="游明朝"/>
          <w:b/>
          <w:bCs/>
          <w:lang w:eastAsia="ja-JP"/>
        </w:rPr>
        <w:t xml:space="preserve">format </w:t>
      </w:r>
      <w:r w:rsidRPr="006D0A87">
        <w:rPr>
          <w:rFonts w:eastAsia="游明朝"/>
          <w:b/>
          <w:bCs/>
          <w:lang w:eastAsia="ja-JP"/>
        </w:rPr>
        <w:t xml:space="preserve">is needed </w:t>
      </w:r>
      <w:r>
        <w:rPr>
          <w:rFonts w:eastAsia="游明朝"/>
          <w:b/>
          <w:bCs/>
          <w:lang w:eastAsia="ja-JP"/>
        </w:rPr>
        <w:t>for multi-PDSCH scheduling</w:t>
      </w:r>
      <w:r w:rsidRPr="006D0A87">
        <w:rPr>
          <w:rFonts w:eastAsia="游明朝"/>
          <w:b/>
          <w:bCs/>
          <w:lang w:eastAsia="ja-JP"/>
        </w:rPr>
        <w:t>.</w:t>
      </w:r>
    </w:p>
    <w:p w14:paraId="7CDF19D1" w14:textId="77777777" w:rsidR="002251C8" w:rsidRPr="00883C8D" w:rsidRDefault="002251C8" w:rsidP="002251C8">
      <w:pPr>
        <w:rPr>
          <w:rFonts w:eastAsia="游明朝"/>
          <w:b/>
          <w:bCs/>
          <w:lang w:eastAsia="ja-JP"/>
        </w:rPr>
      </w:pPr>
      <w:r w:rsidRPr="00883C8D">
        <w:rPr>
          <w:rFonts w:eastAsia="游明朝" w:hint="eastAsia"/>
          <w:b/>
          <w:bCs/>
          <w:lang w:eastAsia="ja-JP"/>
        </w:rPr>
        <w:t>P</w:t>
      </w:r>
      <w:r w:rsidRPr="00883C8D">
        <w:rPr>
          <w:rFonts w:eastAsia="游明朝"/>
          <w:b/>
          <w:bCs/>
          <w:lang w:eastAsia="ja-JP"/>
        </w:rPr>
        <w:t xml:space="preserve">roposal </w:t>
      </w:r>
      <w:r>
        <w:rPr>
          <w:rFonts w:eastAsia="游明朝"/>
          <w:b/>
          <w:bCs/>
          <w:lang w:eastAsia="ja-JP"/>
        </w:rPr>
        <w:t>5</w:t>
      </w:r>
      <w:r w:rsidRPr="00883C8D">
        <w:rPr>
          <w:rFonts w:eastAsia="游明朝"/>
          <w:b/>
          <w:bCs/>
          <w:lang w:eastAsia="ja-JP"/>
        </w:rPr>
        <w:t xml:space="preserve">: </w:t>
      </w:r>
      <w:r>
        <w:rPr>
          <w:rFonts w:eastAsia="游明朝"/>
          <w:b/>
          <w:bCs/>
          <w:lang w:eastAsia="ja-JP"/>
        </w:rPr>
        <w:t>F</w:t>
      </w:r>
      <w:r w:rsidRPr="00883C8D">
        <w:rPr>
          <w:rFonts w:eastAsia="游明朝"/>
          <w:b/>
          <w:bCs/>
          <w:lang w:eastAsia="ja-JP"/>
        </w:rPr>
        <w:t>or multi-PDSCH scheduling</w:t>
      </w:r>
      <w:r>
        <w:rPr>
          <w:rFonts w:eastAsia="游明朝"/>
          <w:b/>
          <w:bCs/>
          <w:lang w:eastAsia="ja-JP"/>
        </w:rPr>
        <w:t>,</w:t>
      </w:r>
      <w:r w:rsidRPr="00883C8D">
        <w:rPr>
          <w:rFonts w:eastAsia="游明朝"/>
          <w:b/>
          <w:bCs/>
          <w:lang w:eastAsia="ja-JP"/>
        </w:rPr>
        <w:t xml:space="preserve"> TDRA table should be extended.</w:t>
      </w:r>
    </w:p>
    <w:p w14:paraId="74A11E0C" w14:textId="0914BDB1" w:rsidR="002251C8" w:rsidRPr="002251C8" w:rsidRDefault="002251C8" w:rsidP="002251C8">
      <w:pPr>
        <w:pStyle w:val="af3"/>
        <w:numPr>
          <w:ilvl w:val="0"/>
          <w:numId w:val="22"/>
        </w:numPr>
        <w:rPr>
          <w:rFonts w:eastAsia="游明朝" w:hint="eastAsia"/>
          <w:b/>
          <w:bCs/>
          <w:lang w:eastAsia="ja-JP"/>
        </w:rPr>
      </w:pPr>
      <w:r w:rsidRPr="00883C8D">
        <w:rPr>
          <w:rFonts w:eastAsia="游明朝"/>
          <w:b/>
          <w:bCs/>
          <w:lang w:eastAsia="ja-JP"/>
        </w:rPr>
        <w:lastRenderedPageBreak/>
        <w:t xml:space="preserve">Multiple PDSCHs </w:t>
      </w:r>
      <w:r>
        <w:rPr>
          <w:rFonts w:eastAsia="游明朝"/>
          <w:b/>
          <w:bCs/>
          <w:lang w:eastAsia="ja-JP"/>
        </w:rPr>
        <w:t xml:space="preserve">scheduled by one DCI </w:t>
      </w:r>
      <w:r w:rsidRPr="00883C8D">
        <w:rPr>
          <w:rFonts w:eastAsia="游明朝"/>
          <w:b/>
          <w:bCs/>
          <w:lang w:eastAsia="ja-JP"/>
        </w:rPr>
        <w:t xml:space="preserve">can be non-continuous </w:t>
      </w:r>
      <w:r>
        <w:rPr>
          <w:rFonts w:eastAsia="游明朝"/>
          <w:b/>
          <w:bCs/>
          <w:lang w:eastAsia="ja-JP"/>
        </w:rPr>
        <w:t>allocation</w:t>
      </w:r>
      <w:r w:rsidRPr="00883C8D">
        <w:rPr>
          <w:rFonts w:eastAsia="游明朝"/>
          <w:b/>
          <w:bCs/>
          <w:lang w:eastAsia="ja-JP"/>
        </w:rPr>
        <w:t xml:space="preserve"> in time-domain.</w:t>
      </w:r>
    </w:p>
    <w:p w14:paraId="655D75CF" w14:textId="77777777" w:rsidR="002251C8" w:rsidRPr="00840FB0" w:rsidRDefault="002251C8" w:rsidP="002251C8">
      <w:pPr>
        <w:rPr>
          <w:rFonts w:eastAsia="游明朝"/>
          <w:b/>
          <w:bCs/>
          <w:lang w:eastAsia="ja-JP"/>
        </w:rPr>
      </w:pPr>
      <w:r w:rsidRPr="00840FB0">
        <w:rPr>
          <w:rFonts w:eastAsia="游明朝" w:hint="eastAsia"/>
          <w:b/>
          <w:bCs/>
          <w:lang w:eastAsia="ja-JP"/>
        </w:rPr>
        <w:t>P</w:t>
      </w:r>
      <w:r w:rsidRPr="00840FB0">
        <w:rPr>
          <w:rFonts w:eastAsia="游明朝"/>
          <w:b/>
          <w:bCs/>
          <w:lang w:eastAsia="ja-JP"/>
        </w:rPr>
        <w:t>roposal</w:t>
      </w:r>
      <w:r>
        <w:rPr>
          <w:rFonts w:eastAsia="游明朝"/>
          <w:b/>
          <w:bCs/>
          <w:lang w:eastAsia="ja-JP"/>
        </w:rPr>
        <w:t xml:space="preserve"> 6</w:t>
      </w:r>
      <w:r w:rsidRPr="00840FB0">
        <w:rPr>
          <w:rFonts w:eastAsia="游明朝"/>
          <w:b/>
          <w:bCs/>
          <w:lang w:eastAsia="ja-JP"/>
        </w:rPr>
        <w:t>:</w:t>
      </w:r>
      <w:r>
        <w:rPr>
          <w:rFonts w:eastAsia="游明朝"/>
          <w:b/>
          <w:bCs/>
          <w:lang w:eastAsia="ja-JP"/>
        </w:rPr>
        <w:t xml:space="preserve"> If PDSCH processing time is long, at least one of the following solutions should be considered</w:t>
      </w:r>
    </w:p>
    <w:p w14:paraId="4D7D759E" w14:textId="77777777" w:rsidR="002251C8" w:rsidRDefault="002251C8" w:rsidP="002251C8">
      <w:pPr>
        <w:pStyle w:val="af3"/>
        <w:numPr>
          <w:ilvl w:val="0"/>
          <w:numId w:val="26"/>
        </w:numPr>
        <w:rPr>
          <w:rFonts w:eastAsia="游明朝"/>
          <w:b/>
          <w:bCs/>
          <w:lang w:eastAsia="ja-JP"/>
        </w:rPr>
      </w:pPr>
      <w:r>
        <w:rPr>
          <w:rFonts w:eastAsia="游明朝"/>
          <w:b/>
          <w:bCs/>
          <w:lang w:eastAsia="ja-JP"/>
        </w:rPr>
        <w:t>Multiple HARQ feedback timing indication by one DCI</w:t>
      </w:r>
    </w:p>
    <w:p w14:paraId="61160C0F" w14:textId="77777777" w:rsidR="002251C8" w:rsidRDefault="002251C8" w:rsidP="002251C8">
      <w:pPr>
        <w:pStyle w:val="af3"/>
        <w:numPr>
          <w:ilvl w:val="0"/>
          <w:numId w:val="26"/>
        </w:numPr>
        <w:rPr>
          <w:rFonts w:eastAsia="游明朝"/>
          <w:b/>
          <w:bCs/>
          <w:lang w:eastAsia="ja-JP"/>
        </w:rPr>
      </w:pPr>
      <w:r>
        <w:rPr>
          <w:rFonts w:eastAsia="游明朝"/>
          <w:b/>
          <w:bCs/>
          <w:lang w:eastAsia="ja-JP"/>
        </w:rPr>
        <w:t>Multiple DCI in a slot</w:t>
      </w:r>
    </w:p>
    <w:p w14:paraId="3ACCFEF3" w14:textId="781EF3B8" w:rsidR="002251C8" w:rsidRPr="002251C8" w:rsidRDefault="002251C8" w:rsidP="002251C8">
      <w:pPr>
        <w:pStyle w:val="af3"/>
        <w:numPr>
          <w:ilvl w:val="0"/>
          <w:numId w:val="26"/>
        </w:numPr>
        <w:rPr>
          <w:rFonts w:eastAsia="游明朝" w:hint="eastAsia"/>
          <w:b/>
          <w:bCs/>
          <w:lang w:eastAsia="ja-JP"/>
        </w:rPr>
      </w:pPr>
      <w:r>
        <w:rPr>
          <w:rFonts w:eastAsia="游明朝"/>
          <w:b/>
          <w:bCs/>
          <w:lang w:eastAsia="ja-JP"/>
        </w:rPr>
        <w:t xml:space="preserve">Increasing the number of HARQ process </w:t>
      </w:r>
    </w:p>
    <w:p w14:paraId="767EAE27" w14:textId="5678E177" w:rsidR="002251C8" w:rsidRPr="002251C8" w:rsidRDefault="002251C8" w:rsidP="002251C8">
      <w:pPr>
        <w:rPr>
          <w:rFonts w:eastAsia="游明朝" w:hint="eastAsia"/>
          <w:b/>
          <w:bCs/>
          <w:lang w:eastAsia="ja-JP"/>
        </w:rPr>
      </w:pPr>
      <w:r w:rsidRPr="006B08CB">
        <w:rPr>
          <w:rFonts w:eastAsia="游明朝" w:hint="eastAsia"/>
          <w:b/>
          <w:bCs/>
          <w:lang w:eastAsia="ja-JP"/>
        </w:rPr>
        <w:t>P</w:t>
      </w:r>
      <w:r w:rsidRPr="006B08CB">
        <w:rPr>
          <w:rFonts w:eastAsia="游明朝"/>
          <w:b/>
          <w:bCs/>
          <w:lang w:eastAsia="ja-JP"/>
        </w:rPr>
        <w:t xml:space="preserve">roposal </w:t>
      </w:r>
      <w:r>
        <w:rPr>
          <w:rFonts w:eastAsia="游明朝"/>
          <w:b/>
          <w:bCs/>
          <w:lang w:eastAsia="ja-JP"/>
        </w:rPr>
        <w:t>7</w:t>
      </w:r>
      <w:r w:rsidRPr="006B08CB">
        <w:rPr>
          <w:rFonts w:eastAsia="游明朝"/>
          <w:b/>
          <w:bCs/>
          <w:lang w:eastAsia="ja-JP"/>
        </w:rPr>
        <w:t>:</w:t>
      </w:r>
      <w:r>
        <w:rPr>
          <w:rFonts w:eastAsia="游明朝"/>
          <w:b/>
          <w:bCs/>
          <w:lang w:eastAsia="ja-JP"/>
        </w:rPr>
        <w:t>C-DAI/T-DAI for multi-PDSCH scheduling should be counted per PDSCH.</w:t>
      </w:r>
    </w:p>
    <w:p w14:paraId="5F27BF80" w14:textId="77777777" w:rsidR="002251C8" w:rsidRPr="00D97322" w:rsidRDefault="002251C8" w:rsidP="002251C8">
      <w:pPr>
        <w:rPr>
          <w:rFonts w:eastAsia="游明朝"/>
          <w:b/>
          <w:bCs/>
          <w:lang w:eastAsia="ja-JP"/>
        </w:rPr>
      </w:pPr>
      <w:r w:rsidRPr="00D97322">
        <w:rPr>
          <w:rFonts w:eastAsia="游明朝" w:hint="eastAsia"/>
          <w:b/>
          <w:bCs/>
          <w:lang w:eastAsia="ja-JP"/>
        </w:rPr>
        <w:t>P</w:t>
      </w:r>
      <w:r w:rsidRPr="00D97322">
        <w:rPr>
          <w:rFonts w:eastAsia="游明朝"/>
          <w:b/>
          <w:bCs/>
          <w:lang w:eastAsia="ja-JP"/>
        </w:rPr>
        <w:t>roposal</w:t>
      </w:r>
      <w:r>
        <w:rPr>
          <w:rFonts w:eastAsia="游明朝"/>
          <w:b/>
          <w:bCs/>
          <w:lang w:eastAsia="ja-JP"/>
        </w:rPr>
        <w:t xml:space="preserve"> 8</w:t>
      </w:r>
      <w:r w:rsidRPr="00D97322">
        <w:rPr>
          <w:rFonts w:eastAsia="游明朝"/>
          <w:b/>
          <w:bCs/>
          <w:lang w:eastAsia="ja-JP"/>
        </w:rPr>
        <w:t xml:space="preserve">: </w:t>
      </w:r>
      <w:r>
        <w:rPr>
          <w:rFonts w:eastAsia="游明朝"/>
          <w:b/>
          <w:bCs/>
          <w:lang w:eastAsia="ja-JP"/>
        </w:rPr>
        <w:t xml:space="preserve">Support NR-U </w:t>
      </w:r>
      <w:r w:rsidRPr="00D97322">
        <w:rPr>
          <w:rFonts w:eastAsia="游明朝"/>
          <w:b/>
          <w:bCs/>
          <w:lang w:eastAsia="ja-JP"/>
        </w:rPr>
        <w:t xml:space="preserve">HARQ enhancement features (Non-numerical K1, enhanced Type-2 HARQ CB, and Type-3 HARQ CB) for </w:t>
      </w:r>
      <w:r>
        <w:rPr>
          <w:rFonts w:eastAsia="游明朝"/>
          <w:b/>
          <w:bCs/>
          <w:lang w:eastAsia="ja-JP"/>
        </w:rPr>
        <w:t>multi-PDSCH scheduling</w:t>
      </w:r>
      <w:r w:rsidRPr="00D97322">
        <w:rPr>
          <w:rFonts w:eastAsia="游明朝"/>
          <w:b/>
          <w:bCs/>
          <w:lang w:eastAsia="ja-JP"/>
        </w:rPr>
        <w:t>.</w:t>
      </w:r>
    </w:p>
    <w:p w14:paraId="12EA82B8" w14:textId="77777777" w:rsidR="002251C8" w:rsidRPr="00C775DE" w:rsidRDefault="002251C8" w:rsidP="002251C8">
      <w:pPr>
        <w:pStyle w:val="af3"/>
        <w:numPr>
          <w:ilvl w:val="0"/>
          <w:numId w:val="17"/>
        </w:numPr>
        <w:rPr>
          <w:rFonts w:eastAsia="游明朝"/>
          <w:b/>
          <w:bCs/>
          <w:lang w:eastAsia="ja-JP"/>
        </w:rPr>
      </w:pPr>
      <w:r>
        <w:rPr>
          <w:rFonts w:eastAsia="游明朝"/>
          <w:b/>
          <w:bCs/>
          <w:lang w:eastAsia="ja-JP"/>
        </w:rPr>
        <w:t>Further study</w:t>
      </w:r>
      <w:r w:rsidRPr="00C775DE">
        <w:rPr>
          <w:rFonts w:eastAsia="游明朝"/>
          <w:b/>
          <w:bCs/>
          <w:lang w:eastAsia="ja-JP"/>
        </w:rPr>
        <w:t xml:space="preserve"> how to indicate/determine PDSCH group</w:t>
      </w:r>
      <w:r>
        <w:rPr>
          <w:rFonts w:eastAsia="游明朝"/>
          <w:b/>
          <w:bCs/>
          <w:lang w:eastAsia="ja-JP"/>
        </w:rPr>
        <w:t xml:space="preserve"> if multiple PUCCH for multi-PDSCH scheduling is supported</w:t>
      </w:r>
      <w:r w:rsidRPr="00C775DE">
        <w:rPr>
          <w:rFonts w:eastAsia="游明朝"/>
          <w:b/>
          <w:bCs/>
          <w:lang w:eastAsia="ja-JP"/>
        </w:rPr>
        <w:t>.</w:t>
      </w:r>
    </w:p>
    <w:p w14:paraId="354C6CDA" w14:textId="77777777" w:rsidR="002251C8" w:rsidRPr="00184DFD" w:rsidRDefault="002251C8" w:rsidP="002251C8">
      <w:pPr>
        <w:rPr>
          <w:rFonts w:eastAsia="游明朝"/>
          <w:b/>
          <w:bCs/>
          <w:lang w:eastAsia="ja-JP"/>
        </w:rPr>
      </w:pPr>
      <w:r w:rsidRPr="00184DFD">
        <w:rPr>
          <w:rFonts w:eastAsia="游明朝"/>
          <w:b/>
          <w:bCs/>
          <w:lang w:eastAsia="ja-JP"/>
        </w:rPr>
        <w:t xml:space="preserve">Observation </w:t>
      </w:r>
      <w:r>
        <w:rPr>
          <w:rFonts w:eastAsia="游明朝"/>
          <w:b/>
          <w:bCs/>
          <w:lang w:eastAsia="ja-JP"/>
        </w:rPr>
        <w:t>2</w:t>
      </w:r>
      <w:r w:rsidRPr="00184DFD">
        <w:rPr>
          <w:rFonts w:eastAsia="游明朝"/>
          <w:b/>
          <w:bCs/>
          <w:lang w:eastAsia="ja-JP"/>
        </w:rPr>
        <w:t>: DCI enhancement may need to be additionally considered in the case that a lot of DCI overhead for multi-PDSCH/PUSCH scheduling is required.</w:t>
      </w:r>
    </w:p>
    <w:p w14:paraId="55E9606F" w14:textId="77777777" w:rsidR="002251C8" w:rsidRPr="00281F95" w:rsidRDefault="002251C8" w:rsidP="002251C8">
      <w:pPr>
        <w:rPr>
          <w:rFonts w:eastAsia="游明朝"/>
          <w:b/>
          <w:bCs/>
          <w:lang w:eastAsia="ja-JP"/>
        </w:rPr>
      </w:pPr>
      <w:r w:rsidRPr="00281F95">
        <w:rPr>
          <w:rFonts w:eastAsia="游明朝" w:hint="eastAsia"/>
          <w:b/>
          <w:bCs/>
          <w:lang w:eastAsia="ja-JP"/>
        </w:rPr>
        <w:t>P</w:t>
      </w:r>
      <w:r w:rsidRPr="00281F95">
        <w:rPr>
          <w:rFonts w:eastAsia="游明朝"/>
          <w:b/>
          <w:bCs/>
          <w:lang w:eastAsia="ja-JP"/>
        </w:rPr>
        <w:t>roposal</w:t>
      </w:r>
      <w:r>
        <w:rPr>
          <w:rFonts w:eastAsia="游明朝"/>
          <w:b/>
          <w:bCs/>
          <w:lang w:eastAsia="ja-JP"/>
        </w:rPr>
        <w:t xml:space="preserve"> 9</w:t>
      </w:r>
      <w:r w:rsidRPr="00281F95">
        <w:rPr>
          <w:rFonts w:eastAsia="游明朝"/>
          <w:b/>
          <w:bCs/>
          <w:lang w:eastAsia="ja-JP"/>
        </w:rPr>
        <w:t xml:space="preserve">: </w:t>
      </w:r>
      <w:r>
        <w:rPr>
          <w:rFonts w:eastAsia="游明朝"/>
          <w:b/>
          <w:bCs/>
          <w:lang w:eastAsia="ja-JP"/>
        </w:rPr>
        <w:t>H</w:t>
      </w:r>
      <w:r w:rsidRPr="002A38F8">
        <w:rPr>
          <w:rFonts w:eastAsia="游明朝"/>
          <w:b/>
          <w:bCs/>
          <w:lang w:eastAsia="ja-JP"/>
        </w:rPr>
        <w:t>igh frequency dense DMRS mapping</w:t>
      </w:r>
      <w:r w:rsidRPr="00281F95">
        <w:rPr>
          <w:rFonts w:eastAsia="游明朝"/>
          <w:b/>
          <w:bCs/>
          <w:lang w:eastAsia="ja-JP"/>
        </w:rPr>
        <w:t xml:space="preserve"> should be </w:t>
      </w:r>
      <w:r>
        <w:rPr>
          <w:rFonts w:eastAsia="游明朝"/>
          <w:b/>
          <w:bCs/>
          <w:lang w:eastAsia="ja-JP"/>
        </w:rPr>
        <w:t xml:space="preserve">supported </w:t>
      </w:r>
      <w:r w:rsidRPr="00281F95">
        <w:rPr>
          <w:rFonts w:eastAsia="游明朝"/>
          <w:b/>
          <w:bCs/>
          <w:lang w:eastAsia="ja-JP"/>
        </w:rPr>
        <w:t xml:space="preserve">for </w:t>
      </w:r>
      <w:r>
        <w:rPr>
          <w:rFonts w:eastAsia="游明朝"/>
          <w:b/>
          <w:bCs/>
          <w:lang w:eastAsia="ja-JP"/>
        </w:rPr>
        <w:t xml:space="preserve">new </w:t>
      </w:r>
      <w:r w:rsidRPr="00281F95">
        <w:rPr>
          <w:rFonts w:eastAsia="游明朝"/>
          <w:b/>
          <w:bCs/>
          <w:lang w:eastAsia="ja-JP"/>
        </w:rPr>
        <w:t>SCS</w:t>
      </w:r>
    </w:p>
    <w:p w14:paraId="2980BF10" w14:textId="77777777" w:rsidR="002251C8" w:rsidRPr="002251C8" w:rsidRDefault="002251C8">
      <w:pPr>
        <w:rPr>
          <w:rFonts w:eastAsia="ＭＳ 明朝" w:hint="eastAsia"/>
          <w:color w:val="000000"/>
          <w:lang w:eastAsia="ja-JP"/>
        </w:rPr>
      </w:pPr>
    </w:p>
    <w:p w14:paraId="480F5E0C" w14:textId="77777777" w:rsidR="00C81B5A" w:rsidRDefault="0094751F">
      <w:pPr>
        <w:pStyle w:val="1"/>
        <w:rPr>
          <w:lang w:eastAsia="zh-CN"/>
        </w:rPr>
      </w:pPr>
      <w:r>
        <w:rPr>
          <w:lang w:eastAsia="zh-CN"/>
        </w:rPr>
        <w:t>References</w:t>
      </w:r>
    </w:p>
    <w:p w14:paraId="1097D831" w14:textId="0C7E458F" w:rsidR="00C81B5A" w:rsidRDefault="0094751F">
      <w:pPr>
        <w:pStyle w:val="Web"/>
        <w:numPr>
          <w:ilvl w:val="0"/>
          <w:numId w:val="8"/>
        </w:numPr>
        <w:spacing w:before="0" w:after="120"/>
        <w:rPr>
          <w:rFonts w:ascii="Times New Roman" w:hAnsi="Times New Roman" w:cs="Times New Roman"/>
          <w:sz w:val="22"/>
          <w:szCs w:val="22"/>
        </w:rPr>
      </w:pPr>
      <w:r>
        <w:rPr>
          <w:rFonts w:ascii="Times New Roman" w:hAnsi="Times New Roman" w:cs="Times New Roman"/>
          <w:sz w:val="22"/>
          <w:szCs w:val="22"/>
        </w:rPr>
        <w:t>RP-</w:t>
      </w:r>
      <w:r w:rsidR="00053812">
        <w:rPr>
          <w:rFonts w:ascii="Times New Roman" w:hAnsi="Times New Roman" w:cs="Times New Roman"/>
          <w:sz w:val="22"/>
          <w:szCs w:val="22"/>
        </w:rPr>
        <w:t>202925</w:t>
      </w:r>
      <w:r>
        <w:rPr>
          <w:rFonts w:ascii="Times New Roman" w:hAnsi="Times New Roman" w:cs="Times New Roman"/>
          <w:sz w:val="22"/>
          <w:szCs w:val="22"/>
        </w:rPr>
        <w:t>, “</w:t>
      </w:r>
      <w:r w:rsidR="00053812">
        <w:rPr>
          <w:rFonts w:ascii="Times New Roman" w:hAnsi="Times New Roman" w:cs="Times New Roman"/>
          <w:sz w:val="22"/>
          <w:szCs w:val="22"/>
        </w:rPr>
        <w:t>Revised WID: Extending current NR operation to 71 GHz</w:t>
      </w:r>
      <w:r>
        <w:rPr>
          <w:rFonts w:ascii="Times New Roman" w:hAnsi="Times New Roman" w:cs="Times New Roman"/>
          <w:sz w:val="22"/>
          <w:szCs w:val="22"/>
        </w:rPr>
        <w:t>,” TSG RAN Meeting #</w:t>
      </w:r>
      <w:r w:rsidR="00053812">
        <w:rPr>
          <w:rFonts w:ascii="Times New Roman" w:hAnsi="Times New Roman" w:cs="Times New Roman"/>
          <w:sz w:val="22"/>
          <w:szCs w:val="22"/>
        </w:rPr>
        <w:t>90-e</w:t>
      </w:r>
      <w:r>
        <w:rPr>
          <w:rFonts w:ascii="Times New Roman" w:hAnsi="Times New Roman" w:cs="Times New Roman"/>
          <w:sz w:val="22"/>
          <w:szCs w:val="22"/>
        </w:rPr>
        <w:t>, December 20</w:t>
      </w:r>
      <w:r w:rsidR="00053812">
        <w:rPr>
          <w:rFonts w:ascii="Times New Roman" w:hAnsi="Times New Roman" w:cs="Times New Roman"/>
          <w:sz w:val="22"/>
          <w:szCs w:val="22"/>
        </w:rPr>
        <w:t>20</w:t>
      </w:r>
      <w:r>
        <w:rPr>
          <w:rFonts w:ascii="Times New Roman" w:hAnsi="Times New Roman" w:cs="Times New Roman"/>
          <w:sz w:val="22"/>
          <w:szCs w:val="22"/>
        </w:rPr>
        <w:t>.</w:t>
      </w:r>
    </w:p>
    <w:p w14:paraId="633F33B2" w14:textId="1F6D59D9" w:rsidR="002B2035" w:rsidRDefault="002B2035">
      <w:pPr>
        <w:pStyle w:val="Web"/>
        <w:numPr>
          <w:ilvl w:val="0"/>
          <w:numId w:val="8"/>
        </w:numPr>
        <w:spacing w:before="0" w:after="120"/>
        <w:rPr>
          <w:rFonts w:ascii="Times New Roman" w:hAnsi="Times New Roman" w:cs="Times New Roman"/>
          <w:sz w:val="22"/>
          <w:szCs w:val="22"/>
        </w:rPr>
      </w:pPr>
      <w:r>
        <w:rPr>
          <w:rFonts w:ascii="Times New Roman" w:eastAsia="游明朝" w:hAnsi="Times New Roman" w:cs="Times New Roman" w:hint="eastAsia"/>
          <w:sz w:val="22"/>
          <w:szCs w:val="22"/>
          <w:lang w:eastAsia="ja-JP"/>
        </w:rPr>
        <w:t>R</w:t>
      </w:r>
      <w:r>
        <w:rPr>
          <w:rFonts w:ascii="Times New Roman" w:eastAsia="游明朝" w:hAnsi="Times New Roman" w:cs="Times New Roman"/>
          <w:sz w:val="22"/>
          <w:szCs w:val="22"/>
          <w:lang w:eastAsia="ja-JP"/>
        </w:rPr>
        <w:t>AN1#104-e chairman’s note</w:t>
      </w:r>
    </w:p>
    <w:p w14:paraId="315A0E89" w14:textId="19281DB1" w:rsidR="002B2035" w:rsidRDefault="002B2035">
      <w:pPr>
        <w:pStyle w:val="Web"/>
        <w:numPr>
          <w:ilvl w:val="0"/>
          <w:numId w:val="8"/>
        </w:numPr>
        <w:spacing w:before="0" w:after="120"/>
        <w:rPr>
          <w:rFonts w:ascii="Times New Roman" w:hAnsi="Times New Roman" w:cs="Times New Roman"/>
          <w:sz w:val="22"/>
          <w:szCs w:val="22"/>
        </w:rPr>
      </w:pPr>
      <w:r>
        <w:rPr>
          <w:rFonts w:ascii="Times New Roman" w:eastAsia="游明朝" w:hAnsi="Times New Roman" w:cs="Times New Roman" w:hint="eastAsia"/>
          <w:sz w:val="22"/>
          <w:szCs w:val="22"/>
          <w:lang w:eastAsia="ja-JP"/>
        </w:rPr>
        <w:t>T</w:t>
      </w:r>
      <w:r>
        <w:rPr>
          <w:rFonts w:ascii="Times New Roman" w:eastAsia="游明朝" w:hAnsi="Times New Roman" w:cs="Times New Roman"/>
          <w:sz w:val="22"/>
          <w:szCs w:val="22"/>
          <w:lang w:eastAsia="ja-JP"/>
        </w:rPr>
        <w:t>R 38.807</w:t>
      </w:r>
    </w:p>
    <w:p w14:paraId="7F6FC5F8" w14:textId="4A5AA78E" w:rsidR="00D52EFC" w:rsidRDefault="00D52EFC">
      <w:pPr>
        <w:pStyle w:val="Web"/>
        <w:numPr>
          <w:ilvl w:val="0"/>
          <w:numId w:val="8"/>
        </w:numPr>
        <w:spacing w:before="0" w:after="120"/>
        <w:rPr>
          <w:rFonts w:ascii="Times New Roman" w:hAnsi="Times New Roman" w:cs="Times New Roman"/>
          <w:sz w:val="22"/>
          <w:szCs w:val="22"/>
        </w:rPr>
      </w:pPr>
      <w:r>
        <w:rPr>
          <w:rFonts w:ascii="Times New Roman" w:eastAsia="游明朝" w:hAnsi="Times New Roman" w:cs="Times New Roman" w:hint="eastAsia"/>
          <w:sz w:val="22"/>
          <w:szCs w:val="22"/>
          <w:lang w:eastAsia="ja-JP"/>
        </w:rPr>
        <w:t>T</w:t>
      </w:r>
      <w:r>
        <w:rPr>
          <w:rFonts w:ascii="Times New Roman" w:eastAsia="游明朝" w:hAnsi="Times New Roman" w:cs="Times New Roman"/>
          <w:sz w:val="22"/>
          <w:szCs w:val="22"/>
          <w:lang w:eastAsia="ja-JP"/>
        </w:rPr>
        <w:t>S 38.214</w:t>
      </w:r>
    </w:p>
    <w:p w14:paraId="4E558D90" w14:textId="4324BB4F" w:rsidR="006B08CB" w:rsidRDefault="006B08CB">
      <w:pPr>
        <w:rPr>
          <w:lang w:eastAsia="zh-CN"/>
        </w:rPr>
      </w:pPr>
    </w:p>
    <w:p w14:paraId="52468F89" w14:textId="457469A3" w:rsidR="006B08CB" w:rsidRDefault="006B08CB" w:rsidP="006B08CB">
      <w:pPr>
        <w:pStyle w:val="1"/>
        <w:rPr>
          <w:lang w:eastAsia="zh-CN"/>
        </w:rPr>
      </w:pPr>
      <w:r>
        <w:rPr>
          <w:lang w:eastAsia="zh-CN"/>
        </w:rPr>
        <w:t>Appendix</w:t>
      </w:r>
    </w:p>
    <w:p w14:paraId="7332920C" w14:textId="4F345451" w:rsidR="006B08CB" w:rsidRDefault="006B08CB">
      <w:pPr>
        <w:rPr>
          <w:rFonts w:eastAsia="游明朝"/>
          <w:lang w:eastAsia="ja-JP"/>
        </w:rPr>
      </w:pPr>
      <w:r>
        <w:rPr>
          <w:rFonts w:eastAsia="游明朝" w:hint="eastAsia"/>
          <w:lang w:eastAsia="ja-JP"/>
        </w:rPr>
        <w:t>T</w:t>
      </w:r>
      <w:r>
        <w:rPr>
          <w:rFonts w:eastAsia="游明朝"/>
          <w:lang w:eastAsia="ja-JP"/>
        </w:rPr>
        <w:t>he following tables are PDSCH processing time specified in TS 38.214.</w:t>
      </w:r>
    </w:p>
    <w:p w14:paraId="2D951E2B" w14:textId="77777777" w:rsidR="006B08CB" w:rsidRPr="006B08CB" w:rsidRDefault="006B08CB">
      <w:pPr>
        <w:rPr>
          <w:rFonts w:eastAsia="游明朝"/>
          <w:lang w:eastAsia="ja-JP"/>
        </w:rPr>
      </w:pPr>
    </w:p>
    <w:p w14:paraId="3726FEE6" w14:textId="77777777" w:rsidR="006B08CB" w:rsidRDefault="006B08CB" w:rsidP="006B08CB">
      <w:pPr>
        <w:pStyle w:val="TH"/>
        <w:rPr>
          <w:i/>
          <w:color w:val="000000"/>
        </w:rPr>
      </w:pPr>
      <w:r>
        <w:rPr>
          <w:color w:val="000000"/>
        </w:rPr>
        <w:t>Table 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6B08CB" w14:paraId="61B5B9E5" w14:textId="77777777" w:rsidTr="00EF23AE">
        <w:trPr>
          <w:jc w:val="center"/>
        </w:trPr>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E0D9FDC" w14:textId="77777777" w:rsidR="006B08CB" w:rsidRDefault="006B08CB" w:rsidP="00EF23AE">
            <w:pPr>
              <w:pStyle w:val="TAH"/>
              <w:rPr>
                <w:rFonts w:eastAsia="Batang"/>
                <w:color w:val="000000"/>
                <w:lang w:val="en-GB"/>
              </w:rPr>
            </w:pPr>
            <w:r>
              <w:rPr>
                <w:rFonts w:eastAsia="Batang"/>
                <w:noProof/>
                <w:color w:val="000000"/>
                <w:position w:val="-8"/>
                <w:lang w:val="en-GB"/>
              </w:rPr>
              <w:object w:dxaOrig="288" w:dyaOrig="288" w14:anchorId="47E98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679256654" r:id="rId13"/>
              </w:object>
            </w:r>
          </w:p>
        </w:tc>
        <w:tc>
          <w:tcPr>
            <w:tcW w:w="7547" w:type="dxa"/>
            <w:gridSpan w:val="2"/>
            <w:tcBorders>
              <w:top w:val="single" w:sz="4" w:space="0" w:color="auto"/>
              <w:left w:val="single" w:sz="4" w:space="0" w:color="auto"/>
              <w:bottom w:val="single" w:sz="4" w:space="0" w:color="auto"/>
              <w:right w:val="single" w:sz="4" w:space="0" w:color="auto"/>
            </w:tcBorders>
            <w:hideMark/>
          </w:tcPr>
          <w:p w14:paraId="1BBAA0C1" w14:textId="77777777" w:rsidR="006B08CB" w:rsidRDefault="006B08CB" w:rsidP="00EF23AE">
            <w:pPr>
              <w:pStyle w:val="TAH"/>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rsidR="006B08CB" w14:paraId="5C975AE8" w14:textId="77777777" w:rsidTr="00EF23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95F5C" w14:textId="77777777" w:rsidR="006B08CB" w:rsidRDefault="006B08CB" w:rsidP="00EF23AE">
            <w:pPr>
              <w:spacing w:after="0"/>
              <w:rPr>
                <w:rFonts w:ascii="Arial" w:eastAsia="Batang" w:hAnsi="Arial"/>
                <w:b/>
                <w:color w:val="000000"/>
                <w:sz w:val="18"/>
                <w:lang w:val="en-GB"/>
              </w:rPr>
            </w:pPr>
          </w:p>
        </w:tc>
        <w:tc>
          <w:tcPr>
            <w:tcW w:w="3773" w:type="dxa"/>
            <w:tcBorders>
              <w:top w:val="single" w:sz="4" w:space="0" w:color="auto"/>
              <w:left w:val="single" w:sz="4" w:space="0" w:color="auto"/>
              <w:bottom w:val="single" w:sz="4" w:space="0" w:color="auto"/>
              <w:right w:val="single" w:sz="4" w:space="0" w:color="auto"/>
            </w:tcBorders>
            <w:hideMark/>
          </w:tcPr>
          <w:p w14:paraId="63BC05BD" w14:textId="77777777" w:rsidR="006B08CB" w:rsidRDefault="006B08CB" w:rsidP="00EF23AE">
            <w:pPr>
              <w:pStyle w:val="TAH"/>
              <w:rPr>
                <w:rFonts w:eastAsia="Batang"/>
                <w:color w:val="000000"/>
                <w:lang w:val="en-GB"/>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r>
            <w:r>
              <w:rPr>
                <w:i/>
              </w:rPr>
              <w:t>dmrs-DownlinkForPDSCH-MappingTypeA</w:t>
            </w:r>
            <w:r>
              <w:t xml:space="preserve">, </w:t>
            </w:r>
            <w:r>
              <w:rPr>
                <w:i/>
              </w:rPr>
              <w:t>dmrs-DownlinkForPDSCH-MappingTypeB</w:t>
            </w:r>
          </w:p>
        </w:tc>
        <w:tc>
          <w:tcPr>
            <w:tcW w:w="3774" w:type="dxa"/>
            <w:tcBorders>
              <w:top w:val="single" w:sz="4" w:space="0" w:color="auto"/>
              <w:left w:val="single" w:sz="4" w:space="0" w:color="auto"/>
              <w:bottom w:val="single" w:sz="4" w:space="0" w:color="auto"/>
              <w:right w:val="single" w:sz="4" w:space="0" w:color="auto"/>
            </w:tcBorders>
            <w:hideMark/>
          </w:tcPr>
          <w:p w14:paraId="3F352224" w14:textId="77777777" w:rsidR="006B08CB" w:rsidRDefault="006B08CB" w:rsidP="00EF23AE">
            <w:pPr>
              <w:pStyle w:val="TAH"/>
              <w:rPr>
                <w:rFonts w:eastAsia="Batang"/>
                <w:i/>
                <w:color w:val="000000"/>
                <w:lang w:val="en-GB"/>
              </w:rPr>
            </w:pPr>
            <w:r>
              <w:rPr>
                <w:rFonts w:eastAsia="Batang"/>
                <w:i/>
                <w:color w:val="000000"/>
                <w:lang w:val="en-GB"/>
              </w:rPr>
              <w:t xml:space="preserve">dmrs-AdditionalPosition </w:t>
            </w:r>
            <w:r>
              <w:rPr>
                <w:rFonts w:eastAsia="Batang" w:cs="Arial"/>
                <w:color w:val="000000"/>
                <w:lang w:val="en-GB"/>
              </w:rPr>
              <w:t>≠</w:t>
            </w:r>
            <w:r>
              <w:rPr>
                <w:rFonts w:eastAsia="Batang"/>
                <w:color w:val="000000"/>
                <w:lang w:val="en-GB"/>
              </w:rPr>
              <w:t xml:space="preserve"> 'pos0' in </w:t>
            </w:r>
            <w:r>
              <w:rPr>
                <w:rFonts w:eastAsia="Batang"/>
                <w:color w:val="000000"/>
                <w:lang w:val="en-GB"/>
              </w:rPr>
              <w:br/>
            </w:r>
            <w:r>
              <w:rPr>
                <w:rFonts w:eastAsia="Batang"/>
                <w:i/>
                <w:color w:val="000000"/>
                <w:lang w:val="en-GB"/>
              </w:rPr>
              <w:t xml:space="preserve">DMRS-DownlinkConfig </w:t>
            </w:r>
            <w:r>
              <w:rPr>
                <w:rFonts w:eastAsia="Batang"/>
                <w:color w:val="000000"/>
                <w:lang w:val="en-GB"/>
              </w:rPr>
              <w:t xml:space="preserve">in either of </w:t>
            </w:r>
            <w:r>
              <w:rPr>
                <w:rFonts w:eastAsia="Batang"/>
                <w:color w:val="000000"/>
                <w:lang w:val="en-GB"/>
              </w:rPr>
              <w:br/>
            </w:r>
            <w:r>
              <w:rPr>
                <w:i/>
              </w:rPr>
              <w:t>dmrs-DownlinkForPDSCH-MappingTypeA</w:t>
            </w:r>
            <w:r>
              <w:t xml:space="preserve">, </w:t>
            </w:r>
            <w:r>
              <w:rPr>
                <w:i/>
              </w:rPr>
              <w:t>dmrs-DownlinkForPDSCH-MappingTypeB</w:t>
            </w:r>
            <w:r>
              <w:rPr>
                <w:rFonts w:eastAsia="Batang"/>
                <w:i/>
                <w:color w:val="000000"/>
                <w:lang w:val="en-GB"/>
              </w:rPr>
              <w:t xml:space="preserve"> </w:t>
            </w:r>
          </w:p>
          <w:p w14:paraId="746B89EE" w14:textId="77777777" w:rsidR="006B08CB" w:rsidRDefault="006B08CB" w:rsidP="00EF23AE">
            <w:pPr>
              <w:pStyle w:val="TAH"/>
              <w:rPr>
                <w:rFonts w:eastAsia="Batang"/>
                <w:color w:val="000000"/>
                <w:lang w:val="en-GB"/>
              </w:rPr>
            </w:pPr>
            <w:r>
              <w:rPr>
                <w:rFonts w:eastAsia="Batang"/>
                <w:i/>
                <w:color w:val="000000"/>
                <w:lang w:val="en-GB"/>
              </w:rPr>
              <w:t xml:space="preserve">or if the higher layer parameter is not configured </w:t>
            </w:r>
          </w:p>
        </w:tc>
      </w:tr>
      <w:tr w:rsidR="006B08CB" w14:paraId="3AB375AE" w14:textId="77777777" w:rsidTr="00EF23AE">
        <w:trPr>
          <w:jc w:val="center"/>
        </w:trPr>
        <w:tc>
          <w:tcPr>
            <w:tcW w:w="828" w:type="dxa"/>
            <w:tcBorders>
              <w:top w:val="single" w:sz="4" w:space="0" w:color="auto"/>
              <w:left w:val="single" w:sz="4" w:space="0" w:color="auto"/>
              <w:bottom w:val="single" w:sz="4" w:space="0" w:color="auto"/>
              <w:right w:val="single" w:sz="4" w:space="0" w:color="auto"/>
            </w:tcBorders>
            <w:hideMark/>
          </w:tcPr>
          <w:p w14:paraId="35876267" w14:textId="77777777" w:rsidR="006B08CB" w:rsidRDefault="006B08CB" w:rsidP="00EF23AE">
            <w:pPr>
              <w:pStyle w:val="TAC"/>
              <w:rPr>
                <w:rFonts w:eastAsia="Batang"/>
                <w:color w:val="000000"/>
                <w:lang w:val="en-GB"/>
              </w:rPr>
            </w:pPr>
            <w:r>
              <w:rPr>
                <w:rFonts w:eastAsia="Batang"/>
                <w:color w:val="000000"/>
                <w:lang w:val="en-GB"/>
              </w:rPr>
              <w:t>0</w:t>
            </w:r>
          </w:p>
        </w:tc>
        <w:tc>
          <w:tcPr>
            <w:tcW w:w="3773" w:type="dxa"/>
            <w:tcBorders>
              <w:top w:val="single" w:sz="4" w:space="0" w:color="auto"/>
              <w:left w:val="single" w:sz="4" w:space="0" w:color="auto"/>
              <w:bottom w:val="single" w:sz="4" w:space="0" w:color="auto"/>
              <w:right w:val="single" w:sz="4" w:space="0" w:color="auto"/>
            </w:tcBorders>
            <w:hideMark/>
          </w:tcPr>
          <w:p w14:paraId="25D6E761" w14:textId="77777777" w:rsidR="006B08CB" w:rsidRDefault="006B08CB" w:rsidP="00EF23AE">
            <w:pPr>
              <w:pStyle w:val="TAC"/>
              <w:rPr>
                <w:rFonts w:eastAsia="Batang"/>
                <w:color w:val="000000"/>
                <w:lang w:val="en-GB"/>
              </w:rPr>
            </w:pPr>
            <w:r>
              <w:rPr>
                <w:rFonts w:eastAsia="Batang"/>
                <w:color w:val="000000"/>
                <w:lang w:val="en-GB"/>
              </w:rPr>
              <w:t>8</w:t>
            </w:r>
          </w:p>
        </w:tc>
        <w:tc>
          <w:tcPr>
            <w:tcW w:w="3774" w:type="dxa"/>
            <w:tcBorders>
              <w:top w:val="single" w:sz="4" w:space="0" w:color="auto"/>
              <w:left w:val="single" w:sz="4" w:space="0" w:color="auto"/>
              <w:bottom w:val="single" w:sz="4" w:space="0" w:color="auto"/>
              <w:right w:val="single" w:sz="4" w:space="0" w:color="auto"/>
            </w:tcBorders>
            <w:hideMark/>
          </w:tcPr>
          <w:p w14:paraId="40774589" w14:textId="77777777" w:rsidR="006B08CB" w:rsidRDefault="006B08CB" w:rsidP="00EF23AE">
            <w:pPr>
              <w:pStyle w:val="TAC"/>
              <w:rPr>
                <w:rFonts w:eastAsia="Batang"/>
                <w:color w:val="000000"/>
                <w:lang w:val="en-GB"/>
              </w:rPr>
            </w:pPr>
            <w:r>
              <w:rPr>
                <w:rFonts w:eastAsia="Batang"/>
                <w:i/>
                <w:color w:val="000000"/>
                <w:lang w:val="en-GB"/>
              </w:rPr>
              <w:t>N</w:t>
            </w:r>
            <w:r>
              <w:rPr>
                <w:rFonts w:eastAsia="Batang"/>
                <w:i/>
                <w:color w:val="000000"/>
                <w:vertAlign w:val="subscript"/>
                <w:lang w:val="en-GB"/>
              </w:rPr>
              <w:t>1,0</w:t>
            </w:r>
          </w:p>
        </w:tc>
      </w:tr>
      <w:tr w:rsidR="006B08CB" w14:paraId="11342230" w14:textId="77777777" w:rsidTr="00EF23AE">
        <w:trPr>
          <w:jc w:val="center"/>
        </w:trPr>
        <w:tc>
          <w:tcPr>
            <w:tcW w:w="828" w:type="dxa"/>
            <w:tcBorders>
              <w:top w:val="single" w:sz="4" w:space="0" w:color="auto"/>
              <w:left w:val="single" w:sz="4" w:space="0" w:color="auto"/>
              <w:bottom w:val="single" w:sz="4" w:space="0" w:color="auto"/>
              <w:right w:val="single" w:sz="4" w:space="0" w:color="auto"/>
            </w:tcBorders>
            <w:hideMark/>
          </w:tcPr>
          <w:p w14:paraId="11B6770B" w14:textId="77777777" w:rsidR="006B08CB" w:rsidRDefault="006B08CB" w:rsidP="00EF23AE">
            <w:pPr>
              <w:pStyle w:val="TAC"/>
              <w:rPr>
                <w:rFonts w:eastAsia="Batang"/>
                <w:color w:val="000000"/>
                <w:lang w:val="en-GB"/>
              </w:rPr>
            </w:pPr>
            <w:r>
              <w:rPr>
                <w:rFonts w:eastAsia="Batang"/>
                <w:color w:val="000000"/>
                <w:lang w:val="en-GB"/>
              </w:rPr>
              <w:t>1</w:t>
            </w:r>
          </w:p>
        </w:tc>
        <w:tc>
          <w:tcPr>
            <w:tcW w:w="3773" w:type="dxa"/>
            <w:tcBorders>
              <w:top w:val="single" w:sz="4" w:space="0" w:color="auto"/>
              <w:left w:val="single" w:sz="4" w:space="0" w:color="auto"/>
              <w:bottom w:val="single" w:sz="4" w:space="0" w:color="auto"/>
              <w:right w:val="single" w:sz="4" w:space="0" w:color="auto"/>
            </w:tcBorders>
            <w:hideMark/>
          </w:tcPr>
          <w:p w14:paraId="2001AAE1" w14:textId="77777777" w:rsidR="006B08CB" w:rsidRDefault="006B08CB" w:rsidP="00EF23AE">
            <w:pPr>
              <w:pStyle w:val="TAC"/>
              <w:rPr>
                <w:rFonts w:eastAsia="Batang"/>
                <w:color w:val="000000"/>
                <w:lang w:val="en-GB"/>
              </w:rPr>
            </w:pPr>
            <w:r>
              <w:rPr>
                <w:rFonts w:eastAsia="Batang"/>
                <w:color w:val="000000"/>
                <w:lang w:val="en-GB"/>
              </w:rPr>
              <w:t>10</w:t>
            </w:r>
          </w:p>
        </w:tc>
        <w:tc>
          <w:tcPr>
            <w:tcW w:w="3774" w:type="dxa"/>
            <w:tcBorders>
              <w:top w:val="single" w:sz="4" w:space="0" w:color="auto"/>
              <w:left w:val="single" w:sz="4" w:space="0" w:color="auto"/>
              <w:bottom w:val="single" w:sz="4" w:space="0" w:color="auto"/>
              <w:right w:val="single" w:sz="4" w:space="0" w:color="auto"/>
            </w:tcBorders>
            <w:hideMark/>
          </w:tcPr>
          <w:p w14:paraId="7B0530F5" w14:textId="77777777" w:rsidR="006B08CB" w:rsidRDefault="006B08CB" w:rsidP="00EF23AE">
            <w:pPr>
              <w:pStyle w:val="TAC"/>
              <w:rPr>
                <w:rFonts w:eastAsia="Batang"/>
                <w:color w:val="000000"/>
                <w:lang w:val="en-GB"/>
              </w:rPr>
            </w:pPr>
            <w:r>
              <w:rPr>
                <w:rFonts w:eastAsia="Batang"/>
                <w:color w:val="000000"/>
                <w:lang w:val="en-GB"/>
              </w:rPr>
              <w:t>13</w:t>
            </w:r>
          </w:p>
        </w:tc>
      </w:tr>
      <w:tr w:rsidR="006B08CB" w14:paraId="64B6463E" w14:textId="77777777" w:rsidTr="00EF23AE">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18105698" w14:textId="77777777" w:rsidR="006B08CB" w:rsidRDefault="006B08CB" w:rsidP="00EF23AE">
            <w:pPr>
              <w:pStyle w:val="TAC"/>
              <w:rPr>
                <w:rFonts w:eastAsia="Batang"/>
                <w:color w:val="000000"/>
                <w:lang w:val="en-GB"/>
              </w:rPr>
            </w:pPr>
            <w:r>
              <w:rPr>
                <w:rFonts w:eastAsia="Batang"/>
                <w:color w:val="000000"/>
                <w:lang w:val="en-GB"/>
              </w:rPr>
              <w:t>2</w:t>
            </w:r>
          </w:p>
        </w:tc>
        <w:tc>
          <w:tcPr>
            <w:tcW w:w="3773" w:type="dxa"/>
            <w:tcBorders>
              <w:top w:val="single" w:sz="4" w:space="0" w:color="auto"/>
              <w:left w:val="single" w:sz="4" w:space="0" w:color="auto"/>
              <w:bottom w:val="single" w:sz="4" w:space="0" w:color="auto"/>
              <w:right w:val="single" w:sz="4" w:space="0" w:color="auto"/>
            </w:tcBorders>
            <w:hideMark/>
          </w:tcPr>
          <w:p w14:paraId="45D6BFD0" w14:textId="77777777" w:rsidR="006B08CB" w:rsidRDefault="006B08CB" w:rsidP="00EF23AE">
            <w:pPr>
              <w:pStyle w:val="TAC"/>
              <w:rPr>
                <w:rFonts w:eastAsia="Batang"/>
                <w:color w:val="000000"/>
                <w:lang w:val="en-GB"/>
              </w:rPr>
            </w:pPr>
            <w:r>
              <w:rPr>
                <w:rFonts w:eastAsia="Batang"/>
                <w:color w:val="000000"/>
                <w:lang w:val="en-GB"/>
              </w:rPr>
              <w:t>17</w:t>
            </w:r>
          </w:p>
        </w:tc>
        <w:tc>
          <w:tcPr>
            <w:tcW w:w="3774" w:type="dxa"/>
            <w:tcBorders>
              <w:top w:val="single" w:sz="4" w:space="0" w:color="auto"/>
              <w:left w:val="single" w:sz="4" w:space="0" w:color="auto"/>
              <w:bottom w:val="single" w:sz="4" w:space="0" w:color="auto"/>
              <w:right w:val="single" w:sz="4" w:space="0" w:color="auto"/>
            </w:tcBorders>
            <w:hideMark/>
          </w:tcPr>
          <w:p w14:paraId="5A896A0C" w14:textId="77777777" w:rsidR="006B08CB" w:rsidRDefault="006B08CB" w:rsidP="00EF23AE">
            <w:pPr>
              <w:pStyle w:val="TAC"/>
              <w:rPr>
                <w:rFonts w:eastAsia="Batang"/>
                <w:color w:val="000000"/>
                <w:lang w:val="en-GB"/>
              </w:rPr>
            </w:pPr>
            <w:r>
              <w:rPr>
                <w:rFonts w:eastAsia="Batang"/>
                <w:color w:val="000000"/>
                <w:lang w:val="en-GB"/>
              </w:rPr>
              <w:t>20</w:t>
            </w:r>
          </w:p>
        </w:tc>
      </w:tr>
      <w:tr w:rsidR="006B08CB" w14:paraId="6D09004D" w14:textId="77777777" w:rsidTr="00EF23AE">
        <w:trPr>
          <w:jc w:val="center"/>
        </w:trPr>
        <w:tc>
          <w:tcPr>
            <w:tcW w:w="828" w:type="dxa"/>
            <w:tcBorders>
              <w:top w:val="single" w:sz="4" w:space="0" w:color="auto"/>
              <w:left w:val="single" w:sz="4" w:space="0" w:color="auto"/>
              <w:bottom w:val="single" w:sz="4" w:space="0" w:color="auto"/>
              <w:right w:val="single" w:sz="4" w:space="0" w:color="auto"/>
            </w:tcBorders>
            <w:hideMark/>
          </w:tcPr>
          <w:p w14:paraId="3FB1AA57" w14:textId="77777777" w:rsidR="006B08CB" w:rsidRDefault="006B08CB" w:rsidP="00EF23AE">
            <w:pPr>
              <w:pStyle w:val="TAC"/>
              <w:rPr>
                <w:rFonts w:eastAsia="Batang"/>
                <w:color w:val="000000"/>
                <w:lang w:val="en-GB"/>
              </w:rPr>
            </w:pPr>
            <w:r>
              <w:rPr>
                <w:rFonts w:eastAsia="Batang"/>
                <w:color w:val="000000"/>
                <w:lang w:val="en-GB"/>
              </w:rPr>
              <w:t>3</w:t>
            </w:r>
          </w:p>
        </w:tc>
        <w:tc>
          <w:tcPr>
            <w:tcW w:w="3773" w:type="dxa"/>
            <w:tcBorders>
              <w:top w:val="single" w:sz="4" w:space="0" w:color="auto"/>
              <w:left w:val="single" w:sz="4" w:space="0" w:color="auto"/>
              <w:bottom w:val="single" w:sz="4" w:space="0" w:color="auto"/>
              <w:right w:val="single" w:sz="4" w:space="0" w:color="auto"/>
            </w:tcBorders>
            <w:hideMark/>
          </w:tcPr>
          <w:p w14:paraId="1DE0A213" w14:textId="77777777" w:rsidR="006B08CB" w:rsidRDefault="006B08CB" w:rsidP="00EF23AE">
            <w:pPr>
              <w:pStyle w:val="TAC"/>
              <w:rPr>
                <w:rFonts w:eastAsia="Batang"/>
                <w:color w:val="000000"/>
                <w:lang w:val="en-GB"/>
              </w:rPr>
            </w:pPr>
            <w:r>
              <w:rPr>
                <w:rFonts w:eastAsia="Batang"/>
                <w:color w:val="000000"/>
                <w:lang w:val="en-GB"/>
              </w:rPr>
              <w:t>20</w:t>
            </w:r>
          </w:p>
        </w:tc>
        <w:tc>
          <w:tcPr>
            <w:tcW w:w="3774" w:type="dxa"/>
            <w:tcBorders>
              <w:top w:val="single" w:sz="4" w:space="0" w:color="auto"/>
              <w:left w:val="single" w:sz="4" w:space="0" w:color="auto"/>
              <w:bottom w:val="single" w:sz="4" w:space="0" w:color="auto"/>
              <w:right w:val="single" w:sz="4" w:space="0" w:color="auto"/>
            </w:tcBorders>
            <w:hideMark/>
          </w:tcPr>
          <w:p w14:paraId="4DB67DE8" w14:textId="77777777" w:rsidR="006B08CB" w:rsidRDefault="006B08CB" w:rsidP="00EF23AE">
            <w:pPr>
              <w:pStyle w:val="TAC"/>
              <w:rPr>
                <w:rFonts w:eastAsia="Batang"/>
                <w:color w:val="000000"/>
                <w:lang w:val="en-GB"/>
              </w:rPr>
            </w:pPr>
            <w:r>
              <w:rPr>
                <w:rFonts w:eastAsia="Batang"/>
                <w:color w:val="000000"/>
                <w:lang w:val="en-GB"/>
              </w:rPr>
              <w:t>24</w:t>
            </w:r>
          </w:p>
        </w:tc>
      </w:tr>
    </w:tbl>
    <w:p w14:paraId="0D5D6DB5" w14:textId="77777777" w:rsidR="006B08CB" w:rsidRDefault="006B08CB" w:rsidP="006B08CB">
      <w:pPr>
        <w:rPr>
          <w:sz w:val="20"/>
          <w:szCs w:val="20"/>
          <w:lang w:val="en-GB"/>
        </w:rPr>
      </w:pPr>
    </w:p>
    <w:p w14:paraId="5446633D" w14:textId="77777777" w:rsidR="006B08CB" w:rsidRDefault="006B08CB" w:rsidP="006B08CB">
      <w:pPr>
        <w:pStyle w:val="TH"/>
        <w:rPr>
          <w:color w:val="000000"/>
        </w:rPr>
      </w:pPr>
      <w:r>
        <w:rPr>
          <w:color w:val="000000"/>
        </w:rPr>
        <w:t>Table 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6B08CB" w14:paraId="6CF6D86B" w14:textId="77777777" w:rsidTr="00EF23AE">
        <w:trPr>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2B59F4A0" w14:textId="77777777" w:rsidR="006B08CB" w:rsidRDefault="006B08CB" w:rsidP="00EF23AE">
            <w:pPr>
              <w:pStyle w:val="TAH"/>
              <w:rPr>
                <w:rFonts w:eastAsia="Batang"/>
                <w:color w:val="000000"/>
                <w:lang w:val="en-GB"/>
              </w:rPr>
            </w:pPr>
            <w:r>
              <w:rPr>
                <w:rFonts w:eastAsia="Batang"/>
                <w:noProof/>
                <w:color w:val="000000"/>
                <w:position w:val="-8"/>
                <w:lang w:val="en-GB"/>
              </w:rPr>
              <w:object w:dxaOrig="288" w:dyaOrig="288" w14:anchorId="64915998">
                <v:shape id="_x0000_i1026" type="#_x0000_t75" style="width:14.5pt;height:14.5pt" o:ole="">
                  <v:imagedata r:id="rId12" o:title=""/>
                </v:shape>
                <o:OLEObject Type="Embed" ProgID="Equation.3" ShapeID="_x0000_i1026" DrawAspect="Content" ObjectID="_1679256655" r:id="rId14"/>
              </w:object>
            </w:r>
          </w:p>
        </w:tc>
        <w:tc>
          <w:tcPr>
            <w:tcW w:w="8102" w:type="dxa"/>
            <w:tcBorders>
              <w:top w:val="single" w:sz="4" w:space="0" w:color="auto"/>
              <w:left w:val="single" w:sz="4" w:space="0" w:color="auto"/>
              <w:bottom w:val="single" w:sz="4" w:space="0" w:color="auto"/>
              <w:right w:val="single" w:sz="4" w:space="0" w:color="auto"/>
            </w:tcBorders>
            <w:hideMark/>
          </w:tcPr>
          <w:p w14:paraId="350A7352" w14:textId="77777777" w:rsidR="006B08CB" w:rsidRDefault="006B08CB" w:rsidP="00EF23AE">
            <w:pPr>
              <w:pStyle w:val="TAH"/>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rsidR="006B08CB" w14:paraId="2B935758" w14:textId="77777777" w:rsidTr="00EF23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97396" w14:textId="77777777" w:rsidR="006B08CB" w:rsidRDefault="006B08CB" w:rsidP="00EF23AE">
            <w:pPr>
              <w:spacing w:after="0"/>
              <w:rPr>
                <w:rFonts w:ascii="Arial" w:eastAsia="Batang" w:hAnsi="Arial"/>
                <w:b/>
                <w:color w:val="000000"/>
                <w:sz w:val="18"/>
                <w:lang w:val="en-GB"/>
              </w:rPr>
            </w:pPr>
          </w:p>
        </w:tc>
        <w:tc>
          <w:tcPr>
            <w:tcW w:w="8102" w:type="dxa"/>
            <w:tcBorders>
              <w:top w:val="single" w:sz="4" w:space="0" w:color="auto"/>
              <w:left w:val="single" w:sz="4" w:space="0" w:color="auto"/>
              <w:bottom w:val="single" w:sz="4" w:space="0" w:color="auto"/>
              <w:right w:val="single" w:sz="4" w:space="0" w:color="auto"/>
            </w:tcBorders>
            <w:hideMark/>
          </w:tcPr>
          <w:p w14:paraId="35341EEE" w14:textId="77777777" w:rsidR="006B08CB" w:rsidRDefault="006B08CB" w:rsidP="00EF23AE">
            <w:pPr>
              <w:pStyle w:val="TAH"/>
              <w:rPr>
                <w:rFonts w:eastAsia="Batang"/>
                <w:i/>
                <w:color w:val="000000"/>
                <w:lang w:val="en-GB"/>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r>
            <w:r>
              <w:rPr>
                <w:i/>
              </w:rPr>
              <w:t>dmrs-DownlinkForPDSCH-MappingTypeA</w:t>
            </w:r>
            <w:r>
              <w:t xml:space="preserve">, </w:t>
            </w:r>
            <w:r>
              <w:rPr>
                <w:i/>
              </w:rPr>
              <w:t>dmrs-DownlinkForPDSCH-MappingTypeB</w:t>
            </w:r>
          </w:p>
        </w:tc>
      </w:tr>
      <w:tr w:rsidR="006B08CB" w14:paraId="522633CE" w14:textId="77777777" w:rsidTr="00EF23AE">
        <w:trPr>
          <w:jc w:val="center"/>
        </w:trPr>
        <w:tc>
          <w:tcPr>
            <w:tcW w:w="704" w:type="dxa"/>
            <w:tcBorders>
              <w:top w:val="single" w:sz="4" w:space="0" w:color="auto"/>
              <w:left w:val="single" w:sz="4" w:space="0" w:color="auto"/>
              <w:bottom w:val="single" w:sz="4" w:space="0" w:color="auto"/>
              <w:right w:val="single" w:sz="4" w:space="0" w:color="auto"/>
            </w:tcBorders>
            <w:hideMark/>
          </w:tcPr>
          <w:p w14:paraId="4E8A9E5D" w14:textId="77777777" w:rsidR="006B08CB" w:rsidRDefault="006B08CB" w:rsidP="00EF23AE">
            <w:pPr>
              <w:pStyle w:val="TAC"/>
              <w:rPr>
                <w:rFonts w:eastAsia="Batang"/>
                <w:color w:val="000000"/>
                <w:lang w:val="en-GB"/>
              </w:rPr>
            </w:pPr>
            <w:r>
              <w:rPr>
                <w:rFonts w:eastAsia="Batang"/>
                <w:color w:val="000000"/>
                <w:lang w:val="en-GB"/>
              </w:rPr>
              <w:t>0</w:t>
            </w:r>
          </w:p>
        </w:tc>
        <w:tc>
          <w:tcPr>
            <w:tcW w:w="8102" w:type="dxa"/>
            <w:tcBorders>
              <w:top w:val="single" w:sz="4" w:space="0" w:color="auto"/>
              <w:left w:val="single" w:sz="4" w:space="0" w:color="auto"/>
              <w:bottom w:val="single" w:sz="4" w:space="0" w:color="auto"/>
              <w:right w:val="single" w:sz="4" w:space="0" w:color="auto"/>
            </w:tcBorders>
            <w:hideMark/>
          </w:tcPr>
          <w:p w14:paraId="36EA35FE" w14:textId="77777777" w:rsidR="006B08CB" w:rsidRDefault="006B08CB" w:rsidP="00EF23AE">
            <w:pPr>
              <w:pStyle w:val="TAC"/>
              <w:rPr>
                <w:rFonts w:eastAsia="Batang"/>
                <w:color w:val="000000"/>
                <w:lang w:val="en-GB"/>
              </w:rPr>
            </w:pPr>
            <w:r>
              <w:rPr>
                <w:rFonts w:eastAsia="Batang"/>
                <w:color w:val="000000"/>
                <w:lang w:val="en-GB"/>
              </w:rPr>
              <w:t>3</w:t>
            </w:r>
          </w:p>
        </w:tc>
      </w:tr>
      <w:tr w:rsidR="006B08CB" w14:paraId="261612B0" w14:textId="77777777" w:rsidTr="00EF23AE">
        <w:trPr>
          <w:jc w:val="center"/>
        </w:trPr>
        <w:tc>
          <w:tcPr>
            <w:tcW w:w="704" w:type="dxa"/>
            <w:tcBorders>
              <w:top w:val="single" w:sz="4" w:space="0" w:color="auto"/>
              <w:left w:val="single" w:sz="4" w:space="0" w:color="auto"/>
              <w:bottom w:val="single" w:sz="4" w:space="0" w:color="auto"/>
              <w:right w:val="single" w:sz="4" w:space="0" w:color="auto"/>
            </w:tcBorders>
            <w:hideMark/>
          </w:tcPr>
          <w:p w14:paraId="1E9E3A35" w14:textId="77777777" w:rsidR="006B08CB" w:rsidRDefault="006B08CB" w:rsidP="00EF23AE">
            <w:pPr>
              <w:pStyle w:val="TAC"/>
              <w:rPr>
                <w:rFonts w:eastAsia="Batang"/>
                <w:color w:val="000000"/>
                <w:lang w:val="en-GB"/>
              </w:rPr>
            </w:pPr>
            <w:r>
              <w:rPr>
                <w:rFonts w:eastAsia="Batang"/>
                <w:color w:val="000000"/>
                <w:lang w:val="en-GB"/>
              </w:rPr>
              <w:t>1</w:t>
            </w:r>
          </w:p>
        </w:tc>
        <w:tc>
          <w:tcPr>
            <w:tcW w:w="8102" w:type="dxa"/>
            <w:tcBorders>
              <w:top w:val="single" w:sz="4" w:space="0" w:color="auto"/>
              <w:left w:val="single" w:sz="4" w:space="0" w:color="auto"/>
              <w:bottom w:val="single" w:sz="4" w:space="0" w:color="auto"/>
              <w:right w:val="single" w:sz="4" w:space="0" w:color="auto"/>
            </w:tcBorders>
            <w:hideMark/>
          </w:tcPr>
          <w:p w14:paraId="372BCAF6" w14:textId="77777777" w:rsidR="006B08CB" w:rsidRDefault="006B08CB" w:rsidP="00EF23AE">
            <w:pPr>
              <w:pStyle w:val="TAC"/>
              <w:rPr>
                <w:rFonts w:eastAsia="Batang"/>
                <w:color w:val="000000"/>
                <w:lang w:val="en-GB"/>
              </w:rPr>
            </w:pPr>
            <w:r>
              <w:rPr>
                <w:rFonts w:eastAsia="Batang"/>
                <w:color w:val="000000"/>
                <w:lang w:val="en-GB"/>
              </w:rPr>
              <w:t>4.5</w:t>
            </w:r>
          </w:p>
        </w:tc>
      </w:tr>
      <w:tr w:rsidR="006B08CB" w14:paraId="7C0CDFFE" w14:textId="77777777" w:rsidTr="00EF23AE">
        <w:trPr>
          <w:trHeight w:val="47"/>
          <w:jc w:val="center"/>
        </w:trPr>
        <w:tc>
          <w:tcPr>
            <w:tcW w:w="704" w:type="dxa"/>
            <w:tcBorders>
              <w:top w:val="single" w:sz="4" w:space="0" w:color="auto"/>
              <w:left w:val="single" w:sz="4" w:space="0" w:color="auto"/>
              <w:bottom w:val="single" w:sz="4" w:space="0" w:color="auto"/>
              <w:right w:val="single" w:sz="4" w:space="0" w:color="auto"/>
            </w:tcBorders>
            <w:hideMark/>
          </w:tcPr>
          <w:p w14:paraId="37D7C32E" w14:textId="77777777" w:rsidR="006B08CB" w:rsidRDefault="006B08CB" w:rsidP="00EF23AE">
            <w:pPr>
              <w:pStyle w:val="TAC"/>
              <w:rPr>
                <w:rFonts w:eastAsia="Batang"/>
                <w:color w:val="000000"/>
                <w:lang w:val="en-GB"/>
              </w:rPr>
            </w:pPr>
            <w:r>
              <w:rPr>
                <w:rFonts w:eastAsia="Batang"/>
                <w:color w:val="000000"/>
                <w:lang w:val="en-GB"/>
              </w:rPr>
              <w:t>2</w:t>
            </w:r>
          </w:p>
        </w:tc>
        <w:tc>
          <w:tcPr>
            <w:tcW w:w="8102" w:type="dxa"/>
            <w:tcBorders>
              <w:top w:val="single" w:sz="4" w:space="0" w:color="auto"/>
              <w:left w:val="single" w:sz="4" w:space="0" w:color="auto"/>
              <w:bottom w:val="single" w:sz="4" w:space="0" w:color="auto"/>
              <w:right w:val="single" w:sz="4" w:space="0" w:color="auto"/>
            </w:tcBorders>
            <w:hideMark/>
          </w:tcPr>
          <w:p w14:paraId="6B677BFF" w14:textId="77777777" w:rsidR="006B08CB" w:rsidRDefault="006B08CB" w:rsidP="00EF23AE">
            <w:pPr>
              <w:pStyle w:val="TAC"/>
              <w:rPr>
                <w:rFonts w:eastAsia="Batang"/>
                <w:color w:val="000000"/>
                <w:lang w:val="en-GB"/>
              </w:rPr>
            </w:pPr>
            <w:r>
              <w:rPr>
                <w:rFonts w:eastAsia="Batang"/>
                <w:color w:val="000000"/>
                <w:lang w:val="en-GB"/>
              </w:rPr>
              <w:t>9 for frequency range 1</w:t>
            </w:r>
          </w:p>
        </w:tc>
      </w:tr>
    </w:tbl>
    <w:p w14:paraId="58D03E0E" w14:textId="77777777" w:rsidR="006B08CB" w:rsidRPr="00CA2B25" w:rsidRDefault="006B08CB">
      <w:pPr>
        <w:rPr>
          <w:lang w:eastAsia="zh-CN"/>
        </w:rPr>
      </w:pPr>
    </w:p>
    <w:sectPr w:rsidR="006B08CB" w:rsidRPr="00CA2B2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A82B1A" w14:textId="77777777" w:rsidR="00E05770" w:rsidRDefault="00E05770">
      <w:pPr>
        <w:spacing w:after="0"/>
      </w:pPr>
      <w:r>
        <w:separator/>
      </w:r>
    </w:p>
  </w:endnote>
  <w:endnote w:type="continuationSeparator" w:id="0">
    <w:p w14:paraId="14C87741" w14:textId="77777777" w:rsidR="00E05770" w:rsidRDefault="00E057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9ED2D3" w14:textId="77777777" w:rsidR="00E05770" w:rsidRDefault="00E05770">
      <w:pPr>
        <w:spacing w:after="0"/>
      </w:pPr>
      <w:r>
        <w:rPr>
          <w:color w:val="000000"/>
        </w:rPr>
        <w:separator/>
      </w:r>
    </w:p>
  </w:footnote>
  <w:footnote w:type="continuationSeparator" w:id="0">
    <w:p w14:paraId="40FF4B81" w14:textId="77777777" w:rsidR="00E05770" w:rsidRDefault="00E057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85595"/>
    <w:multiLevelType w:val="hybridMultilevel"/>
    <w:tmpl w:val="F02C47C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DC627B6"/>
    <w:multiLevelType w:val="multilevel"/>
    <w:tmpl w:val="412C8910"/>
    <w:styleLink w:val="LFO3"/>
    <w:lvl w:ilvl="0">
      <w:numFmt w:val="bullet"/>
      <w:pStyle w:val="Char"/>
      <w:lvlText w:val=""/>
      <w:lvlJc w:val="left"/>
      <w:pPr>
        <w:ind w:left="851" w:hanging="851"/>
      </w:pPr>
      <w:rPr>
        <w:rFonts w:ascii="ZapfDingbats" w:hAnsi="ZapfDingbats"/>
        <w:b/>
        <w:i w:val="0"/>
        <w:color w:val="70CEF5"/>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3F67C75"/>
    <w:multiLevelType w:val="multilevel"/>
    <w:tmpl w:val="EC6A3544"/>
    <w:styleLink w:val="LFO5"/>
    <w:lvl w:ilvl="0">
      <w:start w:val="1"/>
      <w:numFmt w:val="decimal"/>
      <w:pStyle w:val="StyleHeading1NMPHeading1H1h11h12h13h14h15h16appheadin"/>
      <w:lvlText w:val="%1"/>
      <w:lvlJc w:val="left"/>
      <w:pPr>
        <w:ind w:left="432" w:hanging="432"/>
      </w:pPr>
    </w:lvl>
    <w:lvl w:ilvl="1">
      <w:start w:val="1"/>
      <w:numFmt w:val="decimal"/>
      <w:lvlText w:val="%1.%2"/>
      <w:lvlJc w:val="left"/>
      <w:pPr>
        <w:ind w:left="576" w:hanging="576"/>
      </w:pPr>
      <w:rPr>
        <w:lang w:val="en-GB"/>
      </w:rPr>
    </w:lvl>
    <w:lvl w:ilvl="2">
      <w:start w:val="1"/>
      <w:numFmt w:val="decimal"/>
      <w:lvlText w:val="%1.%2.%3"/>
      <w:lvlJc w:val="left"/>
      <w:pPr>
        <w:ind w:left="2564" w:hanging="2564"/>
      </w:pPr>
    </w:lvl>
    <w:lvl w:ilvl="3">
      <w:start w:val="1"/>
      <w:numFmt w:val="decimal"/>
      <w:lvlText w:val="%1.%2.%3.%4"/>
      <w:lvlJc w:val="left"/>
      <w:pPr>
        <w:ind w:left="1290" w:hanging="1290"/>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61546E1"/>
    <w:multiLevelType w:val="multilevel"/>
    <w:tmpl w:val="EC120C70"/>
    <w:lvl w:ilvl="0">
      <w:start w:val="1"/>
      <w:numFmt w:val="decimal"/>
      <w:lvlText w:val="[%1]"/>
      <w:lvlJc w:val="left"/>
      <w:pPr>
        <w:ind w:left="357" w:hanging="357"/>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BF4085"/>
    <w:multiLevelType w:val="hybridMultilevel"/>
    <w:tmpl w:val="628640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7D71385"/>
    <w:multiLevelType w:val="hybridMultilevel"/>
    <w:tmpl w:val="BB1E0E7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AF0C6E"/>
    <w:multiLevelType w:val="hybridMultilevel"/>
    <w:tmpl w:val="2750A43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9739C1"/>
    <w:multiLevelType w:val="multilevel"/>
    <w:tmpl w:val="DE449416"/>
    <w:styleLink w:val="WWOutlineListStyle"/>
    <w:lvl w:ilvl="0">
      <w:start w:val="1"/>
      <w:numFmt w:val="decimal"/>
      <w:pStyle w:val="1"/>
      <w:lvlText w:val="%1"/>
      <w:lvlJc w:val="left"/>
      <w:pPr>
        <w:ind w:left="432" w:hanging="432"/>
      </w:pPr>
      <w:rPr>
        <w:i w:val="0"/>
        <w:lang w:val="en-US"/>
      </w:rPr>
    </w:lvl>
    <w:lvl w:ilvl="1">
      <w:start w:val="1"/>
      <w:numFmt w:val="decimal"/>
      <w:pStyle w:val="2"/>
      <w:lvlText w:val="%1.%2"/>
      <w:lvlJc w:val="left"/>
      <w:pPr>
        <w:ind w:left="576" w:hanging="576"/>
      </w:pPr>
      <w:rPr>
        <w:rFonts w:ascii="Times New Roman" w:hAnsi="Times New Roman"/>
        <w:b/>
        <w:i w:val="0"/>
        <w:sz w:val="24"/>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F9F0457"/>
    <w:multiLevelType w:val="multilevel"/>
    <w:tmpl w:val="59FA5DE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DD6F3A"/>
    <w:multiLevelType w:val="multilevel"/>
    <w:tmpl w:val="83CE021A"/>
    <w:styleLink w:val="LFO1"/>
    <w:lvl w:ilvl="0">
      <w:start w:val="1"/>
      <w:numFmt w:val="decimal"/>
      <w:pStyle w:val="References"/>
      <w:lvlText w:val="[%1]"/>
      <w:lvlJc w:val="left"/>
      <w:pPr>
        <w:ind w:left="36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510030FC"/>
    <w:multiLevelType w:val="multilevel"/>
    <w:tmpl w:val="BF107398"/>
    <w:styleLink w:val="LFO4"/>
    <w:lvl w:ilvl="0">
      <w:start w:val="1"/>
      <w:numFmt w:val="decimal"/>
      <w:pStyle w:val="references0"/>
      <w:lvlText w:val="[%1]"/>
      <w:lvlJc w:val="left"/>
      <w:pPr>
        <w:ind w:left="360" w:hanging="360"/>
      </w:pPr>
      <w:rPr>
        <w:rFonts w:ascii="Times New Roman" w:hAnsi="Times New Roman" w:cs="Times New Roman"/>
        <w:b w:val="0"/>
        <w:bCs w:val="0"/>
        <w:i w:val="0"/>
        <w:iCs w:val="0"/>
        <w:sz w:val="20"/>
        <w:szCs w:val="16"/>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074A74"/>
    <w:multiLevelType w:val="hybridMultilevel"/>
    <w:tmpl w:val="5C074A74"/>
    <w:lvl w:ilvl="0" w:tplc="649C50B4">
      <w:start w:val="1"/>
      <w:numFmt w:val="bullet"/>
      <w:lvlText w:val=""/>
      <w:lvlJc w:val="left"/>
      <w:pPr>
        <w:ind w:left="720" w:hanging="360"/>
      </w:pPr>
      <w:rPr>
        <w:rFonts w:ascii="Symbol" w:hAnsi="Symbol" w:hint="default"/>
      </w:rPr>
    </w:lvl>
    <w:lvl w:ilvl="1" w:tplc="8758D01A">
      <w:start w:val="1"/>
      <w:numFmt w:val="bullet"/>
      <w:lvlText w:val="o"/>
      <w:lvlJc w:val="left"/>
      <w:pPr>
        <w:ind w:left="1440" w:hanging="360"/>
      </w:pPr>
      <w:rPr>
        <w:rFonts w:ascii="Courier New" w:hAnsi="Courier New" w:cs="Courier New" w:hint="default"/>
      </w:rPr>
    </w:lvl>
    <w:lvl w:ilvl="2" w:tplc="27E87690">
      <w:start w:val="1"/>
      <w:numFmt w:val="bullet"/>
      <w:lvlText w:val=""/>
      <w:lvlJc w:val="left"/>
      <w:pPr>
        <w:ind w:left="2160" w:hanging="360"/>
      </w:pPr>
      <w:rPr>
        <w:rFonts w:ascii="Wingdings" w:hAnsi="Wingdings" w:hint="default"/>
      </w:rPr>
    </w:lvl>
    <w:lvl w:ilvl="3" w:tplc="09B4A30C">
      <w:start w:val="1"/>
      <w:numFmt w:val="bullet"/>
      <w:lvlText w:val=""/>
      <w:lvlJc w:val="left"/>
      <w:pPr>
        <w:ind w:left="2880" w:hanging="360"/>
      </w:pPr>
      <w:rPr>
        <w:rFonts w:ascii="Symbol" w:hAnsi="Symbol" w:hint="default"/>
      </w:rPr>
    </w:lvl>
    <w:lvl w:ilvl="4" w:tplc="A2A046E8">
      <w:start w:val="1"/>
      <w:numFmt w:val="bullet"/>
      <w:lvlText w:val="o"/>
      <w:lvlJc w:val="left"/>
      <w:pPr>
        <w:ind w:left="3600" w:hanging="360"/>
      </w:pPr>
      <w:rPr>
        <w:rFonts w:ascii="Courier New" w:hAnsi="Courier New" w:cs="Courier New" w:hint="default"/>
      </w:rPr>
    </w:lvl>
    <w:lvl w:ilvl="5" w:tplc="B5146FB8">
      <w:start w:val="1"/>
      <w:numFmt w:val="bullet"/>
      <w:lvlText w:val=""/>
      <w:lvlJc w:val="left"/>
      <w:pPr>
        <w:ind w:left="4320" w:hanging="360"/>
      </w:pPr>
      <w:rPr>
        <w:rFonts w:ascii="Wingdings" w:hAnsi="Wingdings" w:hint="default"/>
      </w:rPr>
    </w:lvl>
    <w:lvl w:ilvl="6" w:tplc="61E8565C">
      <w:start w:val="1"/>
      <w:numFmt w:val="bullet"/>
      <w:lvlText w:val=""/>
      <w:lvlJc w:val="left"/>
      <w:pPr>
        <w:ind w:left="5040" w:hanging="360"/>
      </w:pPr>
      <w:rPr>
        <w:rFonts w:ascii="Symbol" w:hAnsi="Symbol" w:hint="default"/>
      </w:rPr>
    </w:lvl>
    <w:lvl w:ilvl="7" w:tplc="641AC992">
      <w:start w:val="1"/>
      <w:numFmt w:val="bullet"/>
      <w:lvlText w:val="o"/>
      <w:lvlJc w:val="left"/>
      <w:pPr>
        <w:ind w:left="5760" w:hanging="360"/>
      </w:pPr>
      <w:rPr>
        <w:rFonts w:ascii="Courier New" w:hAnsi="Courier New" w:cs="Courier New" w:hint="default"/>
      </w:rPr>
    </w:lvl>
    <w:lvl w:ilvl="8" w:tplc="7BDE5520">
      <w:start w:val="1"/>
      <w:numFmt w:val="bullet"/>
      <w:lvlText w:val=""/>
      <w:lvlJc w:val="left"/>
      <w:pPr>
        <w:ind w:left="6480" w:hanging="360"/>
      </w:pPr>
      <w:rPr>
        <w:rFonts w:ascii="Wingdings" w:hAnsi="Wingdings" w:hint="default"/>
      </w:rPr>
    </w:lvl>
  </w:abstractNum>
  <w:abstractNum w:abstractNumId="20" w15:restartNumberingAfterBreak="0">
    <w:nsid w:val="68D05164"/>
    <w:multiLevelType w:val="hybridMultilevel"/>
    <w:tmpl w:val="0AF6FE1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8F54ADD"/>
    <w:multiLevelType w:val="hybridMultilevel"/>
    <w:tmpl w:val="A92ECA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CF251A4"/>
    <w:multiLevelType w:val="hybridMultilevel"/>
    <w:tmpl w:val="628640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D1D056C"/>
    <w:multiLevelType w:val="hybridMultilevel"/>
    <w:tmpl w:val="628640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8"/>
  </w:num>
  <w:num w:numId="2">
    <w:abstractNumId w:val="14"/>
  </w:num>
  <w:num w:numId="3">
    <w:abstractNumId w:val="1"/>
  </w:num>
  <w:num w:numId="4">
    <w:abstractNumId w:val="15"/>
  </w:num>
  <w:num w:numId="5">
    <w:abstractNumId w:val="2"/>
  </w:num>
  <w:num w:numId="6">
    <w:abstractNumId w:val="10"/>
  </w:num>
  <w:num w:numId="7">
    <w:abstractNumId w:val="3"/>
  </w:num>
  <w:num w:numId="8">
    <w:abstractNumId w:val="3"/>
    <w:lvlOverride w:ilvl="0">
      <w:startOverride w:val="1"/>
    </w:lvlOverride>
  </w:num>
  <w:num w:numId="9">
    <w:abstractNumId w:val="11"/>
  </w:num>
  <w:num w:numId="10">
    <w:abstractNumId w:val="19"/>
  </w:num>
  <w:num w:numId="11">
    <w:abstractNumId w:val="4"/>
  </w:num>
  <w:num w:numId="12">
    <w:abstractNumId w:val="13"/>
  </w:num>
  <w:num w:numId="13">
    <w:abstractNumId w:val="16"/>
  </w:num>
  <w:num w:numId="14">
    <w:abstractNumId w:val="18"/>
  </w:num>
  <w:num w:numId="15">
    <w:abstractNumId w:val="0"/>
  </w:num>
  <w:num w:numId="16">
    <w:abstractNumId w:val="21"/>
  </w:num>
  <w:num w:numId="17">
    <w:abstractNumId w:val="20"/>
  </w:num>
  <w:num w:numId="18">
    <w:abstractNumId w:val="17"/>
  </w:num>
  <w:num w:numId="19">
    <w:abstractNumId w:val="23"/>
  </w:num>
  <w:num w:numId="20">
    <w:abstractNumId w:val="9"/>
  </w:num>
  <w:num w:numId="21">
    <w:abstractNumId w:val="12"/>
  </w:num>
  <w:num w:numId="22">
    <w:abstractNumId w:val="6"/>
  </w:num>
  <w:num w:numId="23">
    <w:abstractNumId w:val="7"/>
  </w:num>
  <w:num w:numId="24">
    <w:abstractNumId w:val="24"/>
  </w:num>
  <w:num w:numId="25">
    <w:abstractNumId w:val="2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425"/>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3MLe0NDI3NDM2NzNS0lEKTi0uzszPAykwrQUANBBOnywAAAA="/>
  </w:docVars>
  <w:rsids>
    <w:rsidRoot w:val="00C81B5A"/>
    <w:rsid w:val="000018FC"/>
    <w:rsid w:val="00001D34"/>
    <w:rsid w:val="000046C0"/>
    <w:rsid w:val="000151EB"/>
    <w:rsid w:val="00017095"/>
    <w:rsid w:val="00020A2C"/>
    <w:rsid w:val="00035123"/>
    <w:rsid w:val="000354D3"/>
    <w:rsid w:val="00044857"/>
    <w:rsid w:val="000454E0"/>
    <w:rsid w:val="00053812"/>
    <w:rsid w:val="00056034"/>
    <w:rsid w:val="000627BF"/>
    <w:rsid w:val="00063371"/>
    <w:rsid w:val="00064D01"/>
    <w:rsid w:val="00064F86"/>
    <w:rsid w:val="000650FE"/>
    <w:rsid w:val="00066C21"/>
    <w:rsid w:val="00071F6C"/>
    <w:rsid w:val="00074388"/>
    <w:rsid w:val="00076F56"/>
    <w:rsid w:val="00077468"/>
    <w:rsid w:val="0008142E"/>
    <w:rsid w:val="00085407"/>
    <w:rsid w:val="000946ED"/>
    <w:rsid w:val="00096D77"/>
    <w:rsid w:val="000A1D5F"/>
    <w:rsid w:val="000A3322"/>
    <w:rsid w:val="000A4786"/>
    <w:rsid w:val="000A4D4D"/>
    <w:rsid w:val="000A6D50"/>
    <w:rsid w:val="000A706B"/>
    <w:rsid w:val="000B2CA7"/>
    <w:rsid w:val="000B4ED7"/>
    <w:rsid w:val="000B54FF"/>
    <w:rsid w:val="000B78F1"/>
    <w:rsid w:val="000C11E5"/>
    <w:rsid w:val="000C3804"/>
    <w:rsid w:val="000C6E72"/>
    <w:rsid w:val="000D2469"/>
    <w:rsid w:val="000E2F6E"/>
    <w:rsid w:val="000E4AB8"/>
    <w:rsid w:val="000F2396"/>
    <w:rsid w:val="000F601A"/>
    <w:rsid w:val="000F7884"/>
    <w:rsid w:val="00102874"/>
    <w:rsid w:val="00102915"/>
    <w:rsid w:val="00102F75"/>
    <w:rsid w:val="001037A3"/>
    <w:rsid w:val="00111405"/>
    <w:rsid w:val="00113BF6"/>
    <w:rsid w:val="00120281"/>
    <w:rsid w:val="001202D4"/>
    <w:rsid w:val="0012409D"/>
    <w:rsid w:val="001268D4"/>
    <w:rsid w:val="00130ABA"/>
    <w:rsid w:val="0013269D"/>
    <w:rsid w:val="00134213"/>
    <w:rsid w:val="00134D7A"/>
    <w:rsid w:val="00135E24"/>
    <w:rsid w:val="00136E42"/>
    <w:rsid w:val="00137405"/>
    <w:rsid w:val="001451DC"/>
    <w:rsid w:val="00155BED"/>
    <w:rsid w:val="00157370"/>
    <w:rsid w:val="001609FE"/>
    <w:rsid w:val="00166C03"/>
    <w:rsid w:val="00171EE7"/>
    <w:rsid w:val="0017228A"/>
    <w:rsid w:val="00172456"/>
    <w:rsid w:val="00173815"/>
    <w:rsid w:val="00173EB7"/>
    <w:rsid w:val="0017471F"/>
    <w:rsid w:val="001769B4"/>
    <w:rsid w:val="00184DFD"/>
    <w:rsid w:val="0019419A"/>
    <w:rsid w:val="00196A10"/>
    <w:rsid w:val="001978A0"/>
    <w:rsid w:val="001A2016"/>
    <w:rsid w:val="001A2C9E"/>
    <w:rsid w:val="001A4396"/>
    <w:rsid w:val="001B64EE"/>
    <w:rsid w:val="001C0E98"/>
    <w:rsid w:val="001C32D0"/>
    <w:rsid w:val="001C3E94"/>
    <w:rsid w:val="001C6CB5"/>
    <w:rsid w:val="001D0AA0"/>
    <w:rsid w:val="001D2B07"/>
    <w:rsid w:val="001D3C7F"/>
    <w:rsid w:val="001D3D92"/>
    <w:rsid w:val="001E482B"/>
    <w:rsid w:val="001E7D04"/>
    <w:rsid w:val="001F36E2"/>
    <w:rsid w:val="001F44EA"/>
    <w:rsid w:val="001F65DB"/>
    <w:rsid w:val="001F6ACE"/>
    <w:rsid w:val="00205F3A"/>
    <w:rsid w:val="002114B9"/>
    <w:rsid w:val="00222105"/>
    <w:rsid w:val="002240F7"/>
    <w:rsid w:val="002251C8"/>
    <w:rsid w:val="002305E0"/>
    <w:rsid w:val="00231802"/>
    <w:rsid w:val="002345A2"/>
    <w:rsid w:val="0023653F"/>
    <w:rsid w:val="0023697F"/>
    <w:rsid w:val="00236CB6"/>
    <w:rsid w:val="00242916"/>
    <w:rsid w:val="0024315B"/>
    <w:rsid w:val="002530A0"/>
    <w:rsid w:val="002537C7"/>
    <w:rsid w:val="00255936"/>
    <w:rsid w:val="00256A16"/>
    <w:rsid w:val="00257F3B"/>
    <w:rsid w:val="00262B76"/>
    <w:rsid w:val="0026342D"/>
    <w:rsid w:val="002771C5"/>
    <w:rsid w:val="00281F95"/>
    <w:rsid w:val="00287456"/>
    <w:rsid w:val="00297A76"/>
    <w:rsid w:val="00297BBA"/>
    <w:rsid w:val="002A0127"/>
    <w:rsid w:val="002A38F8"/>
    <w:rsid w:val="002A3E75"/>
    <w:rsid w:val="002A570B"/>
    <w:rsid w:val="002A675A"/>
    <w:rsid w:val="002A6789"/>
    <w:rsid w:val="002B1997"/>
    <w:rsid w:val="002B2035"/>
    <w:rsid w:val="002C0524"/>
    <w:rsid w:val="002C0569"/>
    <w:rsid w:val="002D023D"/>
    <w:rsid w:val="002D27FD"/>
    <w:rsid w:val="002D3919"/>
    <w:rsid w:val="002D40A1"/>
    <w:rsid w:val="002D5362"/>
    <w:rsid w:val="002D54A7"/>
    <w:rsid w:val="002D608E"/>
    <w:rsid w:val="002D6179"/>
    <w:rsid w:val="002D6D96"/>
    <w:rsid w:val="002E1697"/>
    <w:rsid w:val="002E229E"/>
    <w:rsid w:val="002E3485"/>
    <w:rsid w:val="002E38B8"/>
    <w:rsid w:val="002F31A9"/>
    <w:rsid w:val="002F59F6"/>
    <w:rsid w:val="002F6617"/>
    <w:rsid w:val="002F7E5B"/>
    <w:rsid w:val="003000BA"/>
    <w:rsid w:val="00300430"/>
    <w:rsid w:val="00306380"/>
    <w:rsid w:val="00310227"/>
    <w:rsid w:val="00311C65"/>
    <w:rsid w:val="00316B25"/>
    <w:rsid w:val="003268A3"/>
    <w:rsid w:val="00326902"/>
    <w:rsid w:val="003306D6"/>
    <w:rsid w:val="003333B8"/>
    <w:rsid w:val="003355E3"/>
    <w:rsid w:val="00337EAF"/>
    <w:rsid w:val="003425CE"/>
    <w:rsid w:val="003427B0"/>
    <w:rsid w:val="00351664"/>
    <w:rsid w:val="00352668"/>
    <w:rsid w:val="00352CE2"/>
    <w:rsid w:val="00353D1A"/>
    <w:rsid w:val="00355DFB"/>
    <w:rsid w:val="00357179"/>
    <w:rsid w:val="00363819"/>
    <w:rsid w:val="00370241"/>
    <w:rsid w:val="0037276F"/>
    <w:rsid w:val="00376FEE"/>
    <w:rsid w:val="00381BAF"/>
    <w:rsid w:val="003868A6"/>
    <w:rsid w:val="003868D6"/>
    <w:rsid w:val="00392616"/>
    <w:rsid w:val="00392D5B"/>
    <w:rsid w:val="003931FA"/>
    <w:rsid w:val="00395BEA"/>
    <w:rsid w:val="003967E6"/>
    <w:rsid w:val="00397291"/>
    <w:rsid w:val="003C0671"/>
    <w:rsid w:val="003C0FED"/>
    <w:rsid w:val="003C12A5"/>
    <w:rsid w:val="003C5BBE"/>
    <w:rsid w:val="003D4C47"/>
    <w:rsid w:val="003E04DF"/>
    <w:rsid w:val="003E1D04"/>
    <w:rsid w:val="003E22B2"/>
    <w:rsid w:val="003E3007"/>
    <w:rsid w:val="003E40DD"/>
    <w:rsid w:val="003F0920"/>
    <w:rsid w:val="003F2921"/>
    <w:rsid w:val="003F5115"/>
    <w:rsid w:val="004017C0"/>
    <w:rsid w:val="00403E3E"/>
    <w:rsid w:val="00405D8C"/>
    <w:rsid w:val="00416969"/>
    <w:rsid w:val="00421C63"/>
    <w:rsid w:val="0043571D"/>
    <w:rsid w:val="00436B3B"/>
    <w:rsid w:val="00437C04"/>
    <w:rsid w:val="00437E46"/>
    <w:rsid w:val="00441E83"/>
    <w:rsid w:val="00442F9C"/>
    <w:rsid w:val="00443102"/>
    <w:rsid w:val="004453DA"/>
    <w:rsid w:val="00446F45"/>
    <w:rsid w:val="0045049F"/>
    <w:rsid w:val="00453BFB"/>
    <w:rsid w:val="00456987"/>
    <w:rsid w:val="004617BA"/>
    <w:rsid w:val="00462021"/>
    <w:rsid w:val="004630EB"/>
    <w:rsid w:val="00463CA1"/>
    <w:rsid w:val="00467D35"/>
    <w:rsid w:val="004713C1"/>
    <w:rsid w:val="00471913"/>
    <w:rsid w:val="0047192E"/>
    <w:rsid w:val="004775EA"/>
    <w:rsid w:val="00480856"/>
    <w:rsid w:val="00480930"/>
    <w:rsid w:val="004835BE"/>
    <w:rsid w:val="0048550C"/>
    <w:rsid w:val="004905ED"/>
    <w:rsid w:val="0049069F"/>
    <w:rsid w:val="004930D7"/>
    <w:rsid w:val="00494EB5"/>
    <w:rsid w:val="0049511D"/>
    <w:rsid w:val="00495A6C"/>
    <w:rsid w:val="004A4C2F"/>
    <w:rsid w:val="004B1315"/>
    <w:rsid w:val="004B263D"/>
    <w:rsid w:val="004B52BC"/>
    <w:rsid w:val="004B63F4"/>
    <w:rsid w:val="004C0328"/>
    <w:rsid w:val="004C0AC0"/>
    <w:rsid w:val="004C1D19"/>
    <w:rsid w:val="004C4BAC"/>
    <w:rsid w:val="004C689A"/>
    <w:rsid w:val="004C7D2B"/>
    <w:rsid w:val="004D3C9C"/>
    <w:rsid w:val="004D4A57"/>
    <w:rsid w:val="004D60F9"/>
    <w:rsid w:val="004E246A"/>
    <w:rsid w:val="004E70A5"/>
    <w:rsid w:val="004F3FC6"/>
    <w:rsid w:val="004F6137"/>
    <w:rsid w:val="004F63E8"/>
    <w:rsid w:val="00501EBC"/>
    <w:rsid w:val="00503687"/>
    <w:rsid w:val="00503804"/>
    <w:rsid w:val="00507C5F"/>
    <w:rsid w:val="00520500"/>
    <w:rsid w:val="00533B13"/>
    <w:rsid w:val="00537D69"/>
    <w:rsid w:val="0054135C"/>
    <w:rsid w:val="0054447B"/>
    <w:rsid w:val="005473B1"/>
    <w:rsid w:val="00550B3C"/>
    <w:rsid w:val="00550C87"/>
    <w:rsid w:val="005516F6"/>
    <w:rsid w:val="005520D1"/>
    <w:rsid w:val="00554F5A"/>
    <w:rsid w:val="005554F1"/>
    <w:rsid w:val="00556B16"/>
    <w:rsid w:val="005607FF"/>
    <w:rsid w:val="0056106F"/>
    <w:rsid w:val="00561605"/>
    <w:rsid w:val="00565D90"/>
    <w:rsid w:val="00566426"/>
    <w:rsid w:val="00570D5F"/>
    <w:rsid w:val="00571902"/>
    <w:rsid w:val="00572CA4"/>
    <w:rsid w:val="005774DE"/>
    <w:rsid w:val="00577C0B"/>
    <w:rsid w:val="005812E2"/>
    <w:rsid w:val="00582CE1"/>
    <w:rsid w:val="00590232"/>
    <w:rsid w:val="005A4033"/>
    <w:rsid w:val="005A4A65"/>
    <w:rsid w:val="005A61D8"/>
    <w:rsid w:val="005B10EB"/>
    <w:rsid w:val="005B134F"/>
    <w:rsid w:val="005B6471"/>
    <w:rsid w:val="005C1466"/>
    <w:rsid w:val="005C25E8"/>
    <w:rsid w:val="005C505C"/>
    <w:rsid w:val="005C6C84"/>
    <w:rsid w:val="005D2CD5"/>
    <w:rsid w:val="005E2CD5"/>
    <w:rsid w:val="005E3F88"/>
    <w:rsid w:val="005E451F"/>
    <w:rsid w:val="005E5F3D"/>
    <w:rsid w:val="005E7018"/>
    <w:rsid w:val="005F6971"/>
    <w:rsid w:val="005F7210"/>
    <w:rsid w:val="005F72AC"/>
    <w:rsid w:val="006020DA"/>
    <w:rsid w:val="00604128"/>
    <w:rsid w:val="00615110"/>
    <w:rsid w:val="0061596A"/>
    <w:rsid w:val="0061663C"/>
    <w:rsid w:val="00617D54"/>
    <w:rsid w:val="0062052B"/>
    <w:rsid w:val="00626B29"/>
    <w:rsid w:val="00631DB6"/>
    <w:rsid w:val="00632EEE"/>
    <w:rsid w:val="00635B15"/>
    <w:rsid w:val="00637185"/>
    <w:rsid w:val="00641741"/>
    <w:rsid w:val="006426F3"/>
    <w:rsid w:val="006463E8"/>
    <w:rsid w:val="00646B0C"/>
    <w:rsid w:val="00647AB5"/>
    <w:rsid w:val="00650E1C"/>
    <w:rsid w:val="006514A7"/>
    <w:rsid w:val="00657E27"/>
    <w:rsid w:val="0066140B"/>
    <w:rsid w:val="00662B8C"/>
    <w:rsid w:val="00665B74"/>
    <w:rsid w:val="00670C0D"/>
    <w:rsid w:val="00671351"/>
    <w:rsid w:val="0067232B"/>
    <w:rsid w:val="00674297"/>
    <w:rsid w:val="00676C80"/>
    <w:rsid w:val="00677277"/>
    <w:rsid w:val="00681C32"/>
    <w:rsid w:val="0068515B"/>
    <w:rsid w:val="006870D1"/>
    <w:rsid w:val="00690DB2"/>
    <w:rsid w:val="00691B98"/>
    <w:rsid w:val="00691FAA"/>
    <w:rsid w:val="00692529"/>
    <w:rsid w:val="00695EB2"/>
    <w:rsid w:val="006961BE"/>
    <w:rsid w:val="006A0A5B"/>
    <w:rsid w:val="006A2CB3"/>
    <w:rsid w:val="006A5C8F"/>
    <w:rsid w:val="006A6497"/>
    <w:rsid w:val="006A7429"/>
    <w:rsid w:val="006B08CB"/>
    <w:rsid w:val="006B0B80"/>
    <w:rsid w:val="006B536E"/>
    <w:rsid w:val="006D0A87"/>
    <w:rsid w:val="006D1132"/>
    <w:rsid w:val="006D197A"/>
    <w:rsid w:val="006D4371"/>
    <w:rsid w:val="006D64F8"/>
    <w:rsid w:val="006D7919"/>
    <w:rsid w:val="006E3609"/>
    <w:rsid w:val="006E5E87"/>
    <w:rsid w:val="006F2962"/>
    <w:rsid w:val="006F39F0"/>
    <w:rsid w:val="0070118D"/>
    <w:rsid w:val="00702290"/>
    <w:rsid w:val="007159CF"/>
    <w:rsid w:val="00715C79"/>
    <w:rsid w:val="00721536"/>
    <w:rsid w:val="00727CC1"/>
    <w:rsid w:val="0073330E"/>
    <w:rsid w:val="007333AD"/>
    <w:rsid w:val="00735654"/>
    <w:rsid w:val="00735D13"/>
    <w:rsid w:val="00736FF9"/>
    <w:rsid w:val="0074029C"/>
    <w:rsid w:val="00741CE5"/>
    <w:rsid w:val="00742FF3"/>
    <w:rsid w:val="00745A5E"/>
    <w:rsid w:val="007462F2"/>
    <w:rsid w:val="00750D0B"/>
    <w:rsid w:val="00755843"/>
    <w:rsid w:val="00756E56"/>
    <w:rsid w:val="00760D8A"/>
    <w:rsid w:val="007770F1"/>
    <w:rsid w:val="00781A99"/>
    <w:rsid w:val="00781BA8"/>
    <w:rsid w:val="00783874"/>
    <w:rsid w:val="00784F50"/>
    <w:rsid w:val="007852F2"/>
    <w:rsid w:val="00786A8D"/>
    <w:rsid w:val="00787418"/>
    <w:rsid w:val="00790F7A"/>
    <w:rsid w:val="00792A30"/>
    <w:rsid w:val="00794182"/>
    <w:rsid w:val="00797215"/>
    <w:rsid w:val="007A507F"/>
    <w:rsid w:val="007A524D"/>
    <w:rsid w:val="007A57AA"/>
    <w:rsid w:val="007A6FCF"/>
    <w:rsid w:val="007A7734"/>
    <w:rsid w:val="007A7CCB"/>
    <w:rsid w:val="007B5B85"/>
    <w:rsid w:val="007B79F1"/>
    <w:rsid w:val="007C16AB"/>
    <w:rsid w:val="007D0534"/>
    <w:rsid w:val="007D09B0"/>
    <w:rsid w:val="007D1078"/>
    <w:rsid w:val="007D2CFD"/>
    <w:rsid w:val="007D3DAF"/>
    <w:rsid w:val="007D5813"/>
    <w:rsid w:val="007D7733"/>
    <w:rsid w:val="007E013A"/>
    <w:rsid w:val="007E02DB"/>
    <w:rsid w:val="007E076B"/>
    <w:rsid w:val="007E2A94"/>
    <w:rsid w:val="007E4B8A"/>
    <w:rsid w:val="007E5C4C"/>
    <w:rsid w:val="007E680B"/>
    <w:rsid w:val="007E6A4B"/>
    <w:rsid w:val="007E7118"/>
    <w:rsid w:val="007E7E12"/>
    <w:rsid w:val="007F3AE1"/>
    <w:rsid w:val="00800FFC"/>
    <w:rsid w:val="008020E7"/>
    <w:rsid w:val="00803968"/>
    <w:rsid w:val="00810E92"/>
    <w:rsid w:val="00812376"/>
    <w:rsid w:val="0081336F"/>
    <w:rsid w:val="00813E5C"/>
    <w:rsid w:val="00820BEF"/>
    <w:rsid w:val="00826909"/>
    <w:rsid w:val="00826C34"/>
    <w:rsid w:val="008321F0"/>
    <w:rsid w:val="0083306B"/>
    <w:rsid w:val="00835250"/>
    <w:rsid w:val="00836684"/>
    <w:rsid w:val="00837191"/>
    <w:rsid w:val="00840FB0"/>
    <w:rsid w:val="008446EE"/>
    <w:rsid w:val="00846685"/>
    <w:rsid w:val="00850885"/>
    <w:rsid w:val="008536B1"/>
    <w:rsid w:val="00853E70"/>
    <w:rsid w:val="00854573"/>
    <w:rsid w:val="00855AF9"/>
    <w:rsid w:val="008569CA"/>
    <w:rsid w:val="008643BB"/>
    <w:rsid w:val="00872615"/>
    <w:rsid w:val="00883C8D"/>
    <w:rsid w:val="00884170"/>
    <w:rsid w:val="008842FC"/>
    <w:rsid w:val="00890BDB"/>
    <w:rsid w:val="00893499"/>
    <w:rsid w:val="00895167"/>
    <w:rsid w:val="008A305E"/>
    <w:rsid w:val="008B0235"/>
    <w:rsid w:val="008B0DED"/>
    <w:rsid w:val="008B4360"/>
    <w:rsid w:val="008B4BAF"/>
    <w:rsid w:val="008B596D"/>
    <w:rsid w:val="008B64EE"/>
    <w:rsid w:val="008C10F3"/>
    <w:rsid w:val="008D5A4F"/>
    <w:rsid w:val="008D7E31"/>
    <w:rsid w:val="008E080E"/>
    <w:rsid w:val="008E311A"/>
    <w:rsid w:val="008E60DB"/>
    <w:rsid w:val="008F2088"/>
    <w:rsid w:val="008F300F"/>
    <w:rsid w:val="008F4163"/>
    <w:rsid w:val="008F4728"/>
    <w:rsid w:val="008F53C5"/>
    <w:rsid w:val="009009C9"/>
    <w:rsid w:val="00900F4B"/>
    <w:rsid w:val="00904ABE"/>
    <w:rsid w:val="00915929"/>
    <w:rsid w:val="00921B8E"/>
    <w:rsid w:val="00923202"/>
    <w:rsid w:val="00924B1F"/>
    <w:rsid w:val="00931988"/>
    <w:rsid w:val="00932085"/>
    <w:rsid w:val="0093451F"/>
    <w:rsid w:val="00934CF0"/>
    <w:rsid w:val="00934E71"/>
    <w:rsid w:val="00935517"/>
    <w:rsid w:val="009360E7"/>
    <w:rsid w:val="00936EC4"/>
    <w:rsid w:val="00940C56"/>
    <w:rsid w:val="0094181B"/>
    <w:rsid w:val="00941B15"/>
    <w:rsid w:val="00944FE5"/>
    <w:rsid w:val="00946540"/>
    <w:rsid w:val="0094751F"/>
    <w:rsid w:val="00947D05"/>
    <w:rsid w:val="00951860"/>
    <w:rsid w:val="00951FE5"/>
    <w:rsid w:val="00954A17"/>
    <w:rsid w:val="00956818"/>
    <w:rsid w:val="00963CAB"/>
    <w:rsid w:val="00965229"/>
    <w:rsid w:val="00965436"/>
    <w:rsid w:val="00971468"/>
    <w:rsid w:val="009716F6"/>
    <w:rsid w:val="00971982"/>
    <w:rsid w:val="00971B49"/>
    <w:rsid w:val="009734DD"/>
    <w:rsid w:val="00974379"/>
    <w:rsid w:val="00975C70"/>
    <w:rsid w:val="00976EE2"/>
    <w:rsid w:val="009800CF"/>
    <w:rsid w:val="00983C59"/>
    <w:rsid w:val="00990469"/>
    <w:rsid w:val="009904A1"/>
    <w:rsid w:val="00994332"/>
    <w:rsid w:val="00996CAA"/>
    <w:rsid w:val="00996DFC"/>
    <w:rsid w:val="009A02B4"/>
    <w:rsid w:val="009B0970"/>
    <w:rsid w:val="009B1691"/>
    <w:rsid w:val="009B248B"/>
    <w:rsid w:val="009B5E4C"/>
    <w:rsid w:val="009C42B6"/>
    <w:rsid w:val="009C70CE"/>
    <w:rsid w:val="009D0B82"/>
    <w:rsid w:val="009E10BD"/>
    <w:rsid w:val="009E1A08"/>
    <w:rsid w:val="009E1A56"/>
    <w:rsid w:val="009E6113"/>
    <w:rsid w:val="009E71A3"/>
    <w:rsid w:val="009F1E6E"/>
    <w:rsid w:val="009F4745"/>
    <w:rsid w:val="009F5033"/>
    <w:rsid w:val="009F611C"/>
    <w:rsid w:val="009F740C"/>
    <w:rsid w:val="009F7889"/>
    <w:rsid w:val="00A00185"/>
    <w:rsid w:val="00A01202"/>
    <w:rsid w:val="00A025AB"/>
    <w:rsid w:val="00A03F62"/>
    <w:rsid w:val="00A07696"/>
    <w:rsid w:val="00A07C6B"/>
    <w:rsid w:val="00A1037C"/>
    <w:rsid w:val="00A119BB"/>
    <w:rsid w:val="00A12269"/>
    <w:rsid w:val="00A135FD"/>
    <w:rsid w:val="00A16050"/>
    <w:rsid w:val="00A22B56"/>
    <w:rsid w:val="00A25F63"/>
    <w:rsid w:val="00A27971"/>
    <w:rsid w:val="00A32A7C"/>
    <w:rsid w:val="00A33660"/>
    <w:rsid w:val="00A33E2B"/>
    <w:rsid w:val="00A3570C"/>
    <w:rsid w:val="00A35ABA"/>
    <w:rsid w:val="00A401CD"/>
    <w:rsid w:val="00A42DC0"/>
    <w:rsid w:val="00A431DC"/>
    <w:rsid w:val="00A5481F"/>
    <w:rsid w:val="00A5514D"/>
    <w:rsid w:val="00A57CBD"/>
    <w:rsid w:val="00A6728D"/>
    <w:rsid w:val="00A67F05"/>
    <w:rsid w:val="00A72684"/>
    <w:rsid w:val="00A760D0"/>
    <w:rsid w:val="00A8606E"/>
    <w:rsid w:val="00A87EF5"/>
    <w:rsid w:val="00A92EAA"/>
    <w:rsid w:val="00A9309C"/>
    <w:rsid w:val="00A94DE6"/>
    <w:rsid w:val="00A9602E"/>
    <w:rsid w:val="00AA133A"/>
    <w:rsid w:val="00AA3150"/>
    <w:rsid w:val="00AA3D0E"/>
    <w:rsid w:val="00AA42E2"/>
    <w:rsid w:val="00AA6B44"/>
    <w:rsid w:val="00AA7D8A"/>
    <w:rsid w:val="00AB5AF1"/>
    <w:rsid w:val="00AC48A2"/>
    <w:rsid w:val="00AC4B45"/>
    <w:rsid w:val="00AC6E7F"/>
    <w:rsid w:val="00AD1A78"/>
    <w:rsid w:val="00AD4355"/>
    <w:rsid w:val="00AD4377"/>
    <w:rsid w:val="00AD611C"/>
    <w:rsid w:val="00AD64D9"/>
    <w:rsid w:val="00AD6B00"/>
    <w:rsid w:val="00AE1959"/>
    <w:rsid w:val="00AE4EC5"/>
    <w:rsid w:val="00AE5427"/>
    <w:rsid w:val="00AE74B1"/>
    <w:rsid w:val="00AF1422"/>
    <w:rsid w:val="00AF2691"/>
    <w:rsid w:val="00B0097C"/>
    <w:rsid w:val="00B0668E"/>
    <w:rsid w:val="00B11767"/>
    <w:rsid w:val="00B1748E"/>
    <w:rsid w:val="00B219AC"/>
    <w:rsid w:val="00B21BE9"/>
    <w:rsid w:val="00B223F0"/>
    <w:rsid w:val="00B272A1"/>
    <w:rsid w:val="00B35E40"/>
    <w:rsid w:val="00B438CF"/>
    <w:rsid w:val="00B45341"/>
    <w:rsid w:val="00B518FF"/>
    <w:rsid w:val="00B51922"/>
    <w:rsid w:val="00B52C3E"/>
    <w:rsid w:val="00B55803"/>
    <w:rsid w:val="00B62C15"/>
    <w:rsid w:val="00B7294D"/>
    <w:rsid w:val="00B81D18"/>
    <w:rsid w:val="00B931AE"/>
    <w:rsid w:val="00BA092B"/>
    <w:rsid w:val="00BA4BF8"/>
    <w:rsid w:val="00BA54E7"/>
    <w:rsid w:val="00BB10B2"/>
    <w:rsid w:val="00BB2B4A"/>
    <w:rsid w:val="00BB62AC"/>
    <w:rsid w:val="00BC0BE1"/>
    <w:rsid w:val="00BC5521"/>
    <w:rsid w:val="00BC5ABC"/>
    <w:rsid w:val="00BC5DF0"/>
    <w:rsid w:val="00BD20B7"/>
    <w:rsid w:val="00BE27A5"/>
    <w:rsid w:val="00BF2434"/>
    <w:rsid w:val="00BF2D21"/>
    <w:rsid w:val="00BF2E6D"/>
    <w:rsid w:val="00BF5EDB"/>
    <w:rsid w:val="00C022C4"/>
    <w:rsid w:val="00C02B4F"/>
    <w:rsid w:val="00C13667"/>
    <w:rsid w:val="00C206D1"/>
    <w:rsid w:val="00C212AD"/>
    <w:rsid w:val="00C23DF5"/>
    <w:rsid w:val="00C2587A"/>
    <w:rsid w:val="00C26779"/>
    <w:rsid w:val="00C27DB1"/>
    <w:rsid w:val="00C3226B"/>
    <w:rsid w:val="00C3239D"/>
    <w:rsid w:val="00C35224"/>
    <w:rsid w:val="00C35D81"/>
    <w:rsid w:val="00C41ED2"/>
    <w:rsid w:val="00C44673"/>
    <w:rsid w:val="00C45879"/>
    <w:rsid w:val="00C468DD"/>
    <w:rsid w:val="00C56D15"/>
    <w:rsid w:val="00C6671D"/>
    <w:rsid w:val="00C66960"/>
    <w:rsid w:val="00C74048"/>
    <w:rsid w:val="00C775DE"/>
    <w:rsid w:val="00C81350"/>
    <w:rsid w:val="00C81B5A"/>
    <w:rsid w:val="00C81DE1"/>
    <w:rsid w:val="00C86A61"/>
    <w:rsid w:val="00C921D1"/>
    <w:rsid w:val="00C938AF"/>
    <w:rsid w:val="00C96EFF"/>
    <w:rsid w:val="00CA2B25"/>
    <w:rsid w:val="00CB1E8A"/>
    <w:rsid w:val="00CB3E61"/>
    <w:rsid w:val="00CB6905"/>
    <w:rsid w:val="00CD2087"/>
    <w:rsid w:val="00CE0555"/>
    <w:rsid w:val="00CE08BC"/>
    <w:rsid w:val="00CE41F3"/>
    <w:rsid w:val="00CE712A"/>
    <w:rsid w:val="00CF04E7"/>
    <w:rsid w:val="00CF3047"/>
    <w:rsid w:val="00CF421E"/>
    <w:rsid w:val="00CF4B48"/>
    <w:rsid w:val="00D141DE"/>
    <w:rsid w:val="00D14560"/>
    <w:rsid w:val="00D14D29"/>
    <w:rsid w:val="00D20BE2"/>
    <w:rsid w:val="00D22915"/>
    <w:rsid w:val="00D31A23"/>
    <w:rsid w:val="00D32123"/>
    <w:rsid w:val="00D3621C"/>
    <w:rsid w:val="00D363BD"/>
    <w:rsid w:val="00D449DC"/>
    <w:rsid w:val="00D468C5"/>
    <w:rsid w:val="00D526AE"/>
    <w:rsid w:val="00D52EFC"/>
    <w:rsid w:val="00D54011"/>
    <w:rsid w:val="00D56B0E"/>
    <w:rsid w:val="00D607AC"/>
    <w:rsid w:val="00D618AD"/>
    <w:rsid w:val="00D6327B"/>
    <w:rsid w:val="00D63D4E"/>
    <w:rsid w:val="00D6676D"/>
    <w:rsid w:val="00D71FA3"/>
    <w:rsid w:val="00D76299"/>
    <w:rsid w:val="00D778DB"/>
    <w:rsid w:val="00D77F22"/>
    <w:rsid w:val="00D87438"/>
    <w:rsid w:val="00D87BED"/>
    <w:rsid w:val="00D93572"/>
    <w:rsid w:val="00D94871"/>
    <w:rsid w:val="00D96935"/>
    <w:rsid w:val="00D97322"/>
    <w:rsid w:val="00D9760B"/>
    <w:rsid w:val="00DB3A3B"/>
    <w:rsid w:val="00DB6202"/>
    <w:rsid w:val="00DC63D5"/>
    <w:rsid w:val="00DD4C66"/>
    <w:rsid w:val="00DD529F"/>
    <w:rsid w:val="00DE1CAA"/>
    <w:rsid w:val="00DE26D1"/>
    <w:rsid w:val="00DE7C00"/>
    <w:rsid w:val="00DF247B"/>
    <w:rsid w:val="00DF24E1"/>
    <w:rsid w:val="00DF2BA4"/>
    <w:rsid w:val="00DF6B47"/>
    <w:rsid w:val="00E00E7D"/>
    <w:rsid w:val="00E05770"/>
    <w:rsid w:val="00E07E89"/>
    <w:rsid w:val="00E15E8D"/>
    <w:rsid w:val="00E17D02"/>
    <w:rsid w:val="00E20C76"/>
    <w:rsid w:val="00E229AD"/>
    <w:rsid w:val="00E30C67"/>
    <w:rsid w:val="00E315A5"/>
    <w:rsid w:val="00E34771"/>
    <w:rsid w:val="00E370AE"/>
    <w:rsid w:val="00E47426"/>
    <w:rsid w:val="00E50800"/>
    <w:rsid w:val="00E55DE3"/>
    <w:rsid w:val="00E56A71"/>
    <w:rsid w:val="00E57AEE"/>
    <w:rsid w:val="00E6648C"/>
    <w:rsid w:val="00E702B6"/>
    <w:rsid w:val="00E768CD"/>
    <w:rsid w:val="00E80541"/>
    <w:rsid w:val="00E8737C"/>
    <w:rsid w:val="00E903A6"/>
    <w:rsid w:val="00E9296F"/>
    <w:rsid w:val="00E959F2"/>
    <w:rsid w:val="00EA2306"/>
    <w:rsid w:val="00EA4321"/>
    <w:rsid w:val="00EA47A8"/>
    <w:rsid w:val="00EA6E1B"/>
    <w:rsid w:val="00EB01B2"/>
    <w:rsid w:val="00EB3092"/>
    <w:rsid w:val="00ED0F78"/>
    <w:rsid w:val="00ED6E1F"/>
    <w:rsid w:val="00EE2E6F"/>
    <w:rsid w:val="00EE37E5"/>
    <w:rsid w:val="00EE626A"/>
    <w:rsid w:val="00EE73B5"/>
    <w:rsid w:val="00EF23AE"/>
    <w:rsid w:val="00EF4DE9"/>
    <w:rsid w:val="00F046BC"/>
    <w:rsid w:val="00F04941"/>
    <w:rsid w:val="00F06801"/>
    <w:rsid w:val="00F07668"/>
    <w:rsid w:val="00F0782B"/>
    <w:rsid w:val="00F12EDF"/>
    <w:rsid w:val="00F14701"/>
    <w:rsid w:val="00F16EBB"/>
    <w:rsid w:val="00F20377"/>
    <w:rsid w:val="00F21CF5"/>
    <w:rsid w:val="00F43B61"/>
    <w:rsid w:val="00F43DC1"/>
    <w:rsid w:val="00F55653"/>
    <w:rsid w:val="00F6186B"/>
    <w:rsid w:val="00F62780"/>
    <w:rsid w:val="00F63D43"/>
    <w:rsid w:val="00F70866"/>
    <w:rsid w:val="00F71954"/>
    <w:rsid w:val="00F74AAB"/>
    <w:rsid w:val="00F75A9D"/>
    <w:rsid w:val="00F75AD6"/>
    <w:rsid w:val="00F8590D"/>
    <w:rsid w:val="00F87D47"/>
    <w:rsid w:val="00F92F94"/>
    <w:rsid w:val="00F94493"/>
    <w:rsid w:val="00F9661F"/>
    <w:rsid w:val="00FA0D6B"/>
    <w:rsid w:val="00FA4233"/>
    <w:rsid w:val="00FA54DA"/>
    <w:rsid w:val="00FA6D6A"/>
    <w:rsid w:val="00FB2441"/>
    <w:rsid w:val="00FB38AF"/>
    <w:rsid w:val="00FB4CD9"/>
    <w:rsid w:val="00FB6CD2"/>
    <w:rsid w:val="00FB7240"/>
    <w:rsid w:val="00FC5015"/>
    <w:rsid w:val="00FC5537"/>
    <w:rsid w:val="00FD2849"/>
    <w:rsid w:val="00FD3F28"/>
    <w:rsid w:val="00FD4F8E"/>
    <w:rsid w:val="00FD676D"/>
    <w:rsid w:val="00FE5034"/>
    <w:rsid w:val="00FE6036"/>
    <w:rsid w:val="00FF02B8"/>
    <w:rsid w:val="00FF0CA7"/>
    <w:rsid w:val="00FF155A"/>
    <w:rsid w:val="00FF7C86"/>
    <w:rsid w:val="077E0418"/>
    <w:rsid w:val="09A8B9A3"/>
    <w:rsid w:val="17599B1C"/>
    <w:rsid w:val="3B2738C9"/>
    <w:rsid w:val="3FB79CB8"/>
    <w:rsid w:val="40535490"/>
    <w:rsid w:val="525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92C53A"/>
  <w15:docId w15:val="{6F350024-EDC2-4D9C-B838-F51BE9DF6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autoSpaceDE w:val="0"/>
      <w:snapToGrid w:val="0"/>
      <w:spacing w:after="120"/>
      <w:jc w:val="both"/>
    </w:pPr>
    <w:rPr>
      <w:sz w:val="22"/>
      <w:szCs w:val="22"/>
    </w:rPr>
  </w:style>
  <w:style w:type="paragraph" w:styleId="1">
    <w:name w:val="heading 1"/>
    <w:basedOn w:val="a"/>
    <w:next w:val="a"/>
    <w:uiPriority w:val="9"/>
    <w:qFormat/>
    <w:pPr>
      <w:keepNext/>
      <w:numPr>
        <w:numId w:val="1"/>
      </w:numPr>
      <w:spacing w:before="120"/>
      <w:outlineLvl w:val="0"/>
    </w:pPr>
    <w:rPr>
      <w:b/>
      <w:bCs/>
      <w:sz w:val="28"/>
      <w:szCs w:val="28"/>
    </w:rPr>
  </w:style>
  <w:style w:type="paragraph" w:styleId="2">
    <w:name w:val="heading 2"/>
    <w:basedOn w:val="a"/>
    <w:next w:val="a"/>
    <w:uiPriority w:val="9"/>
    <w:unhideWhenUsed/>
    <w:qFormat/>
    <w:pPr>
      <w:keepNext/>
      <w:numPr>
        <w:ilvl w:val="1"/>
        <w:numId w:val="1"/>
      </w:numPr>
      <w:spacing w:before="120"/>
      <w:outlineLvl w:val="1"/>
    </w:pPr>
    <w:rPr>
      <w:b/>
      <w:bCs/>
      <w:sz w:val="24"/>
    </w:rPr>
  </w:style>
  <w:style w:type="paragraph" w:styleId="3">
    <w:name w:val="heading 3"/>
    <w:basedOn w:val="a"/>
    <w:next w:val="a"/>
    <w:uiPriority w:val="9"/>
    <w:unhideWhenUsed/>
    <w:qFormat/>
    <w:pPr>
      <w:keepNext/>
      <w:numPr>
        <w:ilvl w:val="2"/>
        <w:numId w:val="1"/>
      </w:numPr>
      <w:spacing w:before="120"/>
      <w:outlineLvl w:val="2"/>
    </w:pPr>
    <w:rPr>
      <w:b/>
    </w:rPr>
  </w:style>
  <w:style w:type="paragraph" w:styleId="4">
    <w:name w:val="heading 4"/>
    <w:basedOn w:val="a"/>
    <w:next w:val="a"/>
    <w:uiPriority w:val="9"/>
    <w:unhideWhenUsed/>
    <w:qFormat/>
    <w:pPr>
      <w:keepNext/>
      <w:numPr>
        <w:ilvl w:val="3"/>
        <w:numId w:val="1"/>
      </w:numPr>
      <w:spacing w:before="120"/>
      <w:outlineLvl w:val="3"/>
    </w:pPr>
    <w:rPr>
      <w:b/>
      <w:bCs/>
      <w:szCs w:val="28"/>
    </w:rPr>
  </w:style>
  <w:style w:type="paragraph" w:styleId="5">
    <w:name w:val="heading 5"/>
    <w:basedOn w:val="a"/>
    <w:next w:val="a"/>
    <w:uiPriority w:val="9"/>
    <w:semiHidden/>
    <w:unhideWhenUsed/>
    <w:qFormat/>
    <w:pPr>
      <w:keepNext/>
      <w:numPr>
        <w:ilvl w:val="4"/>
        <w:numId w:val="1"/>
      </w:numPr>
      <w:spacing w:before="120"/>
      <w:outlineLvl w:val="4"/>
    </w:pPr>
    <w:rPr>
      <w:b/>
      <w:bCs/>
      <w:i/>
      <w:iCs/>
      <w:szCs w:val="26"/>
    </w:rPr>
  </w:style>
  <w:style w:type="paragraph" w:styleId="6">
    <w:name w:val="heading 6"/>
    <w:basedOn w:val="a"/>
    <w:next w:val="a"/>
    <w:uiPriority w:val="9"/>
    <w:semiHidden/>
    <w:unhideWhenUsed/>
    <w:qFormat/>
    <w:pPr>
      <w:numPr>
        <w:ilvl w:val="5"/>
        <w:numId w:val="1"/>
      </w:numPr>
      <w:spacing w:before="240" w:after="60"/>
      <w:outlineLvl w:val="5"/>
    </w:pPr>
    <w:rPr>
      <w:b/>
      <w:bCs/>
    </w:rPr>
  </w:style>
  <w:style w:type="paragraph" w:styleId="7">
    <w:name w:val="heading 7"/>
    <w:basedOn w:val="a"/>
    <w:next w:val="a"/>
    <w:pPr>
      <w:numPr>
        <w:ilvl w:val="6"/>
        <w:numId w:val="1"/>
      </w:numPr>
      <w:spacing w:before="240" w:after="60"/>
      <w:outlineLvl w:val="6"/>
    </w:pPr>
    <w:rPr>
      <w:sz w:val="24"/>
      <w:szCs w:val="24"/>
    </w:rPr>
  </w:style>
  <w:style w:type="paragraph" w:styleId="8">
    <w:name w:val="heading 8"/>
    <w:basedOn w:val="a"/>
    <w:next w:val="a"/>
    <w:pPr>
      <w:numPr>
        <w:ilvl w:val="7"/>
        <w:numId w:val="1"/>
      </w:numPr>
      <w:spacing w:before="240" w:after="60"/>
      <w:outlineLvl w:val="7"/>
    </w:pPr>
    <w:rPr>
      <w:i/>
      <w:iCs/>
      <w:sz w:val="24"/>
      <w:szCs w:val="24"/>
    </w:rPr>
  </w:style>
  <w:style w:type="paragraph" w:styleId="9">
    <w:name w:val="heading 9"/>
    <w:basedOn w:val="a"/>
    <w:next w:val="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WWOutlineListStyle">
    <w:name w:val="WW_OutlineListStyle"/>
    <w:basedOn w:val="a2"/>
    <w:pPr>
      <w:numPr>
        <w:numId w:val="1"/>
      </w:numPr>
    </w:pPr>
  </w:style>
  <w:style w:type="paragraph" w:styleId="a3">
    <w:name w:val="Body Text"/>
    <w:basedOn w:val="a"/>
    <w:rPr>
      <w:sz w:val="20"/>
      <w:szCs w:val="20"/>
    </w:rPr>
  </w:style>
  <w:style w:type="character" w:styleId="a4">
    <w:name w:val="Hyperlink"/>
    <w:basedOn w:val="a0"/>
    <w:rPr>
      <w:color w:val="0000FF"/>
      <w:u w:val="single"/>
    </w:rPr>
  </w:style>
  <w:style w:type="paragraph" w:styleId="a5">
    <w:name w:val="caption"/>
    <w:basedOn w:val="a"/>
    <w:next w:val="a"/>
    <w:qFormat/>
    <w:pPr>
      <w:jc w:val="center"/>
    </w:pPr>
    <w:rPr>
      <w:b/>
      <w:bCs/>
      <w:sz w:val="20"/>
      <w:szCs w:val="20"/>
    </w:rPr>
  </w:style>
  <w:style w:type="paragraph" w:customStyle="1" w:styleId="Normal">
    <w:name w:val="Normal."/>
    <w:pPr>
      <w:widowControl w:val="0"/>
      <w:suppressAutoHyphens/>
      <w:spacing w:line="180" w:lineRule="atLeast"/>
    </w:pPr>
    <w:rPr>
      <w:rFonts w:eastAsia="Batang"/>
      <w:kern w:val="3"/>
      <w:sz w:val="18"/>
      <w:szCs w:val="18"/>
    </w:rPr>
  </w:style>
  <w:style w:type="paragraph" w:customStyle="1" w:styleId="EX">
    <w:name w:val="EX"/>
    <w:basedOn w:val="a"/>
    <w:pPr>
      <w:keepLines/>
      <w:autoSpaceDE/>
      <w:spacing w:after="180"/>
      <w:ind w:left="1702" w:hanging="1418"/>
      <w:jc w:val="left"/>
    </w:pPr>
    <w:rPr>
      <w:sz w:val="20"/>
      <w:szCs w:val="20"/>
      <w:lang w:val="en-GB"/>
    </w:rPr>
  </w:style>
  <w:style w:type="paragraph" w:styleId="a6">
    <w:name w:val="List Bullet"/>
    <w:basedOn w:val="a7"/>
    <w:pPr>
      <w:autoSpaceDE/>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rPr>
      <w:rFonts w:ascii="Tahoma" w:hAnsi="Tahoma" w:cs="Tahoma"/>
      <w:sz w:val="16"/>
      <w:szCs w:val="16"/>
    </w:rPr>
  </w:style>
  <w:style w:type="paragraph" w:customStyle="1" w:styleId="References">
    <w:name w:val="References"/>
    <w:basedOn w:val="a"/>
    <w:pPr>
      <w:numPr>
        <w:numId w:val="2"/>
      </w:numPr>
      <w:spacing w:after="60"/>
    </w:pPr>
    <w:rPr>
      <w:sz w:val="20"/>
      <w:szCs w:val="16"/>
    </w:rPr>
  </w:style>
  <w:style w:type="character" w:styleId="a9">
    <w:name w:val="FollowedHyperlink"/>
    <w:basedOn w:val="a0"/>
    <w:rPr>
      <w:color w:val="800080"/>
      <w:u w:val="single"/>
    </w:rPr>
  </w:style>
  <w:style w:type="paragraph" w:styleId="aa">
    <w:name w:val="footnote text"/>
    <w:basedOn w:val="a"/>
    <w:rPr>
      <w:sz w:val="20"/>
      <w:szCs w:val="20"/>
    </w:rPr>
  </w:style>
  <w:style w:type="character" w:styleId="ab">
    <w:name w:val="footnote reference"/>
    <w:basedOn w:val="a0"/>
    <w:rPr>
      <w:position w:val="0"/>
      <w:vertAlign w:val="superscript"/>
    </w:rPr>
  </w:style>
  <w:style w:type="paragraph" w:customStyle="1" w:styleId="10">
    <w:name w:val="1"/>
    <w:next w:val="a"/>
    <w:pPr>
      <w:keepNext/>
      <w:tabs>
        <w:tab w:val="left" w:pos="720"/>
      </w:tabs>
      <w:suppressAutoHyphens/>
      <w:autoSpaceDE w:val="0"/>
      <w:ind w:left="720" w:hanging="360"/>
      <w:jc w:val="both"/>
    </w:pPr>
    <w:rPr>
      <w:rFonts w:eastAsia="Times New Roman"/>
      <w:kern w:val="3"/>
      <w:lang w:val="en-GB" w:eastAsia="zh-CN"/>
    </w:rPr>
  </w:style>
  <w:style w:type="paragraph" w:customStyle="1" w:styleId="Char">
    <w:name w:val="Char"/>
    <w:pPr>
      <w:keepNext/>
      <w:numPr>
        <w:numId w:val="3"/>
      </w:numPr>
      <w:suppressAutoHyphens/>
      <w:autoSpaceDE w:val="0"/>
      <w:spacing w:before="60" w:after="60"/>
      <w:jc w:val="both"/>
    </w:pPr>
    <w:rPr>
      <w:rFonts w:ascii="Arial" w:hAnsi="Arial" w:cs="Arial"/>
      <w:color w:val="0000FF"/>
      <w:kern w:val="3"/>
      <w:lang w:eastAsia="zh-CN"/>
    </w:rPr>
  </w:style>
  <w:style w:type="paragraph" w:customStyle="1" w:styleId="EQ">
    <w:name w:val="EQ"/>
    <w:basedOn w:val="a"/>
    <w:next w:val="a"/>
    <w:pPr>
      <w:keepLines/>
      <w:tabs>
        <w:tab w:val="center" w:pos="4536"/>
        <w:tab w:val="right" w:pos="9072"/>
      </w:tabs>
      <w:autoSpaceDE/>
      <w:spacing w:after="180"/>
      <w:jc w:val="left"/>
    </w:pPr>
    <w:rPr>
      <w:rFonts w:eastAsia="Times New Roman"/>
      <w:sz w:val="20"/>
      <w:szCs w:val="20"/>
      <w:lang w:val="en-GB"/>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3"/>
      <w:lang w:eastAsia="zh-CN"/>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3"/>
      <w:lang w:eastAsia="zh-CN"/>
    </w:rPr>
  </w:style>
  <w:style w:type="character" w:customStyle="1" w:styleId="CaptionChar">
    <w:name w:val="Caption Char"/>
    <w:basedOn w:val="a0"/>
    <w:rPr>
      <w:b/>
      <w:bCs/>
    </w:rPr>
  </w:style>
  <w:style w:type="paragraph" w:styleId="ac">
    <w:name w:val="header"/>
    <w:basedOn w:val="a"/>
    <w:pPr>
      <w:tabs>
        <w:tab w:val="center" w:pos="4680"/>
        <w:tab w:val="right" w:pos="9360"/>
      </w:tabs>
    </w:pPr>
  </w:style>
  <w:style w:type="character" w:customStyle="1" w:styleId="HeaderChar">
    <w:name w:val="Header Char"/>
    <w:basedOn w:val="a0"/>
    <w:rPr>
      <w:sz w:val="22"/>
      <w:szCs w:val="22"/>
    </w:rPr>
  </w:style>
  <w:style w:type="paragraph" w:styleId="ad">
    <w:name w:val="footer"/>
    <w:basedOn w:val="a"/>
    <w:pPr>
      <w:tabs>
        <w:tab w:val="center" w:pos="4680"/>
        <w:tab w:val="right" w:pos="9360"/>
      </w:tabs>
    </w:pPr>
  </w:style>
  <w:style w:type="character" w:customStyle="1" w:styleId="FooterChar">
    <w:name w:val="Footer Char"/>
    <w:basedOn w:val="a0"/>
    <w:rPr>
      <w:sz w:val="22"/>
      <w:szCs w:val="22"/>
    </w:rPr>
  </w:style>
  <w:style w:type="paragraph" w:customStyle="1" w:styleId="TH">
    <w:name w:val="TH"/>
    <w:basedOn w:val="a"/>
    <w:qFormat/>
    <w:pPr>
      <w:keepNext/>
      <w:keepLines/>
      <w:autoSpaceDE/>
      <w:spacing w:before="60" w:after="180"/>
      <w:jc w:val="center"/>
    </w:pPr>
    <w:rPr>
      <w:rFonts w:ascii="Arial" w:eastAsia="ＭＳ 明朝" w:hAnsi="Arial"/>
      <w:b/>
      <w:sz w:val="20"/>
      <w:szCs w:val="20"/>
    </w:rPr>
  </w:style>
  <w:style w:type="paragraph" w:customStyle="1" w:styleId="TF">
    <w:name w:val="TF"/>
    <w:basedOn w:val="TH"/>
    <w:pPr>
      <w:keepNext w:val="0"/>
      <w:spacing w:before="0" w:after="240"/>
    </w:pPr>
  </w:style>
  <w:style w:type="character" w:customStyle="1" w:styleId="TFChar">
    <w:name w:val="TF Char"/>
    <w:basedOn w:val="a0"/>
    <w:rPr>
      <w:rFonts w:ascii="Arial" w:eastAsia="ＭＳ 明朝" w:hAnsi="Arial"/>
      <w:b/>
      <w:lang w:eastAsia="en-US"/>
    </w:rPr>
  </w:style>
  <w:style w:type="paragraph" w:customStyle="1" w:styleId="TAR">
    <w:name w:val="TAR"/>
    <w:basedOn w:val="a"/>
    <w:pPr>
      <w:keepNext/>
      <w:keepLines/>
      <w:autoSpaceDE/>
      <w:spacing w:after="0"/>
      <w:jc w:val="right"/>
    </w:pPr>
    <w:rPr>
      <w:rFonts w:ascii="Arial" w:hAnsi="Arial"/>
      <w:sz w:val="18"/>
      <w:szCs w:val="20"/>
    </w:rPr>
  </w:style>
  <w:style w:type="paragraph" w:customStyle="1" w:styleId="TAH">
    <w:name w:val="TAH"/>
    <w:basedOn w:val="TAC"/>
    <w:qFormat/>
    <w:rPr>
      <w:b/>
    </w:rPr>
  </w:style>
  <w:style w:type="paragraph" w:customStyle="1" w:styleId="TAC">
    <w:name w:val="TAC"/>
    <w:basedOn w:val="a"/>
    <w:link w:val="TACChar"/>
    <w:qFormat/>
    <w:pPr>
      <w:keepNext/>
      <w:keepLines/>
      <w:autoSpaceDE/>
      <w:spacing w:after="0"/>
      <w:jc w:val="center"/>
    </w:pPr>
    <w:rPr>
      <w:rFonts w:ascii="Arial" w:hAnsi="Arial"/>
      <w:sz w:val="18"/>
      <w:szCs w:val="20"/>
    </w:rPr>
  </w:style>
  <w:style w:type="paragraph" w:styleId="ae">
    <w:name w:val="Document Map"/>
    <w:basedOn w:val="a"/>
    <w:rPr>
      <w:rFonts w:ascii="SimSun" w:hAnsi="SimSun"/>
      <w:sz w:val="18"/>
      <w:szCs w:val="18"/>
    </w:rPr>
  </w:style>
  <w:style w:type="character" w:customStyle="1" w:styleId="DocumentMapChar">
    <w:name w:val="Document Map Char"/>
    <w:basedOn w:val="a0"/>
    <w:rPr>
      <w:rFonts w:ascii="SimSun" w:hAnsi="SimSun"/>
      <w:sz w:val="18"/>
      <w:szCs w:val="18"/>
      <w:lang w:eastAsia="en-US"/>
    </w:rPr>
  </w:style>
  <w:style w:type="character" w:styleId="af">
    <w:name w:val="annotation reference"/>
    <w:basedOn w:val="a0"/>
    <w:rPr>
      <w:sz w:val="21"/>
      <w:szCs w:val="21"/>
    </w:rPr>
  </w:style>
  <w:style w:type="paragraph" w:styleId="af0">
    <w:name w:val="annotation text"/>
    <w:basedOn w:val="a"/>
    <w:link w:val="af1"/>
    <w:pPr>
      <w:jc w:val="left"/>
    </w:pPr>
  </w:style>
  <w:style w:type="character" w:customStyle="1" w:styleId="CommentTextChar">
    <w:name w:val="Comment Text Char"/>
    <w:basedOn w:val="a0"/>
    <w:rPr>
      <w:sz w:val="22"/>
      <w:szCs w:val="22"/>
      <w:lang w:eastAsia="en-US"/>
    </w:rPr>
  </w:style>
  <w:style w:type="paragraph" w:styleId="af2">
    <w:name w:val="annotation subject"/>
    <w:basedOn w:val="af0"/>
    <w:next w:val="af0"/>
    <w:rPr>
      <w:b/>
      <w:bCs/>
    </w:rPr>
  </w:style>
  <w:style w:type="character" w:customStyle="1" w:styleId="CommentSubjectChar">
    <w:name w:val="Comment Subject Char"/>
    <w:basedOn w:val="CommentTextChar"/>
    <w:rPr>
      <w:b/>
      <w:bCs/>
      <w:sz w:val="22"/>
      <w:szCs w:val="22"/>
      <w:lang w:eastAsia="en-US"/>
    </w:rPr>
  </w:style>
  <w:style w:type="character" w:customStyle="1" w:styleId="ZGSM">
    <w:name w:val="ZGSM"/>
  </w:style>
  <w:style w:type="paragraph" w:customStyle="1" w:styleId="ZT">
    <w:name w:val="ZT"/>
    <w:pPr>
      <w:widowControl w:val="0"/>
      <w:suppressAutoHyphens/>
      <w:spacing w:line="240" w:lineRule="atLeast"/>
      <w:jc w:val="right"/>
    </w:pPr>
    <w:rPr>
      <w:rFonts w:ascii="Arial" w:hAnsi="Arial"/>
      <w:b/>
      <w:sz w:val="34"/>
      <w:lang w:val="en-GB"/>
    </w:rPr>
  </w:style>
  <w:style w:type="paragraph" w:styleId="af3">
    <w:name w:val="List Paragraph"/>
    <w:aliases w:val="- Bullets,Lista1,?? ??,?????,????,列出段落1,中等深浅网格 1 - 着色 21,¥¡¡¡¡ì¬º¥¹¥È¶ÎÂä,ÁÐ³ö¶ÎÂä,列表段落1,—ño’i—Ž,¥ê¥¹¥È¶ÎÂä,列表段落,1st level - Bullet List Paragraph,Lettre d'introduction,Paragrafo elenco,Normal bullet 2,Bullet list,목록단락,列出段落,列表段落11"/>
    <w:basedOn w:val="a"/>
    <w:link w:val="af4"/>
    <w:uiPriority w:val="34"/>
    <w:qFormat/>
    <w:pPr>
      <w:autoSpaceDE/>
      <w:snapToGrid/>
      <w:spacing w:after="0"/>
      <w:ind w:left="720"/>
    </w:pPr>
    <w:rPr>
      <w:rFonts w:ascii="Calibri" w:hAnsi="Calibri" w:cs="Calibri"/>
      <w:sz w:val="21"/>
      <w:szCs w:val="21"/>
      <w:lang w:eastAsia="zh-CN"/>
    </w:rPr>
  </w:style>
  <w:style w:type="paragraph" w:customStyle="1" w:styleId="B3">
    <w:name w:val="B3"/>
    <w:basedOn w:val="30"/>
    <w:pPr>
      <w:overflowPunct w:val="0"/>
      <w:snapToGrid/>
      <w:spacing w:after="180"/>
      <w:ind w:left="1135" w:hanging="284"/>
      <w:jc w:val="left"/>
    </w:pPr>
    <w:rPr>
      <w:sz w:val="20"/>
      <w:szCs w:val="20"/>
      <w:lang w:val="en-GB" w:eastAsia="ja-JP"/>
    </w:rPr>
  </w:style>
  <w:style w:type="character" w:customStyle="1" w:styleId="B3Char">
    <w:name w:val="B3 Char"/>
    <w:basedOn w:val="a0"/>
    <w:rPr>
      <w:lang w:eastAsia="ja-JP"/>
    </w:rPr>
  </w:style>
  <w:style w:type="paragraph" w:styleId="30">
    <w:name w:val="List 3"/>
    <w:basedOn w:val="a"/>
    <w:pPr>
      <w:ind w:left="100" w:hanging="200"/>
    </w:pPr>
  </w:style>
  <w:style w:type="paragraph" w:styleId="af5">
    <w:name w:val="Revision"/>
    <w:pPr>
      <w:suppressAutoHyphens/>
    </w:pPr>
    <w:rPr>
      <w:sz w:val="22"/>
      <w:szCs w:val="22"/>
    </w:rPr>
  </w:style>
  <w:style w:type="character" w:customStyle="1" w:styleId="TAHCar">
    <w:name w:val="TAH Car"/>
    <w:qFormat/>
    <w:rPr>
      <w:rFonts w:ascii="Arial" w:hAnsi="Arial"/>
      <w:b/>
      <w:sz w:val="18"/>
      <w:lang w:eastAsia="en-US"/>
    </w:rPr>
  </w:style>
  <w:style w:type="paragraph" w:customStyle="1" w:styleId="TAL">
    <w:name w:val="TAL"/>
    <w:basedOn w:val="a"/>
    <w:pPr>
      <w:keepNext/>
      <w:keepLines/>
      <w:autoSpaceDE/>
      <w:snapToGrid/>
      <w:spacing w:after="0"/>
      <w:jc w:val="left"/>
    </w:pPr>
    <w:rPr>
      <w:rFonts w:ascii="Arial" w:hAnsi="Arial"/>
      <w:sz w:val="18"/>
      <w:szCs w:val="20"/>
      <w:lang w:val="en-GB"/>
    </w:rPr>
  </w:style>
  <w:style w:type="paragraph" w:customStyle="1" w:styleId="TAN">
    <w:name w:val="TAN"/>
    <w:basedOn w:val="TAL"/>
    <w:pPr>
      <w:ind w:left="851" w:hanging="851"/>
    </w:pPr>
  </w:style>
  <w:style w:type="character" w:customStyle="1" w:styleId="TALCar">
    <w:name w:val="TAL Car"/>
    <w:rPr>
      <w:rFonts w:ascii="Arial" w:eastAsia="SimSun" w:hAnsi="Arial"/>
      <w:sz w:val="18"/>
      <w:lang w:val="en-GB" w:eastAsia="en-US"/>
    </w:rPr>
  </w:style>
  <w:style w:type="character" w:customStyle="1" w:styleId="THChar">
    <w:name w:val="TH Char"/>
    <w:qFormat/>
    <w:rPr>
      <w:rFonts w:ascii="Arial" w:eastAsia="ＭＳ 明朝" w:hAnsi="Arial"/>
      <w:b/>
      <w:lang w:eastAsia="en-US"/>
    </w:rPr>
  </w:style>
  <w:style w:type="paragraph" w:customStyle="1" w:styleId="B1">
    <w:name w:val="B1"/>
    <w:basedOn w:val="a7"/>
    <w:pPr>
      <w:autoSpaceDE/>
      <w:snapToGrid/>
      <w:spacing w:after="180"/>
      <w:ind w:left="568" w:hanging="284"/>
      <w:jc w:val="left"/>
    </w:pPr>
    <w:rPr>
      <w:rFonts w:eastAsia="ＭＳ 明朝"/>
      <w:sz w:val="20"/>
      <w:szCs w:val="20"/>
      <w:lang w:val="en-GB"/>
    </w:rPr>
  </w:style>
  <w:style w:type="paragraph" w:customStyle="1" w:styleId="B2">
    <w:name w:val="B2"/>
    <w:basedOn w:val="21"/>
    <w:pPr>
      <w:autoSpaceDE/>
      <w:snapToGrid/>
      <w:spacing w:after="180"/>
      <w:ind w:left="851" w:hanging="284"/>
      <w:jc w:val="left"/>
    </w:pPr>
    <w:rPr>
      <w:rFonts w:eastAsia="ＭＳ 明朝"/>
      <w:sz w:val="20"/>
      <w:szCs w:val="20"/>
      <w:lang w:val="en-GB"/>
    </w:rPr>
  </w:style>
  <w:style w:type="character" w:customStyle="1" w:styleId="B1Zchn">
    <w:name w:val="B1 Zchn"/>
    <w:basedOn w:val="a0"/>
    <w:rPr>
      <w:rFonts w:eastAsia="ＭＳ 明朝"/>
      <w:lang w:eastAsia="en-US"/>
    </w:rPr>
  </w:style>
  <w:style w:type="paragraph" w:styleId="21">
    <w:name w:val="List 2"/>
    <w:basedOn w:val="a"/>
    <w:pPr>
      <w:ind w:left="100" w:hanging="200"/>
    </w:pPr>
  </w:style>
  <w:style w:type="paragraph" w:customStyle="1" w:styleId="31">
    <w:name w:val="标题3"/>
    <w:basedOn w:val="a"/>
    <w:pPr>
      <w:widowControl w:val="0"/>
      <w:snapToGrid/>
      <w:spacing w:after="0" w:line="360" w:lineRule="auto"/>
      <w:ind w:left="1134"/>
    </w:pPr>
    <w:rPr>
      <w:i/>
      <w:color w:val="0000FF"/>
      <w:sz w:val="21"/>
      <w:szCs w:val="20"/>
      <w:lang w:eastAsia="zh-CN"/>
    </w:rPr>
  </w:style>
  <w:style w:type="character" w:customStyle="1" w:styleId="B1Char1">
    <w:name w:val="B1 Char1"/>
    <w:rPr>
      <w:rFonts w:eastAsia="Times New Roman"/>
    </w:rPr>
  </w:style>
  <w:style w:type="paragraph" w:customStyle="1" w:styleId="references0">
    <w:name w:val="references"/>
    <w:pPr>
      <w:numPr>
        <w:numId w:val="4"/>
      </w:numPr>
      <w:suppressAutoHyphens/>
      <w:spacing w:after="50" w:line="180" w:lineRule="exact"/>
      <w:jc w:val="both"/>
    </w:pPr>
    <w:rPr>
      <w:rFonts w:eastAsia="ＭＳ 明朝"/>
      <w:szCs w:val="16"/>
    </w:rPr>
  </w:style>
  <w:style w:type="paragraph" w:customStyle="1" w:styleId="Doc-text2">
    <w:name w:val="Doc-text2"/>
    <w:basedOn w:val="a"/>
    <w:pPr>
      <w:tabs>
        <w:tab w:val="left" w:pos="1622"/>
      </w:tabs>
      <w:autoSpaceDE/>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rPr>
      <w:rFonts w:ascii="Arial" w:eastAsia="ＭＳ 明朝" w:hAnsi="Arial"/>
      <w:szCs w:val="24"/>
      <w:lang w:val="en-GB" w:eastAsia="en-GB"/>
    </w:rPr>
  </w:style>
  <w:style w:type="paragraph" w:customStyle="1" w:styleId="Default">
    <w:name w:val="Default"/>
    <w:pPr>
      <w:suppressAutoHyphens/>
      <w:autoSpaceDE w:val="0"/>
    </w:pPr>
    <w:rPr>
      <w:rFonts w:ascii="Calibri" w:hAnsi="Calibri" w:cs="Calibri"/>
      <w:color w:val="000000"/>
      <w:sz w:val="24"/>
      <w:szCs w:val="24"/>
    </w:rPr>
  </w:style>
  <w:style w:type="paragraph" w:customStyle="1" w:styleId="TdocHeader2">
    <w:name w:val="Tdoc_Header_2"/>
    <w:basedOn w:val="a"/>
    <w:pPr>
      <w:widowControl w:val="0"/>
      <w:tabs>
        <w:tab w:val="left" w:pos="1701"/>
        <w:tab w:val="right" w:pos="9072"/>
        <w:tab w:val="right" w:pos="10206"/>
      </w:tabs>
      <w:autoSpaceDE/>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pPr>
      <w:numPr>
        <w:numId w:val="5"/>
      </w:numPr>
      <w:autoSpaceDE/>
      <w:snapToGrid/>
      <w:spacing w:before="240" w:after="60"/>
      <w:jc w:val="left"/>
    </w:pPr>
    <w:rPr>
      <w:rFonts w:ascii="Arial" w:eastAsia="Batang" w:hAnsi="Arial" w:cs="Arial"/>
      <w:kern w:val="3"/>
      <w:szCs w:val="32"/>
      <w:lang w:val="en-GB"/>
    </w:rPr>
  </w:style>
  <w:style w:type="paragraph" w:customStyle="1" w:styleId="NO">
    <w:name w:val="NO"/>
    <w:basedOn w:val="a"/>
    <w:pPr>
      <w:keepLines/>
      <w:overflowPunct w:val="0"/>
      <w:snapToGrid/>
      <w:spacing w:after="180"/>
      <w:ind w:left="1135" w:hanging="851"/>
      <w:jc w:val="left"/>
    </w:pPr>
    <w:rPr>
      <w:rFonts w:eastAsia="Times New Roman"/>
      <w:sz w:val="20"/>
      <w:szCs w:val="20"/>
      <w:lang w:val="en-GB"/>
    </w:rPr>
  </w:style>
  <w:style w:type="character" w:customStyle="1" w:styleId="NOChar1">
    <w:name w:val="NO Char1"/>
    <w:rPr>
      <w:rFonts w:eastAsia="Times New Roman"/>
      <w:lang w:val="en-GB"/>
    </w:rPr>
  </w:style>
  <w:style w:type="paragraph" w:customStyle="1" w:styleId="EditorsNote">
    <w:name w:val="Editor's Note"/>
    <w:basedOn w:val="NO"/>
    <w:rPr>
      <w:color w:val="FF0000"/>
    </w:rPr>
  </w:style>
  <w:style w:type="character" w:customStyle="1" w:styleId="ListParagraphChar">
    <w:name w:val="List Paragraph Char"/>
    <w:rPr>
      <w:rFonts w:ascii="Calibri" w:hAnsi="Calibri" w:cs="Calibri"/>
      <w:sz w:val="21"/>
      <w:szCs w:val="21"/>
      <w:lang w:eastAsia="zh-CN"/>
    </w:rPr>
  </w:style>
  <w:style w:type="paragraph" w:customStyle="1" w:styleId="CRCoverPage">
    <w:name w:val="CR Cover Page"/>
    <w:next w:val="a"/>
    <w:pPr>
      <w:suppressAutoHyphens/>
      <w:spacing w:after="120"/>
    </w:pPr>
    <w:rPr>
      <w:rFonts w:ascii="Arial" w:eastAsia="ＭＳ 明朝" w:hAnsi="Arial"/>
      <w:lang w:val="en-GB"/>
    </w:rPr>
  </w:style>
  <w:style w:type="paragraph" w:styleId="af6">
    <w:name w:val="TOC Heading"/>
    <w:basedOn w:val="1"/>
    <w:next w:val="a"/>
    <w:pPr>
      <w:keepLines/>
      <w:autoSpaceDE/>
      <w:snapToGrid/>
      <w:spacing w:before="480" w:after="0" w:line="276" w:lineRule="auto"/>
      <w:jc w:val="left"/>
    </w:pPr>
    <w:rPr>
      <w:rFonts w:ascii="Cambria" w:hAnsi="Cambria"/>
      <w:color w:val="365F91"/>
      <w:lang w:eastAsia="zh-CN"/>
    </w:rPr>
  </w:style>
  <w:style w:type="paragraph" w:styleId="11">
    <w:name w:val="toc 1"/>
    <w:basedOn w:val="a"/>
    <w:next w:val="a"/>
    <w:autoRedefine/>
  </w:style>
  <w:style w:type="paragraph" w:styleId="22">
    <w:name w:val="toc 2"/>
    <w:basedOn w:val="a"/>
    <w:next w:val="a"/>
    <w:autoRedefine/>
    <w:pPr>
      <w:ind w:left="420"/>
    </w:pPr>
  </w:style>
  <w:style w:type="character" w:styleId="af7">
    <w:name w:val="Placeholder Text"/>
    <w:basedOn w:val="a0"/>
    <w:rPr>
      <w:color w:val="808080"/>
    </w:rPr>
  </w:style>
  <w:style w:type="paragraph" w:styleId="Web">
    <w:name w:val="Normal (Web)"/>
    <w:basedOn w:val="a"/>
    <w:pPr>
      <w:autoSpaceDE/>
      <w:snapToGrid/>
      <w:spacing w:before="100" w:after="100"/>
      <w:jc w:val="left"/>
    </w:pPr>
    <w:rPr>
      <w:rFonts w:ascii="SimSun" w:hAnsi="SimSun" w:cs="SimSun"/>
      <w:sz w:val="24"/>
      <w:szCs w:val="24"/>
      <w:lang w:eastAsia="zh-CN"/>
    </w:rPr>
  </w:style>
  <w:style w:type="paragraph" w:styleId="af8">
    <w:name w:val="Date"/>
    <w:basedOn w:val="a"/>
    <w:next w:val="a"/>
    <w:pPr>
      <w:ind w:left="100"/>
    </w:pPr>
  </w:style>
  <w:style w:type="character" w:customStyle="1" w:styleId="DateChar">
    <w:name w:val="Date Char"/>
    <w:basedOn w:val="a0"/>
    <w:rPr>
      <w:sz w:val="22"/>
      <w:szCs w:val="22"/>
    </w:rPr>
  </w:style>
  <w:style w:type="character" w:customStyle="1" w:styleId="Heading2Char">
    <w:name w:val="Heading 2 Char"/>
    <w:basedOn w:val="a0"/>
    <w:rPr>
      <w:b/>
      <w:bCs/>
      <w:sz w:val="24"/>
      <w:szCs w:val="22"/>
    </w:rPr>
  </w:style>
  <w:style w:type="paragraph" w:customStyle="1" w:styleId="Fig">
    <w:name w:val="Fig"/>
    <w:basedOn w:val="a"/>
    <w:pPr>
      <w:ind w:firstLine="425"/>
      <w:jc w:val="center"/>
    </w:pPr>
    <w:rPr>
      <w:b/>
      <w:lang w:eastAsia="zh-CN"/>
    </w:rPr>
  </w:style>
  <w:style w:type="paragraph" w:customStyle="1" w:styleId="Figture">
    <w:name w:val="Figture"/>
    <w:basedOn w:val="a"/>
    <w:pPr>
      <w:ind w:firstLine="425"/>
      <w:jc w:val="center"/>
    </w:pPr>
  </w:style>
  <w:style w:type="character" w:customStyle="1" w:styleId="FigChar">
    <w:name w:val="Fig Char"/>
    <w:basedOn w:val="a0"/>
    <w:rPr>
      <w:b/>
      <w:sz w:val="22"/>
      <w:szCs w:val="22"/>
      <w:lang w:eastAsia="zh-CN"/>
    </w:rPr>
  </w:style>
  <w:style w:type="paragraph" w:styleId="af9">
    <w:name w:val="table of figures"/>
    <w:basedOn w:val="a"/>
    <w:next w:val="a"/>
    <w:pPr>
      <w:ind w:left="200" w:hanging="200"/>
    </w:pPr>
  </w:style>
  <w:style w:type="character" w:customStyle="1" w:styleId="FigtureChar">
    <w:name w:val="Figture Char"/>
    <w:basedOn w:val="a0"/>
    <w:rPr>
      <w:sz w:val="22"/>
      <w:szCs w:val="22"/>
    </w:rPr>
  </w:style>
  <w:style w:type="paragraph" w:styleId="afa">
    <w:name w:val="Title"/>
    <w:basedOn w:val="a"/>
    <w:next w:val="a"/>
    <w:uiPriority w:val="10"/>
    <w:qFormat/>
    <w:pPr>
      <w:spacing w:before="240" w:after="60"/>
      <w:jc w:val="center"/>
      <w:outlineLvl w:val="0"/>
    </w:pPr>
    <w:rPr>
      <w:rFonts w:ascii="Cambria" w:hAnsi="Cambria"/>
      <w:b/>
      <w:bCs/>
      <w:sz w:val="32"/>
      <w:szCs w:val="32"/>
    </w:rPr>
  </w:style>
  <w:style w:type="character" w:customStyle="1" w:styleId="TitleChar">
    <w:name w:val="Title Char"/>
    <w:basedOn w:val="a0"/>
    <w:rPr>
      <w:rFonts w:ascii="Cambria" w:eastAsia="SimSun" w:hAnsi="Cambria" w:cs="Times New Roman"/>
      <w:b/>
      <w:bCs/>
      <w:sz w:val="32"/>
      <w:szCs w:val="32"/>
    </w:rPr>
  </w:style>
  <w:style w:type="paragraph" w:styleId="80">
    <w:name w:val="toc 8"/>
    <w:basedOn w:val="a"/>
    <w:next w:val="a"/>
    <w:autoRedefine/>
    <w:pPr>
      <w:ind w:left="2940"/>
    </w:pPr>
  </w:style>
  <w:style w:type="paragraph" w:customStyle="1" w:styleId="LGTdoc">
    <w:name w:val="LGTdoc_본문"/>
    <w:basedOn w:val="a"/>
    <w:pPr>
      <w:widowControl w:val="0"/>
      <w:autoSpaceDE/>
      <w:spacing w:after="0" w:line="264" w:lineRule="auto"/>
    </w:pPr>
    <w:rPr>
      <w:rFonts w:ascii="Calibri" w:eastAsia="Batang" w:hAnsi="Calibri" w:cs="Arial"/>
      <w:kern w:val="3"/>
      <w:szCs w:val="24"/>
      <w:lang w:eastAsia="ko-KR"/>
    </w:rPr>
  </w:style>
  <w:style w:type="character" w:customStyle="1" w:styleId="afb">
    <w:name w:val="テキスト (文字)"/>
    <w:rPr>
      <w:rFonts w:ascii="Century" w:hAnsi="Century"/>
      <w:kern w:val="3"/>
      <w:sz w:val="21"/>
      <w:szCs w:val="22"/>
      <w:lang w:val="en-GB"/>
    </w:rPr>
  </w:style>
  <w:style w:type="paragraph" w:customStyle="1" w:styleId="afc">
    <w:name w:val="テキスト"/>
    <w:basedOn w:val="a"/>
    <w:pPr>
      <w:widowControl w:val="0"/>
      <w:autoSpaceDE/>
      <w:snapToGrid/>
      <w:spacing w:after="0" w:line="320" w:lineRule="exact"/>
      <w:ind w:firstLine="210"/>
    </w:pPr>
    <w:rPr>
      <w:rFonts w:ascii="Century" w:hAnsi="Century"/>
      <w:kern w:val="3"/>
      <w:sz w:val="21"/>
      <w:lang w:val="en-GB"/>
    </w:rPr>
  </w:style>
  <w:style w:type="character" w:customStyle="1" w:styleId="Char0">
    <w:name w:val="列出段落 Char"/>
    <w:rPr>
      <w:szCs w:val="22"/>
    </w:rPr>
  </w:style>
  <w:style w:type="paragraph" w:customStyle="1" w:styleId="ListParagraph1">
    <w:name w:val="List Paragraph1"/>
    <w:basedOn w:val="a"/>
    <w:pPr>
      <w:autoSpaceDE/>
      <w:snapToGrid/>
      <w:spacing w:after="200" w:line="276" w:lineRule="auto"/>
      <w:ind w:left="420" w:firstLine="420"/>
    </w:pPr>
    <w:rPr>
      <w:sz w:val="20"/>
    </w:r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pPr>
    <w:rPr>
      <w:rFonts w:ascii="Courier New" w:eastAsia="Times New Roman" w:hAnsi="Courier New"/>
      <w:sz w:val="16"/>
      <w:lang w:val="en-GB" w:eastAsia="en-GB"/>
    </w:rPr>
  </w:style>
  <w:style w:type="character" w:customStyle="1" w:styleId="PLChar">
    <w:name w:val="PL Char"/>
    <w:rPr>
      <w:rFonts w:ascii="Courier New" w:eastAsia="Times New Roman" w:hAnsi="Courier New"/>
      <w:sz w:val="16"/>
      <w:shd w:val="clear" w:color="auto" w:fill="E6E6E6"/>
      <w:lang w:val="en-GB" w:eastAsia="en-GB"/>
    </w:rPr>
  </w:style>
  <w:style w:type="numbering" w:customStyle="1" w:styleId="LFO1">
    <w:name w:val="LFO1"/>
    <w:basedOn w:val="a2"/>
    <w:pPr>
      <w:numPr>
        <w:numId w:val="2"/>
      </w:numPr>
    </w:pPr>
  </w:style>
  <w:style w:type="numbering" w:customStyle="1" w:styleId="LFO3">
    <w:name w:val="LFO3"/>
    <w:basedOn w:val="a2"/>
    <w:pPr>
      <w:numPr>
        <w:numId w:val="3"/>
      </w:numPr>
    </w:pPr>
  </w:style>
  <w:style w:type="numbering" w:customStyle="1" w:styleId="LFO4">
    <w:name w:val="LFO4"/>
    <w:basedOn w:val="a2"/>
    <w:pPr>
      <w:numPr>
        <w:numId w:val="4"/>
      </w:numPr>
    </w:pPr>
  </w:style>
  <w:style w:type="numbering" w:customStyle="1" w:styleId="LFO5">
    <w:name w:val="LFO5"/>
    <w:basedOn w:val="a2"/>
    <w:pPr>
      <w:numPr>
        <w:numId w:val="5"/>
      </w:numPr>
    </w:pPr>
  </w:style>
  <w:style w:type="character" w:customStyle="1" w:styleId="af1">
    <w:name w:val="コメント文字列 (文字)"/>
    <w:basedOn w:val="a0"/>
    <w:link w:val="af0"/>
    <w:rsid w:val="004C7D2B"/>
    <w:rPr>
      <w:sz w:val="22"/>
      <w:szCs w:val="22"/>
    </w:rPr>
  </w:style>
  <w:style w:type="character" w:customStyle="1" w:styleId="TACChar">
    <w:name w:val="TAC Char"/>
    <w:link w:val="TAC"/>
    <w:qFormat/>
    <w:locked/>
    <w:rsid w:val="00D96935"/>
    <w:rPr>
      <w:rFonts w:ascii="Arial" w:hAnsi="Arial"/>
      <w:sz w:val="18"/>
    </w:rPr>
  </w:style>
  <w:style w:type="character" w:customStyle="1" w:styleId="af4">
    <w:name w:val="リスト段落 (文字)"/>
    <w:aliases w:val="- Bullets (文字),Lista1 (文字),?? ?? (文字),????? (文字),???? (文字),列出段落1 (文字),中等深浅网格 1 - 着色 21 (文字),¥¡¡¡¡ì¬º¥¹¥È¶ÎÂä (文字),ÁÐ³ö¶ÎÂä (文字),列表段落1 (文字),—ño’i—Ž (文字),¥ê¥¹¥È¶ÎÂä (文字),列表段落 (文字),1st level - Bullet List Paragraph (文字),Paragrafo elenco (文字)"/>
    <w:link w:val="af3"/>
    <w:uiPriority w:val="34"/>
    <w:qFormat/>
    <w:locked/>
    <w:rsid w:val="001A2016"/>
    <w:rPr>
      <w:rFonts w:ascii="Calibri" w:hAnsi="Calibri" w:cs="Calibri"/>
      <w:sz w:val="21"/>
      <w:szCs w:val="21"/>
      <w:lang w:eastAsia="zh-CN"/>
    </w:rPr>
  </w:style>
  <w:style w:type="character" w:customStyle="1" w:styleId="discussionpointChar">
    <w:name w:val="discussion point Char"/>
    <w:link w:val="discussionpoint"/>
    <w:locked/>
    <w:rsid w:val="001A2016"/>
    <w:rPr>
      <w:rFonts w:ascii="Batang" w:eastAsia="Batang" w:hAnsi="Batang"/>
    </w:rPr>
  </w:style>
  <w:style w:type="paragraph" w:customStyle="1" w:styleId="discussionpoint">
    <w:name w:val="discussion point"/>
    <w:basedOn w:val="a"/>
    <w:link w:val="discussionpointChar"/>
    <w:rsid w:val="001A2016"/>
    <w:pPr>
      <w:suppressAutoHyphens w:val="0"/>
      <w:overflowPunct w:val="0"/>
      <w:spacing w:after="60" w:line="252" w:lineRule="auto"/>
      <w:textAlignment w:val="auto"/>
    </w:pPr>
    <w:rPr>
      <w:rFonts w:ascii="Batang" w:eastAsia="Batang" w:hAnsi="Batang"/>
      <w:sz w:val="20"/>
      <w:szCs w:val="20"/>
    </w:rPr>
  </w:style>
  <w:style w:type="character" w:customStyle="1" w:styleId="normaltextrun">
    <w:name w:val="normaltextrun"/>
    <w:qFormat/>
    <w:rsid w:val="00467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83157">
      <w:bodyDiv w:val="1"/>
      <w:marLeft w:val="0"/>
      <w:marRight w:val="0"/>
      <w:marTop w:val="0"/>
      <w:marBottom w:val="0"/>
      <w:divBdr>
        <w:top w:val="none" w:sz="0" w:space="0" w:color="auto"/>
        <w:left w:val="none" w:sz="0" w:space="0" w:color="auto"/>
        <w:bottom w:val="none" w:sz="0" w:space="0" w:color="auto"/>
        <w:right w:val="none" w:sz="0" w:space="0" w:color="auto"/>
      </w:divBdr>
      <w:divsChild>
        <w:div w:id="676617242">
          <w:marLeft w:val="0"/>
          <w:marRight w:val="0"/>
          <w:marTop w:val="0"/>
          <w:marBottom w:val="0"/>
          <w:divBdr>
            <w:top w:val="none" w:sz="0" w:space="0" w:color="auto"/>
            <w:left w:val="none" w:sz="0" w:space="0" w:color="auto"/>
            <w:bottom w:val="none" w:sz="0" w:space="0" w:color="auto"/>
            <w:right w:val="none" w:sz="0" w:space="0" w:color="auto"/>
          </w:divBdr>
        </w:div>
      </w:divsChild>
    </w:div>
    <w:div w:id="43869278">
      <w:bodyDiv w:val="1"/>
      <w:marLeft w:val="0"/>
      <w:marRight w:val="0"/>
      <w:marTop w:val="0"/>
      <w:marBottom w:val="0"/>
      <w:divBdr>
        <w:top w:val="none" w:sz="0" w:space="0" w:color="auto"/>
        <w:left w:val="none" w:sz="0" w:space="0" w:color="auto"/>
        <w:bottom w:val="none" w:sz="0" w:space="0" w:color="auto"/>
        <w:right w:val="none" w:sz="0" w:space="0" w:color="auto"/>
      </w:divBdr>
    </w:div>
    <w:div w:id="239411500">
      <w:bodyDiv w:val="1"/>
      <w:marLeft w:val="0"/>
      <w:marRight w:val="0"/>
      <w:marTop w:val="0"/>
      <w:marBottom w:val="0"/>
      <w:divBdr>
        <w:top w:val="none" w:sz="0" w:space="0" w:color="auto"/>
        <w:left w:val="none" w:sz="0" w:space="0" w:color="auto"/>
        <w:bottom w:val="none" w:sz="0" w:space="0" w:color="auto"/>
        <w:right w:val="none" w:sz="0" w:space="0" w:color="auto"/>
      </w:divBdr>
    </w:div>
    <w:div w:id="347218303">
      <w:bodyDiv w:val="1"/>
      <w:marLeft w:val="0"/>
      <w:marRight w:val="0"/>
      <w:marTop w:val="0"/>
      <w:marBottom w:val="0"/>
      <w:divBdr>
        <w:top w:val="none" w:sz="0" w:space="0" w:color="auto"/>
        <w:left w:val="none" w:sz="0" w:space="0" w:color="auto"/>
        <w:bottom w:val="none" w:sz="0" w:space="0" w:color="auto"/>
        <w:right w:val="none" w:sz="0" w:space="0" w:color="auto"/>
      </w:divBdr>
    </w:div>
    <w:div w:id="377781383">
      <w:bodyDiv w:val="1"/>
      <w:marLeft w:val="0"/>
      <w:marRight w:val="0"/>
      <w:marTop w:val="0"/>
      <w:marBottom w:val="0"/>
      <w:divBdr>
        <w:top w:val="none" w:sz="0" w:space="0" w:color="auto"/>
        <w:left w:val="none" w:sz="0" w:space="0" w:color="auto"/>
        <w:bottom w:val="none" w:sz="0" w:space="0" w:color="auto"/>
        <w:right w:val="none" w:sz="0" w:space="0" w:color="auto"/>
      </w:divBdr>
    </w:div>
    <w:div w:id="647250900">
      <w:bodyDiv w:val="1"/>
      <w:marLeft w:val="0"/>
      <w:marRight w:val="0"/>
      <w:marTop w:val="0"/>
      <w:marBottom w:val="0"/>
      <w:divBdr>
        <w:top w:val="none" w:sz="0" w:space="0" w:color="auto"/>
        <w:left w:val="none" w:sz="0" w:space="0" w:color="auto"/>
        <w:bottom w:val="none" w:sz="0" w:space="0" w:color="auto"/>
        <w:right w:val="none" w:sz="0" w:space="0" w:color="auto"/>
      </w:divBdr>
    </w:div>
    <w:div w:id="677850132">
      <w:bodyDiv w:val="1"/>
      <w:marLeft w:val="0"/>
      <w:marRight w:val="0"/>
      <w:marTop w:val="0"/>
      <w:marBottom w:val="0"/>
      <w:divBdr>
        <w:top w:val="none" w:sz="0" w:space="0" w:color="auto"/>
        <w:left w:val="none" w:sz="0" w:space="0" w:color="auto"/>
        <w:bottom w:val="none" w:sz="0" w:space="0" w:color="auto"/>
        <w:right w:val="none" w:sz="0" w:space="0" w:color="auto"/>
      </w:divBdr>
    </w:div>
    <w:div w:id="710115279">
      <w:bodyDiv w:val="1"/>
      <w:marLeft w:val="0"/>
      <w:marRight w:val="0"/>
      <w:marTop w:val="0"/>
      <w:marBottom w:val="0"/>
      <w:divBdr>
        <w:top w:val="none" w:sz="0" w:space="0" w:color="auto"/>
        <w:left w:val="none" w:sz="0" w:space="0" w:color="auto"/>
        <w:bottom w:val="none" w:sz="0" w:space="0" w:color="auto"/>
        <w:right w:val="none" w:sz="0" w:space="0" w:color="auto"/>
      </w:divBdr>
    </w:div>
    <w:div w:id="744570348">
      <w:bodyDiv w:val="1"/>
      <w:marLeft w:val="0"/>
      <w:marRight w:val="0"/>
      <w:marTop w:val="0"/>
      <w:marBottom w:val="0"/>
      <w:divBdr>
        <w:top w:val="none" w:sz="0" w:space="0" w:color="auto"/>
        <w:left w:val="none" w:sz="0" w:space="0" w:color="auto"/>
        <w:bottom w:val="none" w:sz="0" w:space="0" w:color="auto"/>
        <w:right w:val="none" w:sz="0" w:space="0" w:color="auto"/>
      </w:divBdr>
    </w:div>
    <w:div w:id="761029317">
      <w:bodyDiv w:val="1"/>
      <w:marLeft w:val="0"/>
      <w:marRight w:val="0"/>
      <w:marTop w:val="0"/>
      <w:marBottom w:val="0"/>
      <w:divBdr>
        <w:top w:val="none" w:sz="0" w:space="0" w:color="auto"/>
        <w:left w:val="none" w:sz="0" w:space="0" w:color="auto"/>
        <w:bottom w:val="none" w:sz="0" w:space="0" w:color="auto"/>
        <w:right w:val="none" w:sz="0" w:space="0" w:color="auto"/>
      </w:divBdr>
    </w:div>
    <w:div w:id="800610476">
      <w:bodyDiv w:val="1"/>
      <w:marLeft w:val="0"/>
      <w:marRight w:val="0"/>
      <w:marTop w:val="0"/>
      <w:marBottom w:val="0"/>
      <w:divBdr>
        <w:top w:val="none" w:sz="0" w:space="0" w:color="auto"/>
        <w:left w:val="none" w:sz="0" w:space="0" w:color="auto"/>
        <w:bottom w:val="none" w:sz="0" w:space="0" w:color="auto"/>
        <w:right w:val="none" w:sz="0" w:space="0" w:color="auto"/>
      </w:divBdr>
    </w:div>
    <w:div w:id="1024328271">
      <w:bodyDiv w:val="1"/>
      <w:marLeft w:val="0"/>
      <w:marRight w:val="0"/>
      <w:marTop w:val="0"/>
      <w:marBottom w:val="0"/>
      <w:divBdr>
        <w:top w:val="none" w:sz="0" w:space="0" w:color="auto"/>
        <w:left w:val="none" w:sz="0" w:space="0" w:color="auto"/>
        <w:bottom w:val="none" w:sz="0" w:space="0" w:color="auto"/>
        <w:right w:val="none" w:sz="0" w:space="0" w:color="auto"/>
      </w:divBdr>
    </w:div>
    <w:div w:id="1493259671">
      <w:bodyDiv w:val="1"/>
      <w:marLeft w:val="0"/>
      <w:marRight w:val="0"/>
      <w:marTop w:val="0"/>
      <w:marBottom w:val="0"/>
      <w:divBdr>
        <w:top w:val="none" w:sz="0" w:space="0" w:color="auto"/>
        <w:left w:val="none" w:sz="0" w:space="0" w:color="auto"/>
        <w:bottom w:val="none" w:sz="0" w:space="0" w:color="auto"/>
        <w:right w:val="none" w:sz="0" w:space="0" w:color="auto"/>
      </w:divBdr>
    </w:div>
    <w:div w:id="1556307220">
      <w:bodyDiv w:val="1"/>
      <w:marLeft w:val="0"/>
      <w:marRight w:val="0"/>
      <w:marTop w:val="0"/>
      <w:marBottom w:val="0"/>
      <w:divBdr>
        <w:top w:val="none" w:sz="0" w:space="0" w:color="auto"/>
        <w:left w:val="none" w:sz="0" w:space="0" w:color="auto"/>
        <w:bottom w:val="none" w:sz="0" w:space="0" w:color="auto"/>
        <w:right w:val="none" w:sz="0" w:space="0" w:color="auto"/>
      </w:divBdr>
    </w:div>
    <w:div w:id="1587493718">
      <w:bodyDiv w:val="1"/>
      <w:marLeft w:val="0"/>
      <w:marRight w:val="0"/>
      <w:marTop w:val="0"/>
      <w:marBottom w:val="0"/>
      <w:divBdr>
        <w:top w:val="none" w:sz="0" w:space="0" w:color="auto"/>
        <w:left w:val="none" w:sz="0" w:space="0" w:color="auto"/>
        <w:bottom w:val="none" w:sz="0" w:space="0" w:color="auto"/>
        <w:right w:val="none" w:sz="0" w:space="0" w:color="auto"/>
      </w:divBdr>
    </w:div>
    <w:div w:id="1708287003">
      <w:bodyDiv w:val="1"/>
      <w:marLeft w:val="0"/>
      <w:marRight w:val="0"/>
      <w:marTop w:val="0"/>
      <w:marBottom w:val="0"/>
      <w:divBdr>
        <w:top w:val="none" w:sz="0" w:space="0" w:color="auto"/>
        <w:left w:val="none" w:sz="0" w:space="0" w:color="auto"/>
        <w:bottom w:val="none" w:sz="0" w:space="0" w:color="auto"/>
        <w:right w:val="none" w:sz="0" w:space="0" w:color="auto"/>
      </w:divBdr>
    </w:div>
    <w:div w:id="1815636369">
      <w:bodyDiv w:val="1"/>
      <w:marLeft w:val="0"/>
      <w:marRight w:val="0"/>
      <w:marTop w:val="0"/>
      <w:marBottom w:val="0"/>
      <w:divBdr>
        <w:top w:val="none" w:sz="0" w:space="0" w:color="auto"/>
        <w:left w:val="none" w:sz="0" w:space="0" w:color="auto"/>
        <w:bottom w:val="none" w:sz="0" w:space="0" w:color="auto"/>
        <w:right w:val="none" w:sz="0" w:space="0" w:color="auto"/>
      </w:divBdr>
    </w:div>
    <w:div w:id="1983804735">
      <w:bodyDiv w:val="1"/>
      <w:marLeft w:val="0"/>
      <w:marRight w:val="0"/>
      <w:marTop w:val="0"/>
      <w:marBottom w:val="0"/>
      <w:divBdr>
        <w:top w:val="none" w:sz="0" w:space="0" w:color="auto"/>
        <w:left w:val="none" w:sz="0" w:space="0" w:color="auto"/>
        <w:bottom w:val="none" w:sz="0" w:space="0" w:color="auto"/>
        <w:right w:val="none" w:sz="0" w:space="0" w:color="auto"/>
      </w:divBdr>
    </w:div>
    <w:div w:id="2073459852">
      <w:bodyDiv w:val="1"/>
      <w:marLeft w:val="0"/>
      <w:marRight w:val="0"/>
      <w:marTop w:val="0"/>
      <w:marBottom w:val="0"/>
      <w:divBdr>
        <w:top w:val="none" w:sz="0" w:space="0" w:color="auto"/>
        <w:left w:val="none" w:sz="0" w:space="0" w:color="auto"/>
        <w:bottom w:val="none" w:sz="0" w:space="0" w:color="auto"/>
        <w:right w:val="none" w:sz="0" w:space="0" w:color="auto"/>
      </w:divBdr>
    </w:div>
    <w:div w:id="20813626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ABB245-73D0-42D4-A5F3-72C4B99E2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29CAAA-B0C1-4B7F-B5ED-F9F5FE9BCB7E}">
  <ds:schemaRefs>
    <ds:schemaRef ds:uri="http://schemas.openxmlformats.org/officeDocument/2006/bibliography"/>
  </ds:schemaRefs>
</ds:datastoreItem>
</file>

<file path=customXml/itemProps3.xml><?xml version="1.0" encoding="utf-8"?>
<ds:datastoreItem xmlns:ds="http://schemas.openxmlformats.org/officeDocument/2006/customXml" ds:itemID="{4CF59A7B-FBED-4808-837C-1E401B55A05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5F2FF6-B35A-4F1A-A220-9D806C2C41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1200</TotalTime>
  <Pages>7</Pages>
  <Words>2952</Words>
  <Characters>16831</Characters>
  <Application>Microsoft Office Word</Application>
  <DocSecurity>0</DocSecurity>
  <Lines>140</Lines>
  <Paragraphs>39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Kusashima, Naoki (Sony)</cp:lastModifiedBy>
  <cp:revision>20</cp:revision>
  <cp:lastPrinted>2017-08-08T10:03:00Z</cp:lastPrinted>
  <dcterms:created xsi:type="dcterms:W3CDTF">2021-01-18T07:08:00Z</dcterms:created>
  <dcterms:modified xsi:type="dcterms:W3CDTF">2021-04-06T14:23:00Z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y fmtid="{D5CDD505-2E9C-101B-9397-08002B2CF9AE}" pid="34" name="ContentTypeId">
    <vt:lpwstr>0x010100FDC8B9D4742BFB49B26D0BA2DD6AE53A</vt:lpwstr>
  </property>
</Properties>
</file>