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162" w:rsidRDefault="0080646F">
      <w:pPr>
        <w:tabs>
          <w:tab w:val="center" w:pos="4536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#104b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R1-2</w:t>
      </w:r>
      <w:r>
        <w:rPr>
          <w:rFonts w:ascii="Arial" w:hAnsi="Arial" w:cs="Arial" w:hint="eastAsia"/>
          <w:b/>
          <w:bCs/>
          <w:sz w:val="22"/>
          <w:szCs w:val="22"/>
        </w:rPr>
        <w:t>1</w:t>
      </w:r>
      <w:r w:rsidR="00CA5930">
        <w:rPr>
          <w:rFonts w:ascii="Arial" w:hAnsi="Arial" w:cs="Arial"/>
          <w:b/>
          <w:bCs/>
          <w:sz w:val="22"/>
          <w:szCs w:val="22"/>
        </w:rPr>
        <w:t>032</w:t>
      </w:r>
      <w:r w:rsidR="00700DC9">
        <w:rPr>
          <w:rFonts w:ascii="Arial" w:hAnsi="Arial" w:cs="Arial"/>
          <w:b/>
          <w:bCs/>
          <w:sz w:val="22"/>
          <w:szCs w:val="22"/>
        </w:rPr>
        <w:t>80</w:t>
      </w:r>
    </w:p>
    <w:p w:rsidR="004C3162" w:rsidRDefault="0080646F">
      <w:pPr>
        <w:tabs>
          <w:tab w:val="center" w:pos="4536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e-Meeting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April 12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20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2"/>
          <w:szCs w:val="22"/>
        </w:rPr>
        <w:t>, 2021</w:t>
      </w:r>
    </w:p>
    <w:p w:rsidR="004C3162" w:rsidRDefault="0080646F" w:rsidP="0012789B">
      <w:pPr>
        <w:tabs>
          <w:tab w:val="left" w:pos="1985"/>
        </w:tabs>
        <w:spacing w:beforeLines="100" w:after="120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 w:rsidR="00CA5930">
        <w:rPr>
          <w:rFonts w:ascii="Arial" w:hAnsi="Arial"/>
          <w:b/>
          <w:sz w:val="22"/>
          <w:szCs w:val="22"/>
        </w:rPr>
        <w:t xml:space="preserve">Initial </w:t>
      </w:r>
      <w:r>
        <w:rPr>
          <w:rFonts w:ascii="Arial" w:hAnsi="Arial" w:hint="eastAsia"/>
          <w:b/>
          <w:sz w:val="22"/>
          <w:szCs w:val="22"/>
        </w:rPr>
        <w:t>Performance Evaluation Results for XR</w:t>
      </w:r>
    </w:p>
    <w:p w:rsidR="004C3162" w:rsidRDefault="0080646F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</w:rPr>
        <w:t xml:space="preserve">, </w:t>
      </w:r>
      <w:proofErr w:type="spellStart"/>
      <w:r>
        <w:rPr>
          <w:rFonts w:ascii="Arial" w:hAnsi="Arial" w:hint="eastAsia"/>
          <w:b/>
          <w:sz w:val="22"/>
          <w:szCs w:val="22"/>
        </w:rPr>
        <w:t>Sanechips</w:t>
      </w:r>
      <w:proofErr w:type="spellEnd"/>
    </w:p>
    <w:p w:rsidR="004C3162" w:rsidRDefault="0080646F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8.14.3</w:t>
      </w:r>
    </w:p>
    <w:p w:rsidR="004C3162" w:rsidRDefault="0080646F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4C3162" w:rsidRDefault="0080646F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4C3162" w:rsidRDefault="0080646F">
      <w:pPr>
        <w:spacing w:before="120" w:after="120" w:line="276" w:lineRule="auto"/>
      </w:pPr>
      <w:r>
        <w:rPr>
          <w:rFonts w:hint="eastAsia"/>
        </w:rPr>
        <w:t>In 3GPP TSG RAN1#104e meeting, some evaluation methodologies/assumptions and parameters of traffic model were discussed and the corresponding agreements are given in</w:t>
      </w:r>
      <w:r>
        <w:t xml:space="preserve"> </w:t>
      </w:r>
      <w:r>
        <w:rPr>
          <w:rFonts w:hint="eastAsia"/>
        </w:rPr>
        <w:t xml:space="preserve">[1]. </w:t>
      </w:r>
    </w:p>
    <w:p w:rsidR="004C3162" w:rsidRDefault="0080646F">
      <w:pPr>
        <w:spacing w:before="120" w:after="120" w:line="276" w:lineRule="auto"/>
      </w:pPr>
      <w:r>
        <w:rPr>
          <w:rFonts w:hint="eastAsia"/>
        </w:rPr>
        <w:t xml:space="preserve">In our </w:t>
      </w:r>
      <w:r w:rsidR="007E4AE7">
        <w:t>companion</w:t>
      </w:r>
      <w:r w:rsidR="007E4AE7">
        <w:rPr>
          <w:rFonts w:hint="eastAsia"/>
        </w:rPr>
        <w:t xml:space="preserve"> contributions</w:t>
      </w:r>
      <w:r w:rsidR="007E4AE7">
        <w:t xml:space="preserve"> </w:t>
      </w:r>
      <w:r>
        <w:rPr>
          <w:rFonts w:hint="eastAsia"/>
        </w:rPr>
        <w:t>[2][3], views on reasonable parameters of traffic model and other evaluation methodologies/assumptions are provided. Based on these contributions, we present some performance evaluation results for XR in terms of capacity and power saving gain in different scenarios.</w:t>
      </w:r>
    </w:p>
    <w:p w:rsidR="004C3162" w:rsidRDefault="0080646F">
      <w:pPr>
        <w:pStyle w:val="1"/>
        <w:spacing w:before="120" w:after="120"/>
        <w:ind w:left="0"/>
      </w:pPr>
      <w:r>
        <w:rPr>
          <w:rFonts w:eastAsia="宋体" w:hint="eastAsia"/>
        </w:rPr>
        <w:t>FR1 Evaluations</w:t>
      </w:r>
      <w:r>
        <w:rPr>
          <w:rFonts w:hint="eastAsia"/>
        </w:rPr>
        <w:t xml:space="preserve"> </w:t>
      </w:r>
    </w:p>
    <w:p w:rsidR="004C3162" w:rsidRDefault="0080646F">
      <w:pPr>
        <w:spacing w:before="120" w:after="120" w:line="276" w:lineRule="auto"/>
        <w:rPr>
          <w:szCs w:val="22"/>
        </w:rPr>
      </w:pPr>
      <w:bookmarkStart w:id="0" w:name="OLE_LINK8"/>
      <w:r>
        <w:t xml:space="preserve">In this section, </w:t>
      </w:r>
      <w:bookmarkEnd w:id="0"/>
      <w:r>
        <w:t xml:space="preserve">the </w:t>
      </w:r>
      <w:r>
        <w:rPr>
          <w:rFonts w:eastAsiaTheme="minorEastAsia"/>
        </w:rPr>
        <w:t>system performance of capacity, power consumption</w:t>
      </w:r>
      <w:r>
        <w:rPr>
          <w:rFonts w:eastAsiaTheme="minorEastAsia" w:hint="eastAsia"/>
        </w:rPr>
        <w:t xml:space="preserve"> of FR1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are</w:t>
      </w:r>
      <w:r>
        <w:rPr>
          <w:rFonts w:eastAsiaTheme="minorEastAsia"/>
        </w:rPr>
        <w:t xml:space="preserve"> evaluated</w:t>
      </w:r>
      <w:r>
        <w:t xml:space="preserve">. The </w:t>
      </w:r>
      <w:r>
        <w:rPr>
          <w:rFonts w:hint="eastAsia"/>
        </w:rPr>
        <w:t>detailed</w:t>
      </w:r>
      <w:r>
        <w:t xml:space="preserve"> evaluation assumptions for XR are </w:t>
      </w:r>
      <w:r>
        <w:rPr>
          <w:rFonts w:hint="eastAsia"/>
        </w:rPr>
        <w:t>list</w:t>
      </w:r>
      <w:r>
        <w:t>ed in Appendix A.</w:t>
      </w:r>
      <w:bookmarkStart w:id="1" w:name="_Hlk52372502"/>
      <w:r>
        <w:rPr>
          <w:rFonts w:eastAsiaTheme="minorEastAsia"/>
        </w:rPr>
        <w:t xml:space="preserve"> </w:t>
      </w:r>
      <w:bookmarkEnd w:id="1"/>
    </w:p>
    <w:p w:rsidR="004C3162" w:rsidRDefault="0080646F">
      <w:pPr>
        <w:pStyle w:val="2"/>
        <w:spacing w:before="120" w:after="120"/>
        <w:ind w:left="991" w:right="210" w:hangingChars="354" w:hanging="991"/>
        <w:rPr>
          <w:rFonts w:eastAsia="宋体"/>
          <w:szCs w:val="22"/>
        </w:rPr>
      </w:pPr>
      <w:r>
        <w:rPr>
          <w:rFonts w:eastAsia="宋体" w:hint="eastAsia"/>
          <w:szCs w:val="22"/>
        </w:rPr>
        <w:t>Capacity</w:t>
      </w:r>
    </w:p>
    <w:p w:rsidR="004C3162" w:rsidRDefault="0080646F">
      <w:pPr>
        <w:pStyle w:val="a3"/>
        <w:spacing w:before="120"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>For FR1, the traffic models at 30Mbps and 45Mbps are used for downlink capacity evaluation, while traffic models for Pose/Control are considered in uplink capacity evaluation.</w:t>
      </w:r>
    </w:p>
    <w:p w:rsidR="004C3162" w:rsidRDefault="0080646F">
      <w:pPr>
        <w:pStyle w:val="3"/>
        <w:numPr>
          <w:ilvl w:val="2"/>
          <w:numId w:val="0"/>
        </w:numPr>
        <w:spacing w:after="120"/>
        <w:ind w:right="210"/>
      </w:pPr>
      <w:r>
        <w:rPr>
          <w:rFonts w:hint="eastAsia"/>
        </w:rPr>
        <w:t>2.1.1 DL FR1</w:t>
      </w:r>
    </w:p>
    <w:p w:rsidR="004C3162" w:rsidRDefault="0080646F">
      <w:pPr>
        <w:spacing w:before="120" w:after="120"/>
      </w:pPr>
      <w:r>
        <w:rPr>
          <w:rFonts w:hint="eastAsia"/>
        </w:rPr>
        <w:t>In RAN1#104e meeting, the average data rate for DL video stream is agreed as follow</w:t>
      </w:r>
      <w:r w:rsidR="00FD3436">
        <w:t>s</w:t>
      </w:r>
      <w:r>
        <w:rPr>
          <w:rFonts w:hint="eastAsia"/>
        </w:rPr>
        <w:t>.</w:t>
      </w:r>
    </w:p>
    <w:tbl>
      <w:tblPr>
        <w:tblStyle w:val="ab"/>
        <w:tblW w:w="0" w:type="auto"/>
        <w:tblLook w:val="04A0"/>
      </w:tblPr>
      <w:tblGrid>
        <w:gridCol w:w="9876"/>
      </w:tblGrid>
      <w:tr w:rsidR="004C3162">
        <w:tc>
          <w:tcPr>
            <w:tcW w:w="9876" w:type="dxa"/>
          </w:tcPr>
          <w:p w:rsidR="004C3162" w:rsidRDefault="0080646F">
            <w:pPr>
              <w:spacing w:before="120" w:after="120"/>
              <w:rPr>
                <w:rFonts w:ascii="Calibri" w:hAnsi="Calibri"/>
                <w:szCs w:val="21"/>
              </w:rPr>
            </w:pPr>
            <w:r>
              <w:rPr>
                <w:szCs w:val="21"/>
                <w:highlight w:val="green"/>
              </w:rPr>
              <w:t>Agreements</w:t>
            </w:r>
          </w:p>
          <w:p w:rsidR="004C3162" w:rsidRDefault="0080646F">
            <w:pPr>
              <w:pStyle w:val="af"/>
              <w:numPr>
                <w:ilvl w:val="0"/>
                <w:numId w:val="3"/>
              </w:numPr>
              <w:overflowPunct w:val="0"/>
              <w:autoSpaceDE w:val="0"/>
              <w:autoSpaceDN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Average data rate for DL video stream:</w:t>
            </w:r>
          </w:p>
          <w:p w:rsidR="004C3162" w:rsidRDefault="0080646F">
            <w:pPr>
              <w:pStyle w:val="af"/>
              <w:numPr>
                <w:ilvl w:val="1"/>
                <w:numId w:val="3"/>
              </w:numPr>
              <w:overflowPunct w:val="0"/>
              <w:autoSpaceDE w:val="0"/>
              <w:autoSpaceDN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VR/AR: 30, 45 Mbps </w:t>
            </w:r>
            <w:r>
              <w:rPr>
                <w:color w:val="FF0000"/>
                <w:sz w:val="21"/>
                <w:szCs w:val="21"/>
              </w:rPr>
              <w:t>@60fps</w:t>
            </w:r>
            <w:r>
              <w:rPr>
                <w:sz w:val="21"/>
                <w:szCs w:val="21"/>
              </w:rPr>
              <w:t xml:space="preserve"> (baseline) </w:t>
            </w:r>
          </w:p>
          <w:p w:rsidR="004C3162" w:rsidRDefault="0080646F">
            <w:pPr>
              <w:pStyle w:val="af"/>
              <w:numPr>
                <w:ilvl w:val="2"/>
                <w:numId w:val="3"/>
              </w:numPr>
              <w:overflowPunct w:val="0"/>
              <w:autoSpaceDE w:val="0"/>
              <w:autoSpaceDN w:val="0"/>
              <w:spacing w:after="120"/>
              <w:rPr>
                <w:sz w:val="21"/>
                <w:szCs w:val="21"/>
              </w:rPr>
            </w:pPr>
            <w:r>
              <w:rPr>
                <w:strike/>
                <w:color w:val="FF0000"/>
                <w:sz w:val="21"/>
                <w:szCs w:val="21"/>
              </w:rPr>
              <w:t>30,</w:t>
            </w:r>
            <w:r>
              <w:rPr>
                <w:sz w:val="21"/>
                <w:szCs w:val="21"/>
              </w:rPr>
              <w:t xml:space="preserve"> 60 Mbps @60fps (optional)</w:t>
            </w:r>
          </w:p>
          <w:p w:rsidR="004C3162" w:rsidRDefault="0080646F">
            <w:pPr>
              <w:pStyle w:val="af"/>
              <w:numPr>
                <w:ilvl w:val="2"/>
                <w:numId w:val="3"/>
              </w:numPr>
              <w:overflowPunct w:val="0"/>
              <w:autoSpaceDE w:val="0"/>
              <w:autoSpaceDN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Note: this is the aggregated data rate when applicable</w:t>
            </w:r>
          </w:p>
          <w:p w:rsidR="004C3162" w:rsidRDefault="0080646F">
            <w:pPr>
              <w:pStyle w:val="af"/>
              <w:numPr>
                <w:ilvl w:val="1"/>
                <w:numId w:val="3"/>
              </w:numPr>
              <w:overflowPunct w:val="0"/>
              <w:autoSpaceDE w:val="0"/>
              <w:autoSpaceDN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CG: 8, 30 Mbps @60fps (baseline)</w:t>
            </w:r>
          </w:p>
          <w:p w:rsidR="004C3162" w:rsidRPr="005C76F6" w:rsidRDefault="0080646F">
            <w:pPr>
              <w:pStyle w:val="af"/>
              <w:numPr>
                <w:ilvl w:val="2"/>
                <w:numId w:val="3"/>
              </w:numPr>
              <w:overflowPunct w:val="0"/>
              <w:autoSpaceDE w:val="0"/>
              <w:autoSpaceDN w:val="0"/>
              <w:spacing w:after="120"/>
            </w:pPr>
            <w:r>
              <w:rPr>
                <w:strike/>
                <w:color w:val="FF0000"/>
                <w:sz w:val="21"/>
                <w:szCs w:val="21"/>
              </w:rPr>
              <w:t>8,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color w:val="FF0000"/>
                <w:sz w:val="21"/>
                <w:szCs w:val="21"/>
              </w:rPr>
              <w:t xml:space="preserve">45 </w:t>
            </w:r>
            <w:r>
              <w:rPr>
                <w:sz w:val="21"/>
                <w:szCs w:val="21"/>
              </w:rPr>
              <w:t xml:space="preserve">Mbps </w:t>
            </w:r>
            <w:r>
              <w:rPr>
                <w:color w:val="FF0000"/>
                <w:sz w:val="21"/>
                <w:szCs w:val="21"/>
              </w:rPr>
              <w:t>@60fps</w:t>
            </w:r>
            <w:r>
              <w:rPr>
                <w:sz w:val="21"/>
                <w:szCs w:val="21"/>
              </w:rPr>
              <w:t xml:space="preserve"> (optional)</w:t>
            </w:r>
          </w:p>
          <w:p w:rsidR="005C76F6" w:rsidRDefault="005C76F6" w:rsidP="005C76F6">
            <w:pPr>
              <w:pStyle w:val="af"/>
              <w:numPr>
                <w:ilvl w:val="1"/>
                <w:numId w:val="3"/>
              </w:numPr>
              <w:overflowPunct w:val="0"/>
              <w:autoSpaceDE w:val="0"/>
              <w:autoSpaceDN w:val="0"/>
              <w:spacing w:after="120"/>
            </w:pPr>
            <w:r w:rsidRPr="005C76F6">
              <w:rPr>
                <w:sz w:val="21"/>
                <w:szCs w:val="21"/>
              </w:rPr>
              <w:t>Other values (in combination with fps) can be also optionally evaluated.</w:t>
            </w:r>
          </w:p>
        </w:tc>
      </w:tr>
    </w:tbl>
    <w:p w:rsidR="004C3162" w:rsidRDefault="0080646F">
      <w:pPr>
        <w:spacing w:before="120" w:after="120"/>
      </w:pPr>
      <w:r>
        <w:rPr>
          <w:rFonts w:hint="eastAsia"/>
        </w:rPr>
        <w:t xml:space="preserve">In our downlink capacity evaluation, 30Mbps and 45Mbps traffic model are considered according to RAN1#104e meeting. </w:t>
      </w:r>
    </w:p>
    <w:p w:rsidR="00B34090" w:rsidRDefault="0080646F">
      <w:pPr>
        <w:spacing w:before="120" w:after="120"/>
        <w:rPr>
          <w:szCs w:val="22"/>
        </w:rPr>
      </w:pP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 xml:space="preserve">mean packet size can be </w:t>
      </w:r>
      <w:r w:rsidR="00FD3436">
        <w:t>derived by the data rate together with the fps information</w:t>
      </w:r>
      <w:r>
        <w:rPr>
          <w:rFonts w:hint="eastAsia"/>
        </w:rPr>
        <w:t xml:space="preserve">. Moreover, according to our </w:t>
      </w:r>
      <w:r w:rsidR="00B34090">
        <w:t>companion</w:t>
      </w:r>
      <w:r>
        <w:rPr>
          <w:rFonts w:hint="eastAsia"/>
        </w:rPr>
        <w:t xml:space="preserve"> contribution [2], the standard deviation and maximal packet size are 3% * mean and 109% * mean, respectively. </w:t>
      </w:r>
      <w:r w:rsidR="00B34090">
        <w:t>The results are evaluated using the traffic generated accordingly.</w:t>
      </w:r>
    </w:p>
    <w:p w:rsidR="004C3162" w:rsidRDefault="0080646F">
      <w:pPr>
        <w:spacing w:before="120" w:after="120"/>
        <w:rPr>
          <w:szCs w:val="22"/>
        </w:rPr>
      </w:pPr>
      <w:r>
        <w:rPr>
          <w:rFonts w:hint="eastAsia"/>
          <w:szCs w:val="22"/>
        </w:rPr>
        <w:t>The air interface PDB is set to 10ms according to the agreement in RAN1#104e meeting.</w:t>
      </w:r>
    </w:p>
    <w:tbl>
      <w:tblPr>
        <w:tblStyle w:val="ab"/>
        <w:tblW w:w="0" w:type="auto"/>
        <w:tblLook w:val="04A0"/>
      </w:tblPr>
      <w:tblGrid>
        <w:gridCol w:w="9876"/>
      </w:tblGrid>
      <w:tr w:rsidR="004C3162">
        <w:tc>
          <w:tcPr>
            <w:tcW w:w="9876" w:type="dxa"/>
          </w:tcPr>
          <w:p w:rsidR="004C3162" w:rsidRDefault="0080646F">
            <w:pPr>
              <w:spacing w:before="120" w:after="120"/>
              <w:rPr>
                <w:szCs w:val="21"/>
              </w:rPr>
            </w:pPr>
            <w:r>
              <w:rPr>
                <w:szCs w:val="21"/>
                <w:highlight w:val="green"/>
              </w:rPr>
              <w:lastRenderedPageBreak/>
              <w:t>Agreements</w:t>
            </w:r>
          </w:p>
          <w:p w:rsidR="004C3162" w:rsidRDefault="0080646F">
            <w:pPr>
              <w:pStyle w:val="af"/>
              <w:numPr>
                <w:ilvl w:val="0"/>
                <w:numId w:val="4"/>
              </w:numPr>
              <w:autoSpaceDN w:val="0"/>
              <w:spacing w:after="120"/>
              <w:ind w:left="10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Air interface PDB for DL video stream</w:t>
            </w:r>
            <w:r>
              <w:rPr>
                <w:rStyle w:val="apple-converted-space"/>
                <w:sz w:val="21"/>
                <w:szCs w:val="21"/>
              </w:rPr>
              <w:t> </w:t>
            </w:r>
          </w:p>
          <w:p w:rsidR="004C3162" w:rsidRDefault="0080646F">
            <w:pPr>
              <w:pStyle w:val="af"/>
              <w:numPr>
                <w:ilvl w:val="1"/>
                <w:numId w:val="4"/>
              </w:numPr>
              <w:autoSpaceDN w:val="0"/>
              <w:spacing w:after="120"/>
              <w:ind w:left="18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VR/AR:</w:t>
            </w:r>
            <w:r>
              <w:rPr>
                <w:rStyle w:val="apple-converted-space"/>
                <w:sz w:val="21"/>
                <w:szCs w:val="21"/>
              </w:rPr>
              <w:t> </w:t>
            </w:r>
          </w:p>
          <w:p w:rsidR="004C3162" w:rsidRDefault="0080646F">
            <w:pPr>
              <w:pStyle w:val="af"/>
              <w:numPr>
                <w:ilvl w:val="2"/>
                <w:numId w:val="4"/>
              </w:numPr>
              <w:autoSpaceDN w:val="0"/>
              <w:spacing w:after="120"/>
              <w:ind w:left="25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10ms</w:t>
            </w:r>
            <w:r>
              <w:rPr>
                <w:rStyle w:val="apple-converted-space"/>
                <w:sz w:val="21"/>
                <w:szCs w:val="21"/>
              </w:rPr>
              <w:t> </w:t>
            </w:r>
          </w:p>
          <w:p w:rsidR="004C3162" w:rsidRDefault="0080646F">
            <w:pPr>
              <w:pStyle w:val="af"/>
              <w:numPr>
                <w:ilvl w:val="2"/>
                <w:numId w:val="4"/>
              </w:numPr>
              <w:autoSpaceDN w:val="0"/>
              <w:spacing w:after="120"/>
              <w:ind w:left="25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Other values, e.g., 5ms, 20 ms can be optionally evaluated.</w:t>
            </w:r>
            <w:r>
              <w:rPr>
                <w:rStyle w:val="apple-converted-space"/>
                <w:sz w:val="21"/>
                <w:szCs w:val="21"/>
              </w:rPr>
              <w:t> </w:t>
            </w:r>
          </w:p>
          <w:p w:rsidR="004C3162" w:rsidRDefault="0080646F">
            <w:pPr>
              <w:pStyle w:val="af"/>
              <w:numPr>
                <w:ilvl w:val="1"/>
                <w:numId w:val="4"/>
              </w:numPr>
              <w:autoSpaceDN w:val="0"/>
              <w:spacing w:after="120"/>
              <w:ind w:left="18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CG:</w:t>
            </w:r>
            <w:r>
              <w:rPr>
                <w:rStyle w:val="apple-converted-space"/>
                <w:sz w:val="21"/>
                <w:szCs w:val="21"/>
              </w:rPr>
              <w:t> </w:t>
            </w:r>
          </w:p>
          <w:p w:rsidR="004C3162" w:rsidRDefault="0080646F">
            <w:pPr>
              <w:pStyle w:val="af"/>
              <w:numPr>
                <w:ilvl w:val="2"/>
                <w:numId w:val="4"/>
              </w:numPr>
              <w:autoSpaceDN w:val="0"/>
              <w:spacing w:after="120"/>
              <w:ind w:left="25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15ms</w:t>
            </w:r>
          </w:p>
          <w:p w:rsidR="004C3162" w:rsidRDefault="0080646F">
            <w:pPr>
              <w:pStyle w:val="af"/>
              <w:numPr>
                <w:ilvl w:val="2"/>
                <w:numId w:val="4"/>
              </w:numPr>
              <w:autoSpaceDN w:val="0"/>
              <w:spacing w:after="120"/>
              <w:ind w:left="2520"/>
              <w:rPr>
                <w:rStyle w:val="apple-converted-space"/>
                <w:sz w:val="21"/>
                <w:szCs w:val="21"/>
              </w:rPr>
            </w:pPr>
            <w:r>
              <w:rPr>
                <w:sz w:val="21"/>
                <w:szCs w:val="21"/>
              </w:rPr>
              <w:t>Other values, e.g., 10ms, 30ms can be optionally evaluated.</w:t>
            </w:r>
            <w:r>
              <w:rPr>
                <w:rStyle w:val="apple-converted-space"/>
                <w:sz w:val="21"/>
                <w:szCs w:val="21"/>
              </w:rPr>
              <w:t> </w:t>
            </w:r>
          </w:p>
          <w:p w:rsidR="004C3162" w:rsidRDefault="0080646F">
            <w:pPr>
              <w:pStyle w:val="af"/>
              <w:numPr>
                <w:ilvl w:val="1"/>
                <w:numId w:val="4"/>
              </w:numPr>
              <w:autoSpaceDN w:val="0"/>
              <w:spacing w:after="120"/>
              <w:rPr>
                <w:szCs w:val="22"/>
              </w:rPr>
            </w:pPr>
            <w:r>
              <w:rPr>
                <w:rStyle w:val="apple-converted-space"/>
                <w:sz w:val="21"/>
                <w:szCs w:val="21"/>
              </w:rPr>
              <w:t>FFS whether or not to have more than one mandatory value</w:t>
            </w:r>
          </w:p>
        </w:tc>
      </w:tr>
    </w:tbl>
    <w:p w:rsidR="004C3162" w:rsidRDefault="0080646F">
      <w:pPr>
        <w:spacing w:before="120" w:after="120"/>
      </w:pPr>
      <w:r>
        <w:rPr>
          <w:rFonts w:hint="eastAsia"/>
        </w:rPr>
        <w:t xml:space="preserve">In addition, jitter was also considered in our downlink capacity evaluation. According to the </w:t>
      </w:r>
      <w:r w:rsidR="00B34090">
        <w:t>working assumption</w:t>
      </w:r>
      <w:r>
        <w:rPr>
          <w:rFonts w:hint="eastAsia"/>
        </w:rPr>
        <w:t xml:space="preserve"> of jitter in RAN1#104e meeting, parameters of jitter distribution</w:t>
      </w:r>
      <w:r w:rsidR="00B34090">
        <w:t xml:space="preserve"> for </w:t>
      </w:r>
      <w:r w:rsidR="00771B68">
        <w:t xml:space="preserve">this particular </w:t>
      </w:r>
      <w:r w:rsidR="00B34090">
        <w:t xml:space="preserve">evaluation </w:t>
      </w:r>
      <w:r>
        <w:rPr>
          <w:rFonts w:hint="eastAsia"/>
        </w:rPr>
        <w:t xml:space="preserve">are shown in </w:t>
      </w:r>
      <w:r w:rsidR="00DA3E5B">
        <w:rPr>
          <w:rFonts w:hint="eastAsia"/>
        </w:rPr>
        <w:fldChar w:fldCharType="begin"/>
      </w:r>
      <w:r>
        <w:rPr>
          <w:rFonts w:hint="eastAsia"/>
        </w:rPr>
        <w:instrText xml:space="preserve"> REF _Ref7605 \h </w:instrText>
      </w:r>
      <w:r w:rsidR="00DA3E5B">
        <w:rPr>
          <w:rFonts w:hint="eastAsia"/>
        </w:rPr>
      </w:r>
      <w:r w:rsidR="00DA3E5B">
        <w:rPr>
          <w:rFonts w:hint="eastAsia"/>
        </w:rPr>
        <w:fldChar w:fldCharType="separate"/>
      </w:r>
      <w:r>
        <w:t xml:space="preserve">Table </w:t>
      </w:r>
      <w:r>
        <w:rPr>
          <w:rFonts w:hint="eastAsia"/>
        </w:rPr>
        <w:t>1</w:t>
      </w:r>
      <w:r w:rsidR="00DA3E5B">
        <w:rPr>
          <w:rFonts w:hint="eastAsia"/>
        </w:rPr>
        <w:fldChar w:fldCharType="end"/>
      </w:r>
      <w:r w:rsidR="00B34090">
        <w:t xml:space="preserve"> though we prefer further refinement of the jitter model. </w:t>
      </w:r>
    </w:p>
    <w:p w:rsidR="004C3162" w:rsidRDefault="0080646F">
      <w:pPr>
        <w:pStyle w:val="a3"/>
        <w:spacing w:before="120" w:after="120"/>
        <w:jc w:val="center"/>
        <w:rPr>
          <w:rFonts w:ascii="Times New Roman" w:eastAsia="宋体" w:hAnsi="Times New Roman"/>
        </w:rPr>
      </w:pPr>
      <w:bookmarkStart w:id="2" w:name="_Ref7605"/>
      <w:r>
        <w:rPr>
          <w:rFonts w:ascii="Times New Roman" w:hAnsi="Times New Roman"/>
        </w:rPr>
        <w:t xml:space="preserve">Table </w:t>
      </w:r>
      <w:bookmarkEnd w:id="2"/>
      <w:r>
        <w:rPr>
          <w:rFonts w:ascii="Times New Roman" w:hAnsi="Times New Roman" w:hint="eastAsia"/>
        </w:rPr>
        <w:t>1</w:t>
      </w:r>
      <w:r>
        <w:rPr>
          <w:rFonts w:ascii="Times New Roman" w:hAnsi="Times New Roman"/>
        </w:rPr>
        <w:t xml:space="preserve"> Jitter </w:t>
      </w:r>
      <w:r w:rsidR="00771B68">
        <w:rPr>
          <w:rFonts w:ascii="Times New Roman" w:hAnsi="Times New Roman"/>
        </w:rPr>
        <w:t>M</w:t>
      </w:r>
      <w:r>
        <w:rPr>
          <w:rFonts w:ascii="Times New Roman" w:hAnsi="Times New Roman"/>
        </w:rPr>
        <w:t>odel</w:t>
      </w:r>
    </w:p>
    <w:tbl>
      <w:tblPr>
        <w:tblStyle w:val="ab"/>
        <w:tblW w:w="4957" w:type="dxa"/>
        <w:jc w:val="center"/>
        <w:tblLayout w:type="fixed"/>
        <w:tblLook w:val="04A0"/>
      </w:tblPr>
      <w:tblGrid>
        <w:gridCol w:w="1276"/>
        <w:gridCol w:w="1271"/>
        <w:gridCol w:w="1276"/>
        <w:gridCol w:w="1134"/>
      </w:tblGrid>
      <w:tr w:rsidR="004C3162">
        <w:trPr>
          <w:jc w:val="center"/>
        </w:trPr>
        <w:tc>
          <w:tcPr>
            <w:tcW w:w="1276" w:type="dxa"/>
            <w:shd w:val="clear" w:color="auto" w:fill="D8D8D8" w:themeFill="background1" w:themeFillShade="D8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Mean</w:t>
            </w:r>
          </w:p>
        </w:tc>
        <w:tc>
          <w:tcPr>
            <w:tcW w:w="1271" w:type="dxa"/>
            <w:shd w:val="clear" w:color="auto" w:fill="D8D8D8" w:themeFill="background1" w:themeFillShade="D8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STD</w:t>
            </w:r>
          </w:p>
        </w:tc>
        <w:tc>
          <w:tcPr>
            <w:tcW w:w="1276" w:type="dxa"/>
            <w:shd w:val="clear" w:color="auto" w:fill="D8D8D8" w:themeFill="background1" w:themeFillShade="D8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Max</w:t>
            </w:r>
            <w:r>
              <w:rPr>
                <w:rFonts w:eastAsiaTheme="minorEastAsia" w:hint="eastAsia"/>
                <w:sz w:val="18"/>
                <w:szCs w:val="18"/>
              </w:rPr>
              <w:t xml:space="preserve"> delay</w:t>
            </w:r>
          </w:p>
        </w:tc>
        <w:tc>
          <w:tcPr>
            <w:tcW w:w="1134" w:type="dxa"/>
            <w:shd w:val="clear" w:color="auto" w:fill="D8D8D8" w:themeFill="background1" w:themeFillShade="D8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Min</w:t>
            </w:r>
            <w:r>
              <w:rPr>
                <w:rFonts w:eastAsiaTheme="minorEastAsia" w:hint="eastAsia"/>
                <w:sz w:val="18"/>
                <w:szCs w:val="18"/>
              </w:rPr>
              <w:t xml:space="preserve"> delay</w:t>
            </w:r>
          </w:p>
        </w:tc>
      </w:tr>
      <w:tr w:rsidR="004C3162">
        <w:trPr>
          <w:jc w:val="center"/>
        </w:trPr>
        <w:tc>
          <w:tcPr>
            <w:tcW w:w="1276" w:type="dxa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0</w:t>
            </w:r>
            <w:r>
              <w:rPr>
                <w:rFonts w:eastAsiaTheme="minorEastAsia" w:hint="eastAsia"/>
                <w:sz w:val="18"/>
                <w:szCs w:val="18"/>
              </w:rPr>
              <w:t>(ms)</w:t>
            </w:r>
          </w:p>
        </w:tc>
        <w:tc>
          <w:tcPr>
            <w:tcW w:w="1271" w:type="dxa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2(ms)</w:t>
            </w:r>
          </w:p>
        </w:tc>
        <w:tc>
          <w:tcPr>
            <w:tcW w:w="1276" w:type="dxa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4(ms)</w:t>
            </w:r>
          </w:p>
        </w:tc>
        <w:tc>
          <w:tcPr>
            <w:tcW w:w="1134" w:type="dxa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-4(ms)</w:t>
            </w:r>
          </w:p>
        </w:tc>
      </w:tr>
    </w:tbl>
    <w:p w:rsidR="004C3162" w:rsidRDefault="0080646F">
      <w:pPr>
        <w:spacing w:before="120" w:after="120"/>
        <w:rPr>
          <w:rFonts w:eastAsiaTheme="minorEastAsia"/>
        </w:rPr>
      </w:pPr>
      <w:r>
        <w:rPr>
          <w:rFonts w:hint="eastAsia"/>
        </w:rPr>
        <w:t xml:space="preserve">The simulation parameters are listed in </w:t>
      </w:r>
      <w:r w:rsidR="00771B68">
        <w:t>Table</w:t>
      </w:r>
      <w:r>
        <w:rPr>
          <w:rFonts w:hint="eastAsia"/>
        </w:rPr>
        <w:t xml:space="preserve"> A.1. As a result, some system simulation results with 1%PER are presented in </w:t>
      </w:r>
      <w:r w:rsidR="00DA3E5B">
        <w:rPr>
          <w:rFonts w:hint="eastAsia"/>
        </w:rPr>
        <w:fldChar w:fldCharType="begin"/>
      </w:r>
      <w:r>
        <w:rPr>
          <w:rFonts w:hint="eastAsia"/>
        </w:rPr>
        <w:instrText xml:space="preserve"> REF _Ref7073 \h </w:instrText>
      </w:r>
      <w:r w:rsidR="00DA3E5B">
        <w:rPr>
          <w:rFonts w:hint="eastAsia"/>
        </w:rPr>
      </w:r>
      <w:r w:rsidR="00DA3E5B">
        <w:rPr>
          <w:rFonts w:hint="eastAsia"/>
        </w:rPr>
        <w:fldChar w:fldCharType="separate"/>
      </w:r>
      <w:r>
        <w:t>Figure 1</w:t>
      </w:r>
      <w:r w:rsidR="00DA3E5B">
        <w:rPr>
          <w:rFonts w:hint="eastAsia"/>
        </w:rPr>
        <w:fldChar w:fldCharType="end"/>
      </w:r>
      <w:r>
        <w:rPr>
          <w:rFonts w:hint="eastAsia"/>
        </w:rPr>
        <w:t xml:space="preserve"> to </w:t>
      </w:r>
      <w:r w:rsidR="00DA3E5B">
        <w:rPr>
          <w:rFonts w:hint="eastAsia"/>
        </w:rPr>
        <w:fldChar w:fldCharType="begin"/>
      </w:r>
      <w:r>
        <w:rPr>
          <w:rFonts w:hint="eastAsia"/>
        </w:rPr>
        <w:instrText xml:space="preserve"> REF _Ref7079 \h </w:instrText>
      </w:r>
      <w:r w:rsidR="00DA3E5B">
        <w:rPr>
          <w:rFonts w:hint="eastAsia"/>
        </w:rPr>
      </w:r>
      <w:r w:rsidR="00DA3E5B">
        <w:rPr>
          <w:rFonts w:hint="eastAsia"/>
        </w:rPr>
        <w:fldChar w:fldCharType="separate"/>
      </w:r>
      <w:r>
        <w:t>Figure 4</w:t>
      </w:r>
      <w:r w:rsidR="00DA3E5B">
        <w:rPr>
          <w:rFonts w:hint="eastAsia"/>
        </w:rPr>
        <w:fldChar w:fldCharType="end"/>
      </w:r>
      <w:r>
        <w:rPr>
          <w:rFonts w:hint="eastAsia"/>
        </w:rPr>
        <w:t xml:space="preserve">, where </w:t>
      </w:r>
      <w:r w:rsidR="00DA3E5B">
        <w:rPr>
          <w:rFonts w:hint="eastAsia"/>
        </w:rPr>
        <w:fldChar w:fldCharType="begin"/>
      </w:r>
      <w:r>
        <w:rPr>
          <w:rFonts w:hint="eastAsia"/>
        </w:rPr>
        <w:instrText xml:space="preserve"> REF _Ref7073 \h </w:instrText>
      </w:r>
      <w:r w:rsidR="00DA3E5B">
        <w:rPr>
          <w:rFonts w:hint="eastAsia"/>
        </w:rPr>
      </w:r>
      <w:r w:rsidR="00DA3E5B">
        <w:rPr>
          <w:rFonts w:hint="eastAsia"/>
        </w:rPr>
        <w:fldChar w:fldCharType="separate"/>
      </w:r>
      <w:r>
        <w:t>Figure 1</w:t>
      </w:r>
      <w:r w:rsidR="00DA3E5B">
        <w:rPr>
          <w:rFonts w:hint="eastAsia"/>
        </w:rPr>
        <w:fldChar w:fldCharType="end"/>
      </w:r>
      <w:r>
        <w:rPr>
          <w:rFonts w:eastAsiaTheme="minorEastAsia" w:hint="eastAsia"/>
        </w:rPr>
        <w:t xml:space="preserve"> and </w:t>
      </w:r>
      <w:r w:rsidR="00DA3E5B">
        <w:rPr>
          <w:rFonts w:eastAsiaTheme="minorEastAsia" w:hint="eastAsia"/>
        </w:rPr>
        <w:fldChar w:fldCharType="begin"/>
      </w:r>
      <w:r>
        <w:rPr>
          <w:rFonts w:eastAsiaTheme="minorEastAsia" w:hint="eastAsia"/>
        </w:rPr>
        <w:instrText xml:space="preserve"> REF _Ref7259 \h </w:instrText>
      </w:r>
      <w:r w:rsidR="00DA3E5B">
        <w:rPr>
          <w:rFonts w:eastAsiaTheme="minorEastAsia" w:hint="eastAsia"/>
        </w:rPr>
      </w:r>
      <w:r w:rsidR="00DA3E5B">
        <w:rPr>
          <w:rFonts w:eastAsiaTheme="minorEastAsia" w:hint="eastAsia"/>
        </w:rPr>
        <w:fldChar w:fldCharType="separate"/>
      </w:r>
      <w:r>
        <w:t>Figure 2</w:t>
      </w:r>
      <w:r w:rsidR="00DA3E5B">
        <w:rPr>
          <w:rFonts w:eastAsiaTheme="minorEastAsia" w:hint="eastAsia"/>
        </w:rPr>
        <w:fldChar w:fldCharType="end"/>
      </w:r>
      <w:r>
        <w:rPr>
          <w:rFonts w:eastAsiaTheme="minorEastAsia" w:hint="eastAsia"/>
        </w:rPr>
        <w:t xml:space="preserve"> display the</w:t>
      </w:r>
      <w:r>
        <w:rPr>
          <w:rFonts w:hint="eastAsia"/>
        </w:rPr>
        <w:t xml:space="preserve"> simulation results of 30Mbps bit rate </w:t>
      </w:r>
      <w:r>
        <w:rPr>
          <w:rFonts w:eastAsiaTheme="minorEastAsia" w:hint="eastAsia"/>
        </w:rPr>
        <w:t xml:space="preserve">for Indoor Hotspot and Dense Urban scenarios, respectively, while </w:t>
      </w:r>
      <w:r w:rsidR="00DA3E5B">
        <w:rPr>
          <w:rFonts w:hint="eastAsia"/>
        </w:rPr>
        <w:fldChar w:fldCharType="begin"/>
      </w:r>
      <w:r>
        <w:rPr>
          <w:rFonts w:hint="eastAsia"/>
        </w:rPr>
        <w:instrText xml:space="preserve"> REF _Ref7161 \h </w:instrText>
      </w:r>
      <w:r w:rsidR="00DA3E5B">
        <w:rPr>
          <w:rFonts w:hint="eastAsia"/>
        </w:rPr>
      </w:r>
      <w:r w:rsidR="00DA3E5B">
        <w:rPr>
          <w:rFonts w:hint="eastAsia"/>
        </w:rPr>
        <w:fldChar w:fldCharType="separate"/>
      </w:r>
      <w:r>
        <w:t>Figure 3</w:t>
      </w:r>
      <w:r w:rsidR="00DA3E5B">
        <w:rPr>
          <w:rFonts w:hint="eastAsia"/>
        </w:rPr>
        <w:fldChar w:fldCharType="end"/>
      </w:r>
      <w:r>
        <w:rPr>
          <w:rFonts w:eastAsiaTheme="minorEastAsia" w:hint="eastAsia"/>
        </w:rPr>
        <w:t xml:space="preserve"> and </w:t>
      </w:r>
      <w:r w:rsidR="00DA3E5B">
        <w:rPr>
          <w:rFonts w:eastAsiaTheme="minorEastAsia" w:hint="eastAsia"/>
        </w:rPr>
        <w:fldChar w:fldCharType="begin"/>
      </w:r>
      <w:r>
        <w:rPr>
          <w:rFonts w:eastAsiaTheme="minorEastAsia" w:hint="eastAsia"/>
        </w:rPr>
        <w:instrText xml:space="preserve"> REF _Ref7079 \h </w:instrText>
      </w:r>
      <w:r w:rsidR="00DA3E5B">
        <w:rPr>
          <w:rFonts w:eastAsiaTheme="minorEastAsia" w:hint="eastAsia"/>
        </w:rPr>
      </w:r>
      <w:r w:rsidR="00DA3E5B">
        <w:rPr>
          <w:rFonts w:eastAsiaTheme="minorEastAsia" w:hint="eastAsia"/>
        </w:rPr>
        <w:fldChar w:fldCharType="separate"/>
      </w:r>
      <w:r>
        <w:t>Figure 4</w:t>
      </w:r>
      <w:r w:rsidR="00DA3E5B">
        <w:rPr>
          <w:rFonts w:eastAsiaTheme="minorEastAsia" w:hint="eastAsia"/>
        </w:rPr>
        <w:fldChar w:fldCharType="end"/>
      </w:r>
      <w:r>
        <w:rPr>
          <w:rFonts w:eastAsiaTheme="minorEastAsia" w:hint="eastAsia"/>
        </w:rPr>
        <w:t xml:space="preserve"> show the</w:t>
      </w:r>
      <w:r>
        <w:rPr>
          <w:rFonts w:hint="eastAsia"/>
        </w:rPr>
        <w:t xml:space="preserve"> simulation results of 45Mbps bit rate, </w:t>
      </w:r>
      <w:r>
        <w:rPr>
          <w:rFonts w:eastAsiaTheme="minorEastAsia" w:hint="eastAsia"/>
        </w:rPr>
        <w:t>for Indoor Hotspot and Dense Urban scenarios, respectively.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2"/>
        <w:gridCol w:w="4752"/>
      </w:tblGrid>
      <w:tr w:rsidR="004C3162">
        <w:tc>
          <w:tcPr>
            <w:tcW w:w="4643" w:type="dxa"/>
          </w:tcPr>
          <w:p w:rsidR="004C3162" w:rsidRDefault="0080646F">
            <w:pPr>
              <w:spacing w:before="120" w:after="120" w:line="276" w:lineRule="auto"/>
              <w:rPr>
                <w:rFonts w:eastAsiaTheme="minorEastAsia"/>
                <w:i/>
                <w:iCs/>
                <w:lang w:val="fr-FR"/>
              </w:rPr>
            </w:pPr>
            <w:r>
              <w:rPr>
                <w:noProof/>
              </w:rPr>
              <w:drawing>
                <wp:inline distT="0" distB="0" distL="114300" distR="114300">
                  <wp:extent cx="2880360" cy="2160270"/>
                  <wp:effectExtent l="0" t="0" r="0" b="11430"/>
                  <wp:docPr id="12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4C3162" w:rsidRDefault="0080646F">
            <w:pPr>
              <w:spacing w:before="120" w:after="120" w:line="276" w:lineRule="auto"/>
              <w:rPr>
                <w:rFonts w:eastAsiaTheme="minorEastAsia"/>
                <w:i/>
                <w:iCs/>
                <w:lang w:val="fr-FR"/>
              </w:rPr>
            </w:pPr>
            <w:r>
              <w:rPr>
                <w:noProof/>
              </w:rPr>
              <w:drawing>
                <wp:inline distT="0" distB="0" distL="114300" distR="114300">
                  <wp:extent cx="2880360" cy="2160270"/>
                  <wp:effectExtent l="0" t="0" r="0" b="11430"/>
                  <wp:docPr id="14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3162">
        <w:tc>
          <w:tcPr>
            <w:tcW w:w="4643" w:type="dxa"/>
          </w:tcPr>
          <w:p w:rsidR="004C3162" w:rsidRDefault="0080646F">
            <w:pPr>
              <w:pStyle w:val="af"/>
              <w:numPr>
                <w:ilvl w:val="0"/>
                <w:numId w:val="5"/>
              </w:numPr>
              <w:spacing w:after="120" w:line="276" w:lineRule="auto"/>
              <w:ind w:left="714" w:hanging="357"/>
              <w:jc w:val="center"/>
              <w:rPr>
                <w:kern w:val="0"/>
                <w:sz w:val="16"/>
                <w:szCs w:val="16"/>
                <w:lang w:val="en-GB" w:eastAsia="en-US"/>
              </w:rPr>
            </w:pPr>
            <w:r>
              <w:rPr>
                <w:kern w:val="0"/>
                <w:sz w:val="16"/>
                <w:szCs w:val="16"/>
                <w:lang w:val="en-GB" w:eastAsia="en-US"/>
              </w:rPr>
              <w:t>Capacity</w:t>
            </w:r>
          </w:p>
        </w:tc>
        <w:tc>
          <w:tcPr>
            <w:tcW w:w="4643" w:type="dxa"/>
          </w:tcPr>
          <w:p w:rsidR="004C3162" w:rsidRDefault="0080646F">
            <w:pPr>
              <w:pStyle w:val="af"/>
              <w:numPr>
                <w:ilvl w:val="0"/>
                <w:numId w:val="5"/>
              </w:numPr>
              <w:spacing w:after="120" w:line="276" w:lineRule="auto"/>
              <w:ind w:left="714" w:hanging="357"/>
              <w:jc w:val="center"/>
              <w:rPr>
                <w:kern w:val="0"/>
                <w:sz w:val="16"/>
                <w:szCs w:val="16"/>
                <w:lang w:val="en-GB" w:eastAsia="en-US"/>
              </w:rPr>
            </w:pPr>
            <w:r>
              <w:rPr>
                <w:kern w:val="0"/>
                <w:sz w:val="16"/>
                <w:szCs w:val="16"/>
                <w:lang w:val="en-GB" w:eastAsia="en-US"/>
              </w:rPr>
              <w:t>RU</w:t>
            </w:r>
          </w:p>
        </w:tc>
      </w:tr>
    </w:tbl>
    <w:p w:rsidR="004C3162" w:rsidRDefault="0080646F">
      <w:pPr>
        <w:spacing w:before="120" w:after="120"/>
        <w:jc w:val="center"/>
      </w:pPr>
      <w:bookmarkStart w:id="3" w:name="_Ref7073"/>
      <w:r>
        <w:t xml:space="preserve">Figure </w:t>
      </w:r>
      <w:r w:rsidR="00DA3E5B">
        <w:fldChar w:fldCharType="begin"/>
      </w:r>
      <w:r>
        <w:instrText xml:space="preserve"> SEQ Figure \* ARABIC </w:instrText>
      </w:r>
      <w:r w:rsidR="00DA3E5B">
        <w:fldChar w:fldCharType="separate"/>
      </w:r>
      <w:r>
        <w:t>1</w:t>
      </w:r>
      <w:r w:rsidR="00DA3E5B">
        <w:fldChar w:fldCharType="end"/>
      </w:r>
      <w:bookmarkEnd w:id="3"/>
      <w:r>
        <w:rPr>
          <w:rFonts w:hint="eastAsia"/>
        </w:rPr>
        <w:t xml:space="preserve"> Capacity simulation results of 30Mbps bit rate in indoor Hotspots scenario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2"/>
        <w:gridCol w:w="4751"/>
      </w:tblGrid>
      <w:tr w:rsidR="004C3162">
        <w:tc>
          <w:tcPr>
            <w:tcW w:w="4643" w:type="dxa"/>
          </w:tcPr>
          <w:p w:rsidR="004C3162" w:rsidRDefault="0080646F">
            <w:pPr>
              <w:spacing w:before="120" w:after="120" w:line="276" w:lineRule="auto"/>
              <w:rPr>
                <w:rFonts w:eastAsiaTheme="minorEastAsia"/>
                <w:i/>
                <w:iCs/>
                <w:lang w:val="fr-FR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>
                  <wp:extent cx="2880360" cy="2160270"/>
                  <wp:effectExtent l="0" t="0" r="0" b="11430"/>
                  <wp:docPr id="2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4C3162" w:rsidRDefault="0080646F">
            <w:pPr>
              <w:spacing w:before="120" w:after="120" w:line="276" w:lineRule="auto"/>
              <w:rPr>
                <w:rFonts w:eastAsiaTheme="minorEastAsia"/>
                <w:i/>
                <w:iCs/>
                <w:lang w:val="fr-FR"/>
              </w:rPr>
            </w:pPr>
            <w:r>
              <w:rPr>
                <w:noProof/>
              </w:rPr>
              <w:drawing>
                <wp:inline distT="0" distB="0" distL="114300" distR="114300">
                  <wp:extent cx="2879725" cy="2159635"/>
                  <wp:effectExtent l="0" t="0" r="0" b="444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17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3162">
        <w:tc>
          <w:tcPr>
            <w:tcW w:w="4643" w:type="dxa"/>
          </w:tcPr>
          <w:p w:rsidR="004C3162" w:rsidRDefault="0080646F">
            <w:pPr>
              <w:pStyle w:val="af"/>
              <w:numPr>
                <w:ilvl w:val="0"/>
                <w:numId w:val="6"/>
              </w:numPr>
              <w:spacing w:after="120" w:line="276" w:lineRule="auto"/>
              <w:ind w:left="714" w:hanging="357"/>
              <w:jc w:val="center"/>
              <w:rPr>
                <w:kern w:val="0"/>
                <w:sz w:val="16"/>
                <w:szCs w:val="16"/>
                <w:lang w:val="en-GB" w:eastAsia="en-US"/>
              </w:rPr>
            </w:pPr>
            <w:r>
              <w:rPr>
                <w:kern w:val="0"/>
                <w:sz w:val="16"/>
                <w:szCs w:val="16"/>
                <w:lang w:val="en-GB" w:eastAsia="en-US"/>
              </w:rPr>
              <w:t>Capacity</w:t>
            </w:r>
          </w:p>
        </w:tc>
        <w:tc>
          <w:tcPr>
            <w:tcW w:w="4643" w:type="dxa"/>
          </w:tcPr>
          <w:p w:rsidR="004C3162" w:rsidRDefault="0080646F">
            <w:pPr>
              <w:pStyle w:val="af"/>
              <w:numPr>
                <w:ilvl w:val="0"/>
                <w:numId w:val="6"/>
              </w:numPr>
              <w:spacing w:after="120" w:line="276" w:lineRule="auto"/>
              <w:ind w:left="714" w:hanging="357"/>
              <w:jc w:val="center"/>
              <w:rPr>
                <w:kern w:val="0"/>
                <w:sz w:val="16"/>
                <w:szCs w:val="16"/>
                <w:lang w:val="en-GB" w:eastAsia="en-US"/>
              </w:rPr>
            </w:pPr>
            <w:r>
              <w:rPr>
                <w:kern w:val="0"/>
                <w:sz w:val="16"/>
                <w:szCs w:val="16"/>
                <w:lang w:val="en-GB" w:eastAsia="en-US"/>
              </w:rPr>
              <w:t>RU</w:t>
            </w:r>
          </w:p>
        </w:tc>
      </w:tr>
    </w:tbl>
    <w:p w:rsidR="004C3162" w:rsidRDefault="0080646F">
      <w:pPr>
        <w:spacing w:before="120" w:after="120"/>
        <w:jc w:val="center"/>
      </w:pPr>
      <w:bookmarkStart w:id="4" w:name="_Ref7259"/>
      <w:r>
        <w:t xml:space="preserve">Figure </w:t>
      </w:r>
      <w:r w:rsidR="00DA3E5B">
        <w:fldChar w:fldCharType="begin"/>
      </w:r>
      <w:r>
        <w:instrText xml:space="preserve"> SEQ Figure \* ARABIC </w:instrText>
      </w:r>
      <w:r w:rsidR="00DA3E5B">
        <w:fldChar w:fldCharType="separate"/>
      </w:r>
      <w:r>
        <w:t>2</w:t>
      </w:r>
      <w:r w:rsidR="00DA3E5B">
        <w:fldChar w:fldCharType="end"/>
      </w:r>
      <w:bookmarkEnd w:id="4"/>
      <w:r>
        <w:rPr>
          <w:rFonts w:hint="eastAsia"/>
        </w:rPr>
        <w:t xml:space="preserve"> Capacity simulation results </w:t>
      </w:r>
      <w:bookmarkStart w:id="5" w:name="OLE_LINK1"/>
      <w:r>
        <w:rPr>
          <w:rFonts w:hint="eastAsia"/>
        </w:rPr>
        <w:t>of 30Mbps bit rate</w:t>
      </w:r>
      <w:bookmarkEnd w:id="5"/>
      <w:r>
        <w:rPr>
          <w:rFonts w:hint="eastAsia"/>
        </w:rPr>
        <w:t xml:space="preserve"> in Dense Urban scenario</w:t>
      </w:r>
    </w:p>
    <w:p w:rsidR="00771B68" w:rsidRPr="00771B68" w:rsidRDefault="0080646F">
      <w:pPr>
        <w:spacing w:before="120" w:after="120"/>
        <w:rPr>
          <w:rFonts w:eastAsiaTheme="minorEastAsia"/>
          <w:lang w:val="en-GB"/>
        </w:rPr>
      </w:pPr>
      <w:r>
        <w:rPr>
          <w:rFonts w:eastAsiaTheme="minorEastAsia" w:hint="eastAsia"/>
        </w:rPr>
        <w:t xml:space="preserve">According to the results in Figure 1 and Figure 2, </w:t>
      </w:r>
      <w:r w:rsidR="00771B68">
        <w:rPr>
          <w:rFonts w:eastAsiaTheme="minorEastAsia"/>
        </w:rPr>
        <w:t>one could observe</w:t>
      </w:r>
      <w:r>
        <w:rPr>
          <w:rFonts w:eastAsiaTheme="minorEastAsia"/>
        </w:rPr>
        <w:t xml:space="preserve"> </w:t>
      </w:r>
      <w:r w:rsidR="00771B68">
        <w:rPr>
          <w:rFonts w:eastAsiaTheme="minorEastAsia"/>
        </w:rPr>
        <w:t xml:space="preserve">that </w:t>
      </w:r>
      <w:r>
        <w:rPr>
          <w:rFonts w:eastAsiaTheme="minorEastAsia"/>
        </w:rPr>
        <w:t>no more than</w:t>
      </w:r>
      <w:r>
        <w:rPr>
          <w:rFonts w:eastAsiaTheme="minorEastAsia" w:hint="eastAsia"/>
        </w:rPr>
        <w:t xml:space="preserve"> 12 UEs and 13 UEs per cell </w:t>
      </w:r>
      <w:r>
        <w:rPr>
          <w:rFonts w:eastAsiaTheme="minorEastAsia"/>
        </w:rPr>
        <w:t>can</w:t>
      </w:r>
      <w:r>
        <w:rPr>
          <w:rFonts w:eastAsiaTheme="minorEastAsia" w:hint="eastAsia"/>
        </w:rPr>
        <w:t xml:space="preserve"> meet the capacity requirement in Indoor Hotspot and Dense Urban scenarios at 30Mbps respectively, regardless of whether jitter is considered or not in the simulation.</w:t>
      </w:r>
    </w:p>
    <w:p w:rsidR="004C3162" w:rsidRDefault="0080646F" w:rsidP="00771B68">
      <w:pPr>
        <w:pStyle w:val="YJ-Observation"/>
        <w:spacing w:before="120" w:after="120"/>
      </w:pPr>
      <w:bookmarkStart w:id="6" w:name="_Toc68612482"/>
      <w:r>
        <w:rPr>
          <w:rFonts w:hint="eastAsia"/>
        </w:rPr>
        <w:t xml:space="preserve">Up to 12 UEs could be supported in Indoor Hotspot scenario and </w:t>
      </w:r>
      <w:r>
        <w:t>u</w:t>
      </w:r>
      <w:r>
        <w:rPr>
          <w:rFonts w:hint="eastAsia"/>
        </w:rPr>
        <w:t xml:space="preserve">p to 13 UEs could be supported in Dense Urban scenario when </w:t>
      </w:r>
      <w:r>
        <w:t xml:space="preserve">downlink </w:t>
      </w:r>
      <w:r>
        <w:rPr>
          <w:rFonts w:hint="eastAsia"/>
        </w:rPr>
        <w:t>date rate is 30Mbps.</w:t>
      </w:r>
      <w:bookmarkEnd w:id="6"/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2"/>
        <w:gridCol w:w="4751"/>
      </w:tblGrid>
      <w:tr w:rsidR="004C3162">
        <w:tc>
          <w:tcPr>
            <w:tcW w:w="4643" w:type="dxa"/>
          </w:tcPr>
          <w:p w:rsidR="004C3162" w:rsidRDefault="0080646F">
            <w:pPr>
              <w:spacing w:before="120" w:after="120" w:line="276" w:lineRule="auto"/>
              <w:rPr>
                <w:rFonts w:eastAsiaTheme="minorEastAsia"/>
                <w:i/>
                <w:iCs/>
                <w:lang w:val="fr-FR"/>
              </w:rPr>
            </w:pPr>
            <w:r>
              <w:rPr>
                <w:noProof/>
              </w:rPr>
              <w:drawing>
                <wp:inline distT="0" distB="0" distL="114300" distR="114300">
                  <wp:extent cx="2880360" cy="2160270"/>
                  <wp:effectExtent l="0" t="0" r="0" b="1143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4C3162" w:rsidRDefault="0080646F">
            <w:pPr>
              <w:spacing w:before="120" w:after="120" w:line="276" w:lineRule="auto"/>
              <w:rPr>
                <w:rFonts w:eastAsiaTheme="minorEastAsia"/>
                <w:i/>
                <w:iCs/>
                <w:lang w:val="fr-FR"/>
              </w:rPr>
            </w:pPr>
            <w:r>
              <w:rPr>
                <w:noProof/>
              </w:rPr>
              <w:drawing>
                <wp:inline distT="0" distB="0" distL="114300" distR="114300">
                  <wp:extent cx="2879725" cy="2159635"/>
                  <wp:effectExtent l="0" t="0" r="0" b="12065"/>
                  <wp:docPr id="20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17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3162">
        <w:tc>
          <w:tcPr>
            <w:tcW w:w="4643" w:type="dxa"/>
          </w:tcPr>
          <w:p w:rsidR="004C3162" w:rsidRDefault="0080646F">
            <w:pPr>
              <w:pStyle w:val="af"/>
              <w:numPr>
                <w:ilvl w:val="0"/>
                <w:numId w:val="7"/>
              </w:numPr>
              <w:spacing w:after="120" w:line="276" w:lineRule="auto"/>
              <w:ind w:left="714" w:hanging="357"/>
              <w:jc w:val="center"/>
              <w:rPr>
                <w:kern w:val="0"/>
                <w:sz w:val="16"/>
                <w:szCs w:val="16"/>
                <w:lang w:val="en-GB" w:eastAsia="en-US"/>
              </w:rPr>
            </w:pPr>
            <w:r>
              <w:rPr>
                <w:kern w:val="0"/>
                <w:sz w:val="16"/>
                <w:szCs w:val="16"/>
                <w:lang w:val="en-GB" w:eastAsia="en-US"/>
              </w:rPr>
              <w:t>Capacity</w:t>
            </w:r>
          </w:p>
        </w:tc>
        <w:tc>
          <w:tcPr>
            <w:tcW w:w="4643" w:type="dxa"/>
          </w:tcPr>
          <w:p w:rsidR="004C3162" w:rsidRDefault="0080646F">
            <w:pPr>
              <w:pStyle w:val="af"/>
              <w:numPr>
                <w:ilvl w:val="0"/>
                <w:numId w:val="7"/>
              </w:numPr>
              <w:spacing w:after="120" w:line="276" w:lineRule="auto"/>
              <w:ind w:left="714" w:hanging="357"/>
              <w:jc w:val="center"/>
              <w:rPr>
                <w:kern w:val="0"/>
                <w:sz w:val="16"/>
                <w:szCs w:val="16"/>
                <w:lang w:val="en-GB" w:eastAsia="en-US"/>
              </w:rPr>
            </w:pPr>
            <w:r>
              <w:rPr>
                <w:kern w:val="0"/>
                <w:sz w:val="16"/>
                <w:szCs w:val="16"/>
                <w:lang w:val="en-GB" w:eastAsia="en-US"/>
              </w:rPr>
              <w:t>RU</w:t>
            </w:r>
          </w:p>
        </w:tc>
      </w:tr>
    </w:tbl>
    <w:p w:rsidR="004C3162" w:rsidRDefault="0080646F">
      <w:pPr>
        <w:spacing w:before="120" w:after="120"/>
        <w:jc w:val="center"/>
      </w:pPr>
      <w:bookmarkStart w:id="7" w:name="_Ref7161"/>
      <w:r>
        <w:t xml:space="preserve">Figure </w:t>
      </w:r>
      <w:r w:rsidR="00DA3E5B">
        <w:fldChar w:fldCharType="begin"/>
      </w:r>
      <w:r>
        <w:instrText xml:space="preserve"> SEQ Figure \* ARABIC </w:instrText>
      </w:r>
      <w:r w:rsidR="00DA3E5B">
        <w:fldChar w:fldCharType="separate"/>
      </w:r>
      <w:r>
        <w:t>3</w:t>
      </w:r>
      <w:r w:rsidR="00DA3E5B">
        <w:fldChar w:fldCharType="end"/>
      </w:r>
      <w:bookmarkEnd w:id="7"/>
      <w:r>
        <w:rPr>
          <w:rFonts w:hint="eastAsia"/>
        </w:rPr>
        <w:t xml:space="preserve"> Capacity simulation results of 45Mbps bit rate in indoor Hotspots scenario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2"/>
        <w:gridCol w:w="4752"/>
      </w:tblGrid>
      <w:tr w:rsidR="004C3162">
        <w:tc>
          <w:tcPr>
            <w:tcW w:w="4643" w:type="dxa"/>
          </w:tcPr>
          <w:p w:rsidR="004C3162" w:rsidRDefault="0080646F">
            <w:pPr>
              <w:spacing w:before="120" w:after="120" w:line="276" w:lineRule="auto"/>
              <w:rPr>
                <w:rFonts w:eastAsiaTheme="minorEastAsia"/>
                <w:i/>
                <w:iCs/>
                <w:lang w:val="fr-FR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>
                  <wp:extent cx="2880360" cy="2160270"/>
                  <wp:effectExtent l="0" t="0" r="0" b="11430"/>
                  <wp:docPr id="1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4C3162" w:rsidRDefault="0080646F">
            <w:pPr>
              <w:spacing w:before="120" w:after="120" w:line="276" w:lineRule="auto"/>
              <w:rPr>
                <w:rFonts w:eastAsiaTheme="minorEastAsia"/>
                <w:i/>
                <w:iCs/>
                <w:lang w:val="fr-FR"/>
              </w:rPr>
            </w:pPr>
            <w:r>
              <w:rPr>
                <w:noProof/>
              </w:rPr>
              <w:drawing>
                <wp:inline distT="0" distB="0" distL="114300" distR="114300">
                  <wp:extent cx="2880360" cy="2160270"/>
                  <wp:effectExtent l="0" t="0" r="0" b="11430"/>
                  <wp:docPr id="18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3162">
        <w:tc>
          <w:tcPr>
            <w:tcW w:w="4643" w:type="dxa"/>
          </w:tcPr>
          <w:p w:rsidR="004C3162" w:rsidRDefault="0080646F">
            <w:pPr>
              <w:pStyle w:val="af"/>
              <w:numPr>
                <w:ilvl w:val="0"/>
                <w:numId w:val="8"/>
              </w:numPr>
              <w:spacing w:after="120" w:line="276" w:lineRule="auto"/>
              <w:ind w:left="714" w:hanging="357"/>
              <w:jc w:val="center"/>
              <w:rPr>
                <w:kern w:val="0"/>
                <w:sz w:val="16"/>
                <w:szCs w:val="16"/>
                <w:lang w:val="en-GB" w:eastAsia="en-US"/>
              </w:rPr>
            </w:pPr>
            <w:r>
              <w:rPr>
                <w:kern w:val="0"/>
                <w:sz w:val="16"/>
                <w:szCs w:val="16"/>
                <w:lang w:val="en-GB" w:eastAsia="en-US"/>
              </w:rPr>
              <w:t>Capacity</w:t>
            </w:r>
          </w:p>
        </w:tc>
        <w:tc>
          <w:tcPr>
            <w:tcW w:w="4643" w:type="dxa"/>
          </w:tcPr>
          <w:p w:rsidR="004C3162" w:rsidRDefault="0080646F">
            <w:pPr>
              <w:pStyle w:val="af"/>
              <w:numPr>
                <w:ilvl w:val="0"/>
                <w:numId w:val="8"/>
              </w:numPr>
              <w:spacing w:after="120" w:line="276" w:lineRule="auto"/>
              <w:ind w:left="714" w:hanging="357"/>
              <w:jc w:val="center"/>
              <w:rPr>
                <w:kern w:val="0"/>
                <w:sz w:val="16"/>
                <w:szCs w:val="16"/>
                <w:lang w:val="en-GB" w:eastAsia="en-US"/>
              </w:rPr>
            </w:pPr>
            <w:r>
              <w:rPr>
                <w:kern w:val="0"/>
                <w:sz w:val="16"/>
                <w:szCs w:val="16"/>
                <w:lang w:val="en-GB" w:eastAsia="en-US"/>
              </w:rPr>
              <w:t>RU</w:t>
            </w:r>
          </w:p>
        </w:tc>
      </w:tr>
    </w:tbl>
    <w:p w:rsidR="004C3162" w:rsidRDefault="0080646F">
      <w:pPr>
        <w:spacing w:before="120" w:after="120"/>
        <w:jc w:val="center"/>
      </w:pPr>
      <w:bookmarkStart w:id="8" w:name="_Ref7079"/>
      <w:r>
        <w:t xml:space="preserve">Figure </w:t>
      </w:r>
      <w:r w:rsidR="00DA3E5B">
        <w:fldChar w:fldCharType="begin"/>
      </w:r>
      <w:r>
        <w:instrText xml:space="preserve"> SEQ Figure \* ARABIC </w:instrText>
      </w:r>
      <w:r w:rsidR="00DA3E5B">
        <w:fldChar w:fldCharType="separate"/>
      </w:r>
      <w:r>
        <w:t>4</w:t>
      </w:r>
      <w:r w:rsidR="00DA3E5B">
        <w:fldChar w:fldCharType="end"/>
      </w:r>
      <w:bookmarkEnd w:id="8"/>
      <w:r>
        <w:rPr>
          <w:rFonts w:hint="eastAsia"/>
        </w:rPr>
        <w:t xml:space="preserve"> Capacity simulation results of 45Mbps in Dense Urban scenario</w:t>
      </w:r>
    </w:p>
    <w:p w:rsidR="004C3162" w:rsidRDefault="0080646F">
      <w:pPr>
        <w:spacing w:before="120" w:after="120"/>
        <w:rPr>
          <w:rFonts w:eastAsiaTheme="minorEastAsia"/>
        </w:rPr>
      </w:pPr>
      <w:r>
        <w:rPr>
          <w:rFonts w:hint="eastAsia"/>
        </w:rPr>
        <w:t xml:space="preserve">In Figure 3 and </w:t>
      </w:r>
      <w:r>
        <w:t>Figure</w:t>
      </w:r>
      <w:r>
        <w:rPr>
          <w:rFonts w:hint="eastAsia"/>
        </w:rPr>
        <w:t xml:space="preserve"> 4,</w:t>
      </w:r>
      <w:r w:rsidR="00771B68" w:rsidRPr="00771B68">
        <w:rPr>
          <w:rFonts w:eastAsiaTheme="minorEastAsia"/>
        </w:rPr>
        <w:t xml:space="preserve"> </w:t>
      </w:r>
      <w:r w:rsidR="0012789B">
        <w:rPr>
          <w:rFonts w:eastAsiaTheme="minorEastAsia"/>
        </w:rPr>
        <w:t xml:space="preserve">one could observe that </w:t>
      </w:r>
      <w:r>
        <w:rPr>
          <w:rFonts w:eastAsiaTheme="minorEastAsia"/>
        </w:rPr>
        <w:t xml:space="preserve">no more than </w:t>
      </w:r>
      <w:r>
        <w:rPr>
          <w:rFonts w:eastAsiaTheme="minorEastAsia" w:hint="eastAsia"/>
        </w:rPr>
        <w:t xml:space="preserve">6 UEs and 8 UEs per cell </w:t>
      </w:r>
      <w:r>
        <w:rPr>
          <w:rFonts w:eastAsiaTheme="minorEastAsia"/>
        </w:rPr>
        <w:t>can</w:t>
      </w:r>
      <w:r>
        <w:rPr>
          <w:rFonts w:eastAsiaTheme="minorEastAsia" w:hint="eastAsia"/>
        </w:rPr>
        <w:t xml:space="preserve"> meet the capacity requirement in Indoor Hotspot and Dense Urban scenarios at 45Mbps respectively regardless of whether jitter is considered or not in the simulation. </w:t>
      </w:r>
    </w:p>
    <w:p w:rsidR="00771B68" w:rsidRPr="00771B68" w:rsidRDefault="00771B68" w:rsidP="00771B68">
      <w:pPr>
        <w:pStyle w:val="YJ-Observation"/>
        <w:spacing w:before="120" w:after="120"/>
      </w:pPr>
      <w:bookmarkStart w:id="9" w:name="_Toc68612483"/>
      <w:r w:rsidRPr="00771B68">
        <w:t>6 UEs could be supported in Indoor Hotspot scenario and up to 8 UEs could be supported in Dense Urban scenario when downlink date rate is 45Mbps.</w:t>
      </w:r>
      <w:bookmarkEnd w:id="9"/>
    </w:p>
    <w:p w:rsidR="004C3162" w:rsidRDefault="0080646F">
      <w:pPr>
        <w:spacing w:before="120" w:after="120"/>
        <w:rPr>
          <w:rFonts w:eastAsiaTheme="minorEastAsia"/>
        </w:rPr>
      </w:pPr>
      <w:r w:rsidRPr="007C623E">
        <w:rPr>
          <w:rFonts w:eastAsiaTheme="minorEastAsia" w:hint="eastAsia"/>
        </w:rPr>
        <w:t xml:space="preserve">As shown </w:t>
      </w:r>
      <w:r w:rsidRPr="007C623E">
        <w:rPr>
          <w:rFonts w:eastAsiaTheme="minorEastAsia"/>
        </w:rPr>
        <w:t>in</w:t>
      </w:r>
      <w:r w:rsidRPr="007C623E">
        <w:rPr>
          <w:rFonts w:eastAsiaTheme="minorEastAsia" w:hint="eastAsia"/>
        </w:rPr>
        <w:t xml:space="preserve"> Figure 1 to Figure 4, compared with capacity results without jitter, the capacity results with jitter has</w:t>
      </w:r>
      <w:r w:rsidR="007C623E">
        <w:rPr>
          <w:rFonts w:eastAsiaTheme="minorEastAsia"/>
        </w:rPr>
        <w:t>,</w:t>
      </w:r>
      <w:r w:rsidRPr="007C623E">
        <w:rPr>
          <w:rFonts w:eastAsiaTheme="minorEastAsia" w:hint="eastAsia"/>
        </w:rPr>
        <w:t xml:space="preserve"> </w:t>
      </w:r>
      <w:r w:rsidR="007C623E">
        <w:rPr>
          <w:rFonts w:eastAsiaTheme="minorEastAsia"/>
        </w:rPr>
        <w:t xml:space="preserve">at </w:t>
      </w:r>
      <w:r w:rsidRPr="007C623E">
        <w:rPr>
          <w:rFonts w:eastAsiaTheme="minorEastAsia" w:hint="eastAsia"/>
        </w:rPr>
        <w:t>maximum</w:t>
      </w:r>
      <w:r w:rsidR="007C623E">
        <w:rPr>
          <w:rFonts w:eastAsiaTheme="minorEastAsia"/>
        </w:rPr>
        <w:t>,</w:t>
      </w:r>
      <w:r w:rsidRPr="007C623E">
        <w:rPr>
          <w:rFonts w:eastAsiaTheme="minorEastAsia" w:hint="eastAsia"/>
        </w:rPr>
        <w:t xml:space="preserve"> 8% performance loss </w:t>
      </w:r>
      <w:r w:rsidRPr="007C623E">
        <w:rPr>
          <w:rFonts w:eastAsiaTheme="minorEastAsia"/>
        </w:rPr>
        <w:t>for</w:t>
      </w:r>
      <w:r w:rsidRPr="007C623E">
        <w:rPr>
          <w:rFonts w:eastAsiaTheme="minorEastAsia" w:hint="eastAsia"/>
        </w:rPr>
        <w:t xml:space="preserve"> 30Mbps and 14% performance loss </w:t>
      </w:r>
      <w:r w:rsidRPr="007C623E">
        <w:rPr>
          <w:rFonts w:eastAsiaTheme="minorEastAsia"/>
        </w:rPr>
        <w:t>for</w:t>
      </w:r>
      <w:r w:rsidRPr="007C623E">
        <w:rPr>
          <w:rFonts w:eastAsiaTheme="minorEastAsia" w:hint="eastAsia"/>
        </w:rPr>
        <w:t xml:space="preserve"> 45Mbps in Indoor Hotspots scenario.</w:t>
      </w:r>
      <w:r>
        <w:rPr>
          <w:rFonts w:eastAsiaTheme="minorEastAsia" w:hint="eastAsia"/>
        </w:rPr>
        <w:t xml:space="preserve"> When it comes to Dense Urban scenario, the system with jitter has</w:t>
      </w:r>
      <w:r w:rsidR="007C623E">
        <w:rPr>
          <w:rFonts w:eastAsiaTheme="minorEastAsia"/>
        </w:rPr>
        <w:t>, at</w:t>
      </w:r>
      <w:r>
        <w:rPr>
          <w:rFonts w:eastAsiaTheme="minorEastAsia" w:hint="eastAsia"/>
        </w:rPr>
        <w:t xml:space="preserve"> maximum</w:t>
      </w:r>
      <w:r w:rsidR="007C623E">
        <w:rPr>
          <w:rFonts w:eastAsiaTheme="minorEastAsia"/>
        </w:rPr>
        <w:t>,</w:t>
      </w:r>
      <w:r>
        <w:rPr>
          <w:rFonts w:eastAsiaTheme="minorEastAsia" w:hint="eastAsia"/>
        </w:rPr>
        <w:t xml:space="preserve"> 3% performance loss </w:t>
      </w:r>
      <w:r>
        <w:rPr>
          <w:rFonts w:eastAsiaTheme="minorEastAsia"/>
        </w:rPr>
        <w:t>for</w:t>
      </w:r>
      <w:r>
        <w:rPr>
          <w:rFonts w:eastAsiaTheme="minorEastAsia" w:hint="eastAsia"/>
        </w:rPr>
        <w:t xml:space="preserve"> 30Mbps and 11% performance loss </w:t>
      </w:r>
      <w:r>
        <w:rPr>
          <w:rFonts w:eastAsiaTheme="minorEastAsia"/>
        </w:rPr>
        <w:t>for</w:t>
      </w:r>
      <w:r>
        <w:rPr>
          <w:rFonts w:eastAsiaTheme="minorEastAsia" w:hint="eastAsia"/>
        </w:rPr>
        <w:t xml:space="preserve"> 45Mbps.</w:t>
      </w:r>
    </w:p>
    <w:p w:rsidR="007C623E" w:rsidRPr="00E149AF" w:rsidRDefault="007C623E" w:rsidP="00E149AF">
      <w:pPr>
        <w:pStyle w:val="YJ-Observation"/>
        <w:spacing w:before="120" w:after="120"/>
      </w:pPr>
      <w:bookmarkStart w:id="10" w:name="_Toc68612484"/>
      <w:r w:rsidRPr="00E149AF">
        <w:rPr>
          <w:rFonts w:hint="eastAsia"/>
        </w:rPr>
        <w:t xml:space="preserve">Jitter </w:t>
      </w:r>
      <w:r w:rsidRPr="00E149AF">
        <w:t xml:space="preserve">using the values captured in the WA </w:t>
      </w:r>
      <w:r w:rsidRPr="00E149AF">
        <w:rPr>
          <w:rFonts w:hint="eastAsia"/>
        </w:rPr>
        <w:t>will cause slight performance loss in DL FR1.</w:t>
      </w:r>
      <w:bookmarkEnd w:id="10"/>
    </w:p>
    <w:p w:rsidR="004C3162" w:rsidRDefault="0080646F">
      <w:pPr>
        <w:pStyle w:val="3"/>
        <w:numPr>
          <w:ilvl w:val="2"/>
          <w:numId w:val="0"/>
        </w:numPr>
        <w:spacing w:after="120"/>
        <w:ind w:right="210"/>
      </w:pPr>
      <w:r>
        <w:rPr>
          <w:rFonts w:hint="eastAsia"/>
        </w:rPr>
        <w:t>2.1.2 UL FR1</w:t>
      </w:r>
    </w:p>
    <w:p w:rsidR="004C3162" w:rsidRDefault="0080646F">
      <w:pPr>
        <w:spacing w:before="120" w:after="120"/>
      </w:pPr>
      <w:bookmarkStart w:id="11" w:name="OLE_LINK5"/>
      <w:r>
        <w:rPr>
          <w:rFonts w:hint="eastAsia"/>
        </w:rPr>
        <w:t xml:space="preserve">In uplink simulation, interaction/pose information </w:t>
      </w:r>
      <w:r w:rsidR="00E149AF">
        <w:t>delivery</w:t>
      </w:r>
      <w:r>
        <w:rPr>
          <w:rFonts w:hint="eastAsia"/>
        </w:rPr>
        <w:t xml:space="preserve"> is evaluated. According to [1], traffic model of uplink interaction/pose information has been determined as follow</w:t>
      </w:r>
      <w:r w:rsidR="00E149AF">
        <w:t>s</w:t>
      </w:r>
      <w:r>
        <w:rPr>
          <w:rFonts w:hint="eastAsia"/>
        </w:rPr>
        <w:t xml:space="preserve">. </w:t>
      </w:r>
    </w:p>
    <w:tbl>
      <w:tblPr>
        <w:tblStyle w:val="ab"/>
        <w:tblW w:w="0" w:type="auto"/>
        <w:tblLook w:val="04A0"/>
      </w:tblPr>
      <w:tblGrid>
        <w:gridCol w:w="9876"/>
      </w:tblGrid>
      <w:tr w:rsidR="004C3162">
        <w:tc>
          <w:tcPr>
            <w:tcW w:w="9876" w:type="dxa"/>
          </w:tcPr>
          <w:p w:rsidR="004C3162" w:rsidRDefault="0080646F">
            <w:pPr>
              <w:pStyle w:val="af"/>
              <w:numPr>
                <w:ilvl w:val="0"/>
                <w:numId w:val="3"/>
              </w:numPr>
              <w:overflowPunct w:val="0"/>
              <w:autoSpaceDE w:val="0"/>
              <w:autoSpaceDN w:val="0"/>
              <w:spacing w:after="120"/>
              <w:rPr>
                <w:rFonts w:cs="Times"/>
                <w:sz w:val="21"/>
                <w:szCs w:val="21"/>
              </w:rPr>
            </w:pPr>
            <w:r>
              <w:rPr>
                <w:rFonts w:cs="Times"/>
                <w:sz w:val="21"/>
                <w:szCs w:val="21"/>
              </w:rPr>
              <w:t xml:space="preserve">Traffic model for Pose/control </w:t>
            </w:r>
          </w:p>
          <w:p w:rsidR="004C3162" w:rsidRDefault="0080646F">
            <w:pPr>
              <w:pStyle w:val="af"/>
              <w:numPr>
                <w:ilvl w:val="1"/>
                <w:numId w:val="3"/>
              </w:numPr>
              <w:overflowPunct w:val="0"/>
              <w:autoSpaceDE w:val="0"/>
              <w:autoSpaceDN w:val="0"/>
              <w:spacing w:after="120"/>
              <w:rPr>
                <w:rFonts w:cs="Times"/>
                <w:sz w:val="21"/>
                <w:szCs w:val="21"/>
              </w:rPr>
            </w:pPr>
            <w:r>
              <w:rPr>
                <w:rFonts w:cs="Times"/>
                <w:sz w:val="21"/>
                <w:szCs w:val="21"/>
              </w:rPr>
              <w:t xml:space="preserve">Periodic: 4ms (no jitter) </w:t>
            </w:r>
          </w:p>
          <w:p w:rsidR="004C3162" w:rsidRDefault="0080646F">
            <w:pPr>
              <w:pStyle w:val="af"/>
              <w:numPr>
                <w:ilvl w:val="2"/>
                <w:numId w:val="3"/>
              </w:numPr>
              <w:overflowPunct w:val="0"/>
              <w:autoSpaceDE w:val="0"/>
              <w:autoSpaceDN w:val="0"/>
              <w:spacing w:after="120"/>
              <w:rPr>
                <w:rFonts w:cs="Times"/>
                <w:sz w:val="21"/>
                <w:szCs w:val="21"/>
              </w:rPr>
            </w:pPr>
            <w:r>
              <w:rPr>
                <w:rFonts w:cs="Times"/>
                <w:sz w:val="21"/>
                <w:szCs w:val="21"/>
              </w:rPr>
              <w:t xml:space="preserve">Other values can be optionally evaluated. </w:t>
            </w:r>
          </w:p>
          <w:p w:rsidR="004C3162" w:rsidRDefault="0080646F">
            <w:pPr>
              <w:pStyle w:val="af"/>
              <w:numPr>
                <w:ilvl w:val="1"/>
                <w:numId w:val="3"/>
              </w:numPr>
              <w:overflowPunct w:val="0"/>
              <w:autoSpaceDE w:val="0"/>
              <w:autoSpaceDN w:val="0"/>
              <w:spacing w:after="120"/>
              <w:rPr>
                <w:rFonts w:cs="Times"/>
                <w:sz w:val="21"/>
                <w:szCs w:val="21"/>
              </w:rPr>
            </w:pPr>
            <w:r>
              <w:rPr>
                <w:rFonts w:cs="Times"/>
                <w:sz w:val="21"/>
                <w:szCs w:val="21"/>
              </w:rPr>
              <w:t>Fixed: 100 bytes (SA4 input)</w:t>
            </w:r>
          </w:p>
          <w:p w:rsidR="004C3162" w:rsidRDefault="0080646F">
            <w:pPr>
              <w:pStyle w:val="af"/>
              <w:numPr>
                <w:ilvl w:val="1"/>
                <w:numId w:val="3"/>
              </w:numPr>
              <w:overflowPunct w:val="0"/>
              <w:autoSpaceDE w:val="0"/>
              <w:autoSpaceDN w:val="0"/>
              <w:spacing w:after="120"/>
            </w:pPr>
            <w:r>
              <w:rPr>
                <w:rFonts w:cs="Times"/>
                <w:sz w:val="21"/>
                <w:szCs w:val="21"/>
              </w:rPr>
              <w:t>PDB: 10 ms</w:t>
            </w:r>
          </w:p>
        </w:tc>
      </w:tr>
    </w:tbl>
    <w:p w:rsidR="004C3162" w:rsidRDefault="00E149AF">
      <w:pPr>
        <w:spacing w:before="120" w:after="120"/>
      </w:pPr>
      <w:r>
        <w:t>T</w:t>
      </w:r>
      <w:r w:rsidR="0080646F">
        <w:rPr>
          <w:rFonts w:hint="eastAsia"/>
        </w:rPr>
        <w:t xml:space="preserve">he traffic model of interaction/pose information </w:t>
      </w:r>
      <w:r>
        <w:t>delivery</w:t>
      </w:r>
      <w:r w:rsidR="0080646F">
        <w:rPr>
          <w:rFonts w:hint="eastAsia"/>
        </w:rPr>
        <w:t xml:space="preserve"> is</w:t>
      </w:r>
      <w:r>
        <w:t xml:space="preserve"> thus</w:t>
      </w:r>
      <w:r w:rsidR="0080646F">
        <w:rPr>
          <w:rFonts w:hint="eastAsia"/>
        </w:rPr>
        <w:t xml:space="preserve"> presented in </w:t>
      </w:r>
      <w:r w:rsidR="00DA3E5B">
        <w:rPr>
          <w:rFonts w:hint="eastAsia"/>
        </w:rPr>
        <w:fldChar w:fldCharType="begin"/>
      </w:r>
      <w:r w:rsidR="0080646F">
        <w:rPr>
          <w:rFonts w:hint="eastAsia"/>
        </w:rPr>
        <w:instrText xml:space="preserve"> REF _Ref16184 \h </w:instrText>
      </w:r>
      <w:r w:rsidR="00DA3E5B">
        <w:rPr>
          <w:rFonts w:hint="eastAsia"/>
        </w:rPr>
      </w:r>
      <w:r w:rsidR="00DA3E5B">
        <w:rPr>
          <w:rFonts w:hint="eastAsia"/>
        </w:rPr>
        <w:fldChar w:fldCharType="separate"/>
      </w:r>
      <w:r w:rsidR="0080646F">
        <w:t xml:space="preserve">Table </w:t>
      </w:r>
      <w:r w:rsidR="0080646F">
        <w:rPr>
          <w:rFonts w:hint="eastAsia"/>
        </w:rPr>
        <w:t>2</w:t>
      </w:r>
      <w:r w:rsidR="00DA3E5B">
        <w:rPr>
          <w:rFonts w:hint="eastAsia"/>
        </w:rPr>
        <w:fldChar w:fldCharType="end"/>
      </w:r>
      <w:r w:rsidR="0080646F">
        <w:rPr>
          <w:rFonts w:hint="eastAsia"/>
        </w:rPr>
        <w:t xml:space="preserve">. The simulation parameters are listed in Appendix A.2. The capacity evaluation results in Indoor Hotspot scenario are shown in </w:t>
      </w:r>
      <w:r w:rsidR="00DA3E5B">
        <w:rPr>
          <w:rFonts w:hint="eastAsia"/>
        </w:rPr>
        <w:fldChar w:fldCharType="begin"/>
      </w:r>
      <w:r w:rsidR="0080646F">
        <w:rPr>
          <w:rFonts w:hint="eastAsia"/>
        </w:rPr>
        <w:instrText xml:space="preserve"> REF _Ref17297 \h </w:instrText>
      </w:r>
      <w:r w:rsidR="00DA3E5B">
        <w:rPr>
          <w:rFonts w:hint="eastAsia"/>
        </w:rPr>
      </w:r>
      <w:r w:rsidR="00DA3E5B">
        <w:rPr>
          <w:rFonts w:hint="eastAsia"/>
        </w:rPr>
        <w:fldChar w:fldCharType="separate"/>
      </w:r>
      <w:r w:rsidR="0080646F">
        <w:t xml:space="preserve">Figure </w:t>
      </w:r>
      <w:r w:rsidR="0080646F">
        <w:rPr>
          <w:rFonts w:hint="eastAsia"/>
        </w:rPr>
        <w:t>5</w:t>
      </w:r>
      <w:r w:rsidR="00DA3E5B">
        <w:rPr>
          <w:rFonts w:hint="eastAsia"/>
        </w:rPr>
        <w:fldChar w:fldCharType="end"/>
      </w:r>
      <w:r w:rsidR="0080646F">
        <w:rPr>
          <w:rFonts w:hint="eastAsia"/>
        </w:rPr>
        <w:t>.</w:t>
      </w:r>
    </w:p>
    <w:p w:rsidR="004C3162" w:rsidRDefault="0080646F">
      <w:pPr>
        <w:spacing w:before="120" w:after="120"/>
        <w:jc w:val="center"/>
      </w:pPr>
      <w:bookmarkStart w:id="12" w:name="_Ref16184"/>
      <w:bookmarkEnd w:id="11"/>
      <w:r>
        <w:t xml:space="preserve">Table </w:t>
      </w:r>
      <w:bookmarkEnd w:id="12"/>
      <w:r>
        <w:rPr>
          <w:rFonts w:hint="eastAsia"/>
        </w:rPr>
        <w:t>2 Traffic model for Uplink</w:t>
      </w:r>
    </w:p>
    <w:tbl>
      <w:tblPr>
        <w:tblStyle w:val="ab"/>
        <w:tblW w:w="5098" w:type="dxa"/>
        <w:jc w:val="center"/>
        <w:tblLook w:val="04A0"/>
      </w:tblPr>
      <w:tblGrid>
        <w:gridCol w:w="1863"/>
        <w:gridCol w:w="1993"/>
        <w:gridCol w:w="1242"/>
      </w:tblGrid>
      <w:tr w:rsidR="004C3162">
        <w:trPr>
          <w:trHeight w:val="361"/>
          <w:jc w:val="center"/>
        </w:trPr>
        <w:tc>
          <w:tcPr>
            <w:tcW w:w="1863" w:type="dxa"/>
            <w:shd w:val="clear" w:color="auto" w:fill="D8D8D8" w:themeFill="background1" w:themeFillShade="D8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eastAsiaTheme="minorEastAsia"/>
                <w:b/>
                <w:bCs/>
                <w:sz w:val="18"/>
              </w:rPr>
            </w:pPr>
            <w:r>
              <w:rPr>
                <w:rFonts w:eastAsiaTheme="minorEastAsia"/>
                <w:b/>
                <w:bCs/>
                <w:sz w:val="18"/>
              </w:rPr>
              <w:t>Packet size</w:t>
            </w:r>
          </w:p>
        </w:tc>
        <w:tc>
          <w:tcPr>
            <w:tcW w:w="1993" w:type="dxa"/>
            <w:shd w:val="clear" w:color="auto" w:fill="D8D8D8" w:themeFill="background1" w:themeFillShade="D8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eastAsiaTheme="minorEastAsia"/>
                <w:b/>
                <w:bCs/>
                <w:sz w:val="18"/>
              </w:rPr>
            </w:pPr>
            <w:r>
              <w:rPr>
                <w:rFonts w:eastAsiaTheme="minorEastAsia"/>
                <w:b/>
                <w:bCs/>
                <w:sz w:val="18"/>
              </w:rPr>
              <w:t>Packet arrival interval</w:t>
            </w:r>
          </w:p>
        </w:tc>
        <w:tc>
          <w:tcPr>
            <w:tcW w:w="1242" w:type="dxa"/>
            <w:shd w:val="clear" w:color="auto" w:fill="D8D8D8" w:themeFill="background1" w:themeFillShade="D8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eastAsiaTheme="minorEastAsia"/>
                <w:b/>
                <w:bCs/>
                <w:sz w:val="18"/>
              </w:rPr>
            </w:pPr>
            <w:r>
              <w:rPr>
                <w:rFonts w:eastAsiaTheme="minorEastAsia"/>
                <w:b/>
                <w:bCs/>
                <w:sz w:val="18"/>
              </w:rPr>
              <w:t>PDB</w:t>
            </w:r>
          </w:p>
        </w:tc>
      </w:tr>
      <w:tr w:rsidR="004C3162">
        <w:trPr>
          <w:trHeight w:val="281"/>
          <w:jc w:val="center"/>
        </w:trPr>
        <w:tc>
          <w:tcPr>
            <w:tcW w:w="1863" w:type="dxa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eastAsiaTheme="minorEastAsia"/>
                <w:sz w:val="18"/>
              </w:rPr>
            </w:pPr>
            <w:r>
              <w:rPr>
                <w:rFonts w:eastAsiaTheme="minorEastAsia"/>
                <w:sz w:val="18"/>
              </w:rPr>
              <w:t>Fixed, 100Bytes</w:t>
            </w:r>
          </w:p>
        </w:tc>
        <w:tc>
          <w:tcPr>
            <w:tcW w:w="1993" w:type="dxa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eastAsiaTheme="minorEastAsia"/>
                <w:sz w:val="18"/>
              </w:rPr>
            </w:pPr>
            <w:r>
              <w:rPr>
                <w:rFonts w:eastAsiaTheme="minorEastAsia"/>
                <w:sz w:val="18"/>
              </w:rPr>
              <w:t>1ms</w:t>
            </w:r>
          </w:p>
        </w:tc>
        <w:tc>
          <w:tcPr>
            <w:tcW w:w="1242" w:type="dxa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eastAsiaTheme="minorEastAsia"/>
                <w:sz w:val="18"/>
              </w:rPr>
            </w:pPr>
            <w:r>
              <w:rPr>
                <w:rFonts w:eastAsiaTheme="minorEastAsia"/>
                <w:sz w:val="18"/>
              </w:rPr>
              <w:t>10ms</w:t>
            </w:r>
          </w:p>
        </w:tc>
      </w:tr>
    </w:tbl>
    <w:p w:rsidR="004C3162" w:rsidRDefault="004C3162">
      <w:pPr>
        <w:spacing w:before="120" w:after="120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2"/>
        <w:gridCol w:w="4752"/>
      </w:tblGrid>
      <w:tr w:rsidR="004C3162">
        <w:tc>
          <w:tcPr>
            <w:tcW w:w="4643" w:type="dxa"/>
          </w:tcPr>
          <w:p w:rsidR="004C3162" w:rsidRDefault="0080646F">
            <w:pPr>
              <w:spacing w:before="120" w:after="120" w:line="276" w:lineRule="auto"/>
              <w:rPr>
                <w:rFonts w:eastAsiaTheme="minorEastAsia"/>
                <w:i/>
                <w:iCs/>
                <w:lang w:val="fr-FR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>
                  <wp:extent cx="2880360" cy="2160270"/>
                  <wp:effectExtent l="0" t="0" r="0" b="11430"/>
                  <wp:docPr id="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4C3162" w:rsidRDefault="0080646F">
            <w:pPr>
              <w:spacing w:before="120" w:after="120" w:line="276" w:lineRule="auto"/>
              <w:rPr>
                <w:rFonts w:eastAsiaTheme="minorEastAsia"/>
                <w:i/>
                <w:iCs/>
                <w:lang w:val="fr-FR"/>
              </w:rPr>
            </w:pPr>
            <w:r>
              <w:rPr>
                <w:noProof/>
              </w:rPr>
              <w:drawing>
                <wp:inline distT="0" distB="0" distL="114300" distR="114300">
                  <wp:extent cx="2880360" cy="2160270"/>
                  <wp:effectExtent l="0" t="0" r="0" b="11430"/>
                  <wp:docPr id="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3162">
        <w:tc>
          <w:tcPr>
            <w:tcW w:w="4643" w:type="dxa"/>
          </w:tcPr>
          <w:p w:rsidR="004C3162" w:rsidRDefault="0080646F">
            <w:pPr>
              <w:pStyle w:val="af"/>
              <w:numPr>
                <w:ilvl w:val="0"/>
                <w:numId w:val="9"/>
              </w:numPr>
              <w:spacing w:after="120" w:line="276" w:lineRule="auto"/>
              <w:ind w:left="714" w:hanging="357"/>
              <w:jc w:val="center"/>
              <w:rPr>
                <w:kern w:val="0"/>
                <w:sz w:val="16"/>
                <w:szCs w:val="16"/>
                <w:lang w:val="en-GB" w:eastAsia="en-US"/>
              </w:rPr>
            </w:pPr>
            <w:r>
              <w:rPr>
                <w:kern w:val="0"/>
                <w:sz w:val="16"/>
                <w:szCs w:val="16"/>
                <w:lang w:val="en-GB" w:eastAsia="en-US"/>
              </w:rPr>
              <w:t>Capacity</w:t>
            </w:r>
          </w:p>
        </w:tc>
        <w:tc>
          <w:tcPr>
            <w:tcW w:w="4643" w:type="dxa"/>
          </w:tcPr>
          <w:p w:rsidR="004C3162" w:rsidRDefault="0080646F">
            <w:pPr>
              <w:pStyle w:val="af"/>
              <w:numPr>
                <w:ilvl w:val="0"/>
                <w:numId w:val="9"/>
              </w:numPr>
              <w:spacing w:after="120" w:line="276" w:lineRule="auto"/>
              <w:ind w:left="714" w:hanging="357"/>
              <w:jc w:val="center"/>
              <w:rPr>
                <w:kern w:val="0"/>
                <w:sz w:val="16"/>
                <w:szCs w:val="16"/>
                <w:lang w:val="en-GB" w:eastAsia="en-US"/>
              </w:rPr>
            </w:pPr>
            <w:r>
              <w:rPr>
                <w:kern w:val="0"/>
                <w:sz w:val="16"/>
                <w:szCs w:val="16"/>
                <w:lang w:val="en-GB" w:eastAsia="en-US"/>
              </w:rPr>
              <w:t>RU</w:t>
            </w:r>
          </w:p>
        </w:tc>
      </w:tr>
    </w:tbl>
    <w:p w:rsidR="004C3162" w:rsidRDefault="0080646F">
      <w:pPr>
        <w:spacing w:before="120" w:after="120"/>
        <w:jc w:val="center"/>
      </w:pPr>
      <w:bookmarkStart w:id="13" w:name="_Ref17297"/>
      <w:r>
        <w:t xml:space="preserve">Figure </w:t>
      </w:r>
      <w:bookmarkEnd w:id="13"/>
      <w:r>
        <w:rPr>
          <w:rFonts w:hint="eastAsia"/>
        </w:rPr>
        <w:t>5 Capacity simulation results for uplink in indoor Hotspots scenario</w:t>
      </w:r>
    </w:p>
    <w:p w:rsidR="004C3162" w:rsidRDefault="0080646F">
      <w:pPr>
        <w:spacing w:before="120" w:after="120"/>
      </w:pPr>
      <w:r>
        <w:rPr>
          <w:rFonts w:hint="eastAsia"/>
        </w:rPr>
        <w:t>According to uplink simulation results in Figure 5, it can be observed that up to 24 UEs per cell are able to achieve the capacity requirement in Indoor Hotspot scenario.</w:t>
      </w:r>
    </w:p>
    <w:p w:rsidR="004C3162" w:rsidRPr="00E149AF" w:rsidRDefault="0080646F" w:rsidP="005A751E">
      <w:pPr>
        <w:pStyle w:val="YJ-Observation"/>
        <w:spacing w:before="120" w:after="120"/>
      </w:pPr>
      <w:bookmarkStart w:id="14" w:name="_Toc68612485"/>
      <w:r w:rsidRPr="00E149AF">
        <w:t>For</w:t>
      </w:r>
      <w:r w:rsidRPr="00E149AF">
        <w:rPr>
          <w:rFonts w:hint="eastAsia"/>
        </w:rPr>
        <w:t xml:space="preserve"> uplink evaluation of interaction/pose information </w:t>
      </w:r>
      <w:r w:rsidR="003C1F30">
        <w:t>delivery</w:t>
      </w:r>
      <w:r w:rsidRPr="00E149AF">
        <w:t xml:space="preserve">, </w:t>
      </w:r>
      <w:r w:rsidRPr="00E149AF">
        <w:rPr>
          <w:rFonts w:hint="eastAsia"/>
        </w:rPr>
        <w:t xml:space="preserve">up to 24 </w:t>
      </w:r>
      <w:r w:rsidRPr="00E149AF">
        <w:t>UEs per cell c</w:t>
      </w:r>
      <w:r w:rsidRPr="00E149AF">
        <w:rPr>
          <w:rFonts w:hint="eastAsia"/>
        </w:rPr>
        <w:t>ould</w:t>
      </w:r>
      <w:r w:rsidRPr="00E149AF">
        <w:t xml:space="preserve"> be </w:t>
      </w:r>
      <w:r w:rsidRPr="00E149AF">
        <w:rPr>
          <w:rFonts w:hint="eastAsia"/>
        </w:rPr>
        <w:t>supported</w:t>
      </w:r>
      <w:r w:rsidRPr="00E149AF">
        <w:t xml:space="preserve"> </w:t>
      </w:r>
      <w:r w:rsidRPr="00E149AF">
        <w:rPr>
          <w:rFonts w:hint="eastAsia"/>
        </w:rPr>
        <w:t>in</w:t>
      </w:r>
      <w:r w:rsidRPr="00E149AF">
        <w:t xml:space="preserve"> Indoor Hotspot</w:t>
      </w:r>
      <w:r w:rsidRPr="00E149AF">
        <w:rPr>
          <w:rFonts w:hint="eastAsia"/>
        </w:rPr>
        <w:t xml:space="preserve"> scenario.</w:t>
      </w:r>
      <w:bookmarkEnd w:id="14"/>
    </w:p>
    <w:p w:rsidR="004C3162" w:rsidRDefault="0080646F">
      <w:pPr>
        <w:pStyle w:val="2"/>
        <w:spacing w:before="120" w:after="120"/>
        <w:ind w:left="991" w:right="210" w:hangingChars="354" w:hanging="991"/>
        <w:rPr>
          <w:rFonts w:eastAsia="宋体"/>
          <w:szCs w:val="22"/>
        </w:rPr>
      </w:pPr>
      <w:r>
        <w:rPr>
          <w:rFonts w:eastAsia="宋体" w:hint="eastAsia"/>
          <w:szCs w:val="22"/>
        </w:rPr>
        <w:t>Power</w:t>
      </w:r>
      <w:r>
        <w:rPr>
          <w:rFonts w:eastAsia="宋体"/>
          <w:szCs w:val="22"/>
        </w:rPr>
        <w:t xml:space="preserve"> consumption</w:t>
      </w:r>
    </w:p>
    <w:p w:rsidR="004C3162" w:rsidRDefault="005C76F6">
      <w:pPr>
        <w:spacing w:before="120" w:after="120"/>
      </w:pPr>
      <w:r>
        <w:t xml:space="preserve">The </w:t>
      </w:r>
      <w:r>
        <w:rPr>
          <w:rFonts w:eastAsiaTheme="minorEastAsia"/>
        </w:rPr>
        <w:t>DL</w:t>
      </w:r>
      <w:r w:rsidRPr="002A3529">
        <w:rPr>
          <w:rFonts w:eastAsiaTheme="minorEastAsia"/>
        </w:rPr>
        <w:t xml:space="preserve"> XR traffic model with transmission data rate 50Mbps</w:t>
      </w:r>
      <w:r>
        <w:rPr>
          <w:rFonts w:eastAsiaTheme="minorEastAsia"/>
        </w:rPr>
        <w:t xml:space="preserve"> in [6]</w:t>
      </w:r>
      <w:r w:rsidRPr="002467FD">
        <w:rPr>
          <w:rFonts w:eastAsiaTheme="minorEastAsia"/>
        </w:rPr>
        <w:t xml:space="preserve"> </w:t>
      </w:r>
      <w:r>
        <w:rPr>
          <w:rFonts w:eastAsiaTheme="minorEastAsia"/>
        </w:rPr>
        <w:t xml:space="preserve">is used for power consumption evaluation and is </w:t>
      </w:r>
      <w:r>
        <w:rPr>
          <w:rFonts w:hint="eastAsia"/>
        </w:rPr>
        <w:t>presented in Tabl</w:t>
      </w:r>
      <w:r w:rsidRPr="005C76F6">
        <w:rPr>
          <w:rFonts w:hint="eastAsia"/>
        </w:rPr>
        <w:t>e 3</w:t>
      </w:r>
      <w:r>
        <w:t>.</w:t>
      </w:r>
    </w:p>
    <w:p w:rsidR="004C3162" w:rsidRDefault="0080646F">
      <w:pPr>
        <w:spacing w:before="120" w:after="120"/>
        <w:jc w:val="center"/>
      </w:pPr>
      <w:r>
        <w:rPr>
          <w:rFonts w:hint="eastAsia"/>
        </w:rPr>
        <w:t>Table 3 Traffic model for power consumption evaluation</w:t>
      </w:r>
    </w:p>
    <w:tbl>
      <w:tblPr>
        <w:tblStyle w:val="ab"/>
        <w:tblW w:w="0" w:type="auto"/>
        <w:jc w:val="center"/>
        <w:tblLook w:val="04A0"/>
      </w:tblPr>
      <w:tblGrid>
        <w:gridCol w:w="969"/>
        <w:gridCol w:w="1389"/>
        <w:gridCol w:w="1284"/>
        <w:gridCol w:w="1325"/>
        <w:gridCol w:w="1470"/>
        <w:gridCol w:w="672"/>
      </w:tblGrid>
      <w:tr w:rsidR="004C316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 w:themeFill="background1" w:themeFillShade="D8"/>
            <w:vAlign w:val="center"/>
          </w:tcPr>
          <w:p w:rsidR="004C3162" w:rsidRDefault="0080646F">
            <w:pPr>
              <w:spacing w:before="120" w:after="120" w:line="276" w:lineRule="auto"/>
              <w:rPr>
                <w:rFonts w:ascii="Times" w:eastAsiaTheme="minorEastAsia" w:hAnsi="Times" w:cs="Times"/>
                <w:b/>
                <w:bCs/>
                <w:color w:val="000000"/>
                <w:szCs w:val="21"/>
              </w:rPr>
            </w:pPr>
            <w:r>
              <w:rPr>
                <w:rFonts w:ascii="Times" w:eastAsiaTheme="minorEastAsia" w:hAnsi="Times" w:cs="Times"/>
                <w:b/>
                <w:bCs/>
                <w:color w:val="000000"/>
                <w:szCs w:val="21"/>
              </w:rPr>
              <w:t>Use case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 w:themeFill="background1" w:themeFillShade="D8"/>
            <w:vAlign w:val="center"/>
          </w:tcPr>
          <w:p w:rsidR="004C3162" w:rsidRDefault="0080646F">
            <w:pPr>
              <w:spacing w:before="120" w:after="120" w:line="276" w:lineRule="auto"/>
              <w:rPr>
                <w:rFonts w:ascii="Times" w:eastAsiaTheme="minorEastAsia" w:hAnsi="Times" w:cs="Times"/>
                <w:b/>
                <w:bCs/>
                <w:color w:val="000000"/>
                <w:szCs w:val="21"/>
              </w:rPr>
            </w:pPr>
            <w:r>
              <w:rPr>
                <w:rFonts w:ascii="Times" w:eastAsiaTheme="minorEastAsia" w:hAnsi="Times" w:cs="Times"/>
                <w:b/>
                <w:bCs/>
                <w:color w:val="000000"/>
                <w:szCs w:val="21"/>
              </w:rPr>
              <w:t>Packet Mean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 w:themeFill="background1" w:themeFillShade="D8"/>
            <w:vAlign w:val="center"/>
          </w:tcPr>
          <w:p w:rsidR="004C3162" w:rsidRDefault="0080646F">
            <w:pPr>
              <w:spacing w:before="120" w:after="120" w:line="276" w:lineRule="auto"/>
              <w:rPr>
                <w:rFonts w:ascii="Times" w:eastAsiaTheme="minorEastAsia" w:hAnsi="Times" w:cs="Times"/>
                <w:b/>
                <w:bCs/>
                <w:color w:val="000000"/>
                <w:szCs w:val="21"/>
              </w:rPr>
            </w:pPr>
            <w:r>
              <w:rPr>
                <w:rFonts w:ascii="Times" w:eastAsiaTheme="minorEastAsia" w:hAnsi="Times" w:cs="Times"/>
                <w:b/>
                <w:bCs/>
                <w:color w:val="000000"/>
                <w:szCs w:val="21"/>
              </w:rPr>
              <w:t>Packet STD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 w:themeFill="background1" w:themeFillShade="D8"/>
            <w:vAlign w:val="center"/>
          </w:tcPr>
          <w:p w:rsidR="004C3162" w:rsidRDefault="0080646F">
            <w:pPr>
              <w:spacing w:before="120" w:after="120" w:line="276" w:lineRule="auto"/>
              <w:rPr>
                <w:rFonts w:ascii="Times" w:eastAsiaTheme="minorEastAsia" w:hAnsi="Times" w:cs="Times"/>
                <w:b/>
                <w:bCs/>
                <w:color w:val="000000"/>
                <w:szCs w:val="21"/>
              </w:rPr>
            </w:pPr>
            <w:r>
              <w:rPr>
                <w:rFonts w:ascii="Times" w:eastAsiaTheme="minorEastAsia" w:hAnsi="Times" w:cs="Times"/>
                <w:b/>
                <w:bCs/>
                <w:color w:val="000000"/>
                <w:szCs w:val="21"/>
              </w:rPr>
              <w:t>Packet Max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 w:themeFill="background1" w:themeFillShade="D8"/>
            <w:vAlign w:val="center"/>
          </w:tcPr>
          <w:p w:rsidR="004C3162" w:rsidRDefault="0080646F">
            <w:pPr>
              <w:spacing w:before="120" w:after="120" w:line="276" w:lineRule="auto"/>
              <w:rPr>
                <w:rFonts w:ascii="Times" w:eastAsiaTheme="minorEastAsia" w:hAnsi="Times" w:cs="Times"/>
                <w:b/>
                <w:bCs/>
                <w:color w:val="000000"/>
                <w:szCs w:val="21"/>
              </w:rPr>
            </w:pPr>
            <w:r>
              <w:rPr>
                <w:rFonts w:ascii="Times" w:eastAsiaTheme="minorEastAsia" w:hAnsi="Times" w:cs="Times"/>
                <w:b/>
                <w:bCs/>
                <w:color w:val="000000"/>
                <w:szCs w:val="21"/>
              </w:rPr>
              <w:t>Packet Period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 w:themeFill="background1" w:themeFillShade="D8"/>
            <w:vAlign w:val="center"/>
          </w:tcPr>
          <w:p w:rsidR="004C3162" w:rsidRDefault="0080646F">
            <w:pPr>
              <w:spacing w:before="120" w:after="120" w:line="276" w:lineRule="auto"/>
              <w:rPr>
                <w:rFonts w:ascii="Times" w:eastAsiaTheme="minorEastAsia" w:hAnsi="Times" w:cs="Times"/>
                <w:b/>
                <w:bCs/>
                <w:color w:val="000000"/>
                <w:szCs w:val="21"/>
              </w:rPr>
            </w:pPr>
            <w:r>
              <w:rPr>
                <w:rFonts w:ascii="Times" w:eastAsiaTheme="minorEastAsia" w:hAnsi="Times" w:cs="Times"/>
                <w:b/>
                <w:bCs/>
                <w:color w:val="000000"/>
                <w:szCs w:val="21"/>
              </w:rPr>
              <w:t>PDB</w:t>
            </w:r>
          </w:p>
        </w:tc>
      </w:tr>
      <w:tr w:rsidR="004C316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 w:themeFill="background1" w:themeFillShade="D8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ascii="Times" w:eastAsiaTheme="minorEastAsia" w:hAnsi="Times" w:cs="Times"/>
                <w:color w:val="000000"/>
                <w:szCs w:val="21"/>
              </w:rPr>
            </w:pPr>
            <w:r>
              <w:rPr>
                <w:rFonts w:ascii="Times" w:eastAsiaTheme="minorEastAsia" w:hAnsi="Times" w:cs="Times" w:hint="eastAsia"/>
                <w:color w:val="000000"/>
                <w:szCs w:val="21"/>
              </w:rPr>
              <w:t>V</w:t>
            </w:r>
            <w:r>
              <w:rPr>
                <w:rFonts w:ascii="Times" w:eastAsiaTheme="minorEastAsia" w:hAnsi="Times" w:cs="Times"/>
                <w:color w:val="000000"/>
                <w:szCs w:val="21"/>
              </w:rPr>
              <w:t>R/AR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ascii="Times" w:eastAsiaTheme="minorEastAsia" w:hAnsi="Times" w:cs="Times"/>
                <w:color w:val="000000"/>
                <w:szCs w:val="21"/>
              </w:rPr>
            </w:pPr>
            <w:r>
              <w:rPr>
                <w:rFonts w:ascii="Times" w:eastAsiaTheme="minorEastAsia" w:hAnsi="Times" w:cs="Times" w:hint="eastAsia"/>
                <w:color w:val="000000"/>
                <w:szCs w:val="21"/>
              </w:rPr>
              <w:t>1</w:t>
            </w:r>
            <w:r>
              <w:rPr>
                <w:rFonts w:ascii="Times" w:eastAsiaTheme="minorEastAsia" w:hAnsi="Times" w:cs="Times"/>
                <w:color w:val="000000"/>
                <w:szCs w:val="21"/>
              </w:rPr>
              <w:t>04000Bytes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ascii="Times" w:eastAsiaTheme="minorEastAsia" w:hAnsi="Times" w:cs="Times"/>
                <w:color w:val="000000"/>
                <w:szCs w:val="21"/>
              </w:rPr>
            </w:pPr>
            <w:r>
              <w:rPr>
                <w:rFonts w:ascii="Times" w:eastAsiaTheme="minorEastAsia" w:hAnsi="Times" w:cs="Times" w:hint="eastAsia"/>
                <w:color w:val="000000"/>
                <w:szCs w:val="21"/>
              </w:rPr>
              <w:t>1</w:t>
            </w:r>
            <w:r>
              <w:rPr>
                <w:rFonts w:ascii="Times" w:eastAsiaTheme="minorEastAsia" w:hAnsi="Times" w:cs="Times"/>
                <w:color w:val="000000"/>
                <w:szCs w:val="21"/>
              </w:rPr>
              <w:t>3000Bytes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ascii="Times" w:eastAsiaTheme="minorEastAsia" w:hAnsi="Times" w:cs="Times"/>
                <w:color w:val="000000"/>
                <w:szCs w:val="21"/>
              </w:rPr>
            </w:pPr>
            <w:r>
              <w:rPr>
                <w:rFonts w:ascii="Times" w:eastAsiaTheme="minorEastAsia" w:hAnsi="Times" w:cs="Times" w:hint="eastAsia"/>
                <w:color w:val="000000"/>
                <w:szCs w:val="21"/>
              </w:rPr>
              <w:t>1</w:t>
            </w:r>
            <w:r>
              <w:rPr>
                <w:rFonts w:ascii="Times" w:eastAsiaTheme="minorEastAsia" w:hAnsi="Times" w:cs="Times"/>
                <w:color w:val="000000"/>
                <w:szCs w:val="21"/>
              </w:rPr>
              <w:t>62500Bytes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ascii="Times" w:eastAsiaTheme="minorEastAsia" w:hAnsi="Times" w:cs="Times"/>
                <w:color w:val="000000"/>
                <w:szCs w:val="21"/>
              </w:rPr>
            </w:pPr>
            <w:r>
              <w:rPr>
                <w:rFonts w:ascii="Times" w:eastAsiaTheme="minorEastAsia" w:hAnsi="Times" w:cs="Times" w:hint="eastAsia"/>
                <w:color w:val="000000"/>
                <w:szCs w:val="21"/>
              </w:rPr>
              <w:t>1</w:t>
            </w:r>
            <w:r>
              <w:rPr>
                <w:rFonts w:ascii="Times" w:eastAsiaTheme="minorEastAsia" w:hAnsi="Times" w:cs="Times"/>
                <w:color w:val="000000"/>
                <w:szCs w:val="21"/>
              </w:rPr>
              <w:t>6.67ms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3162" w:rsidRDefault="0080646F">
            <w:pPr>
              <w:spacing w:before="120" w:after="120" w:line="276" w:lineRule="auto"/>
              <w:jc w:val="center"/>
              <w:rPr>
                <w:rFonts w:ascii="Times" w:eastAsiaTheme="minorEastAsia" w:hAnsi="Times" w:cs="Times"/>
                <w:color w:val="000000"/>
                <w:szCs w:val="21"/>
              </w:rPr>
            </w:pPr>
            <w:r>
              <w:rPr>
                <w:rFonts w:ascii="Times" w:eastAsiaTheme="minorEastAsia" w:hAnsi="Times" w:cs="Times" w:hint="eastAsia"/>
                <w:color w:val="000000"/>
                <w:szCs w:val="21"/>
              </w:rPr>
              <w:t>1</w:t>
            </w:r>
            <w:r>
              <w:rPr>
                <w:rFonts w:ascii="Times" w:eastAsiaTheme="minorEastAsia" w:hAnsi="Times" w:cs="Times"/>
                <w:color w:val="000000"/>
                <w:szCs w:val="21"/>
              </w:rPr>
              <w:t>0ms</w:t>
            </w:r>
          </w:p>
        </w:tc>
      </w:tr>
    </w:tbl>
    <w:p w:rsidR="004C3162" w:rsidRDefault="0080646F">
      <w:pPr>
        <w:spacing w:before="120" w:after="120"/>
        <w:rPr>
          <w:rFonts w:eastAsiaTheme="minorEastAsia"/>
        </w:rPr>
      </w:pPr>
      <w:r>
        <w:rPr>
          <w:rFonts w:hint="eastAsia"/>
        </w:rPr>
        <w:t xml:space="preserve">In the following power </w:t>
      </w:r>
      <w:r>
        <w:t xml:space="preserve">consumption </w:t>
      </w:r>
      <w:r>
        <w:rPr>
          <w:rFonts w:hint="eastAsia"/>
        </w:rPr>
        <w:t xml:space="preserve">evaluation, the </w:t>
      </w:r>
      <w:proofErr w:type="spellStart"/>
      <w:r>
        <w:rPr>
          <w:rFonts w:eastAsia="MS Mincho"/>
          <w:i/>
          <w:iCs/>
        </w:rPr>
        <w:t>drx</w:t>
      </w:r>
      <w:proofErr w:type="spellEnd"/>
      <w:r>
        <w:rPr>
          <w:rFonts w:eastAsia="MS Mincho"/>
          <w:i/>
          <w:iCs/>
        </w:rPr>
        <w:t>-HARQ-RTT-Time</w:t>
      </w:r>
      <w:r>
        <w:rPr>
          <w:rFonts w:hint="eastAsia"/>
          <w:i/>
          <w:iCs/>
        </w:rPr>
        <w:t>r</w:t>
      </w:r>
      <w:r>
        <w:rPr>
          <w:rFonts w:hint="eastAsia"/>
        </w:rPr>
        <w:t xml:space="preserve"> is set to 0 and </w:t>
      </w:r>
      <w:proofErr w:type="spellStart"/>
      <w:r>
        <w:rPr>
          <w:rFonts w:eastAsia="MS Mincho"/>
          <w:i/>
          <w:iCs/>
        </w:rPr>
        <w:t>drx-RetransmissionTimer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 xml:space="preserve">is set to 3ms. </w:t>
      </w:r>
      <w:r w:rsidR="00665863">
        <w:rPr>
          <w:rFonts w:hint="eastAsia"/>
        </w:rPr>
        <w:t xml:space="preserve">Other </w:t>
      </w:r>
      <w:r>
        <w:rPr>
          <w:rFonts w:eastAsiaTheme="minorEastAsia" w:hint="eastAsia"/>
        </w:rPr>
        <w:t xml:space="preserve">DRX settings are </w:t>
      </w:r>
      <w:r w:rsidR="006675A4">
        <w:rPr>
          <w:rFonts w:eastAsiaTheme="minorEastAsia" w:hint="eastAsia"/>
        </w:rPr>
        <w:t>captured</w:t>
      </w:r>
      <w:r>
        <w:rPr>
          <w:rFonts w:eastAsiaTheme="minorEastAsia" w:hint="eastAsia"/>
        </w:rPr>
        <w:t xml:space="preserve"> in Table 4.</w:t>
      </w:r>
      <w:r>
        <w:rPr>
          <w:rFonts w:eastAsiaTheme="minorEastAsia"/>
        </w:rPr>
        <w:t xml:space="preserve"> Note in this </w:t>
      </w:r>
      <w:r>
        <w:rPr>
          <w:rFonts w:hint="eastAsia"/>
        </w:rPr>
        <w:t>power consumption evaluation</w:t>
      </w:r>
      <w:r>
        <w:rPr>
          <w:rFonts w:eastAsiaTheme="minorEastAsia"/>
        </w:rPr>
        <w:t xml:space="preserve">, only DL traffic </w:t>
      </w:r>
      <w:r w:rsidR="00665863">
        <w:rPr>
          <w:rFonts w:eastAsiaTheme="minorEastAsia" w:hint="eastAsia"/>
        </w:rPr>
        <w:t xml:space="preserve">and the corresponding power consumption from </w:t>
      </w:r>
      <w:r w:rsidR="00E9693F">
        <w:rPr>
          <w:rFonts w:eastAsiaTheme="minorEastAsia" w:hint="eastAsia"/>
        </w:rPr>
        <w:t>receiver perspective</w:t>
      </w:r>
      <w:r w:rsidR="00665863">
        <w:rPr>
          <w:rFonts w:eastAsiaTheme="minorEastAsia" w:hint="eastAsia"/>
        </w:rPr>
        <w:t xml:space="preserve"> is considered</w:t>
      </w:r>
      <w:r>
        <w:rPr>
          <w:rFonts w:hint="eastAsia"/>
        </w:rPr>
        <w:t xml:space="preserve">, </w:t>
      </w:r>
      <w:r>
        <w:t>all the</w:t>
      </w:r>
      <w:r>
        <w:rPr>
          <w:rFonts w:hint="eastAsia"/>
        </w:rPr>
        <w:t xml:space="preserve"> U</w:t>
      </w:r>
      <w:r w:rsidR="00665863">
        <w:rPr>
          <w:rFonts w:hint="eastAsia"/>
        </w:rPr>
        <w:t xml:space="preserve">L slots are set to sleep states for simplicity. </w:t>
      </w:r>
    </w:p>
    <w:p w:rsidR="004C3162" w:rsidRDefault="0080646F">
      <w:pPr>
        <w:spacing w:before="120" w:after="120"/>
        <w:jc w:val="center"/>
      </w:pPr>
      <w:r>
        <w:rPr>
          <w:rFonts w:hint="eastAsia"/>
        </w:rPr>
        <w:t>Table 4 DRX settings</w:t>
      </w:r>
    </w:p>
    <w:tbl>
      <w:tblPr>
        <w:tblStyle w:val="ab"/>
        <w:tblW w:w="0" w:type="auto"/>
        <w:jc w:val="center"/>
        <w:tblLook w:val="04A0"/>
      </w:tblPr>
      <w:tblGrid>
        <w:gridCol w:w="1710"/>
        <w:gridCol w:w="1155"/>
        <w:gridCol w:w="2075"/>
        <w:gridCol w:w="1912"/>
      </w:tblGrid>
      <w:tr w:rsidR="004C3162">
        <w:trPr>
          <w:jc w:val="center"/>
        </w:trPr>
        <w:tc>
          <w:tcPr>
            <w:tcW w:w="0" w:type="auto"/>
            <w:shd w:val="clear" w:color="auto" w:fill="D8D8D8" w:themeFill="background1" w:themeFillShade="D8"/>
          </w:tcPr>
          <w:p w:rsidR="004C3162" w:rsidRDefault="004C3162">
            <w:pPr>
              <w:spacing w:before="120" w:after="120"/>
              <w:jc w:val="center"/>
            </w:pPr>
          </w:p>
        </w:tc>
        <w:tc>
          <w:tcPr>
            <w:tcW w:w="0" w:type="auto"/>
            <w:shd w:val="clear" w:color="auto" w:fill="D8D8D8" w:themeFill="background1" w:themeFillShade="D8"/>
          </w:tcPr>
          <w:p w:rsidR="004C3162" w:rsidRDefault="0080646F">
            <w:pPr>
              <w:spacing w:before="120" w:after="120"/>
              <w:jc w:val="center"/>
            </w:pPr>
            <w:r>
              <w:rPr>
                <w:rFonts w:hint="eastAsia"/>
              </w:rPr>
              <w:t>DRX cycle</w:t>
            </w:r>
          </w:p>
        </w:tc>
        <w:tc>
          <w:tcPr>
            <w:tcW w:w="0" w:type="auto"/>
            <w:shd w:val="clear" w:color="auto" w:fill="D8D8D8" w:themeFill="background1" w:themeFillShade="D8"/>
          </w:tcPr>
          <w:p w:rsidR="004C3162" w:rsidRDefault="0080646F">
            <w:pPr>
              <w:spacing w:before="120" w:after="120"/>
              <w:jc w:val="center"/>
            </w:pPr>
            <w:proofErr w:type="spellStart"/>
            <w:r>
              <w:rPr>
                <w:rFonts w:hint="eastAsia"/>
              </w:rPr>
              <w:t>Drx-onDurationTimer</w:t>
            </w:r>
            <w:proofErr w:type="spellEnd"/>
          </w:p>
        </w:tc>
        <w:tc>
          <w:tcPr>
            <w:tcW w:w="0" w:type="auto"/>
            <w:shd w:val="clear" w:color="auto" w:fill="D8D8D8" w:themeFill="background1" w:themeFillShade="D8"/>
          </w:tcPr>
          <w:p w:rsidR="004C3162" w:rsidRDefault="0080646F">
            <w:pPr>
              <w:spacing w:before="120" w:after="120"/>
              <w:jc w:val="center"/>
            </w:pPr>
            <w:proofErr w:type="spellStart"/>
            <w:r>
              <w:rPr>
                <w:rFonts w:hint="eastAsia"/>
              </w:rPr>
              <w:t>Drx-inactivityTimer</w:t>
            </w:r>
            <w:proofErr w:type="spellEnd"/>
          </w:p>
        </w:tc>
      </w:tr>
      <w:tr w:rsidR="004C3162">
        <w:trPr>
          <w:jc w:val="center"/>
        </w:trPr>
        <w:tc>
          <w:tcPr>
            <w:tcW w:w="0" w:type="auto"/>
            <w:shd w:val="clear" w:color="auto" w:fill="D8D8D8" w:themeFill="background1" w:themeFillShade="D8"/>
          </w:tcPr>
          <w:p w:rsidR="004C3162" w:rsidRDefault="0080646F">
            <w:pPr>
              <w:spacing w:before="120" w:after="120"/>
              <w:jc w:val="center"/>
            </w:pPr>
            <w:r>
              <w:rPr>
                <w:rFonts w:hint="eastAsia"/>
              </w:rPr>
              <w:t>DRX setting (ms)</w:t>
            </w:r>
          </w:p>
        </w:tc>
        <w:tc>
          <w:tcPr>
            <w:tcW w:w="0" w:type="auto"/>
          </w:tcPr>
          <w:p w:rsidR="004C3162" w:rsidRDefault="0080646F">
            <w:pPr>
              <w:spacing w:before="120" w:after="120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0" w:type="auto"/>
          </w:tcPr>
          <w:p w:rsidR="004C3162" w:rsidRDefault="0080646F">
            <w:pPr>
              <w:spacing w:before="120" w:after="1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</w:tcPr>
          <w:p w:rsidR="004C3162" w:rsidRDefault="0080646F">
            <w:pPr>
              <w:spacing w:before="120" w:after="120"/>
              <w:jc w:val="center"/>
            </w:pPr>
            <w:r>
              <w:rPr>
                <w:rFonts w:hint="eastAsia"/>
              </w:rPr>
              <w:t>2</w:t>
            </w:r>
          </w:p>
        </w:tc>
      </w:tr>
    </w:tbl>
    <w:p w:rsidR="004C3162" w:rsidRDefault="0080646F">
      <w:pPr>
        <w:spacing w:before="120" w:after="120"/>
      </w:pPr>
      <w:r>
        <w:rPr>
          <w:rFonts w:hint="eastAsia"/>
        </w:rPr>
        <w:t xml:space="preserve">The </w:t>
      </w:r>
      <w:r w:rsidRPr="00FC7569">
        <w:rPr>
          <w:rFonts w:hint="eastAsia"/>
        </w:rPr>
        <w:t>Figure 7 and Table 5 show</w:t>
      </w:r>
      <w:r>
        <w:rPr>
          <w:rFonts w:hint="eastAsia"/>
        </w:rPr>
        <w:t xml:space="preserve"> the capacity and power saving gain (%) for various schemes including </w:t>
      </w:r>
    </w:p>
    <w:p w:rsidR="004C3162" w:rsidRDefault="0080646F">
      <w:pPr>
        <w:numPr>
          <w:ilvl w:val="0"/>
          <w:numId w:val="10"/>
        </w:numPr>
        <w:spacing w:before="120" w:after="120"/>
      </w:pPr>
      <w:r>
        <w:t>Baseline(Case 1)</w:t>
      </w:r>
      <w:r>
        <w:rPr>
          <w:rFonts w:hint="eastAsia"/>
        </w:rPr>
        <w:t xml:space="preserve">: </w:t>
      </w:r>
      <w:r>
        <w:t>No power saving</w:t>
      </w:r>
      <w:r>
        <w:rPr>
          <w:rFonts w:hint="eastAsia"/>
        </w:rPr>
        <w:t xml:space="preserve"> technique</w:t>
      </w:r>
      <w:r>
        <w:t xml:space="preserve"> is applied</w:t>
      </w:r>
      <w:r>
        <w:rPr>
          <w:rFonts w:hint="eastAsia"/>
        </w:rPr>
        <w:t>, that is, UE is always in Active Time.</w:t>
      </w:r>
    </w:p>
    <w:p w:rsidR="004C3162" w:rsidRDefault="0080646F">
      <w:pPr>
        <w:numPr>
          <w:ilvl w:val="0"/>
          <w:numId w:val="10"/>
        </w:numPr>
        <w:spacing w:before="120" w:after="120"/>
      </w:pPr>
      <w:r>
        <w:rPr>
          <w:rFonts w:hint="eastAsia"/>
        </w:rPr>
        <w:t xml:space="preserve">Legacy DRX mechanism: R15 DRX mechanism with specific DRX settings </w:t>
      </w:r>
      <w:r>
        <w:t xml:space="preserve">shown </w:t>
      </w:r>
      <w:r>
        <w:rPr>
          <w:rFonts w:hint="eastAsia"/>
        </w:rPr>
        <w:t>in Table 4.</w:t>
      </w:r>
    </w:p>
    <w:p w:rsidR="004C3162" w:rsidRDefault="0080646F">
      <w:pPr>
        <w:numPr>
          <w:ilvl w:val="0"/>
          <w:numId w:val="10"/>
        </w:numPr>
        <w:spacing w:before="120" w:after="120"/>
      </w:pPr>
      <w:r>
        <w:rPr>
          <w:rFonts w:hint="eastAsia"/>
        </w:rPr>
        <w:t>Enhanced DRX</w:t>
      </w:r>
      <w:r>
        <w:t xml:space="preserve"> </w:t>
      </w:r>
      <w:r>
        <w:rPr>
          <w:rFonts w:hint="eastAsia"/>
        </w:rPr>
        <w:t xml:space="preserve">mechanism: The enhanced CDRX is a scheme which </w:t>
      </w:r>
      <w:proofErr w:type="spellStart"/>
      <w:r>
        <w:rPr>
          <w:rFonts w:hint="eastAsia"/>
        </w:rPr>
        <w:t>drx-startoffset</w:t>
      </w:r>
      <w:proofErr w:type="spellEnd"/>
      <w:r>
        <w:rPr>
          <w:rFonts w:hint="eastAsia"/>
        </w:rPr>
        <w:t xml:space="preserve"> changes dynamically. </w:t>
      </w:r>
      <w:r>
        <w:t xml:space="preserve">The dynamic change of </w:t>
      </w:r>
      <w:proofErr w:type="spellStart"/>
      <w:r>
        <w:rPr>
          <w:rFonts w:hint="eastAsia"/>
        </w:rPr>
        <w:t>drx-startoffset</w:t>
      </w:r>
      <w:proofErr w:type="spellEnd"/>
      <w:r>
        <w:rPr>
          <w:rFonts w:hint="eastAsia"/>
        </w:rPr>
        <w:t xml:space="preserve"> chang</w:t>
      </w:r>
      <w:r>
        <w:t>e</w:t>
      </w:r>
      <w:r>
        <w:rPr>
          <w:rFonts w:hint="eastAsia"/>
        </w:rPr>
        <w:t xml:space="preserve"> </w:t>
      </w:r>
      <w:r>
        <w:t>can be triggered by</w:t>
      </w:r>
      <w:r>
        <w:rPr>
          <w:rFonts w:hint="eastAsia"/>
        </w:rPr>
        <w:t xml:space="preserve"> </w:t>
      </w:r>
      <w:r>
        <w:t xml:space="preserve">1) </w:t>
      </w:r>
      <w:r>
        <w:rPr>
          <w:rFonts w:hint="eastAsia"/>
        </w:rPr>
        <w:t xml:space="preserve">UE does not receive any data during the </w:t>
      </w:r>
      <w:r>
        <w:rPr>
          <w:rFonts w:hint="eastAsia"/>
        </w:rPr>
        <w:lastRenderedPageBreak/>
        <w:t>DRX O</w:t>
      </w:r>
      <w:r>
        <w:t>N period</w:t>
      </w:r>
      <w:r>
        <w:rPr>
          <w:rFonts w:hint="eastAsia"/>
        </w:rPr>
        <w:t xml:space="preserve">, </w:t>
      </w:r>
      <w:r>
        <w:t xml:space="preserve"> 2)</w:t>
      </w:r>
      <w:r>
        <w:rPr>
          <w:rFonts w:hint="eastAsia"/>
        </w:rPr>
        <w:t xml:space="preserve"> UE receives a chang</w:t>
      </w:r>
      <w:r>
        <w:t>e</w:t>
      </w:r>
      <w:r>
        <w:rPr>
          <w:rFonts w:hint="eastAsia"/>
        </w:rPr>
        <w:t xml:space="preserve"> indication. The former </w:t>
      </w:r>
      <w:r>
        <w:t xml:space="preserve">mechanism </w:t>
      </w:r>
      <w:r>
        <w:rPr>
          <w:rFonts w:hint="eastAsia"/>
        </w:rPr>
        <w:t xml:space="preserve">to trigger </w:t>
      </w:r>
      <w:proofErr w:type="spellStart"/>
      <w:r>
        <w:rPr>
          <w:rFonts w:hint="eastAsia"/>
        </w:rPr>
        <w:t>drx-startoffset</w:t>
      </w:r>
      <w:proofErr w:type="spellEnd"/>
      <w:r>
        <w:rPr>
          <w:rFonts w:hint="eastAsia"/>
        </w:rPr>
        <w:t xml:space="preserve"> chang</w:t>
      </w:r>
      <w:r>
        <w:t>e shown in Figure 6</w:t>
      </w:r>
      <w:r>
        <w:rPr>
          <w:rFonts w:hint="eastAsia"/>
        </w:rPr>
        <w:t xml:space="preserve"> is considered in our power </w:t>
      </w:r>
      <w:r>
        <w:t>consumption</w:t>
      </w:r>
      <w:r>
        <w:rPr>
          <w:rFonts w:hint="eastAsia"/>
        </w:rPr>
        <w:t xml:space="preserve"> evaluation</w:t>
      </w:r>
      <w:r>
        <w:t>.</w:t>
      </w:r>
    </w:p>
    <w:p w:rsidR="004C3162" w:rsidRDefault="0080646F">
      <w:pPr>
        <w:spacing w:before="120" w:after="120"/>
        <w:ind w:left="420"/>
        <w:jc w:val="center"/>
      </w:pPr>
      <w:r>
        <w:rPr>
          <w:noProof/>
        </w:rPr>
        <w:drawing>
          <wp:inline distT="0" distB="0" distL="114300" distR="114300">
            <wp:extent cx="4885690" cy="2533650"/>
            <wp:effectExtent l="0" t="0" r="1016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569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162" w:rsidRDefault="0080646F">
      <w:pPr>
        <w:spacing w:before="120" w:after="120"/>
        <w:jc w:val="center"/>
      </w:pPr>
      <w:r>
        <w:rPr>
          <w:rFonts w:hint="eastAsia"/>
        </w:rPr>
        <w:t>Figure 6 Legacy DRX scheme</w:t>
      </w:r>
      <w:r>
        <w:t xml:space="preserve"> and </w:t>
      </w:r>
      <w:r>
        <w:rPr>
          <w:rFonts w:hint="eastAsia"/>
        </w:rPr>
        <w:t>Enhanced DRX scheme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5"/>
        <w:gridCol w:w="4752"/>
      </w:tblGrid>
      <w:tr w:rsidR="004C3162">
        <w:tc>
          <w:tcPr>
            <w:tcW w:w="4643" w:type="dxa"/>
          </w:tcPr>
          <w:p w:rsidR="004C3162" w:rsidRDefault="0080646F">
            <w:pPr>
              <w:spacing w:before="120" w:after="120" w:line="276" w:lineRule="auto"/>
              <w:rPr>
                <w:rFonts w:eastAsiaTheme="minorEastAsia"/>
                <w:i/>
                <w:iCs/>
                <w:lang w:val="fr-FR"/>
              </w:rPr>
            </w:pPr>
            <w:r>
              <w:rPr>
                <w:noProof/>
              </w:rPr>
              <w:drawing>
                <wp:inline distT="0" distB="0" distL="114300" distR="114300">
                  <wp:extent cx="3091815" cy="2160270"/>
                  <wp:effectExtent l="0" t="0" r="0" b="0"/>
                  <wp:docPr id="1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1815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4C3162" w:rsidRDefault="0080646F">
            <w:pPr>
              <w:spacing w:before="120" w:after="120" w:line="276" w:lineRule="auto"/>
              <w:rPr>
                <w:rFonts w:eastAsiaTheme="minorEastAsia"/>
                <w:i/>
                <w:iCs/>
                <w:lang w:val="fr-FR"/>
              </w:rPr>
            </w:pPr>
            <w:r>
              <w:rPr>
                <w:noProof/>
              </w:rPr>
              <w:drawing>
                <wp:inline distT="0" distB="0" distL="114300" distR="114300">
                  <wp:extent cx="2880360" cy="2160270"/>
                  <wp:effectExtent l="0" t="0" r="0" b="12065"/>
                  <wp:docPr id="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3162">
        <w:tc>
          <w:tcPr>
            <w:tcW w:w="4643" w:type="dxa"/>
          </w:tcPr>
          <w:p w:rsidR="004C3162" w:rsidRDefault="0080646F">
            <w:pPr>
              <w:pStyle w:val="af"/>
              <w:numPr>
                <w:ilvl w:val="0"/>
                <w:numId w:val="11"/>
              </w:numPr>
              <w:spacing w:after="120" w:line="276" w:lineRule="auto"/>
              <w:ind w:left="714" w:hanging="357"/>
              <w:jc w:val="center"/>
              <w:rPr>
                <w:kern w:val="0"/>
                <w:sz w:val="16"/>
                <w:szCs w:val="16"/>
                <w:lang w:val="en-GB" w:eastAsia="en-US"/>
              </w:rPr>
            </w:pPr>
            <w:r>
              <w:rPr>
                <w:kern w:val="0"/>
                <w:sz w:val="16"/>
                <w:szCs w:val="16"/>
                <w:lang w:val="en-GB" w:eastAsia="en-US"/>
              </w:rPr>
              <w:t>Cap</w:t>
            </w:r>
            <w:proofErr w:type="spellStart"/>
            <w:r>
              <w:rPr>
                <w:rFonts w:eastAsia="宋体" w:hint="eastAsia"/>
                <w:kern w:val="0"/>
                <w:sz w:val="16"/>
                <w:szCs w:val="16"/>
              </w:rPr>
              <w:t>acity</w:t>
            </w:r>
            <w:proofErr w:type="spellEnd"/>
          </w:p>
        </w:tc>
        <w:tc>
          <w:tcPr>
            <w:tcW w:w="4643" w:type="dxa"/>
          </w:tcPr>
          <w:p w:rsidR="004C3162" w:rsidRDefault="0080646F">
            <w:pPr>
              <w:pStyle w:val="af"/>
              <w:numPr>
                <w:ilvl w:val="0"/>
                <w:numId w:val="11"/>
              </w:numPr>
              <w:spacing w:after="120" w:line="276" w:lineRule="auto"/>
              <w:ind w:left="714" w:hanging="357"/>
              <w:jc w:val="center"/>
              <w:rPr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eastAsia="宋体" w:hint="eastAsia"/>
                <w:kern w:val="0"/>
                <w:sz w:val="16"/>
                <w:szCs w:val="16"/>
              </w:rPr>
              <w:t>Power saving gain</w:t>
            </w:r>
          </w:p>
        </w:tc>
      </w:tr>
    </w:tbl>
    <w:p w:rsidR="004C3162" w:rsidRDefault="0080646F">
      <w:pPr>
        <w:spacing w:before="120" w:after="120"/>
        <w:jc w:val="center"/>
      </w:pPr>
      <w:r>
        <w:rPr>
          <w:rFonts w:hint="eastAsia"/>
        </w:rPr>
        <w:t>Figure 7 Po</w:t>
      </w:r>
      <w:bookmarkStart w:id="15" w:name="_GoBack"/>
      <w:bookmarkEnd w:id="15"/>
      <w:r>
        <w:rPr>
          <w:rFonts w:hint="eastAsia"/>
        </w:rPr>
        <w:t>wer consumption simulation results</w:t>
      </w:r>
    </w:p>
    <w:p w:rsidR="004C3162" w:rsidRPr="00D00587" w:rsidRDefault="0080646F" w:rsidP="00D00587">
      <w:pPr>
        <w:spacing w:before="120" w:after="120"/>
        <w:jc w:val="center"/>
      </w:pPr>
      <w:r>
        <w:rPr>
          <w:rFonts w:hint="eastAsia"/>
        </w:rPr>
        <w:t>Table 5 Power consumption simulation results</w:t>
      </w:r>
      <w:r w:rsidR="00D00587">
        <w:rPr>
          <w:rFonts w:hint="eastAsia"/>
        </w:rPr>
        <w:t xml:space="preserve"> {Indoor, VR/AR, FR1}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106"/>
        <w:gridCol w:w="4142"/>
        <w:gridCol w:w="3532"/>
      </w:tblGrid>
      <w:tr w:rsidR="004C3162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 w:themeFill="background1" w:themeFillShade="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162" w:rsidRDefault="0080646F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Power Saving Scheme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 w:themeFill="background1" w:themeFillShade="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162" w:rsidRDefault="0080646F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Power Saving Gain (PSG) compared to Case 1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 w:themeFill="background1" w:themeFillShade="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162" w:rsidRDefault="0080646F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#satisfied UEs per cell / #UEs per cell</w:t>
            </w:r>
          </w:p>
        </w:tc>
      </w:tr>
      <w:tr w:rsidR="004C3162">
        <w:trPr>
          <w:trHeight w:val="9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3162" w:rsidRDefault="004C3162">
            <w:pPr>
              <w:spacing w:beforeLines="0" w:afterLines="0" w:line="240" w:lineRule="auto"/>
              <w:jc w:val="center"/>
              <w:rPr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 w:themeFill="background1" w:themeFillShade="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162" w:rsidRDefault="0080646F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Mean PS gain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3162" w:rsidRDefault="004C3162">
            <w:pPr>
              <w:spacing w:beforeLines="0" w:afterLines="0" w:line="240" w:lineRule="auto"/>
              <w:jc w:val="center"/>
              <w:rPr>
                <w:szCs w:val="21"/>
              </w:rPr>
            </w:pPr>
          </w:p>
        </w:tc>
      </w:tr>
      <w:tr w:rsidR="00D00587" w:rsidTr="00D00587">
        <w:trPr>
          <w:trHeight w:val="9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D00587" w:rsidRDefault="00D00587">
            <w:pPr>
              <w:spacing w:beforeLines="0" w:afterLines="0"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Case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587" w:rsidRDefault="00D00587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-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0587" w:rsidRDefault="00D00587" w:rsidP="00D00587">
            <w:pPr>
              <w:spacing w:before="120" w:after="120"/>
              <w:rPr>
                <w:szCs w:val="21"/>
              </w:rPr>
            </w:pPr>
            <w:r>
              <w:rPr>
                <w:rFonts w:hint="eastAsia"/>
                <w:color w:val="000000"/>
              </w:rPr>
              <w:t>1(1/1), 1(2/2), 1(3/3), 1(4/4), 0.98(4.92/5)</w:t>
            </w:r>
          </w:p>
        </w:tc>
      </w:tr>
      <w:tr w:rsidR="00D00587" w:rsidTr="00D00587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8D8D8" w:themeFill="background1" w:themeFillShade="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587" w:rsidRDefault="00D00587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Enhanced DRX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587" w:rsidRDefault="00D00587" w:rsidP="00D00587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41.2%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587" w:rsidRDefault="00D00587" w:rsidP="00D00587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1(1/1)</w:t>
            </w:r>
          </w:p>
        </w:tc>
      </w:tr>
      <w:tr w:rsidR="00D00587" w:rsidTr="00D00587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8D8D8" w:themeFill="background1" w:themeFillShade="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587" w:rsidRDefault="00D00587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587" w:rsidRDefault="00D00587" w:rsidP="00D00587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40.8%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587" w:rsidRDefault="00D00587" w:rsidP="00D00587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0.9583(1.9166/2)</w:t>
            </w:r>
          </w:p>
        </w:tc>
      </w:tr>
      <w:tr w:rsidR="00D00587" w:rsidTr="00D00587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8D8D8" w:themeFill="background1" w:themeFillShade="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587" w:rsidRDefault="00D00587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587" w:rsidRDefault="00D00587" w:rsidP="00D00587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587" w:rsidRDefault="00D00587" w:rsidP="00D00587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0.94(2.83/3)</w:t>
            </w:r>
          </w:p>
        </w:tc>
      </w:tr>
      <w:tr w:rsidR="00D00587" w:rsidTr="00D00587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8D8D8" w:themeFill="background1" w:themeFillShade="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587" w:rsidRDefault="00D00587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587" w:rsidRDefault="00D00587" w:rsidP="00D00587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37.2%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587" w:rsidRDefault="00D00587" w:rsidP="00D00587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0.875(3.5/4)</w:t>
            </w:r>
          </w:p>
        </w:tc>
      </w:tr>
      <w:tr w:rsidR="00D00587" w:rsidTr="00D00587">
        <w:trPr>
          <w:trHeight w:val="177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8D8D8" w:themeFill="background1" w:themeFillShade="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587" w:rsidRDefault="00D00587" w:rsidP="00D00587">
            <w:pPr>
              <w:pStyle w:val="xxmsonormal"/>
              <w:spacing w:beforeLines="0" w:afterLines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587" w:rsidRDefault="00D00587" w:rsidP="00D00587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587" w:rsidRPr="00D00587" w:rsidRDefault="00D00587" w:rsidP="00D00587">
            <w:pPr>
              <w:pStyle w:val="xxmsonormal"/>
              <w:spacing w:beforeLines="0" w:afterLines="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D00587">
              <w:rPr>
                <w:rFonts w:ascii="Times New Roman" w:hAnsi="Times New Roman" w:cs="Times New Roman" w:hint="eastAsia"/>
                <w:sz w:val="21"/>
                <w:szCs w:val="21"/>
              </w:rPr>
              <w:t>0.817(4.08/5)</w:t>
            </w:r>
          </w:p>
        </w:tc>
      </w:tr>
    </w:tbl>
    <w:p w:rsidR="004C3162" w:rsidRDefault="0080646F">
      <w:pPr>
        <w:spacing w:before="120" w:after="120"/>
      </w:pPr>
      <w:r>
        <w:rPr>
          <w:rFonts w:hint="eastAsia"/>
        </w:rPr>
        <w:t>Note: All UEs are used for obtaining the mean PS gain.</w:t>
      </w:r>
    </w:p>
    <w:p w:rsidR="004C3162" w:rsidRDefault="0080646F">
      <w:pPr>
        <w:spacing w:before="120" w:after="120"/>
      </w:pPr>
      <w:r>
        <w:rPr>
          <w:rFonts w:hint="eastAsia"/>
        </w:rPr>
        <w:lastRenderedPageBreak/>
        <w:t xml:space="preserve">According to the simulation results, the enhanced DRX has about 40% power saving gain with some capacity loss. The capacity of legacy DRX is 0, because it is hard to </w:t>
      </w:r>
      <w:r>
        <w:t>guarantee</w:t>
      </w:r>
      <w:r>
        <w:rPr>
          <w:rFonts w:hint="eastAsia"/>
        </w:rPr>
        <w:t xml:space="preserve"> that XR traffic arriv</w:t>
      </w:r>
      <w:r>
        <w:t>es</w:t>
      </w:r>
      <w:r>
        <w:rPr>
          <w:rFonts w:hint="eastAsia"/>
        </w:rPr>
        <w:t xml:space="preserve"> at </w:t>
      </w:r>
      <w:r>
        <w:t xml:space="preserve">the </w:t>
      </w:r>
      <w:r>
        <w:rPr>
          <w:rFonts w:hint="eastAsia"/>
        </w:rPr>
        <w:t xml:space="preserve">DRX On </w:t>
      </w:r>
      <w:r>
        <w:t xml:space="preserve">period </w:t>
      </w:r>
      <w:r>
        <w:rPr>
          <w:rFonts w:hint="eastAsia"/>
        </w:rPr>
        <w:t>all the time, due to the misalignment between XR traffic period</w:t>
      </w:r>
      <w:r>
        <w:t xml:space="preserve">icity </w:t>
      </w:r>
      <w:r>
        <w:rPr>
          <w:rFonts w:hint="eastAsia"/>
        </w:rPr>
        <w:t>(16.67ms) and DRX cycle</w:t>
      </w:r>
      <w:r>
        <w:t xml:space="preserve"> </w:t>
      </w:r>
      <w:r>
        <w:rPr>
          <w:rFonts w:hint="eastAsia"/>
        </w:rPr>
        <w:t>[</w:t>
      </w:r>
      <w:r w:rsidR="005C76F6">
        <w:t>7</w:t>
      </w:r>
      <w:r>
        <w:rPr>
          <w:rFonts w:hint="eastAsia"/>
        </w:rPr>
        <w:t xml:space="preserve">]. </w:t>
      </w:r>
      <w:r>
        <w:t>For example, i</w:t>
      </w:r>
      <w:r>
        <w:rPr>
          <w:rFonts w:hint="eastAsia"/>
        </w:rPr>
        <w:t xml:space="preserve">f a </w:t>
      </w:r>
      <w:r>
        <w:t>data packet</w:t>
      </w:r>
      <w:r>
        <w:rPr>
          <w:rFonts w:hint="eastAsia"/>
        </w:rPr>
        <w:t xml:space="preserve"> arrives at DRX off, it may have no opportunity to be transmitted since the DRX cycle </w:t>
      </w:r>
      <w:r>
        <w:t>is set to be larger than the PDB requirement</w:t>
      </w:r>
      <w:r>
        <w:rPr>
          <w:rFonts w:hint="eastAsia"/>
        </w:rPr>
        <w:t xml:space="preserve">. </w:t>
      </w:r>
      <w:r>
        <w:t xml:space="preserve">With the dynamic adaption of </w:t>
      </w:r>
      <w:proofErr w:type="spellStart"/>
      <w:r>
        <w:rPr>
          <w:rFonts w:hint="eastAsia"/>
        </w:rPr>
        <w:t>drx-startoffset</w:t>
      </w:r>
      <w:proofErr w:type="spellEnd"/>
      <w:r>
        <w:t>, t</w:t>
      </w:r>
      <w:r>
        <w:rPr>
          <w:rFonts w:hint="eastAsia"/>
        </w:rPr>
        <w:t xml:space="preserve">he enhanced DRX scheme provides a better performance on system capacity than legacy DRX. </w:t>
      </w:r>
      <w:r w:rsidR="00CA1C93">
        <w:rPr>
          <w:rFonts w:hint="eastAsia"/>
        </w:rPr>
        <w:t>I</w:t>
      </w:r>
      <w:r>
        <w:rPr>
          <w:rFonts w:hint="eastAsia"/>
        </w:rPr>
        <w:t xml:space="preserve">t is because changing the </w:t>
      </w:r>
      <w:bookmarkStart w:id="16" w:name="OLE_LINK7"/>
      <w:bookmarkStart w:id="17" w:name="OLE_LINK2"/>
      <w:proofErr w:type="spellStart"/>
      <w:r>
        <w:rPr>
          <w:rFonts w:hint="eastAsia"/>
        </w:rPr>
        <w:t>drx-startoffset</w:t>
      </w:r>
      <w:proofErr w:type="spellEnd"/>
      <w:r>
        <w:rPr>
          <w:rFonts w:hint="eastAsia"/>
        </w:rPr>
        <w:t xml:space="preserve"> </w:t>
      </w:r>
      <w:bookmarkEnd w:id="16"/>
      <w:bookmarkEnd w:id="17"/>
      <w:r>
        <w:rPr>
          <w:rFonts w:hint="eastAsia"/>
        </w:rPr>
        <w:t xml:space="preserve">can reduce the DRX off </w:t>
      </w:r>
      <w:r>
        <w:t xml:space="preserve">duration </w:t>
      </w:r>
      <w:r>
        <w:rPr>
          <w:rFonts w:hint="eastAsia"/>
        </w:rPr>
        <w:t xml:space="preserve">and help to successfully </w:t>
      </w:r>
      <w:r>
        <w:t>deliver</w:t>
      </w:r>
      <w:r>
        <w:rPr>
          <w:rFonts w:hint="eastAsia"/>
        </w:rPr>
        <w:t xml:space="preserve"> the traffic within PDB as shown </w:t>
      </w:r>
      <w:r w:rsidRPr="005C76F6">
        <w:rPr>
          <w:rFonts w:hint="eastAsia"/>
        </w:rPr>
        <w:t>in Figure 6.</w:t>
      </w:r>
    </w:p>
    <w:p w:rsidR="004C3162" w:rsidRPr="005A751E" w:rsidRDefault="0080646F" w:rsidP="005A751E">
      <w:pPr>
        <w:pStyle w:val="YJ-Observation"/>
        <w:spacing w:before="120" w:after="120"/>
      </w:pPr>
      <w:bookmarkStart w:id="18" w:name="_Toc68612486"/>
      <w:r w:rsidRPr="005A751E">
        <w:rPr>
          <w:rFonts w:hint="eastAsia"/>
        </w:rPr>
        <w:t>Enhanced DRX has about 40% power saving gain with some capacity loss.</w:t>
      </w:r>
      <w:bookmarkEnd w:id="18"/>
    </w:p>
    <w:p w:rsidR="004C3162" w:rsidRDefault="0080646F">
      <w:pPr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Please note that the large power saving gain is obtained by regarding all UL slots as sleep states. The power saving gain will decrease if the UL slots are regard</w:t>
      </w:r>
      <w:r w:rsidR="00CA1C93">
        <w:rPr>
          <w:rFonts w:eastAsiaTheme="minorEastAsia" w:hint="eastAsia"/>
        </w:rPr>
        <w:t>ed</w:t>
      </w:r>
      <w:r>
        <w:rPr>
          <w:rFonts w:eastAsiaTheme="minorEastAsia" w:hint="eastAsia"/>
        </w:rPr>
        <w:t xml:space="preserve"> as transmi</w:t>
      </w:r>
      <w:r>
        <w:rPr>
          <w:rFonts w:eastAsiaTheme="minorEastAsia"/>
        </w:rPr>
        <w:t>ssion</w:t>
      </w:r>
      <w:r w:rsidR="00CA1C93">
        <w:rPr>
          <w:rFonts w:eastAsiaTheme="minorEastAsia" w:hint="eastAsia"/>
        </w:rPr>
        <w:t xml:space="preserve"> states given a certain </w:t>
      </w:r>
      <w:proofErr w:type="spellStart"/>
      <w:r w:rsidR="00CA1C93">
        <w:rPr>
          <w:rFonts w:eastAsiaTheme="minorEastAsia" w:hint="eastAsia"/>
        </w:rPr>
        <w:t>Tx</w:t>
      </w:r>
      <w:proofErr w:type="spellEnd"/>
      <w:r w:rsidR="00CA1C93">
        <w:rPr>
          <w:rFonts w:eastAsiaTheme="minorEastAsia" w:hint="eastAsia"/>
        </w:rPr>
        <w:t xml:space="preserve"> power state </w:t>
      </w:r>
      <w:proofErr w:type="spellStart"/>
      <w:r w:rsidR="00CA1C93">
        <w:rPr>
          <w:rFonts w:eastAsiaTheme="minorEastAsia" w:hint="eastAsia"/>
        </w:rPr>
        <w:t>modelling</w:t>
      </w:r>
      <w:proofErr w:type="spellEnd"/>
      <w:r w:rsidR="00CA1C93">
        <w:rPr>
          <w:rFonts w:eastAsiaTheme="minorEastAsia" w:hint="eastAsia"/>
        </w:rPr>
        <w:t>.</w:t>
      </w:r>
    </w:p>
    <w:p w:rsidR="004C3162" w:rsidRDefault="0080646F">
      <w:pPr>
        <w:pStyle w:val="1"/>
        <w:spacing w:before="120" w:after="120"/>
        <w:ind w:left="0"/>
      </w:pPr>
      <w:r>
        <w:rPr>
          <w:rFonts w:eastAsia="宋体" w:hint="eastAsia"/>
        </w:rPr>
        <w:t>FR2 Evaluations</w:t>
      </w:r>
      <w:r>
        <w:rPr>
          <w:rFonts w:hint="eastAsia"/>
        </w:rPr>
        <w:t xml:space="preserve"> </w:t>
      </w:r>
    </w:p>
    <w:p w:rsidR="004C3162" w:rsidRDefault="0080646F">
      <w:pPr>
        <w:spacing w:before="120" w:after="120"/>
      </w:pPr>
      <w:r>
        <w:rPr>
          <w:rFonts w:hint="eastAsia"/>
        </w:rPr>
        <w:t xml:space="preserve">For FR2, 45Mbps traffic model is used for downlink capacity evaluation. PER is also set to 1%. The simulation parameters are listed in Appendix A.3. </w:t>
      </w:r>
      <w:r w:rsidR="00FA1322">
        <w:rPr>
          <w:rFonts w:hint="eastAsia"/>
        </w:rPr>
        <w:t>T</w:t>
      </w:r>
      <w:r>
        <w:rPr>
          <w:rFonts w:eastAsiaTheme="minorEastAsia"/>
        </w:rPr>
        <w:t xml:space="preserve">he capacity evaluation results </w:t>
      </w:r>
      <w:r>
        <w:rPr>
          <w:rFonts w:eastAsiaTheme="minorEastAsia" w:hint="eastAsia"/>
        </w:rPr>
        <w:t>for</w:t>
      </w:r>
      <w:r>
        <w:rPr>
          <w:rFonts w:eastAsiaTheme="minorEastAsia"/>
        </w:rPr>
        <w:t xml:space="preserve"> Indoor Hotspot scenarios in FR2 are shown in </w:t>
      </w:r>
      <w:r>
        <w:t xml:space="preserve">Figure </w:t>
      </w:r>
      <w:r>
        <w:rPr>
          <w:rFonts w:hint="eastAsia"/>
        </w:rPr>
        <w:t>8</w:t>
      </w:r>
      <w:r>
        <w:rPr>
          <w:rFonts w:eastAsiaTheme="minorEastAsia" w:hint="eastAsia"/>
        </w:rPr>
        <w:t>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2"/>
        <w:gridCol w:w="4752"/>
      </w:tblGrid>
      <w:tr w:rsidR="004C3162">
        <w:tc>
          <w:tcPr>
            <w:tcW w:w="4643" w:type="dxa"/>
          </w:tcPr>
          <w:p w:rsidR="004C3162" w:rsidRDefault="0080646F">
            <w:pPr>
              <w:spacing w:before="120" w:after="120" w:line="276" w:lineRule="auto"/>
              <w:rPr>
                <w:rFonts w:eastAsiaTheme="minorEastAsia"/>
                <w:i/>
                <w:iCs/>
                <w:lang w:val="fr-FR"/>
              </w:rPr>
            </w:pPr>
            <w:r>
              <w:rPr>
                <w:noProof/>
              </w:rPr>
              <w:drawing>
                <wp:inline distT="0" distB="0" distL="114300" distR="114300">
                  <wp:extent cx="2880360" cy="2160270"/>
                  <wp:effectExtent l="0" t="0" r="0" b="1143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4C3162" w:rsidRDefault="0080646F">
            <w:pPr>
              <w:spacing w:before="120" w:after="120" w:line="276" w:lineRule="auto"/>
              <w:rPr>
                <w:rFonts w:eastAsiaTheme="minorEastAsia"/>
                <w:i/>
                <w:iCs/>
                <w:lang w:val="fr-FR"/>
              </w:rPr>
            </w:pPr>
            <w:r>
              <w:rPr>
                <w:noProof/>
              </w:rPr>
              <w:drawing>
                <wp:inline distT="0" distB="0" distL="114300" distR="114300">
                  <wp:extent cx="2880360" cy="2160270"/>
                  <wp:effectExtent l="0" t="0" r="0" b="11430"/>
                  <wp:docPr id="1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216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3162">
        <w:tc>
          <w:tcPr>
            <w:tcW w:w="4643" w:type="dxa"/>
          </w:tcPr>
          <w:p w:rsidR="004C3162" w:rsidRDefault="0080646F">
            <w:pPr>
              <w:pStyle w:val="af"/>
              <w:numPr>
                <w:ilvl w:val="0"/>
                <w:numId w:val="12"/>
              </w:numPr>
              <w:spacing w:after="120" w:line="276" w:lineRule="auto"/>
              <w:ind w:left="714" w:hanging="357"/>
              <w:jc w:val="center"/>
              <w:rPr>
                <w:kern w:val="0"/>
                <w:sz w:val="16"/>
                <w:szCs w:val="16"/>
                <w:lang w:val="en-GB" w:eastAsia="en-US"/>
              </w:rPr>
            </w:pPr>
            <w:r>
              <w:rPr>
                <w:kern w:val="0"/>
                <w:sz w:val="16"/>
                <w:szCs w:val="16"/>
                <w:lang w:val="en-GB" w:eastAsia="en-US"/>
              </w:rPr>
              <w:t>Capacity</w:t>
            </w:r>
          </w:p>
        </w:tc>
        <w:tc>
          <w:tcPr>
            <w:tcW w:w="4643" w:type="dxa"/>
          </w:tcPr>
          <w:p w:rsidR="004C3162" w:rsidRDefault="0080646F">
            <w:pPr>
              <w:pStyle w:val="af"/>
              <w:numPr>
                <w:ilvl w:val="0"/>
                <w:numId w:val="12"/>
              </w:numPr>
              <w:spacing w:after="120" w:line="276" w:lineRule="auto"/>
              <w:ind w:left="714" w:hanging="357"/>
              <w:jc w:val="center"/>
              <w:rPr>
                <w:kern w:val="0"/>
                <w:sz w:val="16"/>
                <w:szCs w:val="16"/>
                <w:lang w:val="en-GB" w:eastAsia="en-US"/>
              </w:rPr>
            </w:pPr>
            <w:r>
              <w:rPr>
                <w:kern w:val="0"/>
                <w:sz w:val="16"/>
                <w:szCs w:val="16"/>
                <w:lang w:val="en-GB" w:eastAsia="en-US"/>
              </w:rPr>
              <w:t>RU</w:t>
            </w:r>
          </w:p>
        </w:tc>
      </w:tr>
    </w:tbl>
    <w:p w:rsidR="004C3162" w:rsidRDefault="0080646F">
      <w:pPr>
        <w:spacing w:before="120" w:after="120"/>
        <w:jc w:val="center"/>
      </w:pPr>
      <w:bookmarkStart w:id="19" w:name="_Ref17271"/>
      <w:r>
        <w:t xml:space="preserve">Figure </w:t>
      </w:r>
      <w:bookmarkEnd w:id="19"/>
      <w:r>
        <w:rPr>
          <w:rFonts w:hint="eastAsia"/>
        </w:rPr>
        <w:t>8 Capacity simulation results in</w:t>
      </w:r>
      <w:bookmarkStart w:id="20" w:name="OLE_LINK3"/>
      <w:r>
        <w:rPr>
          <w:rFonts w:hint="eastAsia"/>
        </w:rPr>
        <w:t xml:space="preserve"> indoor Hotspots</w:t>
      </w:r>
      <w:bookmarkEnd w:id="20"/>
      <w:r>
        <w:rPr>
          <w:rFonts w:hint="eastAsia"/>
        </w:rPr>
        <w:t xml:space="preserve"> scenario</w:t>
      </w:r>
    </w:p>
    <w:p w:rsidR="004C3162" w:rsidRDefault="0080646F">
      <w:pPr>
        <w:spacing w:before="120" w:after="120"/>
      </w:pPr>
      <w:r>
        <w:rPr>
          <w:rFonts w:hint="eastAsia"/>
        </w:rPr>
        <w:t>According to simulation results in Figure 8, it can be observed that up to 15 UEs per cell are able to achieve the capacity requirement in Indoor Hotspot scenario.</w:t>
      </w:r>
    </w:p>
    <w:p w:rsidR="004C3162" w:rsidRDefault="0080646F" w:rsidP="005A751E">
      <w:pPr>
        <w:pStyle w:val="YJ-Observation"/>
        <w:spacing w:before="120" w:after="120"/>
      </w:pPr>
      <w:bookmarkStart w:id="21" w:name="_Ref61898507"/>
      <w:bookmarkStart w:id="22" w:name="_Ref53480440"/>
      <w:bookmarkStart w:id="23" w:name="_Toc68612487"/>
      <w:r>
        <w:t xml:space="preserve">For DL </w:t>
      </w:r>
      <w:r>
        <w:rPr>
          <w:rFonts w:hint="eastAsia"/>
        </w:rPr>
        <w:t>XR</w:t>
      </w:r>
      <w:r>
        <w:t xml:space="preserve"> traffic in FR2, system capacity with 1</w:t>
      </w:r>
      <w:r>
        <w:rPr>
          <w:rFonts w:hint="eastAsia"/>
        </w:rPr>
        <w:t xml:space="preserve">5 </w:t>
      </w:r>
      <w:r>
        <w:t xml:space="preserve">UEs per cell can be achieved </w:t>
      </w:r>
      <w:r>
        <w:rPr>
          <w:rFonts w:hint="eastAsia"/>
        </w:rPr>
        <w:t xml:space="preserve">in </w:t>
      </w:r>
      <w:r>
        <w:t>Indoor Hotspot</w:t>
      </w:r>
      <w:bookmarkEnd w:id="21"/>
      <w:r>
        <w:rPr>
          <w:rFonts w:hint="eastAsia"/>
        </w:rPr>
        <w:t xml:space="preserve"> scenario.</w:t>
      </w:r>
      <w:bookmarkEnd w:id="22"/>
      <w:bookmarkEnd w:id="23"/>
    </w:p>
    <w:p w:rsidR="004C3162" w:rsidRDefault="004C3162">
      <w:pPr>
        <w:spacing w:before="120" w:after="120"/>
        <w:rPr>
          <w:b/>
          <w:bCs/>
          <w:i/>
        </w:rPr>
      </w:pPr>
    </w:p>
    <w:p w:rsidR="004C3162" w:rsidRDefault="0080646F">
      <w:pPr>
        <w:pStyle w:val="1"/>
        <w:spacing w:before="120" w:after="120"/>
        <w:ind w:left="0"/>
        <w:rPr>
          <w:rFonts w:eastAsia="宋体"/>
        </w:rPr>
      </w:pPr>
      <w:bookmarkStart w:id="24" w:name="_Toc82"/>
      <w:bookmarkStart w:id="25" w:name="_Toc525"/>
      <w:bookmarkStart w:id="26" w:name="_Toc29400"/>
      <w:bookmarkStart w:id="27" w:name="_Toc29089"/>
      <w:bookmarkEnd w:id="24"/>
      <w:bookmarkEnd w:id="25"/>
      <w:bookmarkEnd w:id="26"/>
      <w:bookmarkEnd w:id="27"/>
      <w:r>
        <w:rPr>
          <w:rFonts w:eastAsia="宋体" w:hint="eastAsia"/>
        </w:rPr>
        <w:t>Conclusion</w:t>
      </w:r>
    </w:p>
    <w:p w:rsidR="004C3162" w:rsidRDefault="0080646F">
      <w:pPr>
        <w:spacing w:before="120" w:after="120"/>
      </w:pPr>
      <w:r>
        <w:rPr>
          <w:rFonts w:hint="eastAsia"/>
        </w:rPr>
        <w:t xml:space="preserve">In this contribution, we provide some initial </w:t>
      </w:r>
      <w:r>
        <w:t>results</w:t>
      </w:r>
      <w:r>
        <w:rPr>
          <w:rFonts w:hint="eastAsia"/>
        </w:rPr>
        <w:t xml:space="preserve"> of capacity and power </w:t>
      </w:r>
      <w:r>
        <w:t>consumption</w:t>
      </w:r>
      <w:r>
        <w:rPr>
          <w:rFonts w:hint="eastAsia"/>
        </w:rPr>
        <w:t xml:space="preserve"> </w:t>
      </w:r>
      <w:r>
        <w:t>evaluations, and</w:t>
      </w:r>
      <w:r>
        <w:rPr>
          <w:rFonts w:hint="eastAsia"/>
        </w:rPr>
        <w:t xml:space="preserve"> the following observations:</w:t>
      </w:r>
    </w:p>
    <w:p w:rsidR="005A751E" w:rsidRDefault="00DA3E5B" w:rsidP="005A751E">
      <w:pPr>
        <w:pStyle w:val="10"/>
        <w:tabs>
          <w:tab w:val="left" w:pos="1470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r w:rsidRPr="00DA3E5B">
        <w:rPr>
          <w:sz w:val="21"/>
          <w:szCs w:val="22"/>
        </w:rPr>
        <w:fldChar w:fldCharType="begin"/>
      </w:r>
      <w:r w:rsidR="00E149AF">
        <w:rPr>
          <w:sz w:val="21"/>
          <w:szCs w:val="22"/>
        </w:rPr>
        <w:instrText>TOC \n  \t "YJ-Observation,1,sub-observation,2,3rd level observation,3" \h</w:instrText>
      </w:r>
      <w:r w:rsidRPr="00DA3E5B">
        <w:rPr>
          <w:sz w:val="21"/>
          <w:szCs w:val="22"/>
        </w:rPr>
        <w:fldChar w:fldCharType="separate"/>
      </w:r>
      <w:hyperlink w:anchor="_Toc68612482" w:history="1">
        <w:r w:rsidR="005A751E" w:rsidRPr="00FF67D2">
          <w:rPr>
            <w:rStyle w:val="ad"/>
            <w:noProof/>
          </w:rPr>
          <w:t>Observation 1:</w:t>
        </w:r>
        <w:r w:rsidR="005A751E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5A751E" w:rsidRPr="00FF67D2">
          <w:rPr>
            <w:rStyle w:val="ad"/>
            <w:noProof/>
          </w:rPr>
          <w:t>Up to 12 UEs could be supported in Indoor Hotspot scenario and up to 13 UEs could be supported in Dense Urban scenario when downlink date rate is 30Mbps.</w:t>
        </w:r>
      </w:hyperlink>
    </w:p>
    <w:p w:rsidR="005A751E" w:rsidRDefault="00DA3E5B" w:rsidP="005A751E">
      <w:pPr>
        <w:pStyle w:val="10"/>
        <w:tabs>
          <w:tab w:val="left" w:pos="1470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68612483" w:history="1">
        <w:r w:rsidR="005A751E" w:rsidRPr="00FF67D2">
          <w:rPr>
            <w:rStyle w:val="ad"/>
            <w:noProof/>
          </w:rPr>
          <w:t>Observation 2:</w:t>
        </w:r>
        <w:r w:rsidR="005A751E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5A751E" w:rsidRPr="00FF67D2">
          <w:rPr>
            <w:rStyle w:val="ad"/>
            <w:noProof/>
          </w:rPr>
          <w:t>6 UEs could be supported in Indoor Hotspot scenario and up to 8 UEs could be supported in Dense Urban scenario when downlink date rate is 45Mbps.</w:t>
        </w:r>
      </w:hyperlink>
    </w:p>
    <w:p w:rsidR="005A751E" w:rsidRDefault="00DA3E5B" w:rsidP="005A751E">
      <w:pPr>
        <w:pStyle w:val="10"/>
        <w:tabs>
          <w:tab w:val="left" w:pos="1470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68612484" w:history="1">
        <w:r w:rsidR="005A751E" w:rsidRPr="00FF67D2">
          <w:rPr>
            <w:rStyle w:val="ad"/>
            <w:noProof/>
          </w:rPr>
          <w:t>Observation 3:</w:t>
        </w:r>
        <w:r w:rsidR="005A751E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5A751E" w:rsidRPr="00FF67D2">
          <w:rPr>
            <w:rStyle w:val="ad"/>
            <w:noProof/>
          </w:rPr>
          <w:t>Jitter using the values captured in the WA will cause slight performance loss in DL FR1.</w:t>
        </w:r>
      </w:hyperlink>
    </w:p>
    <w:p w:rsidR="005A751E" w:rsidRDefault="00DA3E5B" w:rsidP="005A751E">
      <w:pPr>
        <w:pStyle w:val="10"/>
        <w:tabs>
          <w:tab w:val="left" w:pos="1470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68612485" w:history="1">
        <w:r w:rsidR="005A751E" w:rsidRPr="00FF67D2">
          <w:rPr>
            <w:rStyle w:val="ad"/>
            <w:noProof/>
          </w:rPr>
          <w:t>Observation 4:</w:t>
        </w:r>
        <w:r w:rsidR="005A751E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5A751E" w:rsidRPr="00FF67D2">
          <w:rPr>
            <w:rStyle w:val="ad"/>
            <w:noProof/>
          </w:rPr>
          <w:t>For uplink evaluation of interaction/pose information delivery, up to 24 UEs per cell could be supported in Indoor Hotspot scenario.</w:t>
        </w:r>
      </w:hyperlink>
    </w:p>
    <w:p w:rsidR="005A751E" w:rsidRDefault="00DA3E5B" w:rsidP="005A751E">
      <w:pPr>
        <w:pStyle w:val="10"/>
        <w:tabs>
          <w:tab w:val="left" w:pos="1470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68612486" w:history="1">
        <w:r w:rsidR="005A751E" w:rsidRPr="00FF67D2">
          <w:rPr>
            <w:rStyle w:val="ad"/>
            <w:noProof/>
          </w:rPr>
          <w:t>Observation 5:</w:t>
        </w:r>
        <w:r w:rsidR="005A751E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5A751E" w:rsidRPr="00FF67D2">
          <w:rPr>
            <w:rStyle w:val="ad"/>
            <w:noProof/>
          </w:rPr>
          <w:t>Enhanced DRX has about 40% power saving gain with some capacity loss.</w:t>
        </w:r>
      </w:hyperlink>
    </w:p>
    <w:p w:rsidR="005A751E" w:rsidRDefault="00DA3E5B" w:rsidP="005A751E">
      <w:pPr>
        <w:pStyle w:val="10"/>
        <w:tabs>
          <w:tab w:val="left" w:pos="1470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68612487" w:history="1">
        <w:r w:rsidR="005A751E" w:rsidRPr="00FF67D2">
          <w:rPr>
            <w:rStyle w:val="ad"/>
            <w:noProof/>
          </w:rPr>
          <w:t>Observation 6:</w:t>
        </w:r>
        <w:r w:rsidR="005A751E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5A751E" w:rsidRPr="00FF67D2">
          <w:rPr>
            <w:rStyle w:val="ad"/>
            <w:noProof/>
          </w:rPr>
          <w:t>For DL XR traffic in FR2, system capacity with 15 UEs per cell can be achieved in Indoor Hotspot scenario.</w:t>
        </w:r>
      </w:hyperlink>
    </w:p>
    <w:p w:rsidR="00E149AF" w:rsidRDefault="00DA3E5B" w:rsidP="00E149AF">
      <w:pPr>
        <w:spacing w:before="120" w:after="120"/>
      </w:pPr>
      <w:r>
        <w:rPr>
          <w:szCs w:val="22"/>
        </w:rPr>
        <w:fldChar w:fldCharType="end"/>
      </w:r>
    </w:p>
    <w:p w:rsidR="004C3162" w:rsidRDefault="0080646F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3C1F30" w:rsidRDefault="003C1F30" w:rsidP="003C1F30">
      <w:pPr>
        <w:pStyle w:val="References"/>
        <w:spacing w:before="120" w:after="120"/>
        <w:ind w:left="363" w:hanging="363"/>
        <w:rPr>
          <w:sz w:val="20"/>
          <w:szCs w:val="20"/>
        </w:rPr>
      </w:pPr>
      <w:bookmarkStart w:id="28" w:name="_Ref18691"/>
      <w:r>
        <w:rPr>
          <w:rFonts w:hint="eastAsia"/>
          <w:sz w:val="20"/>
          <w:szCs w:val="20"/>
        </w:rPr>
        <w:t>RAN1 Chairman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notes.  3GPP TSG RAN WG1 Meeting #104-e-Meeting, January 25</w:t>
      </w:r>
      <w:r>
        <w:rPr>
          <w:rFonts w:hint="eastAsia"/>
          <w:sz w:val="20"/>
          <w:szCs w:val="20"/>
          <w:vertAlign w:val="superscript"/>
        </w:rPr>
        <w:t>th</w:t>
      </w:r>
      <w:r>
        <w:rPr>
          <w:rFonts w:hint="eastAsia"/>
          <w:sz w:val="20"/>
          <w:szCs w:val="20"/>
        </w:rPr>
        <w:t xml:space="preserve"> - February 5</w:t>
      </w:r>
      <w:r>
        <w:rPr>
          <w:rFonts w:hint="eastAsia"/>
          <w:sz w:val="20"/>
          <w:szCs w:val="20"/>
          <w:vertAlign w:val="superscript"/>
        </w:rPr>
        <w:t>th</w:t>
      </w:r>
      <w:r>
        <w:rPr>
          <w:rFonts w:hint="eastAsia"/>
          <w:sz w:val="20"/>
          <w:szCs w:val="20"/>
        </w:rPr>
        <w:t xml:space="preserve"> , 2021</w:t>
      </w:r>
    </w:p>
    <w:p w:rsidR="003C1F30" w:rsidRDefault="003C1F30" w:rsidP="003C1F30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R1-2103278. </w:t>
      </w:r>
      <w:r>
        <w:rPr>
          <w:sz w:val="20"/>
          <w:szCs w:val="20"/>
        </w:rPr>
        <w:t>“Further Discussion on Traffic Model for XR Evaluations”</w:t>
      </w:r>
      <w:r>
        <w:rPr>
          <w:rFonts w:hint="eastAsia"/>
          <w:sz w:val="20"/>
          <w:szCs w:val="20"/>
        </w:rPr>
        <w:t xml:space="preserve">, ZTE, </w:t>
      </w:r>
      <w:proofErr w:type="spellStart"/>
      <w:r>
        <w:rPr>
          <w:rFonts w:hint="eastAsia"/>
          <w:sz w:val="20"/>
          <w:szCs w:val="20"/>
        </w:rPr>
        <w:t>Sanechips</w:t>
      </w:r>
      <w:proofErr w:type="spellEnd"/>
      <w:r>
        <w:rPr>
          <w:rFonts w:hint="eastAsia"/>
          <w:sz w:val="20"/>
          <w:szCs w:val="20"/>
        </w:rPr>
        <w:t xml:space="preserve">. 3GPP TSG RAN WG1 Meeting#104-bis-e, April 12th </w:t>
      </w:r>
      <w:r>
        <w:rPr>
          <w:rFonts w:hint="eastAsia"/>
          <w:sz w:val="20"/>
          <w:szCs w:val="20"/>
        </w:rPr>
        <w:t>–</w:t>
      </w:r>
      <w:r>
        <w:rPr>
          <w:rFonts w:hint="eastAsia"/>
          <w:sz w:val="20"/>
          <w:szCs w:val="20"/>
        </w:rPr>
        <w:t xml:space="preserve"> 20th, 2021.</w:t>
      </w:r>
    </w:p>
    <w:p w:rsidR="003C1F30" w:rsidRDefault="003C1F30" w:rsidP="003C1F30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R1-2103279. </w:t>
      </w:r>
      <w:r>
        <w:rPr>
          <w:sz w:val="20"/>
          <w:szCs w:val="20"/>
        </w:rPr>
        <w:t>“On XR Evaluation Methodology”</w:t>
      </w:r>
      <w:r>
        <w:rPr>
          <w:rFonts w:hint="eastAsia"/>
          <w:sz w:val="20"/>
          <w:szCs w:val="20"/>
        </w:rPr>
        <w:t xml:space="preserve">, ZTE, </w:t>
      </w:r>
      <w:proofErr w:type="spellStart"/>
      <w:r>
        <w:rPr>
          <w:rFonts w:hint="eastAsia"/>
          <w:sz w:val="20"/>
          <w:szCs w:val="20"/>
        </w:rPr>
        <w:t>Sanechips</w:t>
      </w:r>
      <w:proofErr w:type="spellEnd"/>
      <w:r>
        <w:rPr>
          <w:rFonts w:hint="eastAsia"/>
          <w:sz w:val="20"/>
          <w:szCs w:val="20"/>
        </w:rPr>
        <w:t xml:space="preserve">. 3GPP TSG RAN WG1 Meeting#104-bis-e, April 12th </w:t>
      </w:r>
      <w:r>
        <w:rPr>
          <w:rFonts w:hint="eastAsia"/>
          <w:sz w:val="20"/>
          <w:szCs w:val="20"/>
        </w:rPr>
        <w:t>–</w:t>
      </w:r>
      <w:r>
        <w:rPr>
          <w:rFonts w:hint="eastAsia"/>
          <w:sz w:val="20"/>
          <w:szCs w:val="20"/>
        </w:rPr>
        <w:t xml:space="preserve"> 20th, 2021.</w:t>
      </w:r>
    </w:p>
    <w:p w:rsidR="003C1F30" w:rsidRDefault="003C1F30" w:rsidP="003C1F30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Data Resource: </w:t>
      </w:r>
      <w:hyperlink r:id="rId24" w:history="1">
        <w:r>
          <w:rPr>
            <w:rFonts w:hint="eastAsia"/>
            <w:i/>
            <w:iCs/>
            <w:sz w:val="20"/>
            <w:szCs w:val="20"/>
          </w:rPr>
          <w:t>http://dash.akamaized.net/WAVE/3GPP/XRTraffic/Traces/Candidate/VR2/</w:t>
        </w:r>
      </w:hyperlink>
    </w:p>
    <w:p w:rsidR="003C1F30" w:rsidRDefault="003C1F30" w:rsidP="003C1F30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S4-210071.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[</w:t>
      </w:r>
      <w:proofErr w:type="spellStart"/>
      <w:r>
        <w:rPr>
          <w:rFonts w:hint="eastAsia"/>
          <w:sz w:val="20"/>
          <w:szCs w:val="20"/>
        </w:rPr>
        <w:t>FS_XRTraffic</w:t>
      </w:r>
      <w:proofErr w:type="spellEnd"/>
      <w:r>
        <w:rPr>
          <w:rFonts w:hint="eastAsia"/>
          <w:sz w:val="20"/>
          <w:szCs w:val="20"/>
        </w:rPr>
        <w:t>] Proposed Additional Configurations, Traces and Traffic Models.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Qualcomm Incorporated. 3GPP TSG-SA4 Meeting #112e.</w:t>
      </w:r>
    </w:p>
    <w:p w:rsidR="00E26E03" w:rsidRDefault="00100C27" w:rsidP="003C1F30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R1-2100478, </w:t>
      </w:r>
      <w:r>
        <w:rPr>
          <w:sz w:val="20"/>
          <w:szCs w:val="20"/>
        </w:rPr>
        <w:t>“</w:t>
      </w:r>
      <w:r w:rsidRPr="00100C27">
        <w:rPr>
          <w:sz w:val="20"/>
          <w:szCs w:val="20"/>
        </w:rPr>
        <w:t>Initial performance evaluation results of XR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>, vivo, 3GPP TSG RAN WG1 Meeting#104-</w:t>
      </w:r>
      <w:r>
        <w:rPr>
          <w:sz w:val="20"/>
          <w:szCs w:val="20"/>
        </w:rPr>
        <w:t>e</w:t>
      </w:r>
    </w:p>
    <w:p w:rsidR="003C1F30" w:rsidRDefault="003C1F30" w:rsidP="003C1F30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R1-2103281, </w:t>
      </w:r>
      <w:r>
        <w:rPr>
          <w:sz w:val="20"/>
          <w:szCs w:val="20"/>
        </w:rPr>
        <w:t>“Considerations on XR Specific Enhancement”</w:t>
      </w:r>
      <w:r>
        <w:rPr>
          <w:rFonts w:hint="eastAsia"/>
          <w:sz w:val="20"/>
          <w:szCs w:val="20"/>
        </w:rPr>
        <w:t xml:space="preserve">, ZTE, </w:t>
      </w:r>
      <w:proofErr w:type="spellStart"/>
      <w:r>
        <w:rPr>
          <w:rFonts w:hint="eastAsia"/>
          <w:sz w:val="20"/>
          <w:szCs w:val="20"/>
        </w:rPr>
        <w:t>Sanechips</w:t>
      </w:r>
      <w:proofErr w:type="spellEnd"/>
      <w:r>
        <w:rPr>
          <w:rFonts w:hint="eastAsia"/>
          <w:sz w:val="20"/>
          <w:szCs w:val="20"/>
        </w:rPr>
        <w:t xml:space="preserve">. 3GPP TSG RAN WG1 Meeting#104-bis-e, April 12th </w:t>
      </w:r>
      <w:r>
        <w:rPr>
          <w:rFonts w:hint="eastAsia"/>
          <w:sz w:val="20"/>
          <w:szCs w:val="20"/>
        </w:rPr>
        <w:t>–</w:t>
      </w:r>
      <w:r>
        <w:rPr>
          <w:rFonts w:hint="eastAsia"/>
          <w:sz w:val="20"/>
          <w:szCs w:val="20"/>
        </w:rPr>
        <w:t xml:space="preserve"> 20th, 2021.</w:t>
      </w:r>
    </w:p>
    <w:p w:rsidR="004C3162" w:rsidRDefault="0080646F">
      <w:pPr>
        <w:pStyle w:val="1"/>
        <w:numPr>
          <w:ilvl w:val="0"/>
          <w:numId w:val="0"/>
        </w:numPr>
        <w:spacing w:before="120" w:after="120"/>
        <w:rPr>
          <w:rFonts w:eastAsia="宋体"/>
        </w:rPr>
      </w:pPr>
      <w:r>
        <w:rPr>
          <w:rFonts w:eastAsia="宋体" w:hint="eastAsia"/>
        </w:rPr>
        <w:t>Appendix A Simulation Parameters</w:t>
      </w:r>
    </w:p>
    <w:p w:rsidR="004C3162" w:rsidRDefault="0080646F">
      <w:pPr>
        <w:pStyle w:val="a3"/>
        <w:keepNext/>
        <w:spacing w:before="120"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Table A</w:t>
      </w:r>
      <w:r>
        <w:rPr>
          <w:rFonts w:ascii="Times New Roman" w:hAnsi="Times New Roman" w:hint="eastAsia"/>
        </w:rPr>
        <w:t>.1</w:t>
      </w:r>
      <w:r>
        <w:rPr>
          <w:rFonts w:ascii="Times New Roman" w:hAnsi="Times New Roman"/>
        </w:rPr>
        <w:t xml:space="preserve"> simulation parameters for </w:t>
      </w:r>
      <w:r>
        <w:rPr>
          <w:rFonts w:ascii="Times New Roman" w:hAnsi="Times New Roman" w:hint="eastAsia"/>
        </w:rPr>
        <w:t>FR1 DL</w:t>
      </w:r>
    </w:p>
    <w:tbl>
      <w:tblPr>
        <w:tblStyle w:val="ab"/>
        <w:tblW w:w="9139" w:type="dxa"/>
        <w:jc w:val="center"/>
        <w:tblLayout w:type="fixed"/>
        <w:tblLook w:val="04A0"/>
      </w:tblPr>
      <w:tblGrid>
        <w:gridCol w:w="2154"/>
        <w:gridCol w:w="3492"/>
        <w:gridCol w:w="3493"/>
      </w:tblGrid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center"/>
              <w:textAlignment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kern w:val="0"/>
                <w:sz w:val="20"/>
              </w:rPr>
              <w:t>Parameters</w:t>
            </w:r>
          </w:p>
        </w:tc>
        <w:tc>
          <w:tcPr>
            <w:tcW w:w="6985" w:type="dxa"/>
            <w:gridSpan w:val="2"/>
          </w:tcPr>
          <w:p w:rsidR="004C3162" w:rsidRDefault="0080646F">
            <w:pPr>
              <w:spacing w:before="120" w:after="120"/>
              <w:jc w:val="center"/>
              <w:textAlignment w:val="center"/>
              <w:rPr>
                <w:b/>
                <w:color w:val="000000"/>
                <w:kern w:val="0"/>
                <w:sz w:val="20"/>
              </w:rPr>
            </w:pPr>
            <w:r>
              <w:rPr>
                <w:b/>
                <w:color w:val="000000"/>
                <w:kern w:val="0"/>
                <w:sz w:val="20"/>
              </w:rPr>
              <w:t>Value</w:t>
            </w:r>
          </w:p>
        </w:tc>
      </w:tr>
      <w:tr w:rsidR="004C3162">
        <w:trPr>
          <w:trHeight w:val="712"/>
          <w:jc w:val="center"/>
        </w:trPr>
        <w:tc>
          <w:tcPr>
            <w:tcW w:w="2154" w:type="dxa"/>
            <w:vAlign w:val="center"/>
          </w:tcPr>
          <w:p w:rsidR="004C3162" w:rsidRDefault="0080646F">
            <w:pPr>
              <w:spacing w:before="120" w:after="120"/>
              <w:rPr>
                <w:color w:val="000000"/>
                <w:kern w:val="0"/>
                <w:sz w:val="20"/>
              </w:rPr>
            </w:pPr>
            <w:r>
              <w:rPr>
                <w:rFonts w:eastAsiaTheme="minorEastAsia"/>
              </w:rPr>
              <w:t>Scenario</w:t>
            </w:r>
          </w:p>
        </w:tc>
        <w:tc>
          <w:tcPr>
            <w:tcW w:w="3492" w:type="dxa"/>
          </w:tcPr>
          <w:p w:rsidR="004C3162" w:rsidRDefault="0080646F">
            <w:pPr>
              <w:spacing w:before="120" w:after="120"/>
              <w:rPr>
                <w:rFonts w:eastAsiaTheme="minorEastAsia"/>
              </w:rPr>
            </w:pPr>
            <w:r>
              <w:rPr>
                <w:rFonts w:eastAsiaTheme="minorEastAsia"/>
              </w:rPr>
              <w:t>Scenario-1: Indoor Hotspot</w:t>
            </w:r>
          </w:p>
          <w:p w:rsidR="004C3162" w:rsidRDefault="0080646F">
            <w:pPr>
              <w:spacing w:before="120" w:after="120"/>
              <w:rPr>
                <w:color w:val="000000"/>
                <w:kern w:val="0"/>
                <w:sz w:val="20"/>
              </w:rPr>
            </w:pPr>
            <w:r>
              <w:rPr>
                <w:rFonts w:eastAsiaTheme="minorEastAsia"/>
              </w:rPr>
              <w:t>12 nodes in 50 m x 120 m</w:t>
            </w:r>
          </w:p>
        </w:tc>
        <w:tc>
          <w:tcPr>
            <w:tcW w:w="3493" w:type="dxa"/>
          </w:tcPr>
          <w:p w:rsidR="004C3162" w:rsidRDefault="0080646F">
            <w:pPr>
              <w:spacing w:before="120" w:after="120"/>
              <w:rPr>
                <w:rFonts w:eastAsiaTheme="minorEastAsia"/>
              </w:rPr>
            </w:pPr>
            <w:r>
              <w:rPr>
                <w:rFonts w:eastAsiaTheme="minorEastAsia"/>
              </w:rPr>
              <w:t>Scenario-</w:t>
            </w: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: Dense Urban</w:t>
            </w:r>
          </w:p>
          <w:p w:rsidR="004C3162" w:rsidRDefault="0080646F">
            <w:pPr>
              <w:spacing w:before="120" w:after="120"/>
              <w:rPr>
                <w:color w:val="000000"/>
                <w:kern w:val="0"/>
                <w:sz w:val="20"/>
              </w:rPr>
            </w:pPr>
            <w:r>
              <w:rPr>
                <w:rFonts w:eastAsiaTheme="minorEastAsia"/>
              </w:rPr>
              <w:t>hexagonal layout with 7, 3 Sectors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Inter-BS distance</w:t>
            </w:r>
          </w:p>
        </w:tc>
        <w:tc>
          <w:tcPr>
            <w:tcW w:w="3492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20m</w:t>
            </w:r>
          </w:p>
        </w:tc>
        <w:tc>
          <w:tcPr>
            <w:tcW w:w="3493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200m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Carrier frequency</w:t>
            </w:r>
          </w:p>
        </w:tc>
        <w:tc>
          <w:tcPr>
            <w:tcW w:w="6985" w:type="dxa"/>
            <w:gridSpan w:val="2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4 GHz</w:t>
            </w:r>
          </w:p>
        </w:tc>
      </w:tr>
      <w:tr w:rsidR="004C3162">
        <w:trPr>
          <w:trHeight w:val="593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Duplex Mode / Simulation bandwidth</w:t>
            </w:r>
          </w:p>
        </w:tc>
        <w:tc>
          <w:tcPr>
            <w:tcW w:w="6985" w:type="dxa"/>
            <w:gridSpan w:val="2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100 MHz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SCS</w:t>
            </w:r>
          </w:p>
        </w:tc>
        <w:tc>
          <w:tcPr>
            <w:tcW w:w="6985" w:type="dxa"/>
            <w:gridSpan w:val="2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30KHz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TDD pattern</w:t>
            </w:r>
          </w:p>
        </w:tc>
        <w:tc>
          <w:tcPr>
            <w:tcW w:w="6985" w:type="dxa"/>
            <w:gridSpan w:val="2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DDDSU</w:t>
            </w:r>
          </w:p>
        </w:tc>
      </w:tr>
      <w:tr w:rsidR="004C3162">
        <w:trPr>
          <w:trHeight w:val="1369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lastRenderedPageBreak/>
              <w:t>BS Antenna Configuration</w:t>
            </w:r>
          </w:p>
        </w:tc>
        <w:tc>
          <w:tcPr>
            <w:tcW w:w="3492" w:type="dxa"/>
          </w:tcPr>
          <w:p w:rsidR="004C3162" w:rsidRDefault="0080646F">
            <w:pPr>
              <w:spacing w:before="120" w:after="120"/>
              <w:textAlignment w:val="center"/>
              <w:rPr>
                <w:b/>
                <w:color w:val="000000"/>
                <w:sz w:val="20"/>
              </w:rPr>
            </w:pPr>
            <w:r>
              <w:rPr>
                <w:rStyle w:val="font21"/>
              </w:rPr>
              <w:t xml:space="preserve">32 </w:t>
            </w:r>
            <w:proofErr w:type="spellStart"/>
            <w:r>
              <w:rPr>
                <w:rStyle w:val="font21"/>
              </w:rPr>
              <w:t>Tx</w:t>
            </w:r>
            <w:proofErr w:type="spellEnd"/>
            <w:r>
              <w:rPr>
                <w:rStyle w:val="font21"/>
              </w:rPr>
              <w:t xml:space="preserve"> antenna ports, and (</w:t>
            </w:r>
            <w:proofErr w:type="spellStart"/>
            <w:r>
              <w:rPr>
                <w:rStyle w:val="font21"/>
              </w:rPr>
              <w:t>dH</w:t>
            </w:r>
            <w:proofErr w:type="spellEnd"/>
            <w:r>
              <w:rPr>
                <w:rStyle w:val="font21"/>
              </w:rPr>
              <w:t xml:space="preserve">, </w:t>
            </w:r>
            <w:proofErr w:type="spellStart"/>
            <w:r>
              <w:rPr>
                <w:rStyle w:val="font21"/>
              </w:rPr>
              <w:t>dV</w:t>
            </w:r>
            <w:proofErr w:type="spellEnd"/>
            <w:r>
              <w:rPr>
                <w:rStyle w:val="font21"/>
              </w:rPr>
              <w:t>) = (0.5λ, 0.5λ);</w:t>
            </w:r>
          </w:p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 xml:space="preserve">32TX:(M, N, P, Mg, Ng; Mp, </w:t>
            </w:r>
            <w:proofErr w:type="spellStart"/>
            <w:r>
              <w:rPr>
                <w:color w:val="000000"/>
                <w:kern w:val="0"/>
                <w:sz w:val="20"/>
              </w:rPr>
              <w:t>Np</w:t>
            </w:r>
            <w:proofErr w:type="spellEnd"/>
            <w:r>
              <w:rPr>
                <w:color w:val="000000"/>
                <w:kern w:val="0"/>
                <w:sz w:val="20"/>
              </w:rPr>
              <w:t xml:space="preserve">) = (4,4, 2, 1, 1; 4, 4); </w:t>
            </w:r>
          </w:p>
          <w:p w:rsidR="004C3162" w:rsidRDefault="0080646F">
            <w:pPr>
              <w:spacing w:before="120" w:after="120"/>
              <w:textAlignment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The antenna tilt is 90 degrees.</w:t>
            </w:r>
          </w:p>
        </w:tc>
        <w:tc>
          <w:tcPr>
            <w:tcW w:w="3493" w:type="dxa"/>
          </w:tcPr>
          <w:p w:rsidR="004C3162" w:rsidRDefault="0080646F">
            <w:pPr>
              <w:spacing w:before="120" w:after="120"/>
              <w:textAlignment w:val="center"/>
              <w:rPr>
                <w:b/>
                <w:color w:val="000000"/>
                <w:sz w:val="20"/>
              </w:rPr>
            </w:pPr>
            <w:r>
              <w:rPr>
                <w:rStyle w:val="font21"/>
              </w:rPr>
              <w:t xml:space="preserve">64 </w:t>
            </w:r>
            <w:proofErr w:type="spellStart"/>
            <w:r>
              <w:rPr>
                <w:rStyle w:val="font21"/>
              </w:rPr>
              <w:t>Tx</w:t>
            </w:r>
            <w:proofErr w:type="spellEnd"/>
            <w:r>
              <w:rPr>
                <w:rStyle w:val="font21"/>
              </w:rPr>
              <w:t xml:space="preserve"> antenna ports, and (</w:t>
            </w:r>
            <w:proofErr w:type="spellStart"/>
            <w:r>
              <w:rPr>
                <w:rStyle w:val="font21"/>
              </w:rPr>
              <w:t>dH</w:t>
            </w:r>
            <w:proofErr w:type="spellEnd"/>
            <w:r>
              <w:rPr>
                <w:rStyle w:val="font21"/>
              </w:rPr>
              <w:t xml:space="preserve">, </w:t>
            </w:r>
            <w:proofErr w:type="spellStart"/>
            <w:r>
              <w:rPr>
                <w:rStyle w:val="font21"/>
              </w:rPr>
              <w:t>dV</w:t>
            </w:r>
            <w:proofErr w:type="spellEnd"/>
            <w:r>
              <w:rPr>
                <w:rStyle w:val="font21"/>
              </w:rPr>
              <w:t>) = (0.5λ, 0.5λ);</w:t>
            </w:r>
          </w:p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 xml:space="preserve">64TX:(M, N, P, Mg, Ng; Mp, </w:t>
            </w:r>
            <w:proofErr w:type="spellStart"/>
            <w:r>
              <w:rPr>
                <w:color w:val="000000"/>
                <w:kern w:val="0"/>
                <w:sz w:val="20"/>
              </w:rPr>
              <w:t>Np</w:t>
            </w:r>
            <w:proofErr w:type="spellEnd"/>
            <w:r>
              <w:rPr>
                <w:color w:val="000000"/>
                <w:kern w:val="0"/>
                <w:sz w:val="20"/>
              </w:rPr>
              <w:t xml:space="preserve">) = (8,8, 2, 1, 1; 4, 8); </w:t>
            </w:r>
          </w:p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The antenna tilt is 12 degrees.</w:t>
            </w:r>
          </w:p>
        </w:tc>
      </w:tr>
      <w:tr w:rsidR="004C3162">
        <w:trPr>
          <w:trHeight w:val="1077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UE Antenna Configuration</w:t>
            </w:r>
          </w:p>
        </w:tc>
        <w:tc>
          <w:tcPr>
            <w:tcW w:w="3492" w:type="dxa"/>
          </w:tcPr>
          <w:p w:rsidR="004C3162" w:rsidRDefault="0080646F">
            <w:pPr>
              <w:spacing w:before="120" w:after="120"/>
              <w:textAlignment w:val="center"/>
            </w:pPr>
            <w:r>
              <w:rPr>
                <w:rStyle w:val="font21"/>
              </w:rPr>
              <w:t xml:space="preserve">4 Rx antenna ports, and Panel model 1: </w:t>
            </w:r>
            <w:proofErr w:type="spellStart"/>
            <w:r>
              <w:rPr>
                <w:rStyle w:val="font21"/>
              </w:rPr>
              <w:t>dH</w:t>
            </w:r>
            <w:proofErr w:type="spellEnd"/>
            <w:r>
              <w:rPr>
                <w:rStyle w:val="font21"/>
              </w:rPr>
              <w:t xml:space="preserve"> = 0.5λ</w:t>
            </w:r>
          </w:p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 xml:space="preserve">4 Rx: (M, N, P, Mg, Ng; Mp, </w:t>
            </w:r>
            <w:proofErr w:type="spellStart"/>
            <w:r>
              <w:rPr>
                <w:color w:val="000000"/>
                <w:kern w:val="0"/>
                <w:sz w:val="20"/>
              </w:rPr>
              <w:t>Np</w:t>
            </w:r>
            <w:proofErr w:type="spellEnd"/>
            <w:r>
              <w:rPr>
                <w:color w:val="000000"/>
                <w:kern w:val="0"/>
                <w:sz w:val="20"/>
              </w:rPr>
              <w:t>) = (1,2,2,1,1; 1,2);</w:t>
            </w:r>
          </w:p>
        </w:tc>
        <w:tc>
          <w:tcPr>
            <w:tcW w:w="3493" w:type="dxa"/>
          </w:tcPr>
          <w:p w:rsidR="004C3162" w:rsidRDefault="0080646F">
            <w:pPr>
              <w:spacing w:before="120" w:after="120"/>
              <w:textAlignment w:val="center"/>
            </w:pPr>
            <w:r>
              <w:rPr>
                <w:rStyle w:val="font21"/>
              </w:rPr>
              <w:t xml:space="preserve">4 Rx antenna ports, and Panel model 1: </w:t>
            </w:r>
            <w:proofErr w:type="spellStart"/>
            <w:r>
              <w:rPr>
                <w:rStyle w:val="font21"/>
              </w:rPr>
              <w:t>dH</w:t>
            </w:r>
            <w:proofErr w:type="spellEnd"/>
            <w:r>
              <w:rPr>
                <w:rStyle w:val="font21"/>
              </w:rPr>
              <w:t xml:space="preserve"> = 0.5λ</w:t>
            </w:r>
          </w:p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 xml:space="preserve">4 Rx: (M, N, P, Mg, Ng; Mp, </w:t>
            </w:r>
            <w:proofErr w:type="spellStart"/>
            <w:r>
              <w:rPr>
                <w:color w:val="000000"/>
                <w:kern w:val="0"/>
                <w:sz w:val="20"/>
              </w:rPr>
              <w:t>Np</w:t>
            </w:r>
            <w:proofErr w:type="spellEnd"/>
            <w:r>
              <w:rPr>
                <w:color w:val="000000"/>
                <w:kern w:val="0"/>
                <w:sz w:val="20"/>
              </w:rPr>
              <w:t>) = (1,2,2,1,1; 1,2);</w:t>
            </w:r>
          </w:p>
        </w:tc>
      </w:tr>
      <w:tr w:rsidR="004C3162">
        <w:trPr>
          <w:trHeight w:val="593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Transmit Power</w:t>
            </w:r>
          </w:p>
        </w:tc>
        <w:tc>
          <w:tcPr>
            <w:tcW w:w="3492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 xml:space="preserve">24 </w:t>
            </w:r>
            <w:proofErr w:type="spellStart"/>
            <w:r>
              <w:rPr>
                <w:color w:val="000000"/>
                <w:kern w:val="0"/>
                <w:sz w:val="20"/>
              </w:rPr>
              <w:t>dBm</w:t>
            </w:r>
            <w:proofErr w:type="spellEnd"/>
            <w:r>
              <w:rPr>
                <w:color w:val="000000"/>
                <w:kern w:val="0"/>
                <w:sz w:val="20"/>
              </w:rPr>
              <w:t xml:space="preserve"> per 20M at TRP, and 23 </w:t>
            </w:r>
            <w:proofErr w:type="spellStart"/>
            <w:r>
              <w:rPr>
                <w:color w:val="000000"/>
                <w:kern w:val="0"/>
                <w:sz w:val="20"/>
              </w:rPr>
              <w:t>dBm</w:t>
            </w:r>
            <w:proofErr w:type="spellEnd"/>
            <w:r>
              <w:rPr>
                <w:color w:val="000000"/>
                <w:kern w:val="0"/>
                <w:sz w:val="20"/>
              </w:rPr>
              <w:t xml:space="preserve"> at UE</w:t>
            </w:r>
          </w:p>
        </w:tc>
        <w:tc>
          <w:tcPr>
            <w:tcW w:w="3493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 xml:space="preserve">44 </w:t>
            </w:r>
            <w:proofErr w:type="spellStart"/>
            <w:r>
              <w:rPr>
                <w:color w:val="000000"/>
                <w:kern w:val="0"/>
                <w:sz w:val="20"/>
              </w:rPr>
              <w:t>dBm</w:t>
            </w:r>
            <w:proofErr w:type="spellEnd"/>
            <w:r>
              <w:rPr>
                <w:color w:val="000000"/>
                <w:kern w:val="0"/>
                <w:sz w:val="20"/>
              </w:rPr>
              <w:t xml:space="preserve"> per 20M at TRP, and 23 </w:t>
            </w:r>
            <w:proofErr w:type="spellStart"/>
            <w:r>
              <w:rPr>
                <w:color w:val="000000"/>
                <w:kern w:val="0"/>
                <w:sz w:val="20"/>
              </w:rPr>
              <w:t>dBm</w:t>
            </w:r>
            <w:proofErr w:type="spellEnd"/>
            <w:r>
              <w:rPr>
                <w:color w:val="000000"/>
                <w:kern w:val="0"/>
                <w:sz w:val="20"/>
              </w:rPr>
              <w:t xml:space="preserve"> at UE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 xml:space="preserve">BS </w:t>
            </w:r>
            <w:r>
              <w:rPr>
                <w:color w:val="000000"/>
                <w:kern w:val="0"/>
                <w:sz w:val="20"/>
              </w:rPr>
              <w:t>Height</w:t>
            </w:r>
          </w:p>
        </w:tc>
        <w:tc>
          <w:tcPr>
            <w:tcW w:w="3492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 xml:space="preserve">3 m </w:t>
            </w:r>
          </w:p>
        </w:tc>
        <w:tc>
          <w:tcPr>
            <w:tcW w:w="3493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 xml:space="preserve">25 m 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UE Height</w:t>
            </w:r>
          </w:p>
        </w:tc>
        <w:tc>
          <w:tcPr>
            <w:tcW w:w="3492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1.5m</w:t>
            </w:r>
          </w:p>
        </w:tc>
        <w:tc>
          <w:tcPr>
            <w:tcW w:w="3493" w:type="dxa"/>
          </w:tcPr>
          <w:p w:rsidR="004C3162" w:rsidRDefault="0080646F">
            <w:pPr>
              <w:spacing w:before="120" w:after="120"/>
            </w:pPr>
            <w:r>
              <w:t>Outdoor UEs: 1.5 m</w:t>
            </w:r>
          </w:p>
          <w:p w:rsidR="004C3162" w:rsidRDefault="0080646F">
            <w:pPr>
              <w:spacing w:before="120" w:after="120"/>
            </w:pPr>
            <w:r>
              <w:t>Indoor UTs: 3(</w:t>
            </w:r>
            <w:proofErr w:type="spellStart"/>
            <w:r>
              <w:t>nfl</w:t>
            </w:r>
            <w:proofErr w:type="spellEnd"/>
            <w:r>
              <w:t xml:space="preserve"> – 1) + 1.5; </w:t>
            </w:r>
          </w:p>
          <w:p w:rsidR="004C3162" w:rsidRDefault="0080646F">
            <w:pPr>
              <w:spacing w:before="120" w:after="120"/>
            </w:pPr>
            <w:proofErr w:type="spellStart"/>
            <w:r>
              <w:t>nfl</w:t>
            </w:r>
            <w:proofErr w:type="spellEnd"/>
            <w:r>
              <w:t xml:space="preserve"> ~ uniform(1,Nfl) where </w:t>
            </w:r>
          </w:p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proofErr w:type="spellStart"/>
            <w:r>
              <w:t>Nfl</w:t>
            </w:r>
            <w:proofErr w:type="spellEnd"/>
            <w:r>
              <w:t xml:space="preserve"> ~ uniform(4,8)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Antenna Element Gain</w:t>
            </w:r>
          </w:p>
        </w:tc>
        <w:tc>
          <w:tcPr>
            <w:tcW w:w="3492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 xml:space="preserve">5dBi for BS and 0 </w:t>
            </w:r>
            <w:proofErr w:type="spellStart"/>
            <w:r>
              <w:rPr>
                <w:color w:val="000000"/>
                <w:kern w:val="0"/>
                <w:sz w:val="20"/>
              </w:rPr>
              <w:t>dBi</w:t>
            </w:r>
            <w:proofErr w:type="spellEnd"/>
            <w:r>
              <w:rPr>
                <w:color w:val="000000"/>
                <w:kern w:val="0"/>
                <w:sz w:val="20"/>
              </w:rPr>
              <w:t xml:space="preserve"> for UE</w:t>
            </w:r>
          </w:p>
        </w:tc>
        <w:tc>
          <w:tcPr>
            <w:tcW w:w="3493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 xml:space="preserve">8dBi for BS and 0 </w:t>
            </w:r>
            <w:proofErr w:type="spellStart"/>
            <w:r>
              <w:rPr>
                <w:color w:val="000000"/>
                <w:kern w:val="0"/>
                <w:sz w:val="20"/>
              </w:rPr>
              <w:t>dBi</w:t>
            </w:r>
            <w:proofErr w:type="spellEnd"/>
            <w:r>
              <w:rPr>
                <w:color w:val="000000"/>
                <w:kern w:val="0"/>
                <w:sz w:val="20"/>
              </w:rPr>
              <w:t xml:space="preserve"> for UE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Receiver Noise Figure</w:t>
            </w:r>
          </w:p>
        </w:tc>
        <w:tc>
          <w:tcPr>
            <w:tcW w:w="6985" w:type="dxa"/>
            <w:gridSpan w:val="2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5 dB for BS and 9 dB for UE</w:t>
            </w:r>
          </w:p>
        </w:tc>
      </w:tr>
      <w:tr w:rsidR="004C3162">
        <w:trPr>
          <w:trHeight w:val="885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UE distribution</w:t>
            </w:r>
          </w:p>
        </w:tc>
        <w:tc>
          <w:tcPr>
            <w:tcW w:w="3492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100% of users are indoor</w:t>
            </w:r>
          </w:p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Use 3km/h for modeling fading channel</w:t>
            </w:r>
          </w:p>
        </w:tc>
        <w:tc>
          <w:tcPr>
            <w:tcW w:w="3493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80% of users are indoor,20%of users are outdoor;</w:t>
            </w:r>
          </w:p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Use 3km/h for modeling fading channel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Number of UEs per cell</w:t>
            </w:r>
          </w:p>
        </w:tc>
        <w:tc>
          <w:tcPr>
            <w:tcW w:w="6985" w:type="dxa"/>
            <w:gridSpan w:val="2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up to 1</w:t>
            </w:r>
            <w:r>
              <w:rPr>
                <w:rFonts w:hint="eastAsia"/>
                <w:color w:val="000000"/>
                <w:kern w:val="0"/>
                <w:sz w:val="20"/>
              </w:rPr>
              <w:t>5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Scheduling Algorithm</w:t>
            </w:r>
          </w:p>
        </w:tc>
        <w:tc>
          <w:tcPr>
            <w:tcW w:w="6985" w:type="dxa"/>
            <w:gridSpan w:val="2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MU-MIMO+ PF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HARQ/repetition</w:t>
            </w:r>
          </w:p>
        </w:tc>
        <w:tc>
          <w:tcPr>
            <w:tcW w:w="6985" w:type="dxa"/>
            <w:gridSpan w:val="2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HARQ retransmission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Channel estimation</w:t>
            </w:r>
          </w:p>
        </w:tc>
        <w:tc>
          <w:tcPr>
            <w:tcW w:w="6985" w:type="dxa"/>
            <w:gridSpan w:val="2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Realist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  <w:vAlign w:val="center"/>
          </w:tcPr>
          <w:p w:rsidR="004C3162" w:rsidRDefault="0080646F">
            <w:pPr>
              <w:spacing w:before="120" w:after="120"/>
              <w:rPr>
                <w:color w:val="000000"/>
                <w:kern w:val="0"/>
                <w:sz w:val="20"/>
              </w:rPr>
            </w:pPr>
            <w:r>
              <w:rPr>
                <w:rFonts w:eastAsia="Arial"/>
                <w:sz w:val="20"/>
              </w:rPr>
              <w:t>Target BLER</w:t>
            </w:r>
          </w:p>
        </w:tc>
        <w:tc>
          <w:tcPr>
            <w:tcW w:w="6985" w:type="dxa"/>
            <w:gridSpan w:val="2"/>
            <w:vAlign w:val="center"/>
          </w:tcPr>
          <w:p w:rsidR="004C3162" w:rsidRDefault="0080646F">
            <w:pPr>
              <w:spacing w:before="120" w:after="120"/>
              <w:rPr>
                <w:color w:val="000000"/>
                <w:kern w:val="0"/>
                <w:sz w:val="20"/>
              </w:rPr>
            </w:pPr>
            <w:r>
              <w:rPr>
                <w:rFonts w:eastAsia="Arial"/>
                <w:sz w:val="20"/>
              </w:rPr>
              <w:t>10% for first transmission</w:t>
            </w:r>
          </w:p>
        </w:tc>
      </w:tr>
      <w:tr w:rsidR="004C3162">
        <w:trPr>
          <w:trHeight w:val="403"/>
          <w:jc w:val="center"/>
        </w:trPr>
        <w:tc>
          <w:tcPr>
            <w:tcW w:w="2154" w:type="dxa"/>
            <w:vAlign w:val="center"/>
          </w:tcPr>
          <w:p w:rsidR="004C3162" w:rsidRDefault="0080646F">
            <w:pPr>
              <w:pStyle w:val="xmsonormal"/>
              <w:spacing w:before="120" w:after="120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PHY processing delay</w:t>
            </w:r>
          </w:p>
        </w:tc>
        <w:tc>
          <w:tcPr>
            <w:tcW w:w="6985" w:type="dxa"/>
            <w:gridSpan w:val="2"/>
            <w:vAlign w:val="center"/>
          </w:tcPr>
          <w:p w:rsidR="004C3162" w:rsidRDefault="0080646F">
            <w:pPr>
              <w:pStyle w:val="xmsonormal"/>
              <w:spacing w:before="120" w:after="120"/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UE P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U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SCH processing Capability #1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,N1=10</w:t>
            </w:r>
          </w:p>
        </w:tc>
      </w:tr>
      <w:tr w:rsidR="004C3162">
        <w:trPr>
          <w:trHeight w:val="403"/>
          <w:jc w:val="center"/>
        </w:trPr>
        <w:tc>
          <w:tcPr>
            <w:tcW w:w="2154" w:type="dxa"/>
            <w:vAlign w:val="center"/>
          </w:tcPr>
          <w:p w:rsidR="004C3162" w:rsidRDefault="0080646F">
            <w:pPr>
              <w:pStyle w:val="xmsonormal"/>
              <w:spacing w:before="120" w:after="120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PDCCH overhead</w:t>
            </w:r>
          </w:p>
        </w:tc>
        <w:tc>
          <w:tcPr>
            <w:tcW w:w="6985" w:type="dxa"/>
            <w:gridSpan w:val="2"/>
            <w:vAlign w:val="center"/>
          </w:tcPr>
          <w:p w:rsidR="004C3162" w:rsidRDefault="0080646F">
            <w:pPr>
              <w:pStyle w:val="xmsonormal"/>
              <w:spacing w:before="120" w:after="12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1/7(2symbols per 14symbol)</w:t>
            </w:r>
          </w:p>
        </w:tc>
      </w:tr>
      <w:tr w:rsidR="004C3162">
        <w:trPr>
          <w:trHeight w:val="403"/>
          <w:jc w:val="center"/>
        </w:trPr>
        <w:tc>
          <w:tcPr>
            <w:tcW w:w="2154" w:type="dxa"/>
            <w:vAlign w:val="center"/>
          </w:tcPr>
          <w:p w:rsidR="004C3162" w:rsidRDefault="0080646F">
            <w:pPr>
              <w:pStyle w:val="xmsonormal"/>
              <w:spacing w:before="120" w:after="120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DMRS overhead</w:t>
            </w:r>
          </w:p>
        </w:tc>
        <w:tc>
          <w:tcPr>
            <w:tcW w:w="6985" w:type="dxa"/>
            <w:gridSpan w:val="2"/>
            <w:vAlign w:val="center"/>
          </w:tcPr>
          <w:p w:rsidR="004C3162" w:rsidRDefault="0080646F">
            <w:pPr>
              <w:pStyle w:val="xmsonormal"/>
              <w:spacing w:before="120" w:after="12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lang w:eastAsia="zh-CN"/>
              </w:rPr>
              <w:t>1 symbol per 14symbol</w:t>
            </w:r>
          </w:p>
        </w:tc>
      </w:tr>
      <w:tr w:rsidR="004C3162">
        <w:trPr>
          <w:trHeight w:val="409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BS receiver</w:t>
            </w:r>
          </w:p>
        </w:tc>
        <w:tc>
          <w:tcPr>
            <w:tcW w:w="6985" w:type="dxa"/>
            <w:gridSpan w:val="2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MMSE-IRC</w:t>
            </w:r>
          </w:p>
        </w:tc>
      </w:tr>
    </w:tbl>
    <w:p w:rsidR="004C3162" w:rsidRDefault="004C3162">
      <w:pPr>
        <w:pStyle w:val="a3"/>
        <w:spacing w:before="120" w:after="120" w:line="276" w:lineRule="auto"/>
        <w:jc w:val="center"/>
        <w:rPr>
          <w:rFonts w:ascii="Times New Roman" w:hAnsi="Times New Roman"/>
        </w:rPr>
      </w:pPr>
      <w:bookmarkStart w:id="29" w:name="_Ref9233"/>
      <w:bookmarkStart w:id="30" w:name="OLE_LINK18"/>
      <w:bookmarkStart w:id="31" w:name="OLE_LINK19"/>
      <w:bookmarkEnd w:id="28"/>
    </w:p>
    <w:p w:rsidR="004C3162" w:rsidRDefault="0080646F">
      <w:pPr>
        <w:pStyle w:val="a3"/>
        <w:spacing w:before="120" w:after="120" w:line="276" w:lineRule="auto"/>
        <w:jc w:val="center"/>
        <w:rPr>
          <w:rFonts w:ascii="Times New Roman" w:eastAsia="宋体" w:hAnsi="Times New Roman"/>
        </w:rPr>
      </w:pPr>
      <w:r>
        <w:rPr>
          <w:rFonts w:ascii="Times New Roman" w:hAnsi="Times New Roman"/>
        </w:rPr>
        <w:lastRenderedPageBreak/>
        <w:t xml:space="preserve">Table </w:t>
      </w:r>
      <w:r>
        <w:rPr>
          <w:rFonts w:ascii="Times New Roman" w:hAnsi="Times New Roman" w:hint="eastAsia"/>
        </w:rPr>
        <w:t>A.</w:t>
      </w:r>
      <w:bookmarkEnd w:id="29"/>
      <w:r>
        <w:rPr>
          <w:rFonts w:ascii="Times New Roman" w:hAnsi="Times New Roman" w:hint="eastAsia"/>
        </w:rPr>
        <w:t>2</w:t>
      </w:r>
      <w:r>
        <w:rPr>
          <w:rFonts w:ascii="Times New Roman" w:eastAsia="宋体" w:hAnsi="Times New Roman"/>
        </w:rPr>
        <w:t xml:space="preserve"> Simulation assumption for FR1 UL</w:t>
      </w:r>
    </w:p>
    <w:tbl>
      <w:tblPr>
        <w:tblStyle w:val="ab"/>
        <w:tblW w:w="9019" w:type="dxa"/>
        <w:jc w:val="center"/>
        <w:tblLook w:val="04A0"/>
      </w:tblPr>
      <w:tblGrid>
        <w:gridCol w:w="2263"/>
        <w:gridCol w:w="6756"/>
      </w:tblGrid>
      <w:tr w:rsidR="004C3162">
        <w:trPr>
          <w:jc w:val="center"/>
        </w:trPr>
        <w:tc>
          <w:tcPr>
            <w:tcW w:w="2263" w:type="dxa"/>
            <w:shd w:val="clear" w:color="auto" w:fill="FFFFFF" w:themeFill="background1"/>
            <w:vAlign w:val="center"/>
          </w:tcPr>
          <w:p w:rsidR="004C3162" w:rsidRDefault="0080646F">
            <w:pPr>
              <w:spacing w:before="120" w:after="120"/>
              <w:jc w:val="center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Parameter</w:t>
            </w:r>
          </w:p>
        </w:tc>
        <w:tc>
          <w:tcPr>
            <w:tcW w:w="6756" w:type="dxa"/>
            <w:shd w:val="clear" w:color="auto" w:fill="FFFFFF" w:themeFill="background1"/>
            <w:vAlign w:val="center"/>
          </w:tcPr>
          <w:p w:rsidR="004C3162" w:rsidRDefault="0080646F">
            <w:pPr>
              <w:spacing w:before="120" w:after="120"/>
              <w:jc w:val="center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value</w:t>
            </w:r>
          </w:p>
        </w:tc>
      </w:tr>
      <w:tr w:rsidR="004C3162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Scenarios</w:t>
            </w:r>
          </w:p>
        </w:tc>
        <w:tc>
          <w:tcPr>
            <w:tcW w:w="6756" w:type="dxa"/>
            <w:shd w:val="clear" w:color="auto" w:fill="auto"/>
            <w:vAlign w:val="center"/>
          </w:tcPr>
          <w:p w:rsidR="004C3162" w:rsidRDefault="0080646F">
            <w:pPr>
              <w:spacing w:before="120" w:after="120"/>
              <w:rPr>
                <w:sz w:val="20"/>
              </w:rPr>
            </w:pPr>
            <w:r>
              <w:rPr>
                <w:rFonts w:eastAsiaTheme="minorEastAsia"/>
                <w:sz w:val="20"/>
              </w:rPr>
              <w:t>Scenario-1: Indoor Hotspot</w:t>
            </w:r>
            <w:r>
              <w:rPr>
                <w:sz w:val="20"/>
              </w:rPr>
              <w:t xml:space="preserve"> </w:t>
            </w:r>
          </w:p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12 nodes in 50 m x 120 m</w:t>
            </w:r>
          </w:p>
        </w:tc>
      </w:tr>
      <w:tr w:rsidR="004C3162">
        <w:trPr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Carrier frequency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sz w:val="20"/>
              </w:rPr>
              <w:t>4GHz</w:t>
            </w:r>
          </w:p>
        </w:tc>
      </w:tr>
      <w:tr w:rsidR="004C3162">
        <w:trPr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 xml:space="preserve">Bandwidth 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>100 MHz</w:t>
            </w:r>
          </w:p>
        </w:tc>
      </w:tr>
      <w:tr w:rsidR="004C3162">
        <w:trPr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Subcarrier spacing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30 KHz</w:t>
            </w:r>
          </w:p>
        </w:tc>
      </w:tr>
      <w:tr w:rsidR="004C3162">
        <w:trPr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Frame structure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DDDSU (S: 10D:2G:2U) for UL</w:t>
            </w:r>
            <w:r>
              <w:rPr>
                <w:sz w:val="20"/>
              </w:rPr>
              <w:t xml:space="preserve"> </w:t>
            </w:r>
            <w:r>
              <w:rPr>
                <w:rFonts w:eastAsiaTheme="minorEastAsia"/>
                <w:sz w:val="20"/>
              </w:rPr>
              <w:t>interaction/pose information delivering</w:t>
            </w:r>
          </w:p>
        </w:tc>
      </w:tr>
      <w:tr w:rsidR="004C3162">
        <w:trPr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 xml:space="preserve">BS Antennas </w:t>
            </w:r>
          </w:p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(</w:t>
            </w:r>
            <w:proofErr w:type="spellStart"/>
            <w:r>
              <w:rPr>
                <w:rFonts w:eastAsiaTheme="minorEastAsia"/>
                <w:sz w:val="20"/>
              </w:rPr>
              <w:t>M,N,P,Mg,Ng;Mp,Np</w:t>
            </w:r>
            <w:proofErr w:type="spellEnd"/>
            <w:r>
              <w:rPr>
                <w:rFonts w:eastAsiaTheme="minorEastAsia"/>
                <w:sz w:val="20"/>
              </w:rPr>
              <w:t>)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For 32R: (4,4,2,1,1;4,4)</w:t>
            </w:r>
          </w:p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dH,dV</w:t>
            </w:r>
            <w:proofErr w:type="spellEnd"/>
            <w:r>
              <w:rPr>
                <w:sz w:val="20"/>
              </w:rPr>
              <w:t>) = (0.5, 0.5)λ</w:t>
            </w:r>
          </w:p>
        </w:tc>
      </w:tr>
      <w:tr w:rsidR="004C3162">
        <w:trPr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 xml:space="preserve">UE Antennas </w:t>
            </w:r>
          </w:p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(</w:t>
            </w:r>
            <w:proofErr w:type="spellStart"/>
            <w:r>
              <w:rPr>
                <w:rFonts w:eastAsiaTheme="minorEastAsia"/>
                <w:sz w:val="20"/>
              </w:rPr>
              <w:t>M,N,P,Mg,Ng;Mp,Np</w:t>
            </w:r>
            <w:proofErr w:type="spellEnd"/>
            <w:r>
              <w:rPr>
                <w:rFonts w:eastAsiaTheme="minorEastAsia"/>
                <w:sz w:val="20"/>
              </w:rPr>
              <w:t>)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For 2T: (1,1,2,1,1;1,1)</w:t>
            </w:r>
          </w:p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(</w:t>
            </w:r>
            <w:proofErr w:type="spellStart"/>
            <w:r>
              <w:rPr>
                <w:rFonts w:eastAsiaTheme="minorEastAsia"/>
                <w:sz w:val="20"/>
              </w:rPr>
              <w:t>dH</w:t>
            </w:r>
            <w:proofErr w:type="spellEnd"/>
            <w:r>
              <w:rPr>
                <w:rFonts w:eastAsiaTheme="minorEastAsia"/>
                <w:sz w:val="20"/>
              </w:rPr>
              <w:t xml:space="preserve">, </w:t>
            </w:r>
            <w:proofErr w:type="spellStart"/>
            <w:r>
              <w:rPr>
                <w:rFonts w:eastAsiaTheme="minorEastAsia"/>
                <w:sz w:val="20"/>
              </w:rPr>
              <w:t>dV</w:t>
            </w:r>
            <w:proofErr w:type="spellEnd"/>
            <w:r>
              <w:rPr>
                <w:rFonts w:eastAsiaTheme="minorEastAsia"/>
                <w:sz w:val="20"/>
              </w:rPr>
              <w:t>)=( 0.5, N/A)λ</w:t>
            </w:r>
          </w:p>
        </w:tc>
      </w:tr>
      <w:tr w:rsidR="004C3162">
        <w:trPr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BS antenna pattern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 xml:space="preserve">Ceiling-mount pattern, 5 </w:t>
            </w:r>
            <w:proofErr w:type="spellStart"/>
            <w:r>
              <w:rPr>
                <w:rFonts w:eastAsiaTheme="minorEastAsia"/>
                <w:sz w:val="20"/>
              </w:rPr>
              <w:t>dBi</w:t>
            </w:r>
            <w:proofErr w:type="spellEnd"/>
          </w:p>
        </w:tc>
      </w:tr>
      <w:tr w:rsidR="004C3162">
        <w:trPr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UE antenna pattern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proofErr w:type="spellStart"/>
            <w:r>
              <w:rPr>
                <w:rFonts w:eastAsiaTheme="minorEastAsia"/>
                <w:sz w:val="20"/>
              </w:rPr>
              <w:t>Omnidirectional</w:t>
            </w:r>
            <w:proofErr w:type="spellEnd"/>
            <w:r>
              <w:rPr>
                <w:rFonts w:eastAsiaTheme="minorEastAsia"/>
                <w:sz w:val="20"/>
              </w:rPr>
              <w:t xml:space="preserve">, 0 </w:t>
            </w:r>
            <w:proofErr w:type="spellStart"/>
            <w:r>
              <w:rPr>
                <w:rFonts w:eastAsiaTheme="minorEastAsia"/>
                <w:sz w:val="20"/>
              </w:rPr>
              <w:t>dBi</w:t>
            </w:r>
            <w:proofErr w:type="spellEnd"/>
          </w:p>
        </w:tc>
      </w:tr>
      <w:tr w:rsidR="004C3162">
        <w:trPr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UE max Power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 xml:space="preserve">23 </w:t>
            </w:r>
            <w:proofErr w:type="spellStart"/>
            <w:r>
              <w:rPr>
                <w:rFonts w:eastAsiaTheme="minorEastAsia"/>
                <w:sz w:val="20"/>
              </w:rPr>
              <w:t>dBm</w:t>
            </w:r>
            <w:proofErr w:type="spellEnd"/>
            <w:r>
              <w:rPr>
                <w:rFonts w:eastAsiaTheme="minorEastAsia"/>
                <w:sz w:val="20"/>
              </w:rPr>
              <w:t xml:space="preserve"> </w:t>
            </w:r>
          </w:p>
        </w:tc>
      </w:tr>
      <w:tr w:rsidR="004C3162">
        <w:trPr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Power control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bookmarkStart w:id="32" w:name="OLE_LINK6"/>
            <w:bookmarkStart w:id="33" w:name="OLE_LINK4"/>
            <w:r>
              <w:rPr>
                <w:rFonts w:eastAsiaTheme="minorEastAsia"/>
                <w:sz w:val="20"/>
              </w:rPr>
              <w:t xml:space="preserve">P0 = -80 </w:t>
            </w:r>
            <w:proofErr w:type="spellStart"/>
            <w:r>
              <w:rPr>
                <w:rFonts w:eastAsiaTheme="minorEastAsia"/>
                <w:sz w:val="20"/>
              </w:rPr>
              <w:t>dBm</w:t>
            </w:r>
            <w:proofErr w:type="spellEnd"/>
            <w:r>
              <w:rPr>
                <w:rFonts w:eastAsiaTheme="minorEastAsia"/>
                <w:sz w:val="20"/>
              </w:rPr>
              <w:t>, alpha = 0.8</w:t>
            </w:r>
            <w:bookmarkEnd w:id="32"/>
            <w:bookmarkEnd w:id="33"/>
          </w:p>
        </w:tc>
      </w:tr>
      <w:tr w:rsidR="004C3162">
        <w:trPr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Noise Figure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color w:val="000000"/>
                <w:kern w:val="0"/>
                <w:sz w:val="20"/>
              </w:rPr>
              <w:t>5dB for BS and 9dB for UE</w:t>
            </w:r>
          </w:p>
        </w:tc>
      </w:tr>
      <w:tr w:rsidR="004C3162">
        <w:trPr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Scheduler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MU-MIMO+PF</w:t>
            </w:r>
          </w:p>
        </w:tc>
      </w:tr>
      <w:tr w:rsidR="004C3162">
        <w:trPr>
          <w:trHeight w:val="290"/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Device deployment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100% indoor</w:t>
            </w:r>
          </w:p>
        </w:tc>
      </w:tr>
      <w:tr w:rsidR="004C3162">
        <w:trPr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Down-tilt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90 degrees</w:t>
            </w:r>
          </w:p>
        </w:tc>
      </w:tr>
      <w:tr w:rsidR="004C3162">
        <w:trPr>
          <w:jc w:val="center"/>
        </w:trPr>
        <w:tc>
          <w:tcPr>
            <w:tcW w:w="2263" w:type="dxa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color w:val="000000"/>
                <w:sz w:val="20"/>
              </w:rPr>
              <w:t>BS receiver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rFonts w:eastAsiaTheme="minorEastAsia"/>
                <w:sz w:val="20"/>
              </w:rPr>
            </w:pPr>
            <w:r>
              <w:rPr>
                <w:color w:val="000000"/>
                <w:sz w:val="20"/>
              </w:rPr>
              <w:t>MMSE-IRC</w:t>
            </w:r>
          </w:p>
        </w:tc>
      </w:tr>
      <w:tr w:rsidR="004C3162">
        <w:trPr>
          <w:jc w:val="center"/>
        </w:trPr>
        <w:tc>
          <w:tcPr>
            <w:tcW w:w="2263" w:type="dxa"/>
          </w:tcPr>
          <w:p w:rsidR="004C3162" w:rsidRDefault="0080646F">
            <w:pPr>
              <w:spacing w:before="120" w:after="12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UE receiver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MMSE-IRC</w:t>
            </w:r>
          </w:p>
        </w:tc>
      </w:tr>
      <w:tr w:rsidR="004C3162">
        <w:trPr>
          <w:jc w:val="center"/>
        </w:trPr>
        <w:tc>
          <w:tcPr>
            <w:tcW w:w="2263" w:type="dxa"/>
          </w:tcPr>
          <w:p w:rsidR="004C3162" w:rsidRDefault="0080646F">
            <w:pPr>
              <w:spacing w:before="120" w:after="12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Channel estimation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Realistic</w:t>
            </w:r>
          </w:p>
        </w:tc>
      </w:tr>
      <w:tr w:rsidR="004C3162">
        <w:trPr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spacing w:before="120" w:after="120"/>
              <w:rPr>
                <w:color w:val="000000"/>
                <w:sz w:val="20"/>
              </w:rPr>
            </w:pPr>
            <w:r>
              <w:rPr>
                <w:rFonts w:eastAsia="Arial"/>
                <w:sz w:val="20"/>
              </w:rPr>
              <w:t>Target BLER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color w:val="000000"/>
                <w:sz w:val="20"/>
              </w:rPr>
            </w:pPr>
            <w:r>
              <w:rPr>
                <w:rFonts w:eastAsia="Arial"/>
                <w:sz w:val="20"/>
              </w:rPr>
              <w:t>10% for first transmission</w:t>
            </w:r>
          </w:p>
        </w:tc>
      </w:tr>
      <w:tr w:rsidR="004C3162">
        <w:trPr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spacing w:before="120" w:after="120"/>
              <w:rPr>
                <w:color w:val="000000"/>
                <w:sz w:val="20"/>
              </w:rPr>
            </w:pPr>
            <w:r>
              <w:rPr>
                <w:rFonts w:eastAsiaTheme="minorEastAsia"/>
                <w:sz w:val="20"/>
              </w:rPr>
              <w:t>UE speed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spacing w:before="120" w:after="120"/>
              <w:rPr>
                <w:color w:val="000000"/>
                <w:sz w:val="20"/>
              </w:rPr>
            </w:pPr>
            <w:r>
              <w:rPr>
                <w:rFonts w:eastAsiaTheme="minorEastAsia"/>
                <w:sz w:val="20"/>
              </w:rPr>
              <w:t>3 km/h</w:t>
            </w:r>
          </w:p>
        </w:tc>
      </w:tr>
      <w:tr w:rsidR="004C3162">
        <w:trPr>
          <w:jc w:val="center"/>
        </w:trPr>
        <w:tc>
          <w:tcPr>
            <w:tcW w:w="2263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rFonts w:eastAsiaTheme="minorEastAsia"/>
                <w:sz w:val="20"/>
              </w:rPr>
            </w:pPr>
            <w:r>
              <w:rPr>
                <w:color w:val="000000"/>
                <w:kern w:val="0"/>
                <w:sz w:val="20"/>
              </w:rPr>
              <w:t>HARQ/repetition</w:t>
            </w:r>
          </w:p>
        </w:tc>
        <w:tc>
          <w:tcPr>
            <w:tcW w:w="6756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sz w:val="20"/>
              </w:rPr>
            </w:pPr>
            <w:r>
              <w:rPr>
                <w:color w:val="000000"/>
                <w:kern w:val="0"/>
                <w:sz w:val="20"/>
              </w:rPr>
              <w:t xml:space="preserve">HARQ </w:t>
            </w:r>
            <w:proofErr w:type="spellStart"/>
            <w:r>
              <w:rPr>
                <w:color w:val="000000"/>
                <w:kern w:val="0"/>
                <w:sz w:val="20"/>
              </w:rPr>
              <w:t>retransmission,Maximum</w:t>
            </w:r>
            <w:proofErr w:type="spellEnd"/>
            <w:r>
              <w:rPr>
                <w:color w:val="000000"/>
                <w:kern w:val="0"/>
                <w:sz w:val="20"/>
              </w:rPr>
              <w:t xml:space="preserve"> number of retransmissions is 3</w:t>
            </w:r>
          </w:p>
        </w:tc>
      </w:tr>
      <w:tr w:rsidR="004C3162">
        <w:trPr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pStyle w:val="xmsonormal"/>
              <w:spacing w:before="120" w:after="120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PHY processing delay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pStyle w:val="xmsonormal"/>
              <w:spacing w:before="120" w:after="120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UE P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U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SCH processing Capability #1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,N2=12</w:t>
            </w:r>
          </w:p>
        </w:tc>
      </w:tr>
      <w:tr w:rsidR="004C3162">
        <w:trPr>
          <w:jc w:val="center"/>
        </w:trPr>
        <w:tc>
          <w:tcPr>
            <w:tcW w:w="2263" w:type="dxa"/>
            <w:vAlign w:val="center"/>
          </w:tcPr>
          <w:p w:rsidR="004C3162" w:rsidRDefault="0080646F">
            <w:pPr>
              <w:pStyle w:val="xmsonormal"/>
              <w:spacing w:before="120" w:after="120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lastRenderedPageBreak/>
              <w:t>DMRE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overhead</w:t>
            </w:r>
          </w:p>
        </w:tc>
        <w:tc>
          <w:tcPr>
            <w:tcW w:w="6756" w:type="dxa"/>
            <w:vAlign w:val="center"/>
          </w:tcPr>
          <w:p w:rsidR="004C3162" w:rsidRDefault="0080646F">
            <w:pPr>
              <w:pStyle w:val="xmsonormal"/>
              <w:spacing w:before="120" w:after="120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4RE</w:t>
            </w:r>
          </w:p>
        </w:tc>
      </w:tr>
      <w:bookmarkEnd w:id="30"/>
      <w:bookmarkEnd w:id="31"/>
    </w:tbl>
    <w:p w:rsidR="004C3162" w:rsidRDefault="004C3162">
      <w:pPr>
        <w:spacing w:before="120" w:after="120"/>
      </w:pPr>
    </w:p>
    <w:p w:rsidR="004C3162" w:rsidRDefault="0080646F">
      <w:pPr>
        <w:pStyle w:val="a3"/>
        <w:keepNext/>
        <w:spacing w:before="120" w:after="120"/>
        <w:jc w:val="center"/>
        <w:rPr>
          <w:rFonts w:ascii="Times New Roman" w:hAnsi="Times New Roman"/>
        </w:rPr>
      </w:pPr>
      <w:bookmarkStart w:id="34" w:name="_Ref5654"/>
      <w:r>
        <w:rPr>
          <w:rFonts w:ascii="Times New Roman" w:hAnsi="Times New Roman"/>
        </w:rPr>
        <w:t xml:space="preserve">Table </w:t>
      </w:r>
      <w:r>
        <w:rPr>
          <w:rFonts w:ascii="Times New Roman" w:hAnsi="Times New Roman" w:hint="eastAsia"/>
        </w:rPr>
        <w:t>A.</w:t>
      </w:r>
      <w:bookmarkEnd w:id="34"/>
      <w:r>
        <w:rPr>
          <w:rFonts w:ascii="Times New Roman" w:hAnsi="Times New Roman" w:hint="eastAsia"/>
        </w:rPr>
        <w:t>3</w:t>
      </w:r>
      <w:r>
        <w:rPr>
          <w:rFonts w:ascii="Times New Roman" w:hAnsi="Times New Roman"/>
        </w:rPr>
        <w:t xml:space="preserve"> simulation parameters for </w:t>
      </w:r>
      <w:r>
        <w:rPr>
          <w:rFonts w:ascii="Times New Roman" w:hAnsi="Times New Roman" w:hint="eastAsia"/>
        </w:rPr>
        <w:t>FR2 DL</w:t>
      </w:r>
    </w:p>
    <w:tbl>
      <w:tblPr>
        <w:tblStyle w:val="ab"/>
        <w:tblW w:w="9139" w:type="dxa"/>
        <w:jc w:val="center"/>
        <w:tblLayout w:type="fixed"/>
        <w:tblLook w:val="04A0"/>
      </w:tblPr>
      <w:tblGrid>
        <w:gridCol w:w="2154"/>
        <w:gridCol w:w="6985"/>
      </w:tblGrid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center"/>
              <w:textAlignment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kern w:val="0"/>
                <w:sz w:val="20"/>
              </w:rPr>
              <w:t>Parameters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jc w:val="center"/>
              <w:textAlignment w:val="center"/>
              <w:rPr>
                <w:b/>
                <w:color w:val="000000"/>
                <w:kern w:val="0"/>
                <w:sz w:val="20"/>
              </w:rPr>
            </w:pPr>
            <w:r>
              <w:rPr>
                <w:b/>
                <w:color w:val="000000"/>
                <w:kern w:val="0"/>
                <w:sz w:val="20"/>
              </w:rPr>
              <w:t>Value</w:t>
            </w:r>
          </w:p>
        </w:tc>
      </w:tr>
      <w:tr w:rsidR="004C3162">
        <w:trPr>
          <w:trHeight w:val="712"/>
          <w:jc w:val="center"/>
        </w:trPr>
        <w:tc>
          <w:tcPr>
            <w:tcW w:w="2154" w:type="dxa"/>
            <w:vAlign w:val="center"/>
          </w:tcPr>
          <w:p w:rsidR="004C3162" w:rsidRDefault="0080646F">
            <w:pPr>
              <w:spacing w:before="120" w:after="120"/>
              <w:rPr>
                <w:color w:val="000000"/>
                <w:kern w:val="0"/>
                <w:sz w:val="20"/>
              </w:rPr>
            </w:pPr>
            <w:r>
              <w:rPr>
                <w:rFonts w:eastAsiaTheme="minorEastAsia"/>
              </w:rPr>
              <w:t>Scenario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rPr>
                <w:rFonts w:eastAsiaTheme="minorEastAsia"/>
              </w:rPr>
            </w:pPr>
            <w:r>
              <w:rPr>
                <w:rFonts w:eastAsiaTheme="minorEastAsia"/>
              </w:rPr>
              <w:t>Scenario-1: Indoor Hotspot</w:t>
            </w:r>
          </w:p>
          <w:p w:rsidR="004C3162" w:rsidRDefault="0080646F">
            <w:pPr>
              <w:spacing w:before="120" w:after="120"/>
              <w:rPr>
                <w:color w:val="000000"/>
                <w:kern w:val="0"/>
                <w:sz w:val="20"/>
              </w:rPr>
            </w:pPr>
            <w:r>
              <w:rPr>
                <w:rFonts w:eastAsiaTheme="minorEastAsia"/>
              </w:rPr>
              <w:t>12 nodes in 50 m x 120 m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Inter-BS distance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20m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Carrier frequency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30 GHz</w:t>
            </w:r>
          </w:p>
        </w:tc>
      </w:tr>
      <w:tr w:rsidR="004C3162">
        <w:trPr>
          <w:trHeight w:val="593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Duplex Mode / Simulation bandwidth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200 MHz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SCS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120KHz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TDD pattern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DDDSU</w:t>
            </w:r>
          </w:p>
        </w:tc>
      </w:tr>
      <w:tr w:rsidR="004C3162">
        <w:trPr>
          <w:trHeight w:val="1369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BS Antenna Configuration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For 2T: (16,8,2,1,1;1,1)</w:t>
            </w:r>
          </w:p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(</w:t>
            </w:r>
            <w:proofErr w:type="spellStart"/>
            <w:r>
              <w:rPr>
                <w:color w:val="000000"/>
                <w:kern w:val="0"/>
                <w:sz w:val="20"/>
              </w:rPr>
              <w:t>dH</w:t>
            </w:r>
            <w:proofErr w:type="spellEnd"/>
            <w:r>
              <w:rPr>
                <w:color w:val="000000"/>
                <w:kern w:val="0"/>
                <w:sz w:val="20"/>
              </w:rPr>
              <w:t xml:space="preserve">, </w:t>
            </w:r>
            <w:proofErr w:type="spellStart"/>
            <w:r>
              <w:rPr>
                <w:color w:val="000000"/>
                <w:kern w:val="0"/>
                <w:sz w:val="20"/>
              </w:rPr>
              <w:t>dV</w:t>
            </w:r>
            <w:proofErr w:type="spellEnd"/>
            <w:r>
              <w:rPr>
                <w:color w:val="000000"/>
                <w:kern w:val="0"/>
                <w:sz w:val="20"/>
              </w:rPr>
              <w:t>)=(0.5, 0.5)λ</w:t>
            </w:r>
          </w:p>
        </w:tc>
      </w:tr>
      <w:tr w:rsidR="004C3162">
        <w:trPr>
          <w:trHeight w:val="1077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UE Antenna Configuration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textAlignment w:val="center"/>
              <w:rPr>
                <w:rStyle w:val="font21"/>
              </w:rPr>
            </w:pPr>
            <w:r>
              <w:rPr>
                <w:rStyle w:val="font21"/>
              </w:rPr>
              <w:t>For 4R/panel: (1,4,2,1,3;1,2)</w:t>
            </w:r>
          </w:p>
          <w:p w:rsidR="004C3162" w:rsidRDefault="0080646F">
            <w:pPr>
              <w:spacing w:before="120" w:after="120"/>
              <w:textAlignment w:val="center"/>
              <w:rPr>
                <w:rStyle w:val="font21"/>
              </w:rPr>
            </w:pPr>
            <w:r>
              <w:rPr>
                <w:rStyle w:val="font21"/>
              </w:rPr>
              <w:t>(</w:t>
            </w:r>
            <w:proofErr w:type="spellStart"/>
            <w:r>
              <w:rPr>
                <w:rStyle w:val="font21"/>
              </w:rPr>
              <w:t>dH,dV</w:t>
            </w:r>
            <w:proofErr w:type="spellEnd"/>
            <w:r>
              <w:rPr>
                <w:rStyle w:val="font21"/>
              </w:rPr>
              <w:t>) = (0.5, 0.5)λ</w:t>
            </w:r>
          </w:p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rStyle w:val="font21"/>
              </w:rPr>
              <w:t>(</w:t>
            </w:r>
            <w:proofErr w:type="spellStart"/>
            <w:r>
              <w:rPr>
                <w:rStyle w:val="font21"/>
              </w:rPr>
              <w:t>dg,V,dg,H</w:t>
            </w:r>
            <w:proofErr w:type="spellEnd"/>
            <w:r>
              <w:rPr>
                <w:rStyle w:val="font21"/>
              </w:rPr>
              <w:t>) = (0, 0)λ</w:t>
            </w:r>
          </w:p>
        </w:tc>
      </w:tr>
      <w:tr w:rsidR="004C3162">
        <w:trPr>
          <w:trHeight w:val="593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Transmit Power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 xml:space="preserve">23 </w:t>
            </w:r>
            <w:proofErr w:type="spellStart"/>
            <w:r>
              <w:rPr>
                <w:color w:val="000000"/>
                <w:kern w:val="0"/>
                <w:sz w:val="20"/>
              </w:rPr>
              <w:t>dBm</w:t>
            </w:r>
            <w:proofErr w:type="spellEnd"/>
            <w:r>
              <w:rPr>
                <w:color w:val="000000"/>
                <w:kern w:val="0"/>
                <w:sz w:val="20"/>
              </w:rPr>
              <w:t xml:space="preserve"> per 80M at TRP, EIRP should not exceed 58 </w:t>
            </w:r>
            <w:proofErr w:type="spellStart"/>
            <w:r>
              <w:rPr>
                <w:color w:val="000000"/>
                <w:kern w:val="0"/>
                <w:sz w:val="20"/>
              </w:rPr>
              <w:t>dBm</w:t>
            </w:r>
            <w:proofErr w:type="spellEnd"/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Antenna Height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3 m for BS and 1.5 m for UE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Antenna Element Gain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 xml:space="preserve">5dBi for BS and 5 </w:t>
            </w:r>
            <w:proofErr w:type="spellStart"/>
            <w:r>
              <w:rPr>
                <w:color w:val="000000"/>
                <w:kern w:val="0"/>
                <w:sz w:val="20"/>
              </w:rPr>
              <w:t>dBi</w:t>
            </w:r>
            <w:proofErr w:type="spellEnd"/>
            <w:r>
              <w:rPr>
                <w:color w:val="000000"/>
                <w:kern w:val="0"/>
                <w:sz w:val="20"/>
              </w:rPr>
              <w:t xml:space="preserve"> for UE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Receiver Noise Figure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7 dB for BS and 13dB for UE</w:t>
            </w:r>
          </w:p>
        </w:tc>
      </w:tr>
      <w:tr w:rsidR="004C3162">
        <w:trPr>
          <w:trHeight w:val="885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UE distribution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100% of users are indoor</w:t>
            </w:r>
          </w:p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Use 3km/h for modeling fading channel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Number of UEs per cell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up to 20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Scheduling Algorithm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SU-MIMO+ PF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HARQ/repetition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HARQ retransmission</w:t>
            </w:r>
            <w:r>
              <w:rPr>
                <w:color w:val="000000"/>
                <w:kern w:val="0"/>
                <w:sz w:val="20"/>
              </w:rPr>
              <w:t>，</w:t>
            </w:r>
            <w:r>
              <w:rPr>
                <w:color w:val="000000"/>
                <w:kern w:val="0"/>
                <w:sz w:val="20"/>
              </w:rPr>
              <w:t>Maximum number of retransmissions is 3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Channel estimation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Realist</w:t>
            </w:r>
          </w:p>
        </w:tc>
      </w:tr>
      <w:tr w:rsidR="004C3162">
        <w:trPr>
          <w:trHeight w:val="400"/>
          <w:jc w:val="center"/>
        </w:trPr>
        <w:tc>
          <w:tcPr>
            <w:tcW w:w="2154" w:type="dxa"/>
            <w:vAlign w:val="center"/>
          </w:tcPr>
          <w:p w:rsidR="004C3162" w:rsidRDefault="0080646F">
            <w:pPr>
              <w:spacing w:before="120" w:after="120"/>
              <w:rPr>
                <w:color w:val="000000"/>
                <w:kern w:val="0"/>
                <w:sz w:val="20"/>
              </w:rPr>
            </w:pPr>
            <w:r>
              <w:rPr>
                <w:rFonts w:eastAsia="Arial"/>
                <w:sz w:val="20"/>
              </w:rPr>
              <w:lastRenderedPageBreak/>
              <w:t>Target BLER</w:t>
            </w:r>
          </w:p>
        </w:tc>
        <w:tc>
          <w:tcPr>
            <w:tcW w:w="6985" w:type="dxa"/>
            <w:vAlign w:val="center"/>
          </w:tcPr>
          <w:p w:rsidR="004C3162" w:rsidRDefault="0080646F">
            <w:pPr>
              <w:spacing w:before="120" w:after="120"/>
              <w:rPr>
                <w:color w:val="000000"/>
                <w:kern w:val="0"/>
                <w:sz w:val="20"/>
              </w:rPr>
            </w:pPr>
            <w:r>
              <w:rPr>
                <w:rFonts w:eastAsia="Arial"/>
                <w:sz w:val="20"/>
              </w:rPr>
              <w:t>10% for first transmission</w:t>
            </w:r>
          </w:p>
        </w:tc>
      </w:tr>
      <w:tr w:rsidR="004C3162">
        <w:trPr>
          <w:trHeight w:val="403"/>
          <w:jc w:val="center"/>
        </w:trPr>
        <w:tc>
          <w:tcPr>
            <w:tcW w:w="2154" w:type="dxa"/>
            <w:vAlign w:val="center"/>
          </w:tcPr>
          <w:p w:rsidR="004C3162" w:rsidRDefault="0080646F">
            <w:pPr>
              <w:pStyle w:val="xmsonormal"/>
              <w:spacing w:before="120" w:after="120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PHY processing delay</w:t>
            </w:r>
          </w:p>
        </w:tc>
        <w:tc>
          <w:tcPr>
            <w:tcW w:w="6985" w:type="dxa"/>
            <w:vAlign w:val="center"/>
          </w:tcPr>
          <w:p w:rsidR="004C3162" w:rsidRDefault="0080646F">
            <w:pPr>
              <w:pStyle w:val="xmsonormal"/>
              <w:spacing w:before="120" w:after="120"/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UE P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U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SCH processing Capability #1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,N1=10</w:t>
            </w:r>
          </w:p>
        </w:tc>
      </w:tr>
      <w:tr w:rsidR="004C3162">
        <w:trPr>
          <w:trHeight w:val="403"/>
          <w:jc w:val="center"/>
        </w:trPr>
        <w:tc>
          <w:tcPr>
            <w:tcW w:w="2154" w:type="dxa"/>
            <w:vAlign w:val="center"/>
          </w:tcPr>
          <w:p w:rsidR="004C3162" w:rsidRDefault="0080646F">
            <w:pPr>
              <w:pStyle w:val="xmsonormal"/>
              <w:spacing w:before="120" w:after="120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PDCCH overhead</w:t>
            </w:r>
          </w:p>
        </w:tc>
        <w:tc>
          <w:tcPr>
            <w:tcW w:w="6985" w:type="dxa"/>
            <w:vAlign w:val="center"/>
          </w:tcPr>
          <w:p w:rsidR="004C3162" w:rsidRDefault="0080646F">
            <w:pPr>
              <w:pStyle w:val="xmsonormal"/>
              <w:spacing w:before="120" w:after="12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1/7(2symbols per 14symbol)</w:t>
            </w:r>
          </w:p>
        </w:tc>
      </w:tr>
      <w:tr w:rsidR="004C3162">
        <w:trPr>
          <w:trHeight w:val="403"/>
          <w:jc w:val="center"/>
        </w:trPr>
        <w:tc>
          <w:tcPr>
            <w:tcW w:w="2154" w:type="dxa"/>
            <w:vAlign w:val="center"/>
          </w:tcPr>
          <w:p w:rsidR="004C3162" w:rsidRDefault="0080646F">
            <w:pPr>
              <w:pStyle w:val="xmsonormal"/>
              <w:spacing w:before="120" w:after="120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DMRS overhead</w:t>
            </w:r>
          </w:p>
        </w:tc>
        <w:tc>
          <w:tcPr>
            <w:tcW w:w="6985" w:type="dxa"/>
            <w:vAlign w:val="center"/>
          </w:tcPr>
          <w:p w:rsidR="004C3162" w:rsidRDefault="0080646F">
            <w:pPr>
              <w:pStyle w:val="xmsonormal"/>
              <w:spacing w:before="120" w:after="12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lang w:eastAsia="zh-CN"/>
              </w:rPr>
              <w:t>1 symbol per 14symbol</w:t>
            </w:r>
          </w:p>
        </w:tc>
      </w:tr>
      <w:tr w:rsidR="004C3162">
        <w:trPr>
          <w:trHeight w:val="409"/>
          <w:jc w:val="center"/>
        </w:trPr>
        <w:tc>
          <w:tcPr>
            <w:tcW w:w="2154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sz w:val="20"/>
              </w:rPr>
            </w:pPr>
            <w:r>
              <w:rPr>
                <w:color w:val="000000"/>
                <w:kern w:val="0"/>
                <w:sz w:val="20"/>
              </w:rPr>
              <w:t>BS receiver</w:t>
            </w:r>
          </w:p>
        </w:tc>
        <w:tc>
          <w:tcPr>
            <w:tcW w:w="6985" w:type="dxa"/>
          </w:tcPr>
          <w:p w:rsidR="004C3162" w:rsidRDefault="0080646F">
            <w:pPr>
              <w:spacing w:before="120" w:after="120"/>
              <w:jc w:val="left"/>
              <w:textAlignment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MMSE-IRC</w:t>
            </w:r>
          </w:p>
        </w:tc>
      </w:tr>
    </w:tbl>
    <w:p w:rsidR="004C3162" w:rsidRDefault="004C3162">
      <w:pPr>
        <w:spacing w:before="120" w:after="120"/>
        <w:ind w:firstLineChars="200" w:firstLine="420"/>
        <w:jc w:val="left"/>
      </w:pPr>
    </w:p>
    <w:p w:rsidR="004C3162" w:rsidRDefault="004C3162">
      <w:pPr>
        <w:spacing w:before="120" w:after="120"/>
        <w:ind w:firstLineChars="200" w:firstLine="400"/>
        <w:jc w:val="left"/>
        <w:rPr>
          <w:sz w:val="20"/>
        </w:rPr>
      </w:pPr>
    </w:p>
    <w:p w:rsidR="004C3162" w:rsidRDefault="004C3162">
      <w:pPr>
        <w:spacing w:before="120" w:after="120"/>
      </w:pPr>
    </w:p>
    <w:sectPr w:rsidR="004C3162" w:rsidSect="004C3162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B4C" w:rsidRDefault="002E0B4C" w:rsidP="00CA5930">
      <w:pPr>
        <w:spacing w:before="120" w:after="120" w:line="240" w:lineRule="auto"/>
      </w:pPr>
      <w:r>
        <w:separator/>
      </w:r>
    </w:p>
  </w:endnote>
  <w:endnote w:type="continuationSeparator" w:id="0">
    <w:p w:rsidR="002E0B4C" w:rsidRDefault="002E0B4C" w:rsidP="00CA5930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587" w:rsidRDefault="00D00587">
    <w:pPr>
      <w:pStyle w:val="a7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587" w:rsidRDefault="00DA3E5B">
    <w:pPr>
      <w:pStyle w:val="a7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margin-left:0;margin-top:0;width:4.55pt;height:22.35pt;z-index:251659264;mso-wrap-style:none;mso-position-horizontal:center;mso-position-horizontal-relative:margin" o:gfxdata="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RS0ODRAAAAAgEAAA8AAAAA&#10;AAAAAQAgAAAAIgAAAGRycy9kb3ducmV2LnhtbFBLAQIUABQAAAAIAIdO4kAQlQ0lGwIAABIEAAAO&#10;AAAAAAAAAAEAIAAAACABAABkcnMvZTJvRG9jLnhtbFBLBQYAAAAABgAGAFkBAACtBQAAAAA=&#10;" filled="f" stroked="f" strokeweight=".5pt">
          <v:textbox style="mso-fit-shape-to-text:t" inset="0,0,0,0">
            <w:txbxContent>
              <w:p w:rsidR="00D00587" w:rsidRDefault="00DA3E5B">
                <w:pPr>
                  <w:pStyle w:val="a7"/>
                  <w:spacing w:before="120" w:after="120"/>
                </w:pPr>
                <w:r>
                  <w:fldChar w:fldCharType="begin"/>
                </w:r>
                <w:r w:rsidR="00D00587">
                  <w:instrText xml:space="preserve"> PAGE  \* MERGEFORMAT </w:instrText>
                </w:r>
                <w:r>
                  <w:fldChar w:fldCharType="separate"/>
                </w:r>
                <w:r w:rsidR="0012789B">
                  <w:rPr>
                    <w:noProof/>
                  </w:rPr>
                  <w:t>4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587" w:rsidRDefault="00D00587">
    <w:pPr>
      <w:pStyle w:val="a7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B4C" w:rsidRDefault="002E0B4C" w:rsidP="00CA5930">
      <w:pPr>
        <w:spacing w:before="120" w:after="120" w:line="240" w:lineRule="auto"/>
      </w:pPr>
      <w:r>
        <w:separator/>
      </w:r>
    </w:p>
  </w:footnote>
  <w:footnote w:type="continuationSeparator" w:id="0">
    <w:p w:rsidR="002E0B4C" w:rsidRDefault="002E0B4C" w:rsidP="00CA5930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587" w:rsidRDefault="00D00587">
    <w:pPr>
      <w:pStyle w:val="a8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587" w:rsidRDefault="00D00587">
    <w:pPr>
      <w:pStyle w:val="a8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587" w:rsidRDefault="00D00587">
    <w:pPr>
      <w:pStyle w:val="a8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E6C102D"/>
    <w:multiLevelType w:val="multilevel"/>
    <w:tmpl w:val="8E6C102D"/>
    <w:lvl w:ilvl="0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hint="default"/>
        <w:sz w:val="20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A8474B33"/>
    <w:multiLevelType w:val="multilevel"/>
    <w:tmpl w:val="A8474B33"/>
    <w:lvl w:ilvl="0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hint="default"/>
        <w:sz w:val="20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3">
    <w:nsid w:val="AD3BCA4A"/>
    <w:multiLevelType w:val="multilevel"/>
    <w:tmpl w:val="AD3BCA4A"/>
    <w:lvl w:ilvl="0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hint="default"/>
        <w:sz w:val="20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E5823799"/>
    <w:multiLevelType w:val="multilevel"/>
    <w:tmpl w:val="E5823799"/>
    <w:lvl w:ilvl="0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hint="default"/>
        <w:sz w:val="20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E6B0F26B"/>
    <w:multiLevelType w:val="multilevel"/>
    <w:tmpl w:val="E6B0F26B"/>
    <w:lvl w:ilvl="0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hint="default"/>
        <w:sz w:val="20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>
    <w:nsid w:val="15C008CA"/>
    <w:multiLevelType w:val="multilevel"/>
    <w:tmpl w:val="15C008CA"/>
    <w:lvl w:ilvl="0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B90F8D"/>
    <w:multiLevelType w:val="multilevel"/>
    <w:tmpl w:val="30B90F8D"/>
    <w:lvl w:ilvl="0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hint="default"/>
        <w:sz w:val="20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340A12E4"/>
    <w:multiLevelType w:val="multilevel"/>
    <w:tmpl w:val="340A12E4"/>
    <w:lvl w:ilvl="0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hint="default"/>
        <w:sz w:val="20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1">
    <w:nsid w:val="4AE4D441"/>
    <w:multiLevelType w:val="singleLevel"/>
    <w:tmpl w:val="4AE4D44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>
    <w:nsid w:val="776D6CD5"/>
    <w:multiLevelType w:val="multilevel"/>
    <w:tmpl w:val="776D6CD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2"/>
  </w:num>
  <w:num w:numId="5">
    <w:abstractNumId w:val="9"/>
  </w:num>
  <w:num w:numId="6">
    <w:abstractNumId w:val="3"/>
  </w:num>
  <w:num w:numId="7">
    <w:abstractNumId w:val="8"/>
  </w:num>
  <w:num w:numId="8">
    <w:abstractNumId w:val="0"/>
  </w:num>
  <w:num w:numId="9">
    <w:abstractNumId w:val="1"/>
  </w:num>
  <w:num w:numId="10">
    <w:abstractNumId w:val="11"/>
  </w:num>
  <w:num w:numId="11">
    <w:abstractNumId w:val="4"/>
  </w:num>
  <w:num w:numId="12">
    <w:abstractNumId w:val="5"/>
  </w:num>
  <w:num w:numId="13">
    <w:abstractNumId w:val="2"/>
  </w:num>
  <w:num w:numId="14">
    <w:abstractNumId w:val="2"/>
  </w:num>
  <w:num w:numId="15">
    <w:abstractNumId w:val="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23D5E"/>
    <w:rsid w:val="00072FB0"/>
    <w:rsid w:val="000A15BE"/>
    <w:rsid w:val="00100C27"/>
    <w:rsid w:val="00103906"/>
    <w:rsid w:val="0012789B"/>
    <w:rsid w:val="00153BF7"/>
    <w:rsid w:val="00195F46"/>
    <w:rsid w:val="001C196F"/>
    <w:rsid w:val="001F6E58"/>
    <w:rsid w:val="00212872"/>
    <w:rsid w:val="00247A67"/>
    <w:rsid w:val="0026766E"/>
    <w:rsid w:val="002B4661"/>
    <w:rsid w:val="002E0B4C"/>
    <w:rsid w:val="002F5A8D"/>
    <w:rsid w:val="00316046"/>
    <w:rsid w:val="00332D30"/>
    <w:rsid w:val="0033573E"/>
    <w:rsid w:val="00340631"/>
    <w:rsid w:val="00396F31"/>
    <w:rsid w:val="003A1768"/>
    <w:rsid w:val="003A1DCE"/>
    <w:rsid w:val="003A7EAD"/>
    <w:rsid w:val="003C1F30"/>
    <w:rsid w:val="004545A5"/>
    <w:rsid w:val="00477655"/>
    <w:rsid w:val="004A699E"/>
    <w:rsid w:val="004B44A9"/>
    <w:rsid w:val="004C3162"/>
    <w:rsid w:val="005176E7"/>
    <w:rsid w:val="00523D5E"/>
    <w:rsid w:val="00574776"/>
    <w:rsid w:val="005A751E"/>
    <w:rsid w:val="005C76F6"/>
    <w:rsid w:val="00617EE7"/>
    <w:rsid w:val="00624C23"/>
    <w:rsid w:val="00640B94"/>
    <w:rsid w:val="00646EAA"/>
    <w:rsid w:val="00665863"/>
    <w:rsid w:val="006675A4"/>
    <w:rsid w:val="00700DC9"/>
    <w:rsid w:val="0070693A"/>
    <w:rsid w:val="0073053B"/>
    <w:rsid w:val="00771B68"/>
    <w:rsid w:val="007C440F"/>
    <w:rsid w:val="007C623E"/>
    <w:rsid w:val="007E4A23"/>
    <w:rsid w:val="007E4AE7"/>
    <w:rsid w:val="0080646F"/>
    <w:rsid w:val="00811803"/>
    <w:rsid w:val="00857E93"/>
    <w:rsid w:val="008652E8"/>
    <w:rsid w:val="00870679"/>
    <w:rsid w:val="008F255E"/>
    <w:rsid w:val="0093617A"/>
    <w:rsid w:val="009411A5"/>
    <w:rsid w:val="009A66ED"/>
    <w:rsid w:val="009B05AD"/>
    <w:rsid w:val="00A33BD9"/>
    <w:rsid w:val="00A4182C"/>
    <w:rsid w:val="00A92854"/>
    <w:rsid w:val="00AB7934"/>
    <w:rsid w:val="00AE5530"/>
    <w:rsid w:val="00B11405"/>
    <w:rsid w:val="00B34090"/>
    <w:rsid w:val="00B663FA"/>
    <w:rsid w:val="00BB08C4"/>
    <w:rsid w:val="00BD72A5"/>
    <w:rsid w:val="00BF526E"/>
    <w:rsid w:val="00C07C74"/>
    <w:rsid w:val="00C12784"/>
    <w:rsid w:val="00C22FCF"/>
    <w:rsid w:val="00C829B3"/>
    <w:rsid w:val="00CA1C93"/>
    <w:rsid w:val="00CA5930"/>
    <w:rsid w:val="00CB7FB3"/>
    <w:rsid w:val="00D00587"/>
    <w:rsid w:val="00D14578"/>
    <w:rsid w:val="00D56613"/>
    <w:rsid w:val="00D82CF5"/>
    <w:rsid w:val="00D838A0"/>
    <w:rsid w:val="00DA3E5B"/>
    <w:rsid w:val="00DE2F61"/>
    <w:rsid w:val="00E149AF"/>
    <w:rsid w:val="00E23A7E"/>
    <w:rsid w:val="00E26E03"/>
    <w:rsid w:val="00E52879"/>
    <w:rsid w:val="00E55791"/>
    <w:rsid w:val="00E67009"/>
    <w:rsid w:val="00E92BF0"/>
    <w:rsid w:val="00E94718"/>
    <w:rsid w:val="00E962FE"/>
    <w:rsid w:val="00E9693F"/>
    <w:rsid w:val="00F2072B"/>
    <w:rsid w:val="00F82200"/>
    <w:rsid w:val="00F95A32"/>
    <w:rsid w:val="00FA1322"/>
    <w:rsid w:val="00FA6AF6"/>
    <w:rsid w:val="00FC7569"/>
    <w:rsid w:val="00FD3436"/>
    <w:rsid w:val="00FE78E0"/>
    <w:rsid w:val="010D0267"/>
    <w:rsid w:val="010D6400"/>
    <w:rsid w:val="01116D56"/>
    <w:rsid w:val="01804EE8"/>
    <w:rsid w:val="01864AED"/>
    <w:rsid w:val="01B74129"/>
    <w:rsid w:val="01E96EEF"/>
    <w:rsid w:val="0206750A"/>
    <w:rsid w:val="020C3735"/>
    <w:rsid w:val="02443513"/>
    <w:rsid w:val="027B6543"/>
    <w:rsid w:val="027C2452"/>
    <w:rsid w:val="02A23A7B"/>
    <w:rsid w:val="02BE42E8"/>
    <w:rsid w:val="035F7137"/>
    <w:rsid w:val="0368661B"/>
    <w:rsid w:val="03F50BF8"/>
    <w:rsid w:val="03F757EE"/>
    <w:rsid w:val="040D5006"/>
    <w:rsid w:val="04332B60"/>
    <w:rsid w:val="04B147BC"/>
    <w:rsid w:val="04D2235B"/>
    <w:rsid w:val="04D92E2A"/>
    <w:rsid w:val="04E942AF"/>
    <w:rsid w:val="05072F43"/>
    <w:rsid w:val="053962A9"/>
    <w:rsid w:val="054B7C66"/>
    <w:rsid w:val="054E3F97"/>
    <w:rsid w:val="05631304"/>
    <w:rsid w:val="05AA751F"/>
    <w:rsid w:val="05AB3E4C"/>
    <w:rsid w:val="05D45DE8"/>
    <w:rsid w:val="05DD3B0E"/>
    <w:rsid w:val="06541F59"/>
    <w:rsid w:val="067056D9"/>
    <w:rsid w:val="067A5C39"/>
    <w:rsid w:val="06883795"/>
    <w:rsid w:val="069258CC"/>
    <w:rsid w:val="06A12B72"/>
    <w:rsid w:val="06D94F62"/>
    <w:rsid w:val="06E930D6"/>
    <w:rsid w:val="06F9688C"/>
    <w:rsid w:val="073C0F1E"/>
    <w:rsid w:val="07573824"/>
    <w:rsid w:val="075A5568"/>
    <w:rsid w:val="077046F9"/>
    <w:rsid w:val="07816512"/>
    <w:rsid w:val="0797540B"/>
    <w:rsid w:val="07C51163"/>
    <w:rsid w:val="07FE43B3"/>
    <w:rsid w:val="08067A83"/>
    <w:rsid w:val="080C2DB1"/>
    <w:rsid w:val="083900EE"/>
    <w:rsid w:val="084F55D9"/>
    <w:rsid w:val="087807B5"/>
    <w:rsid w:val="089D4BC3"/>
    <w:rsid w:val="08A367A0"/>
    <w:rsid w:val="08AD693C"/>
    <w:rsid w:val="08CA4673"/>
    <w:rsid w:val="08D545C6"/>
    <w:rsid w:val="08E152BA"/>
    <w:rsid w:val="08F76659"/>
    <w:rsid w:val="09733A93"/>
    <w:rsid w:val="09912D87"/>
    <w:rsid w:val="09A13012"/>
    <w:rsid w:val="09B96487"/>
    <w:rsid w:val="09DD5F33"/>
    <w:rsid w:val="0A670FF2"/>
    <w:rsid w:val="0A902401"/>
    <w:rsid w:val="0B24227A"/>
    <w:rsid w:val="0B2C066D"/>
    <w:rsid w:val="0B372F62"/>
    <w:rsid w:val="0B527D96"/>
    <w:rsid w:val="0B867DD4"/>
    <w:rsid w:val="0B990F05"/>
    <w:rsid w:val="0BC527E7"/>
    <w:rsid w:val="0BE9216B"/>
    <w:rsid w:val="0C0B0A79"/>
    <w:rsid w:val="0C182984"/>
    <w:rsid w:val="0C233DDB"/>
    <w:rsid w:val="0C243614"/>
    <w:rsid w:val="0C641CE4"/>
    <w:rsid w:val="0CBA3E26"/>
    <w:rsid w:val="0CC86926"/>
    <w:rsid w:val="0CCA2E65"/>
    <w:rsid w:val="0CF04B26"/>
    <w:rsid w:val="0D6718A8"/>
    <w:rsid w:val="0D8A5C4C"/>
    <w:rsid w:val="0DA826B2"/>
    <w:rsid w:val="0DC46801"/>
    <w:rsid w:val="0DD03A03"/>
    <w:rsid w:val="0DE80CCD"/>
    <w:rsid w:val="0DE92A73"/>
    <w:rsid w:val="0E1B6666"/>
    <w:rsid w:val="0E342F61"/>
    <w:rsid w:val="0E546450"/>
    <w:rsid w:val="0E8756CE"/>
    <w:rsid w:val="0E9E306F"/>
    <w:rsid w:val="0EBE485B"/>
    <w:rsid w:val="0ECE319D"/>
    <w:rsid w:val="0EE11FA9"/>
    <w:rsid w:val="0EF36676"/>
    <w:rsid w:val="0F0E45C0"/>
    <w:rsid w:val="0F244800"/>
    <w:rsid w:val="0F8E4908"/>
    <w:rsid w:val="0F913335"/>
    <w:rsid w:val="0F96680B"/>
    <w:rsid w:val="0FD96CA9"/>
    <w:rsid w:val="0FDD68DC"/>
    <w:rsid w:val="0FFD586A"/>
    <w:rsid w:val="10020B62"/>
    <w:rsid w:val="10087FF8"/>
    <w:rsid w:val="1035011A"/>
    <w:rsid w:val="105D7F23"/>
    <w:rsid w:val="10C359D9"/>
    <w:rsid w:val="11011524"/>
    <w:rsid w:val="110877A1"/>
    <w:rsid w:val="110E7959"/>
    <w:rsid w:val="1127264D"/>
    <w:rsid w:val="11434434"/>
    <w:rsid w:val="115C58D6"/>
    <w:rsid w:val="11604BE2"/>
    <w:rsid w:val="118F4329"/>
    <w:rsid w:val="119F6D5C"/>
    <w:rsid w:val="12023099"/>
    <w:rsid w:val="12373AAE"/>
    <w:rsid w:val="124D011C"/>
    <w:rsid w:val="12753E07"/>
    <w:rsid w:val="127B28B7"/>
    <w:rsid w:val="12F06EE1"/>
    <w:rsid w:val="13683A5C"/>
    <w:rsid w:val="13917553"/>
    <w:rsid w:val="13B07F3E"/>
    <w:rsid w:val="13B26405"/>
    <w:rsid w:val="13FD1C15"/>
    <w:rsid w:val="14083C98"/>
    <w:rsid w:val="140876D8"/>
    <w:rsid w:val="141C18EA"/>
    <w:rsid w:val="141F1808"/>
    <w:rsid w:val="142E08FB"/>
    <w:rsid w:val="1441758D"/>
    <w:rsid w:val="145E7A95"/>
    <w:rsid w:val="146575A3"/>
    <w:rsid w:val="156542CB"/>
    <w:rsid w:val="159F23B3"/>
    <w:rsid w:val="15A2498C"/>
    <w:rsid w:val="15B66B91"/>
    <w:rsid w:val="16262029"/>
    <w:rsid w:val="16397749"/>
    <w:rsid w:val="16406CEA"/>
    <w:rsid w:val="16562259"/>
    <w:rsid w:val="16764951"/>
    <w:rsid w:val="16A61F0D"/>
    <w:rsid w:val="16F47E57"/>
    <w:rsid w:val="16F53AB0"/>
    <w:rsid w:val="17220FF1"/>
    <w:rsid w:val="17613E3F"/>
    <w:rsid w:val="17A75F25"/>
    <w:rsid w:val="17BD6AB4"/>
    <w:rsid w:val="17EF5DD9"/>
    <w:rsid w:val="18434C37"/>
    <w:rsid w:val="18655B8E"/>
    <w:rsid w:val="18875C71"/>
    <w:rsid w:val="18B80BCE"/>
    <w:rsid w:val="18C06461"/>
    <w:rsid w:val="18C66922"/>
    <w:rsid w:val="18DC5CEB"/>
    <w:rsid w:val="18EE7258"/>
    <w:rsid w:val="19000F5A"/>
    <w:rsid w:val="193337BA"/>
    <w:rsid w:val="195254FA"/>
    <w:rsid w:val="195919BF"/>
    <w:rsid w:val="19733859"/>
    <w:rsid w:val="19A57045"/>
    <w:rsid w:val="19C11AC9"/>
    <w:rsid w:val="19CF40F7"/>
    <w:rsid w:val="19ED0EB9"/>
    <w:rsid w:val="1A00617E"/>
    <w:rsid w:val="1A1F124B"/>
    <w:rsid w:val="1A28484F"/>
    <w:rsid w:val="1AA80D9B"/>
    <w:rsid w:val="1AA847EC"/>
    <w:rsid w:val="1AAD0BB3"/>
    <w:rsid w:val="1AD875EC"/>
    <w:rsid w:val="1AE26A3D"/>
    <w:rsid w:val="1AF475AD"/>
    <w:rsid w:val="1AFD70F0"/>
    <w:rsid w:val="1B181DD9"/>
    <w:rsid w:val="1B2F477F"/>
    <w:rsid w:val="1B6C3B7D"/>
    <w:rsid w:val="1B7F0ABE"/>
    <w:rsid w:val="1BA75872"/>
    <w:rsid w:val="1BB07C7C"/>
    <w:rsid w:val="1BBB692B"/>
    <w:rsid w:val="1BBF0E19"/>
    <w:rsid w:val="1BCD692F"/>
    <w:rsid w:val="1BE23EBD"/>
    <w:rsid w:val="1BFB1528"/>
    <w:rsid w:val="1C302928"/>
    <w:rsid w:val="1C68632B"/>
    <w:rsid w:val="1CEB46F7"/>
    <w:rsid w:val="1D6451C6"/>
    <w:rsid w:val="1D654C9F"/>
    <w:rsid w:val="1D69417C"/>
    <w:rsid w:val="1D807289"/>
    <w:rsid w:val="1D975DF7"/>
    <w:rsid w:val="1DCB4927"/>
    <w:rsid w:val="1DDD3571"/>
    <w:rsid w:val="1E190463"/>
    <w:rsid w:val="1E2A27A6"/>
    <w:rsid w:val="1E4B2FD7"/>
    <w:rsid w:val="1E7911C9"/>
    <w:rsid w:val="1E8D194D"/>
    <w:rsid w:val="1EA50F33"/>
    <w:rsid w:val="1EE724BA"/>
    <w:rsid w:val="1F3A0011"/>
    <w:rsid w:val="1F3A5F92"/>
    <w:rsid w:val="1F701095"/>
    <w:rsid w:val="1F923DE6"/>
    <w:rsid w:val="1FA42D75"/>
    <w:rsid w:val="1FEE4C5C"/>
    <w:rsid w:val="1FF012A4"/>
    <w:rsid w:val="1FF23EC9"/>
    <w:rsid w:val="202C1885"/>
    <w:rsid w:val="2053493C"/>
    <w:rsid w:val="207F447D"/>
    <w:rsid w:val="20D105CB"/>
    <w:rsid w:val="20DD7F39"/>
    <w:rsid w:val="20F25221"/>
    <w:rsid w:val="21145BE0"/>
    <w:rsid w:val="216365D8"/>
    <w:rsid w:val="2165140C"/>
    <w:rsid w:val="21691F88"/>
    <w:rsid w:val="2187182E"/>
    <w:rsid w:val="22045432"/>
    <w:rsid w:val="222A3C9E"/>
    <w:rsid w:val="22396FF8"/>
    <w:rsid w:val="22B0252A"/>
    <w:rsid w:val="22E819D8"/>
    <w:rsid w:val="231523F7"/>
    <w:rsid w:val="234B605E"/>
    <w:rsid w:val="235133E3"/>
    <w:rsid w:val="23560A29"/>
    <w:rsid w:val="239D13E8"/>
    <w:rsid w:val="239F7F68"/>
    <w:rsid w:val="23ED0F94"/>
    <w:rsid w:val="23FC3011"/>
    <w:rsid w:val="246E404E"/>
    <w:rsid w:val="248114CC"/>
    <w:rsid w:val="24A3249E"/>
    <w:rsid w:val="24A62D02"/>
    <w:rsid w:val="24AF069B"/>
    <w:rsid w:val="24B63D40"/>
    <w:rsid w:val="24C674E1"/>
    <w:rsid w:val="24FA0B67"/>
    <w:rsid w:val="25082A0B"/>
    <w:rsid w:val="254369E7"/>
    <w:rsid w:val="25494E1D"/>
    <w:rsid w:val="257A74F9"/>
    <w:rsid w:val="258D735D"/>
    <w:rsid w:val="259A68BC"/>
    <w:rsid w:val="25DF6A97"/>
    <w:rsid w:val="25E6024A"/>
    <w:rsid w:val="26212585"/>
    <w:rsid w:val="26282ED7"/>
    <w:rsid w:val="265F04C1"/>
    <w:rsid w:val="269F48BD"/>
    <w:rsid w:val="272A1178"/>
    <w:rsid w:val="27537ACC"/>
    <w:rsid w:val="27962ACA"/>
    <w:rsid w:val="279B5A93"/>
    <w:rsid w:val="27A35CC1"/>
    <w:rsid w:val="27E916BA"/>
    <w:rsid w:val="28022D32"/>
    <w:rsid w:val="286B5520"/>
    <w:rsid w:val="28C32DF1"/>
    <w:rsid w:val="28C534E8"/>
    <w:rsid w:val="28D02103"/>
    <w:rsid w:val="29095837"/>
    <w:rsid w:val="293734A8"/>
    <w:rsid w:val="294E0AA4"/>
    <w:rsid w:val="296735A6"/>
    <w:rsid w:val="296D7E15"/>
    <w:rsid w:val="29AD3BB2"/>
    <w:rsid w:val="29B4309C"/>
    <w:rsid w:val="29CD7458"/>
    <w:rsid w:val="29D9048F"/>
    <w:rsid w:val="29EF70CC"/>
    <w:rsid w:val="2A1C62F4"/>
    <w:rsid w:val="2A931BB9"/>
    <w:rsid w:val="2AB51A38"/>
    <w:rsid w:val="2AEE4512"/>
    <w:rsid w:val="2B34584A"/>
    <w:rsid w:val="2B644948"/>
    <w:rsid w:val="2B7C6921"/>
    <w:rsid w:val="2B9C4F86"/>
    <w:rsid w:val="2BFE1EDB"/>
    <w:rsid w:val="2C1F32E8"/>
    <w:rsid w:val="2C2326B1"/>
    <w:rsid w:val="2C26626A"/>
    <w:rsid w:val="2C275841"/>
    <w:rsid w:val="2C4630F8"/>
    <w:rsid w:val="2C6917E7"/>
    <w:rsid w:val="2CA3554E"/>
    <w:rsid w:val="2CBC0FFA"/>
    <w:rsid w:val="2CC379B0"/>
    <w:rsid w:val="2CF23870"/>
    <w:rsid w:val="2D006219"/>
    <w:rsid w:val="2D05566F"/>
    <w:rsid w:val="2D13298D"/>
    <w:rsid w:val="2D2A0414"/>
    <w:rsid w:val="2D383726"/>
    <w:rsid w:val="2D386439"/>
    <w:rsid w:val="2D9E7CAE"/>
    <w:rsid w:val="2DBE1024"/>
    <w:rsid w:val="2DC6390A"/>
    <w:rsid w:val="2DE16ECB"/>
    <w:rsid w:val="2DE2223D"/>
    <w:rsid w:val="2DE40DD4"/>
    <w:rsid w:val="2E0F2EDB"/>
    <w:rsid w:val="2E145E1D"/>
    <w:rsid w:val="2E270A97"/>
    <w:rsid w:val="2E4430FB"/>
    <w:rsid w:val="2E852BFA"/>
    <w:rsid w:val="2EEC1574"/>
    <w:rsid w:val="2FC33170"/>
    <w:rsid w:val="2FD352CF"/>
    <w:rsid w:val="2FD66838"/>
    <w:rsid w:val="2FDB72F7"/>
    <w:rsid w:val="300E7DD2"/>
    <w:rsid w:val="301C704F"/>
    <w:rsid w:val="303C0D37"/>
    <w:rsid w:val="30814B77"/>
    <w:rsid w:val="308645E8"/>
    <w:rsid w:val="30AF3ABD"/>
    <w:rsid w:val="30CD10F6"/>
    <w:rsid w:val="30D14AFA"/>
    <w:rsid w:val="30E14993"/>
    <w:rsid w:val="30EF21BA"/>
    <w:rsid w:val="30EF472A"/>
    <w:rsid w:val="30FB65D1"/>
    <w:rsid w:val="31644472"/>
    <w:rsid w:val="31645690"/>
    <w:rsid w:val="3170139F"/>
    <w:rsid w:val="317D02F3"/>
    <w:rsid w:val="31D94323"/>
    <w:rsid w:val="31F43EF2"/>
    <w:rsid w:val="322A09EC"/>
    <w:rsid w:val="322E6D47"/>
    <w:rsid w:val="32343227"/>
    <w:rsid w:val="32C3640C"/>
    <w:rsid w:val="32C47E69"/>
    <w:rsid w:val="32EE5E66"/>
    <w:rsid w:val="32F707FF"/>
    <w:rsid w:val="330D52B8"/>
    <w:rsid w:val="331E1C54"/>
    <w:rsid w:val="335A2666"/>
    <w:rsid w:val="33666803"/>
    <w:rsid w:val="338A0060"/>
    <w:rsid w:val="338C018A"/>
    <w:rsid w:val="33A655BD"/>
    <w:rsid w:val="33E6404A"/>
    <w:rsid w:val="34195765"/>
    <w:rsid w:val="343B5578"/>
    <w:rsid w:val="3465056A"/>
    <w:rsid w:val="346866A1"/>
    <w:rsid w:val="348167F0"/>
    <w:rsid w:val="34921598"/>
    <w:rsid w:val="349A1C0D"/>
    <w:rsid w:val="34A75868"/>
    <w:rsid w:val="34A83FD4"/>
    <w:rsid w:val="34E3740B"/>
    <w:rsid w:val="350D51A0"/>
    <w:rsid w:val="35286BF7"/>
    <w:rsid w:val="35522321"/>
    <w:rsid w:val="355D53D4"/>
    <w:rsid w:val="35A73257"/>
    <w:rsid w:val="35B12F84"/>
    <w:rsid w:val="35B57875"/>
    <w:rsid w:val="363D403E"/>
    <w:rsid w:val="366D3CBC"/>
    <w:rsid w:val="36750E50"/>
    <w:rsid w:val="377F502A"/>
    <w:rsid w:val="37804449"/>
    <w:rsid w:val="37CA1388"/>
    <w:rsid w:val="37CC6ED3"/>
    <w:rsid w:val="3806724C"/>
    <w:rsid w:val="38292EF5"/>
    <w:rsid w:val="38305180"/>
    <w:rsid w:val="3850158A"/>
    <w:rsid w:val="388F49F5"/>
    <w:rsid w:val="38AB3C78"/>
    <w:rsid w:val="38FA192C"/>
    <w:rsid w:val="39076C11"/>
    <w:rsid w:val="39221703"/>
    <w:rsid w:val="39283EEC"/>
    <w:rsid w:val="398473E8"/>
    <w:rsid w:val="39C531C8"/>
    <w:rsid w:val="39EA289E"/>
    <w:rsid w:val="3A0E4E62"/>
    <w:rsid w:val="3A0F0F43"/>
    <w:rsid w:val="3A476B5E"/>
    <w:rsid w:val="3A711825"/>
    <w:rsid w:val="3AA82CF8"/>
    <w:rsid w:val="3AD06974"/>
    <w:rsid w:val="3ADA42A0"/>
    <w:rsid w:val="3AF21E9B"/>
    <w:rsid w:val="3B0A7A50"/>
    <w:rsid w:val="3B105BA8"/>
    <w:rsid w:val="3B277374"/>
    <w:rsid w:val="3B3500CB"/>
    <w:rsid w:val="3B50783E"/>
    <w:rsid w:val="3B6A281B"/>
    <w:rsid w:val="3B9D4373"/>
    <w:rsid w:val="3BA92EC6"/>
    <w:rsid w:val="3BB663C6"/>
    <w:rsid w:val="3BB94D10"/>
    <w:rsid w:val="3BE70BEC"/>
    <w:rsid w:val="3C3158BF"/>
    <w:rsid w:val="3C512C6A"/>
    <w:rsid w:val="3C5E6096"/>
    <w:rsid w:val="3C7D446D"/>
    <w:rsid w:val="3CB05E10"/>
    <w:rsid w:val="3CBF3D07"/>
    <w:rsid w:val="3CE90D4D"/>
    <w:rsid w:val="3D0A2A8A"/>
    <w:rsid w:val="3D0D553D"/>
    <w:rsid w:val="3D12272E"/>
    <w:rsid w:val="3D6A3EE4"/>
    <w:rsid w:val="3D6E15B5"/>
    <w:rsid w:val="3D8762BD"/>
    <w:rsid w:val="3D941FD0"/>
    <w:rsid w:val="3DA75BB4"/>
    <w:rsid w:val="3DBE7888"/>
    <w:rsid w:val="3DD4640D"/>
    <w:rsid w:val="3E0F619F"/>
    <w:rsid w:val="3E2C07D2"/>
    <w:rsid w:val="3E4B1EC4"/>
    <w:rsid w:val="3E7001DF"/>
    <w:rsid w:val="3E815E9D"/>
    <w:rsid w:val="3EEE4BA8"/>
    <w:rsid w:val="3F227ECC"/>
    <w:rsid w:val="3F2A1510"/>
    <w:rsid w:val="3F323523"/>
    <w:rsid w:val="3FED10C4"/>
    <w:rsid w:val="3FFD69BE"/>
    <w:rsid w:val="402551CC"/>
    <w:rsid w:val="404C0EDB"/>
    <w:rsid w:val="405A7340"/>
    <w:rsid w:val="40AD7C5B"/>
    <w:rsid w:val="40EB7E0B"/>
    <w:rsid w:val="411E2BE4"/>
    <w:rsid w:val="41694287"/>
    <w:rsid w:val="41C36A02"/>
    <w:rsid w:val="41F85D27"/>
    <w:rsid w:val="4237497C"/>
    <w:rsid w:val="424D68DB"/>
    <w:rsid w:val="427F350F"/>
    <w:rsid w:val="42914340"/>
    <w:rsid w:val="431D66E9"/>
    <w:rsid w:val="435C6176"/>
    <w:rsid w:val="436A6992"/>
    <w:rsid w:val="43791B5A"/>
    <w:rsid w:val="43806B74"/>
    <w:rsid w:val="43922D90"/>
    <w:rsid w:val="439E00F9"/>
    <w:rsid w:val="43B43752"/>
    <w:rsid w:val="43E63027"/>
    <w:rsid w:val="43F669C3"/>
    <w:rsid w:val="446B48FC"/>
    <w:rsid w:val="44843CC9"/>
    <w:rsid w:val="44880967"/>
    <w:rsid w:val="44DB773A"/>
    <w:rsid w:val="44F14784"/>
    <w:rsid w:val="45AC4CF4"/>
    <w:rsid w:val="45AD524F"/>
    <w:rsid w:val="45AE36B8"/>
    <w:rsid w:val="45CF7FBC"/>
    <w:rsid w:val="46400CA9"/>
    <w:rsid w:val="465B230D"/>
    <w:rsid w:val="4662285A"/>
    <w:rsid w:val="467208A3"/>
    <w:rsid w:val="46810023"/>
    <w:rsid w:val="468354F8"/>
    <w:rsid w:val="46995FD1"/>
    <w:rsid w:val="46C35907"/>
    <w:rsid w:val="47032B85"/>
    <w:rsid w:val="472C0755"/>
    <w:rsid w:val="4745188E"/>
    <w:rsid w:val="476D2EF2"/>
    <w:rsid w:val="476E7A2B"/>
    <w:rsid w:val="477A07F4"/>
    <w:rsid w:val="47B54AA8"/>
    <w:rsid w:val="47C073E7"/>
    <w:rsid w:val="47DE197A"/>
    <w:rsid w:val="47F261EE"/>
    <w:rsid w:val="4801327C"/>
    <w:rsid w:val="4891605D"/>
    <w:rsid w:val="48E76F84"/>
    <w:rsid w:val="48F00546"/>
    <w:rsid w:val="49132398"/>
    <w:rsid w:val="491B5B23"/>
    <w:rsid w:val="493B491E"/>
    <w:rsid w:val="494305AE"/>
    <w:rsid w:val="498E5DDA"/>
    <w:rsid w:val="499A319C"/>
    <w:rsid w:val="49A75100"/>
    <w:rsid w:val="49B6483C"/>
    <w:rsid w:val="49B66680"/>
    <w:rsid w:val="49C75CA3"/>
    <w:rsid w:val="49E56673"/>
    <w:rsid w:val="4A0F6E1A"/>
    <w:rsid w:val="4A125A83"/>
    <w:rsid w:val="4A171DB0"/>
    <w:rsid w:val="4A2057D8"/>
    <w:rsid w:val="4A284B3F"/>
    <w:rsid w:val="4A5A35C4"/>
    <w:rsid w:val="4A6F2547"/>
    <w:rsid w:val="4A980B3E"/>
    <w:rsid w:val="4B151DD8"/>
    <w:rsid w:val="4B600DBB"/>
    <w:rsid w:val="4B740186"/>
    <w:rsid w:val="4BD47B3A"/>
    <w:rsid w:val="4BF61A49"/>
    <w:rsid w:val="4BFD2BB9"/>
    <w:rsid w:val="4C007D9B"/>
    <w:rsid w:val="4C251632"/>
    <w:rsid w:val="4C266DAF"/>
    <w:rsid w:val="4C3C7997"/>
    <w:rsid w:val="4C423D11"/>
    <w:rsid w:val="4C4277B1"/>
    <w:rsid w:val="4CA860AF"/>
    <w:rsid w:val="4D09681B"/>
    <w:rsid w:val="4D1A6222"/>
    <w:rsid w:val="4D2B1C5F"/>
    <w:rsid w:val="4D2E64BA"/>
    <w:rsid w:val="4D423028"/>
    <w:rsid w:val="4D581632"/>
    <w:rsid w:val="4D805757"/>
    <w:rsid w:val="4DE22B61"/>
    <w:rsid w:val="4E1E35A8"/>
    <w:rsid w:val="4E997F39"/>
    <w:rsid w:val="4EA45038"/>
    <w:rsid w:val="4EA535EA"/>
    <w:rsid w:val="4EB16F4D"/>
    <w:rsid w:val="4ED37A9C"/>
    <w:rsid w:val="4EDE0A69"/>
    <w:rsid w:val="4F053AD4"/>
    <w:rsid w:val="4F4F7C97"/>
    <w:rsid w:val="4FAB27E4"/>
    <w:rsid w:val="5012456C"/>
    <w:rsid w:val="5034185C"/>
    <w:rsid w:val="50662285"/>
    <w:rsid w:val="50935D58"/>
    <w:rsid w:val="509473B7"/>
    <w:rsid w:val="50D3250E"/>
    <w:rsid w:val="512B4D4B"/>
    <w:rsid w:val="51351C9B"/>
    <w:rsid w:val="513D3709"/>
    <w:rsid w:val="515323AC"/>
    <w:rsid w:val="515911D2"/>
    <w:rsid w:val="5159308A"/>
    <w:rsid w:val="51636223"/>
    <w:rsid w:val="51996C1B"/>
    <w:rsid w:val="51A56DF6"/>
    <w:rsid w:val="51AB46BA"/>
    <w:rsid w:val="51D254DA"/>
    <w:rsid w:val="51DF2711"/>
    <w:rsid w:val="51F20232"/>
    <w:rsid w:val="5235465D"/>
    <w:rsid w:val="5249313E"/>
    <w:rsid w:val="52527419"/>
    <w:rsid w:val="525A4669"/>
    <w:rsid w:val="525B22C4"/>
    <w:rsid w:val="526018C0"/>
    <w:rsid w:val="52D32108"/>
    <w:rsid w:val="52D6356D"/>
    <w:rsid w:val="52F77D67"/>
    <w:rsid w:val="53385FAE"/>
    <w:rsid w:val="534E489F"/>
    <w:rsid w:val="537C2BD7"/>
    <w:rsid w:val="53971E29"/>
    <w:rsid w:val="53A35F99"/>
    <w:rsid w:val="53E6334F"/>
    <w:rsid w:val="53FB17FA"/>
    <w:rsid w:val="541862F0"/>
    <w:rsid w:val="546A6559"/>
    <w:rsid w:val="54D25371"/>
    <w:rsid w:val="54EC1FC6"/>
    <w:rsid w:val="552C68B9"/>
    <w:rsid w:val="55335647"/>
    <w:rsid w:val="5538682D"/>
    <w:rsid w:val="5552614F"/>
    <w:rsid w:val="55530973"/>
    <w:rsid w:val="55560E04"/>
    <w:rsid w:val="5583167D"/>
    <w:rsid w:val="55995FB7"/>
    <w:rsid w:val="55A156DD"/>
    <w:rsid w:val="55B13035"/>
    <w:rsid w:val="55C10548"/>
    <w:rsid w:val="55C708F6"/>
    <w:rsid w:val="56015FD4"/>
    <w:rsid w:val="56327C9C"/>
    <w:rsid w:val="5639508E"/>
    <w:rsid w:val="56446C4A"/>
    <w:rsid w:val="56534D2A"/>
    <w:rsid w:val="56635FA9"/>
    <w:rsid w:val="56737273"/>
    <w:rsid w:val="56BB5794"/>
    <w:rsid w:val="56C16A07"/>
    <w:rsid w:val="56C721C1"/>
    <w:rsid w:val="56C75E65"/>
    <w:rsid w:val="56ED49AC"/>
    <w:rsid w:val="57703672"/>
    <w:rsid w:val="5773534B"/>
    <w:rsid w:val="57780B7F"/>
    <w:rsid w:val="57856672"/>
    <w:rsid w:val="579D25BA"/>
    <w:rsid w:val="57B975D7"/>
    <w:rsid w:val="57C82DD9"/>
    <w:rsid w:val="57E73B91"/>
    <w:rsid w:val="57F45188"/>
    <w:rsid w:val="57F81A83"/>
    <w:rsid w:val="581D6018"/>
    <w:rsid w:val="583F1055"/>
    <w:rsid w:val="58477459"/>
    <w:rsid w:val="58494A10"/>
    <w:rsid w:val="585A018E"/>
    <w:rsid w:val="58744829"/>
    <w:rsid w:val="58BD3A38"/>
    <w:rsid w:val="58FB67BC"/>
    <w:rsid w:val="5930657D"/>
    <w:rsid w:val="59327DEB"/>
    <w:rsid w:val="59392E42"/>
    <w:rsid w:val="593B5B55"/>
    <w:rsid w:val="593D19BE"/>
    <w:rsid w:val="59CB134C"/>
    <w:rsid w:val="59D13042"/>
    <w:rsid w:val="5A3F6176"/>
    <w:rsid w:val="5A5A38F1"/>
    <w:rsid w:val="5A7629B7"/>
    <w:rsid w:val="5A83298E"/>
    <w:rsid w:val="5A84337E"/>
    <w:rsid w:val="5AD937F3"/>
    <w:rsid w:val="5AD9488D"/>
    <w:rsid w:val="5AE30663"/>
    <w:rsid w:val="5AE36AFC"/>
    <w:rsid w:val="5AE47198"/>
    <w:rsid w:val="5AEF3CA7"/>
    <w:rsid w:val="5AFB0199"/>
    <w:rsid w:val="5B0001EA"/>
    <w:rsid w:val="5B5041D6"/>
    <w:rsid w:val="5B6B25D0"/>
    <w:rsid w:val="5BAD031C"/>
    <w:rsid w:val="5BB36D0A"/>
    <w:rsid w:val="5BD03C5A"/>
    <w:rsid w:val="5BD33975"/>
    <w:rsid w:val="5BEA7806"/>
    <w:rsid w:val="5C0B1081"/>
    <w:rsid w:val="5C885120"/>
    <w:rsid w:val="5CC14996"/>
    <w:rsid w:val="5D38401E"/>
    <w:rsid w:val="5DC93120"/>
    <w:rsid w:val="5DDA6F3B"/>
    <w:rsid w:val="5E0014C7"/>
    <w:rsid w:val="5E282729"/>
    <w:rsid w:val="5E2C3252"/>
    <w:rsid w:val="5E5007AD"/>
    <w:rsid w:val="5E575A00"/>
    <w:rsid w:val="5EEC29C3"/>
    <w:rsid w:val="5F0241A8"/>
    <w:rsid w:val="5F031737"/>
    <w:rsid w:val="5F1B570F"/>
    <w:rsid w:val="5F4013BA"/>
    <w:rsid w:val="5F515252"/>
    <w:rsid w:val="5FEA0E05"/>
    <w:rsid w:val="5FFA2F3B"/>
    <w:rsid w:val="600D47EB"/>
    <w:rsid w:val="60240F4A"/>
    <w:rsid w:val="605E48C7"/>
    <w:rsid w:val="60CF4513"/>
    <w:rsid w:val="60FC46B7"/>
    <w:rsid w:val="6138206E"/>
    <w:rsid w:val="616270EF"/>
    <w:rsid w:val="619B3BCB"/>
    <w:rsid w:val="61C5760F"/>
    <w:rsid w:val="61CB09F2"/>
    <w:rsid w:val="61F34165"/>
    <w:rsid w:val="62426D4A"/>
    <w:rsid w:val="62842199"/>
    <w:rsid w:val="628D5903"/>
    <w:rsid w:val="62B6346C"/>
    <w:rsid w:val="62F27D6D"/>
    <w:rsid w:val="631814C9"/>
    <w:rsid w:val="632F7DE7"/>
    <w:rsid w:val="63A94A31"/>
    <w:rsid w:val="63AC1EAC"/>
    <w:rsid w:val="63C910E5"/>
    <w:rsid w:val="63FE1629"/>
    <w:rsid w:val="641E6EE2"/>
    <w:rsid w:val="64326B19"/>
    <w:rsid w:val="645214CF"/>
    <w:rsid w:val="6487530B"/>
    <w:rsid w:val="64BA39D7"/>
    <w:rsid w:val="64CF3CAA"/>
    <w:rsid w:val="64D96235"/>
    <w:rsid w:val="650F5FAC"/>
    <w:rsid w:val="656033A2"/>
    <w:rsid w:val="65815AA0"/>
    <w:rsid w:val="658855D4"/>
    <w:rsid w:val="658867B3"/>
    <w:rsid w:val="659B42A0"/>
    <w:rsid w:val="65A8095A"/>
    <w:rsid w:val="663B062F"/>
    <w:rsid w:val="663E4EF3"/>
    <w:rsid w:val="66471F83"/>
    <w:rsid w:val="665A01D2"/>
    <w:rsid w:val="6688533A"/>
    <w:rsid w:val="66D02521"/>
    <w:rsid w:val="670C3488"/>
    <w:rsid w:val="672E09CF"/>
    <w:rsid w:val="6792126C"/>
    <w:rsid w:val="67A97CFB"/>
    <w:rsid w:val="680328B7"/>
    <w:rsid w:val="68107593"/>
    <w:rsid w:val="68651677"/>
    <w:rsid w:val="686F261C"/>
    <w:rsid w:val="687E3602"/>
    <w:rsid w:val="68AC366C"/>
    <w:rsid w:val="68B329E9"/>
    <w:rsid w:val="69030906"/>
    <w:rsid w:val="692C4F44"/>
    <w:rsid w:val="697D4944"/>
    <w:rsid w:val="697E2DEE"/>
    <w:rsid w:val="69E1523E"/>
    <w:rsid w:val="6A650E8F"/>
    <w:rsid w:val="6AA25847"/>
    <w:rsid w:val="6AEB550E"/>
    <w:rsid w:val="6AF47AD0"/>
    <w:rsid w:val="6B0B7792"/>
    <w:rsid w:val="6B2726B5"/>
    <w:rsid w:val="6B5760AD"/>
    <w:rsid w:val="6B6356A7"/>
    <w:rsid w:val="6B6F75D9"/>
    <w:rsid w:val="6B7753BB"/>
    <w:rsid w:val="6BA303EE"/>
    <w:rsid w:val="6BE52340"/>
    <w:rsid w:val="6BEA317F"/>
    <w:rsid w:val="6C077B7C"/>
    <w:rsid w:val="6C89469E"/>
    <w:rsid w:val="6C93673A"/>
    <w:rsid w:val="6C9559EA"/>
    <w:rsid w:val="6CDD0CB1"/>
    <w:rsid w:val="6CE419F3"/>
    <w:rsid w:val="6CE93DEC"/>
    <w:rsid w:val="6D4B705D"/>
    <w:rsid w:val="6D711A3E"/>
    <w:rsid w:val="6D8D0D90"/>
    <w:rsid w:val="6DD50561"/>
    <w:rsid w:val="6DF021A3"/>
    <w:rsid w:val="6E3B5323"/>
    <w:rsid w:val="6E793023"/>
    <w:rsid w:val="6E7F7AFB"/>
    <w:rsid w:val="6EB770BA"/>
    <w:rsid w:val="6EDF1CCE"/>
    <w:rsid w:val="6F2D78EE"/>
    <w:rsid w:val="6F4E71A8"/>
    <w:rsid w:val="6F70301C"/>
    <w:rsid w:val="6F7C562E"/>
    <w:rsid w:val="6FB95193"/>
    <w:rsid w:val="6FE60D34"/>
    <w:rsid w:val="6FEE7F40"/>
    <w:rsid w:val="70015EAC"/>
    <w:rsid w:val="70093C44"/>
    <w:rsid w:val="7013025E"/>
    <w:rsid w:val="706A4129"/>
    <w:rsid w:val="70747A02"/>
    <w:rsid w:val="7076111A"/>
    <w:rsid w:val="70B73E00"/>
    <w:rsid w:val="70F2796B"/>
    <w:rsid w:val="711A1C30"/>
    <w:rsid w:val="711E6ABB"/>
    <w:rsid w:val="71400456"/>
    <w:rsid w:val="714C2EBE"/>
    <w:rsid w:val="71611C06"/>
    <w:rsid w:val="71636191"/>
    <w:rsid w:val="71686453"/>
    <w:rsid w:val="71A976A3"/>
    <w:rsid w:val="71B83D73"/>
    <w:rsid w:val="71C94377"/>
    <w:rsid w:val="726E4C9E"/>
    <w:rsid w:val="729310B6"/>
    <w:rsid w:val="72CD0489"/>
    <w:rsid w:val="72DB349B"/>
    <w:rsid w:val="72E16E78"/>
    <w:rsid w:val="73062CBE"/>
    <w:rsid w:val="73297EB2"/>
    <w:rsid w:val="73611BAF"/>
    <w:rsid w:val="7368643D"/>
    <w:rsid w:val="738A6877"/>
    <w:rsid w:val="739C4779"/>
    <w:rsid w:val="73A2442B"/>
    <w:rsid w:val="73AA6208"/>
    <w:rsid w:val="73E52982"/>
    <w:rsid w:val="73FA0625"/>
    <w:rsid w:val="74472CC7"/>
    <w:rsid w:val="7485747A"/>
    <w:rsid w:val="748D3B91"/>
    <w:rsid w:val="74FD176E"/>
    <w:rsid w:val="75132281"/>
    <w:rsid w:val="754C1C51"/>
    <w:rsid w:val="7564660F"/>
    <w:rsid w:val="757918F4"/>
    <w:rsid w:val="75886342"/>
    <w:rsid w:val="75B9274E"/>
    <w:rsid w:val="75F83FB4"/>
    <w:rsid w:val="76703988"/>
    <w:rsid w:val="7672217C"/>
    <w:rsid w:val="76A12DC3"/>
    <w:rsid w:val="76D15B17"/>
    <w:rsid w:val="777439C1"/>
    <w:rsid w:val="77B15DF4"/>
    <w:rsid w:val="77B856B5"/>
    <w:rsid w:val="78076895"/>
    <w:rsid w:val="78091695"/>
    <w:rsid w:val="78151AE7"/>
    <w:rsid w:val="781D0ABF"/>
    <w:rsid w:val="782B5948"/>
    <w:rsid w:val="78602ABF"/>
    <w:rsid w:val="78665FE4"/>
    <w:rsid w:val="78D02FB6"/>
    <w:rsid w:val="78FD3867"/>
    <w:rsid w:val="79214FA6"/>
    <w:rsid w:val="79392A29"/>
    <w:rsid w:val="795C7162"/>
    <w:rsid w:val="799D7539"/>
    <w:rsid w:val="799F72C4"/>
    <w:rsid w:val="79A20557"/>
    <w:rsid w:val="79AB7A8E"/>
    <w:rsid w:val="7A7F6A39"/>
    <w:rsid w:val="7A9A2995"/>
    <w:rsid w:val="7AA85A57"/>
    <w:rsid w:val="7AF26D81"/>
    <w:rsid w:val="7B5E5C27"/>
    <w:rsid w:val="7B652196"/>
    <w:rsid w:val="7B762D9E"/>
    <w:rsid w:val="7B784952"/>
    <w:rsid w:val="7B7C479D"/>
    <w:rsid w:val="7B920A5D"/>
    <w:rsid w:val="7BDC1294"/>
    <w:rsid w:val="7BF2190A"/>
    <w:rsid w:val="7C010589"/>
    <w:rsid w:val="7C160D02"/>
    <w:rsid w:val="7C1637C1"/>
    <w:rsid w:val="7C4706AF"/>
    <w:rsid w:val="7C574088"/>
    <w:rsid w:val="7C5D6386"/>
    <w:rsid w:val="7C9D2374"/>
    <w:rsid w:val="7CAC42FA"/>
    <w:rsid w:val="7CEA2FFC"/>
    <w:rsid w:val="7CFD68A1"/>
    <w:rsid w:val="7D004B90"/>
    <w:rsid w:val="7D295788"/>
    <w:rsid w:val="7D431D8D"/>
    <w:rsid w:val="7D937F07"/>
    <w:rsid w:val="7DAA286B"/>
    <w:rsid w:val="7DB954F6"/>
    <w:rsid w:val="7E1F4180"/>
    <w:rsid w:val="7E575AC2"/>
    <w:rsid w:val="7E68207B"/>
    <w:rsid w:val="7E950FE9"/>
    <w:rsid w:val="7EC009E8"/>
    <w:rsid w:val="7F410352"/>
    <w:rsid w:val="7F440F7A"/>
    <w:rsid w:val="7F510226"/>
    <w:rsid w:val="7F634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uiPriority="0" w:unhideWhenUsed="0" w:qFormat="1"/>
    <w:lsdException w:name="footer" w:qFormat="1"/>
    <w:lsdException w:name="caption" w:semiHidden="0" w:qFormat="1"/>
    <w:lsdException w:name="annotation reference" w:semiHidden="0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162"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4C3162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Char"/>
    <w:qFormat/>
    <w:rsid w:val="004C3162"/>
    <w:pPr>
      <w:numPr>
        <w:ilvl w:val="1"/>
      </w:numPr>
      <w:pBdr>
        <w:top w:val="none" w:sz="0" w:space="0" w:color="auto"/>
      </w:pBdr>
      <w:spacing w:before="180"/>
      <w:ind w:left="993"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C3162"/>
    <w:pPr>
      <w:numPr>
        <w:ilvl w:val="2"/>
      </w:num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unhideWhenUsed/>
    <w:qFormat/>
    <w:rsid w:val="004C3162"/>
    <w:rPr>
      <w:rFonts w:ascii="Arial" w:eastAsia="黑体" w:hAnsi="Arial"/>
      <w:sz w:val="20"/>
    </w:rPr>
  </w:style>
  <w:style w:type="paragraph" w:styleId="a4">
    <w:name w:val="Document Map"/>
    <w:basedOn w:val="a"/>
    <w:link w:val="Char"/>
    <w:uiPriority w:val="99"/>
    <w:semiHidden/>
    <w:unhideWhenUsed/>
    <w:qFormat/>
    <w:rsid w:val="004C3162"/>
    <w:rPr>
      <w:rFonts w:ascii="宋体"/>
      <w:sz w:val="18"/>
      <w:szCs w:val="18"/>
    </w:rPr>
  </w:style>
  <w:style w:type="paragraph" w:styleId="a5">
    <w:name w:val="annotation text"/>
    <w:basedOn w:val="a"/>
    <w:link w:val="Char0"/>
    <w:qFormat/>
    <w:rsid w:val="004C3162"/>
  </w:style>
  <w:style w:type="paragraph" w:styleId="a6">
    <w:name w:val="Balloon Text"/>
    <w:basedOn w:val="a"/>
    <w:link w:val="Char1"/>
    <w:uiPriority w:val="99"/>
    <w:semiHidden/>
    <w:unhideWhenUsed/>
    <w:qFormat/>
    <w:rsid w:val="004C3162"/>
    <w:rPr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qFormat/>
    <w:rsid w:val="004C31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3"/>
    <w:semiHidden/>
    <w:qFormat/>
    <w:rsid w:val="004C31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4C3162"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a9">
    <w:name w:val="Normal (Web)"/>
    <w:basedOn w:val="a"/>
    <w:uiPriority w:val="99"/>
    <w:unhideWhenUsed/>
    <w:qFormat/>
    <w:rsid w:val="004C3162"/>
    <w:pPr>
      <w:spacing w:beforeAutospacing="1" w:afterAutospacing="1"/>
      <w:jc w:val="left"/>
    </w:pPr>
    <w:rPr>
      <w:kern w:val="0"/>
      <w:sz w:val="24"/>
    </w:rPr>
  </w:style>
  <w:style w:type="paragraph" w:styleId="aa">
    <w:name w:val="annotation subject"/>
    <w:basedOn w:val="a5"/>
    <w:next w:val="a5"/>
    <w:link w:val="Char4"/>
    <w:uiPriority w:val="99"/>
    <w:semiHidden/>
    <w:unhideWhenUsed/>
    <w:qFormat/>
    <w:rsid w:val="004C3162"/>
    <w:pPr>
      <w:jc w:val="left"/>
    </w:pPr>
    <w:rPr>
      <w:b/>
      <w:bCs/>
    </w:rPr>
  </w:style>
  <w:style w:type="table" w:styleId="ab">
    <w:name w:val="Table Grid"/>
    <w:basedOn w:val="a1"/>
    <w:uiPriority w:val="59"/>
    <w:unhideWhenUsed/>
    <w:qFormat/>
    <w:rsid w:val="004C31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semiHidden/>
    <w:qFormat/>
    <w:rsid w:val="004C3162"/>
  </w:style>
  <w:style w:type="character" w:styleId="ad">
    <w:name w:val="Hyperlink"/>
    <w:basedOn w:val="a0"/>
    <w:uiPriority w:val="99"/>
    <w:qFormat/>
    <w:rsid w:val="004C3162"/>
    <w:rPr>
      <w:color w:val="0000FF"/>
      <w:u w:val="single"/>
    </w:rPr>
  </w:style>
  <w:style w:type="character" w:styleId="ae">
    <w:name w:val="annotation reference"/>
    <w:qFormat/>
    <w:rsid w:val="004C3162"/>
    <w:rPr>
      <w:sz w:val="16"/>
    </w:rPr>
  </w:style>
  <w:style w:type="character" w:customStyle="1" w:styleId="1Char">
    <w:name w:val="标题 1 Char"/>
    <w:basedOn w:val="a0"/>
    <w:link w:val="1"/>
    <w:qFormat/>
    <w:rsid w:val="004C3162"/>
    <w:rPr>
      <w:rFonts w:ascii="Arial" w:eastAsia="MS Mincho" w:hAnsi="Arial" w:cs="Times New Roman"/>
      <w:sz w:val="32"/>
      <w:szCs w:val="20"/>
    </w:rPr>
  </w:style>
  <w:style w:type="character" w:customStyle="1" w:styleId="2Char">
    <w:name w:val="标题 2 Char"/>
    <w:basedOn w:val="a0"/>
    <w:link w:val="2"/>
    <w:qFormat/>
    <w:rsid w:val="004C3162"/>
    <w:rPr>
      <w:rFonts w:ascii="Arial" w:eastAsia="MS Mincho" w:hAnsi="Arial" w:cs="Times New Roman"/>
      <w:sz w:val="28"/>
      <w:szCs w:val="20"/>
    </w:rPr>
  </w:style>
  <w:style w:type="character" w:customStyle="1" w:styleId="3Char">
    <w:name w:val="标题 3 Char"/>
    <w:basedOn w:val="a0"/>
    <w:link w:val="3"/>
    <w:qFormat/>
    <w:rsid w:val="004C3162"/>
    <w:rPr>
      <w:rFonts w:ascii="Arial" w:eastAsia="MS Mincho" w:hAnsi="Arial" w:cs="Times New Roman"/>
      <w:sz w:val="24"/>
      <w:szCs w:val="20"/>
    </w:rPr>
  </w:style>
  <w:style w:type="character" w:customStyle="1" w:styleId="Char0">
    <w:name w:val="批注文字 Char"/>
    <w:basedOn w:val="a0"/>
    <w:link w:val="a5"/>
    <w:qFormat/>
    <w:rsid w:val="004C3162"/>
    <w:rPr>
      <w:rFonts w:ascii="Times New Roman" w:eastAsia="宋体" w:hAnsi="Times New Roman" w:cs="Times New Roman"/>
      <w:szCs w:val="20"/>
    </w:rPr>
  </w:style>
  <w:style w:type="character" w:customStyle="1" w:styleId="Char2">
    <w:name w:val="页脚 Char"/>
    <w:basedOn w:val="a0"/>
    <w:link w:val="a7"/>
    <w:uiPriority w:val="99"/>
    <w:semiHidden/>
    <w:qFormat/>
    <w:rsid w:val="004C316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0"/>
    <w:link w:val="a8"/>
    <w:semiHidden/>
    <w:qFormat/>
    <w:rsid w:val="004C3162"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rsid w:val="004C3162"/>
    <w:pPr>
      <w:numPr>
        <w:numId w:val="2"/>
      </w:numPr>
      <w:spacing w:after="60"/>
    </w:pPr>
    <w:rPr>
      <w:szCs w:val="16"/>
    </w:rPr>
  </w:style>
  <w:style w:type="paragraph" w:styleId="af">
    <w:name w:val="List Paragraph"/>
    <w:basedOn w:val="a"/>
    <w:link w:val="Char5"/>
    <w:uiPriority w:val="34"/>
    <w:qFormat/>
    <w:rsid w:val="004C3162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sid w:val="004C3162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sid w:val="004C3162"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sid w:val="004C3162"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Char1">
    <w:name w:val="批注框文本 Char"/>
    <w:basedOn w:val="a0"/>
    <w:link w:val="a6"/>
    <w:uiPriority w:val="99"/>
    <w:semiHidden/>
    <w:qFormat/>
    <w:rsid w:val="004C316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批注主题 Char"/>
    <w:basedOn w:val="Char0"/>
    <w:link w:val="aa"/>
    <w:uiPriority w:val="99"/>
    <w:semiHidden/>
    <w:qFormat/>
    <w:rsid w:val="004C3162"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rsid w:val="004C3162"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Char5">
    <w:name w:val="列出段落 Char"/>
    <w:link w:val="af"/>
    <w:uiPriority w:val="34"/>
    <w:qFormat/>
    <w:locked/>
    <w:rsid w:val="004C3162"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0">
    <w:name w:val="Placeholder Text"/>
    <w:basedOn w:val="a0"/>
    <w:uiPriority w:val="99"/>
    <w:unhideWhenUsed/>
    <w:qFormat/>
    <w:rsid w:val="004C3162"/>
    <w:rPr>
      <w:color w:val="808080"/>
    </w:rPr>
  </w:style>
  <w:style w:type="paragraph" w:customStyle="1" w:styleId="xmsonormal">
    <w:name w:val="x_msonormal"/>
    <w:basedOn w:val="a"/>
    <w:uiPriority w:val="99"/>
    <w:qFormat/>
    <w:rsid w:val="004C316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  <w:rsid w:val="004C3162"/>
  </w:style>
  <w:style w:type="paragraph" w:customStyle="1" w:styleId="TAH">
    <w:name w:val="TAH"/>
    <w:basedOn w:val="TAC"/>
    <w:qFormat/>
    <w:rsid w:val="004C3162"/>
    <w:rPr>
      <w:b/>
    </w:rPr>
  </w:style>
  <w:style w:type="paragraph" w:customStyle="1" w:styleId="TAC">
    <w:name w:val="TAC"/>
    <w:basedOn w:val="TAL"/>
    <w:qFormat/>
    <w:rsid w:val="004C3162"/>
    <w:pPr>
      <w:jc w:val="center"/>
    </w:pPr>
  </w:style>
  <w:style w:type="paragraph" w:customStyle="1" w:styleId="TAL">
    <w:name w:val="TAL"/>
    <w:basedOn w:val="a"/>
    <w:qFormat/>
    <w:rsid w:val="004C3162"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rsid w:val="004C3162"/>
    <w:pPr>
      <w:spacing w:after="160" w:line="259" w:lineRule="auto"/>
    </w:pPr>
    <w:rPr>
      <w:kern w:val="2"/>
      <w:sz w:val="21"/>
    </w:rPr>
  </w:style>
  <w:style w:type="character" w:customStyle="1" w:styleId="Char">
    <w:name w:val="文档结构图 Char"/>
    <w:basedOn w:val="a0"/>
    <w:link w:val="a4"/>
    <w:uiPriority w:val="99"/>
    <w:semiHidden/>
    <w:qFormat/>
    <w:rsid w:val="004C3162"/>
    <w:rPr>
      <w:rFonts w:ascii="宋体"/>
      <w:kern w:val="2"/>
      <w:sz w:val="18"/>
      <w:szCs w:val="18"/>
    </w:rPr>
  </w:style>
  <w:style w:type="paragraph" w:customStyle="1" w:styleId="20">
    <w:name w:val="修订2"/>
    <w:hidden/>
    <w:uiPriority w:val="99"/>
    <w:unhideWhenUsed/>
    <w:qFormat/>
    <w:rsid w:val="004C3162"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rsid w:val="004C316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  <w:rsid w:val="004C3162"/>
  </w:style>
  <w:style w:type="paragraph" w:customStyle="1" w:styleId="TdocHeader2">
    <w:name w:val="Tdoc_Header_2"/>
    <w:basedOn w:val="a"/>
    <w:qFormat/>
    <w:rsid w:val="004C316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sid w:val="004C3162"/>
    <w:rPr>
      <w:rFonts w:ascii="宋体" w:hAnsi="宋体" w:cs="Calibri"/>
      <w:sz w:val="24"/>
    </w:rPr>
  </w:style>
  <w:style w:type="paragraph" w:customStyle="1" w:styleId="YJ-Observation">
    <w:name w:val="YJ-Observation"/>
    <w:basedOn w:val="a"/>
    <w:qFormat/>
    <w:rsid w:val="00771B68"/>
    <w:pPr>
      <w:numPr>
        <w:numId w:val="13"/>
      </w:numPr>
      <w:tabs>
        <w:tab w:val="left" w:pos="420"/>
      </w:tabs>
      <w:spacing w:after="160"/>
      <w:jc w:val="left"/>
    </w:pPr>
    <w:rPr>
      <w:rFonts w:eastAsiaTheme="minorEastAsia"/>
      <w:b/>
      <w:bCs/>
      <w:i/>
      <w:iCs/>
      <w:sz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6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hyperlink" Target="http://dash.akamaized.net/WAVE/3GPP/XRTraffic/Traces/Candidate/VR2/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3F8D83-2FAE-4CEA-ABAE-EA8620CD8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2338</Words>
  <Characters>13329</Characters>
  <Application>Microsoft Office Word</Application>
  <DocSecurity>0</DocSecurity>
  <Lines>111</Lines>
  <Paragraphs>31</Paragraphs>
  <ScaleCrop>false</ScaleCrop>
  <Company/>
  <LinksUpToDate>false</LinksUpToDate>
  <CharactersWithSpaces>15636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YuzhouHu</dc:creator>
  <cp:keywords/>
  <dc:description/>
  <cp:lastModifiedBy>YuzhouHu</cp:lastModifiedBy>
  <cp:revision>3</cp:revision>
  <dcterms:created xsi:type="dcterms:W3CDTF">2021-04-06T07:46:00Z</dcterms:created>
  <dcterms:modified xsi:type="dcterms:W3CDTF">2021-04-07T03:08:00Z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