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26436" w14:textId="37095B13" w:rsidR="00B975F2" w:rsidRPr="00C058EA" w:rsidRDefault="00B975F2" w:rsidP="005A3B69">
      <w:pPr>
        <w:tabs>
          <w:tab w:val="left" w:pos="4590"/>
          <w:tab w:val="right" w:pos="10000"/>
        </w:tabs>
        <w:spacing w:after="0"/>
        <w:jc w:val="both"/>
        <w:rPr>
          <w:rFonts w:ascii="Arial" w:hAnsi="Arial" w:cs="Arial"/>
          <w:b/>
          <w:sz w:val="24"/>
          <w:lang w:val="de-DE" w:eastAsia="zh-CN"/>
        </w:rPr>
      </w:pPr>
      <w:r w:rsidRPr="00C058EA">
        <w:rPr>
          <w:rFonts w:ascii="Arial" w:hAnsi="Arial" w:cs="Arial"/>
          <w:b/>
          <w:sz w:val="24"/>
          <w:lang w:val="de-DE"/>
        </w:rPr>
        <w:t xml:space="preserve">3GPP TSG-RAN </w:t>
      </w:r>
      <w:r w:rsidRPr="00E2299C">
        <w:rPr>
          <w:rFonts w:ascii="Arial" w:hAnsi="Arial" w:cs="Arial"/>
          <w:b/>
          <w:sz w:val="24"/>
          <w:szCs w:val="24"/>
          <w:lang w:val="de-DE"/>
        </w:rPr>
        <w:t xml:space="preserve">WG1 </w:t>
      </w:r>
      <w:r w:rsidR="000973B9" w:rsidRPr="00E2299C">
        <w:rPr>
          <w:rFonts w:ascii="Arial" w:hAnsi="Arial" w:cs="Arial"/>
          <w:b/>
          <w:bCs/>
          <w:sz w:val="24"/>
          <w:szCs w:val="24"/>
          <w:lang w:val="de-DE"/>
        </w:rPr>
        <w:t>#10</w:t>
      </w:r>
      <w:r w:rsidR="00FD3462" w:rsidRPr="00E2299C">
        <w:rPr>
          <w:rFonts w:ascii="Arial" w:hAnsi="Arial" w:cs="Arial"/>
          <w:b/>
          <w:bCs/>
          <w:sz w:val="24"/>
          <w:szCs w:val="24"/>
          <w:lang w:val="de-DE"/>
        </w:rPr>
        <w:t>4</w:t>
      </w:r>
      <w:r w:rsidR="006E09AB">
        <w:rPr>
          <w:rFonts w:ascii="Arial" w:hAnsi="Arial" w:cs="Arial"/>
          <w:b/>
          <w:bCs/>
          <w:sz w:val="24"/>
          <w:szCs w:val="24"/>
          <w:lang w:val="de-DE"/>
        </w:rPr>
        <w:t>bis</w:t>
      </w:r>
      <w:r w:rsidR="000973B9" w:rsidRPr="00E2299C">
        <w:rPr>
          <w:rFonts w:ascii="Arial" w:hAnsi="Arial" w:cs="Arial"/>
          <w:b/>
          <w:bCs/>
          <w:sz w:val="24"/>
          <w:szCs w:val="24"/>
          <w:lang w:val="de-DE"/>
        </w:rPr>
        <w:t>-e</w:t>
      </w:r>
      <w:r w:rsidRPr="00C058EA">
        <w:rPr>
          <w:rFonts w:ascii="Arial" w:hAnsi="Arial" w:cs="Arial"/>
          <w:b/>
          <w:sz w:val="24"/>
          <w:lang w:val="de-DE"/>
        </w:rPr>
        <w:tab/>
      </w:r>
      <w:r w:rsidR="005A3B69" w:rsidRPr="00C058EA">
        <w:rPr>
          <w:rFonts w:ascii="Arial" w:hAnsi="Arial" w:cs="Arial"/>
          <w:b/>
          <w:sz w:val="24"/>
          <w:lang w:val="de-DE"/>
        </w:rPr>
        <w:tab/>
      </w:r>
      <w:r w:rsidR="00D26302" w:rsidRPr="00D26302">
        <w:rPr>
          <w:rFonts w:ascii="Arial" w:hAnsi="Arial" w:cs="Arial"/>
          <w:b/>
          <w:color w:val="000000" w:themeColor="text1"/>
          <w:sz w:val="24"/>
          <w:lang w:val="de-DE"/>
        </w:rPr>
        <w:t>R1-2103114</w:t>
      </w:r>
    </w:p>
    <w:p w14:paraId="4565C261" w14:textId="6674147B" w:rsidR="000973B9" w:rsidRPr="00E2299C" w:rsidRDefault="00E2299C" w:rsidP="000973B9">
      <w:pPr>
        <w:tabs>
          <w:tab w:val="center" w:pos="4536"/>
          <w:tab w:val="right" w:pos="9072"/>
        </w:tabs>
        <w:rPr>
          <w:rFonts w:ascii="Arial" w:eastAsia="MS Mincho" w:hAnsi="Arial" w:cs="Arial"/>
          <w:b/>
          <w:bCs/>
          <w:sz w:val="28"/>
          <w:lang w:eastAsia="ja-JP"/>
        </w:rPr>
      </w:pPr>
      <w:r w:rsidRPr="00E2299C">
        <w:rPr>
          <w:rFonts w:ascii="Arial" w:eastAsia="MS Mincho" w:hAnsi="Arial" w:cs="Arial"/>
          <w:b/>
          <w:bCs/>
          <w:sz w:val="24"/>
          <w:szCs w:val="24"/>
          <w:lang w:eastAsia="ja-JP"/>
        </w:rPr>
        <w:t xml:space="preserve">e-Meeting, </w:t>
      </w:r>
      <w:r w:rsidR="00D26302" w:rsidRPr="00FB24A0">
        <w:rPr>
          <w:rFonts w:ascii="Arial" w:eastAsia="MS Mincho" w:hAnsi="Arial" w:cs="Arial"/>
          <w:b/>
          <w:bCs/>
          <w:sz w:val="24"/>
          <w:szCs w:val="24"/>
          <w:lang w:eastAsia="ja-JP"/>
        </w:rPr>
        <w:t>April 12</w:t>
      </w:r>
      <w:r w:rsidR="00D26302" w:rsidRPr="00FB24A0">
        <w:rPr>
          <w:rFonts w:ascii="Arial" w:eastAsia="MS Mincho" w:hAnsi="Arial" w:cs="Arial"/>
          <w:b/>
          <w:bCs/>
          <w:sz w:val="24"/>
          <w:szCs w:val="24"/>
          <w:vertAlign w:val="superscript"/>
          <w:lang w:eastAsia="ja-JP"/>
        </w:rPr>
        <w:t>th</w:t>
      </w:r>
      <w:r w:rsidR="00D26302" w:rsidRPr="00FB24A0">
        <w:rPr>
          <w:rFonts w:ascii="Arial" w:eastAsia="MS Mincho" w:hAnsi="Arial" w:cs="Arial"/>
          <w:b/>
          <w:bCs/>
          <w:sz w:val="24"/>
          <w:szCs w:val="24"/>
          <w:lang w:eastAsia="ja-JP"/>
        </w:rPr>
        <w:t xml:space="preserve"> – 20</w:t>
      </w:r>
      <w:r w:rsidR="00D26302" w:rsidRPr="00FB24A0">
        <w:rPr>
          <w:rFonts w:ascii="Arial" w:eastAsia="MS Mincho" w:hAnsi="Arial" w:cs="Arial"/>
          <w:b/>
          <w:bCs/>
          <w:sz w:val="24"/>
          <w:szCs w:val="24"/>
          <w:vertAlign w:val="superscript"/>
          <w:lang w:eastAsia="ja-JP"/>
        </w:rPr>
        <w:t>th</w:t>
      </w:r>
      <w:r w:rsidR="00D26302" w:rsidRPr="00FB24A0">
        <w:rPr>
          <w:rFonts w:ascii="Arial" w:eastAsia="MS Mincho" w:hAnsi="Arial" w:cs="Arial"/>
          <w:b/>
          <w:bCs/>
          <w:sz w:val="24"/>
          <w:szCs w:val="24"/>
          <w:lang w:eastAsia="ja-JP"/>
        </w:rPr>
        <w:t>, 2021</w:t>
      </w:r>
    </w:p>
    <w:p w14:paraId="4E210BBB" w14:textId="6983AB85"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64CBD7F4" w14:textId="4287C8EC" w:rsidR="00B975F2" w:rsidRPr="00404C4B" w:rsidRDefault="00B975F2" w:rsidP="00B975F2">
      <w:pPr>
        <w:spacing w:after="0"/>
        <w:ind w:left="1983" w:hangingChars="823" w:hanging="1983"/>
        <w:jc w:val="both"/>
        <w:rPr>
          <w:rFonts w:ascii="Arial" w:hAnsi="Arial" w:cs="Arial"/>
          <w:b/>
          <w:sz w:val="24"/>
          <w:lang w:val="en-US"/>
        </w:rPr>
      </w:pPr>
      <w:r w:rsidRPr="00404C4B">
        <w:rPr>
          <w:rFonts w:ascii="Arial" w:hAnsi="Arial" w:cs="Arial"/>
          <w:b/>
          <w:sz w:val="24"/>
          <w:lang w:val="en-US"/>
        </w:rPr>
        <w:t xml:space="preserve">Title:                     </w:t>
      </w:r>
      <w:r w:rsidR="001C315E">
        <w:rPr>
          <w:rFonts w:ascii="Arial" w:hAnsi="Arial" w:cs="Arial"/>
          <w:b/>
          <w:sz w:val="24"/>
          <w:lang w:val="en-US"/>
        </w:rPr>
        <w:t>On aspects related to half-duplex operation</w:t>
      </w:r>
    </w:p>
    <w:p w14:paraId="7B288F5E" w14:textId="7228A8FE"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1C315E">
        <w:rPr>
          <w:rFonts w:ascii="Arial" w:hAnsi="Arial" w:cs="Arial"/>
          <w:b/>
          <w:sz w:val="24"/>
          <w:lang w:val="en-US"/>
        </w:rPr>
        <w:t>8.6.1.3</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324CA89E" w14:textId="639B9A0E" w:rsidR="00EA7D94" w:rsidRPr="00404C4B" w:rsidRDefault="00B975F2" w:rsidP="00EA7D94">
      <w:pPr>
        <w:pStyle w:val="Heading1"/>
        <w:ind w:left="1140" w:hanging="1140"/>
        <w:jc w:val="both"/>
        <w:rPr>
          <w:rFonts w:cs="Arial"/>
          <w:lang w:val="en-US"/>
        </w:rPr>
      </w:pPr>
      <w:r w:rsidRPr="00404C4B">
        <w:rPr>
          <w:rFonts w:cs="Arial"/>
          <w:lang w:val="en-US"/>
        </w:rPr>
        <w:t>1 Introduction</w:t>
      </w:r>
    </w:p>
    <w:p w14:paraId="1DF978DE" w14:textId="411A1F1E" w:rsidR="00EE1EE4" w:rsidRDefault="006E09AB" w:rsidP="00D72C40">
      <w:pPr>
        <w:spacing w:before="120"/>
        <w:jc w:val="both"/>
        <w:rPr>
          <w:rFonts w:ascii="Arial" w:hAnsi="Arial" w:cs="Arial"/>
          <w:lang w:val="en-US" w:eastAsia="zh-CN"/>
        </w:rPr>
      </w:pPr>
      <w:r>
        <w:rPr>
          <w:rFonts w:ascii="Arial" w:hAnsi="Arial" w:cs="Arial"/>
          <w:lang w:val="en-US" w:eastAsia="zh-CN"/>
        </w:rPr>
        <w:t>In RAN1 #104 e-meeting, the following was agreed for</w:t>
      </w:r>
      <w:r w:rsidR="001C315E">
        <w:rPr>
          <w:rFonts w:ascii="Arial" w:hAnsi="Arial" w:cs="Arial"/>
          <w:lang w:val="en-US" w:eastAsia="zh-CN"/>
        </w:rPr>
        <w:t xml:space="preserve"> HD-FDD operation</w:t>
      </w:r>
      <w:r>
        <w:rPr>
          <w:rFonts w:ascii="Arial" w:hAnsi="Arial" w:cs="Arial"/>
          <w:lang w:val="en-US" w:eastAsia="zh-CN"/>
        </w:rPr>
        <w:t xml:space="preserve">:  </w:t>
      </w:r>
    </w:p>
    <w:tbl>
      <w:tblPr>
        <w:tblStyle w:val="TableGrid"/>
        <w:tblW w:w="0" w:type="auto"/>
        <w:tblLook w:val="04A0" w:firstRow="1" w:lastRow="0" w:firstColumn="1" w:lastColumn="0" w:noHBand="0" w:noVBand="1"/>
      </w:tblPr>
      <w:tblGrid>
        <w:gridCol w:w="9962"/>
      </w:tblGrid>
      <w:tr w:rsidR="004F3C59" w14:paraId="66C2C69F" w14:textId="77777777" w:rsidTr="004F3C59">
        <w:tc>
          <w:tcPr>
            <w:tcW w:w="9962" w:type="dxa"/>
          </w:tcPr>
          <w:p w14:paraId="0067C490" w14:textId="1CB9224A" w:rsidR="001C315E" w:rsidRPr="001C315E" w:rsidRDefault="001C315E" w:rsidP="001C315E">
            <w:pPr>
              <w:rPr>
                <w:rFonts w:ascii="Arial" w:hAnsi="Arial" w:cs="Arial"/>
                <w:lang w:eastAsia="x-none"/>
              </w:rPr>
            </w:pPr>
            <w:r w:rsidRPr="001C315E">
              <w:rPr>
                <w:rFonts w:ascii="Arial" w:hAnsi="Arial" w:cs="Arial"/>
                <w:highlight w:val="green"/>
                <w:lang w:eastAsia="x-none"/>
              </w:rPr>
              <w:t>Agreements:</w:t>
            </w:r>
          </w:p>
          <w:p w14:paraId="27EC781E" w14:textId="77777777" w:rsidR="001C315E" w:rsidRPr="001C315E" w:rsidRDefault="001C315E" w:rsidP="001C315E">
            <w:pPr>
              <w:pStyle w:val="ListParagraph"/>
              <w:numPr>
                <w:ilvl w:val="0"/>
                <w:numId w:val="33"/>
              </w:numPr>
              <w:overflowPunct/>
              <w:autoSpaceDE/>
              <w:autoSpaceDN/>
              <w:adjustRightInd/>
              <w:spacing w:line="252" w:lineRule="auto"/>
              <w:textAlignment w:val="auto"/>
              <w:rPr>
                <w:rFonts w:ascii="Arial" w:hAnsi="Arial" w:cs="Arial"/>
              </w:rPr>
            </w:pPr>
            <w:r w:rsidRPr="001C315E">
              <w:rPr>
                <w:rFonts w:ascii="Arial" w:hAnsi="Arial" w:cs="Arial"/>
              </w:rPr>
              <w:t>For HD-FDD, for cases (if any) where collision handling needs to be specified, then the existing collision handling principles in Rel-15/16 NR for operation on a single carrier /single cell in unpaired spectrum are used as a starting point if deemed applicable.</w:t>
            </w:r>
          </w:p>
          <w:p w14:paraId="35C8EC65" w14:textId="77777777" w:rsidR="001C315E" w:rsidRPr="001C315E" w:rsidRDefault="001C315E" w:rsidP="001C315E">
            <w:pPr>
              <w:rPr>
                <w:rFonts w:ascii="Arial" w:hAnsi="Arial" w:cs="Arial"/>
              </w:rPr>
            </w:pPr>
            <w:r w:rsidRPr="001C315E">
              <w:rPr>
                <w:rFonts w:ascii="Arial" w:hAnsi="Arial" w:cs="Arial"/>
                <w:highlight w:val="green"/>
              </w:rPr>
              <w:t>Agreements</w:t>
            </w:r>
            <w:r w:rsidRPr="001C315E">
              <w:rPr>
                <w:rFonts w:ascii="Arial" w:hAnsi="Arial" w:cs="Arial"/>
              </w:rPr>
              <w:t>:</w:t>
            </w:r>
          </w:p>
          <w:p w14:paraId="7821AA37" w14:textId="77777777" w:rsidR="001C315E" w:rsidRPr="001C315E" w:rsidRDefault="001C315E" w:rsidP="001C315E">
            <w:pPr>
              <w:pStyle w:val="ListParagraph"/>
              <w:numPr>
                <w:ilvl w:val="0"/>
                <w:numId w:val="34"/>
              </w:numPr>
              <w:overflowPunct/>
              <w:autoSpaceDE/>
              <w:autoSpaceDN/>
              <w:adjustRightInd/>
              <w:spacing w:before="40" w:line="252" w:lineRule="auto"/>
              <w:jc w:val="both"/>
              <w:textAlignment w:val="auto"/>
              <w:rPr>
                <w:rFonts w:ascii="Arial" w:hAnsi="Arial" w:cs="Arial"/>
              </w:rPr>
            </w:pPr>
            <w:r w:rsidRPr="001C315E">
              <w:rPr>
                <w:rFonts w:ascii="Arial" w:hAnsi="Arial" w:cs="Arial"/>
              </w:rPr>
              <w:t>(Working assumption) For HD-FDD switching time, reuse existing switching times for UE not capable of full duplex in TS 38.211, Table 4.3.2-3.</w:t>
            </w:r>
          </w:p>
          <w:p w14:paraId="3E8C03C8" w14:textId="77777777" w:rsidR="001C315E" w:rsidRPr="001C315E" w:rsidRDefault="001C315E" w:rsidP="001C315E">
            <w:pPr>
              <w:pStyle w:val="ListParagraph"/>
              <w:numPr>
                <w:ilvl w:val="1"/>
                <w:numId w:val="34"/>
              </w:numPr>
              <w:overflowPunct/>
              <w:autoSpaceDE/>
              <w:autoSpaceDN/>
              <w:adjustRightInd/>
              <w:spacing w:line="252" w:lineRule="auto"/>
              <w:textAlignment w:val="auto"/>
              <w:rPr>
                <w:rFonts w:ascii="Arial" w:hAnsi="Arial" w:cs="Arial"/>
              </w:rPr>
            </w:pPr>
            <w:r w:rsidRPr="001C315E">
              <w:rPr>
                <w:rFonts w:ascii="Arial" w:hAnsi="Arial" w:cs="Arial"/>
              </w:rPr>
              <w:t>FFS: whether to define the guard times in symbol units</w:t>
            </w:r>
          </w:p>
          <w:p w14:paraId="1C79D69E" w14:textId="77777777" w:rsidR="001C315E" w:rsidRPr="001C315E" w:rsidRDefault="001C315E" w:rsidP="001C315E">
            <w:pPr>
              <w:pStyle w:val="ListParagraph"/>
              <w:numPr>
                <w:ilvl w:val="1"/>
                <w:numId w:val="34"/>
              </w:numPr>
              <w:overflowPunct/>
              <w:autoSpaceDE/>
              <w:autoSpaceDN/>
              <w:adjustRightInd/>
              <w:spacing w:before="40" w:after="0"/>
              <w:jc w:val="both"/>
              <w:textAlignment w:val="auto"/>
              <w:rPr>
                <w:rFonts w:ascii="Arial" w:hAnsi="Arial" w:cs="Arial"/>
              </w:rPr>
            </w:pPr>
            <w:r w:rsidRPr="001C315E">
              <w:rPr>
                <w:rFonts w:ascii="Arial" w:hAnsi="Arial" w:cs="Arial"/>
              </w:rPr>
              <w:t>FFS: the switching positions</w:t>
            </w:r>
          </w:p>
          <w:p w14:paraId="092B1F67" w14:textId="77777777" w:rsidR="001C315E" w:rsidRPr="001C315E" w:rsidRDefault="001C315E" w:rsidP="001C315E">
            <w:pPr>
              <w:pStyle w:val="ListParagraph"/>
              <w:numPr>
                <w:ilvl w:val="0"/>
                <w:numId w:val="34"/>
              </w:numPr>
              <w:overflowPunct/>
              <w:autoSpaceDE/>
              <w:autoSpaceDN/>
              <w:adjustRightInd/>
              <w:spacing w:before="40" w:after="0"/>
              <w:jc w:val="both"/>
              <w:textAlignment w:val="auto"/>
              <w:rPr>
                <w:rFonts w:ascii="Arial" w:hAnsi="Arial" w:cs="Arial"/>
              </w:rPr>
            </w:pPr>
            <w:r w:rsidRPr="001C315E">
              <w:rPr>
                <w:rFonts w:ascii="Arial" w:hAnsi="Arial" w:cs="Arial"/>
              </w:rPr>
              <w:t xml:space="preserve">Sending an LS to RAN4 to inform the above working assumption, and to ask for feedback if any </w:t>
            </w:r>
          </w:p>
          <w:p w14:paraId="56606824" w14:textId="77777777" w:rsidR="001C315E" w:rsidRPr="001C315E" w:rsidRDefault="001C315E" w:rsidP="001C315E">
            <w:pPr>
              <w:pStyle w:val="ListParagraph"/>
              <w:numPr>
                <w:ilvl w:val="1"/>
                <w:numId w:val="34"/>
              </w:numPr>
              <w:overflowPunct/>
              <w:autoSpaceDE/>
              <w:autoSpaceDN/>
              <w:adjustRightInd/>
              <w:spacing w:before="40" w:after="0"/>
              <w:jc w:val="both"/>
              <w:textAlignment w:val="auto"/>
              <w:rPr>
                <w:rFonts w:ascii="Arial" w:hAnsi="Arial" w:cs="Arial"/>
              </w:rPr>
            </w:pPr>
            <w:r w:rsidRPr="001C315E">
              <w:rPr>
                <w:rFonts w:ascii="Arial" w:hAnsi="Arial" w:cs="Arial"/>
              </w:rPr>
              <w:t>The LS will not include the two FFS bullets</w:t>
            </w:r>
          </w:p>
          <w:p w14:paraId="164A36EA" w14:textId="77777777" w:rsidR="004F3C59" w:rsidRPr="001C315E" w:rsidRDefault="004F3C59" w:rsidP="001C315E">
            <w:pPr>
              <w:overflowPunct/>
              <w:autoSpaceDE/>
              <w:autoSpaceDN/>
              <w:adjustRightInd/>
              <w:spacing w:after="0"/>
              <w:textAlignment w:val="auto"/>
              <w:rPr>
                <w:rFonts w:ascii="Arial" w:hAnsi="Arial" w:cs="Arial"/>
                <w:lang w:eastAsia="x-none"/>
              </w:rPr>
            </w:pPr>
          </w:p>
          <w:p w14:paraId="5096FA87" w14:textId="77777777" w:rsidR="001C315E" w:rsidRPr="001C315E" w:rsidRDefault="001C315E" w:rsidP="001C315E">
            <w:pPr>
              <w:rPr>
                <w:rFonts w:ascii="Arial" w:hAnsi="Arial" w:cs="Arial"/>
                <w:highlight w:val="green"/>
              </w:rPr>
            </w:pPr>
            <w:r w:rsidRPr="001C315E">
              <w:rPr>
                <w:rFonts w:ascii="Arial" w:hAnsi="Arial" w:cs="Arial"/>
                <w:highlight w:val="green"/>
              </w:rPr>
              <w:t>Agreements:</w:t>
            </w:r>
          </w:p>
          <w:p w14:paraId="4B15FD36" w14:textId="783D238C" w:rsidR="001C315E" w:rsidRPr="001C315E" w:rsidRDefault="001C315E" w:rsidP="001C315E">
            <w:pPr>
              <w:pStyle w:val="ListParagraph"/>
              <w:numPr>
                <w:ilvl w:val="0"/>
                <w:numId w:val="34"/>
              </w:numPr>
              <w:overflowPunct/>
              <w:autoSpaceDE/>
              <w:autoSpaceDN/>
              <w:adjustRightInd/>
              <w:spacing w:line="252" w:lineRule="auto"/>
              <w:textAlignment w:val="auto"/>
              <w:rPr>
                <w:rFonts w:ascii="Arial" w:hAnsi="Arial" w:cs="Arial"/>
                <w:color w:val="0D0D0D" w:themeColor="text1" w:themeTint="F2"/>
                <w:lang w:val="en-US"/>
              </w:rPr>
            </w:pPr>
            <w:r w:rsidRPr="001C315E">
              <w:rPr>
                <w:rFonts w:ascii="Arial" w:hAnsi="Arial" w:cs="Arial"/>
                <w:color w:val="0D0D0D" w:themeColor="text1" w:themeTint="F2"/>
              </w:rPr>
              <w:t>For HD-FDD operation for RedCap UEs, collisions may be addressed or alleviated with proper scheduling. The following cases of potential collisions can be further studied to see if any change to the current specs is necessary:</w:t>
            </w:r>
          </w:p>
          <w:p w14:paraId="259FD73C" w14:textId="77777777" w:rsidR="001C315E" w:rsidRPr="001C315E" w:rsidRDefault="001C315E" w:rsidP="001C315E">
            <w:pPr>
              <w:pStyle w:val="ListParagraph"/>
              <w:numPr>
                <w:ilvl w:val="1"/>
                <w:numId w:val="34"/>
              </w:numPr>
              <w:overflowPunct/>
              <w:autoSpaceDE/>
              <w:autoSpaceDN/>
              <w:adjustRightInd/>
              <w:spacing w:line="252" w:lineRule="auto"/>
              <w:textAlignment w:val="auto"/>
              <w:rPr>
                <w:rFonts w:ascii="Arial" w:hAnsi="Arial" w:cs="Arial"/>
                <w:color w:val="0D0D0D" w:themeColor="text1" w:themeTint="F2"/>
              </w:rPr>
            </w:pPr>
            <w:r w:rsidRPr="001C315E">
              <w:rPr>
                <w:rFonts w:ascii="Arial" w:hAnsi="Arial" w:cs="Arial"/>
                <w:color w:val="0D0D0D" w:themeColor="text1" w:themeTint="F2"/>
              </w:rPr>
              <w:t>Case 1: Dynamically scheduled DL reception vs. semi-statically configured UL transmission</w:t>
            </w:r>
          </w:p>
          <w:p w14:paraId="0010F1BE" w14:textId="5D9A019F" w:rsidR="001C315E" w:rsidRPr="001C315E" w:rsidRDefault="001C315E" w:rsidP="001C315E">
            <w:pPr>
              <w:pStyle w:val="ListParagraph"/>
              <w:numPr>
                <w:ilvl w:val="2"/>
                <w:numId w:val="34"/>
              </w:numPr>
              <w:overflowPunct/>
              <w:autoSpaceDE/>
              <w:autoSpaceDN/>
              <w:adjustRightInd/>
              <w:spacing w:line="252" w:lineRule="auto"/>
              <w:textAlignment w:val="auto"/>
              <w:rPr>
                <w:rFonts w:ascii="Arial" w:hAnsi="Arial" w:cs="Arial"/>
                <w:color w:val="0D0D0D" w:themeColor="text1" w:themeTint="F2"/>
              </w:rPr>
            </w:pPr>
            <w:r w:rsidRPr="001C315E">
              <w:rPr>
                <w:rFonts w:ascii="Arial" w:hAnsi="Arial" w:cs="Arial"/>
                <w:color w:val="0D0D0D" w:themeColor="text1" w:themeTint="F2"/>
              </w:rPr>
              <w:t>e.g., dynamic PDSCH or CSI-RS collides with configured SRS, PUCCH, or CG PUSCH</w:t>
            </w:r>
          </w:p>
          <w:p w14:paraId="2516AA71" w14:textId="77777777" w:rsidR="001C315E" w:rsidRPr="001C315E" w:rsidRDefault="001C315E" w:rsidP="001C315E">
            <w:pPr>
              <w:pStyle w:val="ListParagraph"/>
              <w:numPr>
                <w:ilvl w:val="1"/>
                <w:numId w:val="34"/>
              </w:numPr>
              <w:overflowPunct/>
              <w:autoSpaceDE/>
              <w:autoSpaceDN/>
              <w:adjustRightInd/>
              <w:spacing w:line="252" w:lineRule="auto"/>
              <w:textAlignment w:val="auto"/>
              <w:rPr>
                <w:rFonts w:ascii="Arial" w:hAnsi="Arial" w:cs="Arial"/>
                <w:color w:val="0D0D0D" w:themeColor="text1" w:themeTint="F2"/>
              </w:rPr>
            </w:pPr>
            <w:r w:rsidRPr="001C315E">
              <w:rPr>
                <w:rFonts w:ascii="Arial" w:hAnsi="Arial" w:cs="Arial"/>
                <w:color w:val="0D0D0D" w:themeColor="text1" w:themeTint="F2"/>
              </w:rPr>
              <w:t>Case 2: Semi-statically configured DL reception vs. dynamically scheduled UL transmission</w:t>
            </w:r>
          </w:p>
          <w:p w14:paraId="71956F2A" w14:textId="77777777" w:rsidR="001C315E" w:rsidRPr="001C315E" w:rsidRDefault="001C315E" w:rsidP="001C315E">
            <w:pPr>
              <w:pStyle w:val="ListParagraph"/>
              <w:numPr>
                <w:ilvl w:val="2"/>
                <w:numId w:val="34"/>
              </w:numPr>
              <w:overflowPunct/>
              <w:autoSpaceDE/>
              <w:autoSpaceDN/>
              <w:adjustRightInd/>
              <w:spacing w:line="252" w:lineRule="auto"/>
              <w:textAlignment w:val="auto"/>
              <w:rPr>
                <w:rFonts w:ascii="Arial" w:hAnsi="Arial" w:cs="Arial"/>
                <w:color w:val="0D0D0D" w:themeColor="text1" w:themeTint="F2"/>
                <w:lang w:val="en-US"/>
              </w:rPr>
            </w:pPr>
            <w:r w:rsidRPr="001C315E">
              <w:rPr>
                <w:rFonts w:ascii="Arial" w:hAnsi="Arial" w:cs="Arial"/>
                <w:color w:val="0D0D0D" w:themeColor="text1" w:themeTint="F2"/>
              </w:rPr>
              <w:t>e.g., PDCCH or SPS PDSCH collides with dynamic PUSCH or PUCCH</w:t>
            </w:r>
          </w:p>
          <w:p w14:paraId="0CD69BFE" w14:textId="77777777" w:rsidR="001C315E" w:rsidRPr="001C315E" w:rsidRDefault="001C315E" w:rsidP="001C315E">
            <w:pPr>
              <w:pStyle w:val="ListParagraph"/>
              <w:numPr>
                <w:ilvl w:val="1"/>
                <w:numId w:val="34"/>
              </w:numPr>
              <w:overflowPunct/>
              <w:autoSpaceDE/>
              <w:autoSpaceDN/>
              <w:adjustRightInd/>
              <w:spacing w:line="252" w:lineRule="auto"/>
              <w:textAlignment w:val="auto"/>
              <w:rPr>
                <w:rFonts w:ascii="Arial" w:hAnsi="Arial" w:cs="Arial"/>
                <w:color w:val="0D0D0D" w:themeColor="text1" w:themeTint="F2"/>
              </w:rPr>
            </w:pPr>
            <w:r w:rsidRPr="001C315E">
              <w:rPr>
                <w:rFonts w:ascii="Arial" w:hAnsi="Arial" w:cs="Arial"/>
                <w:color w:val="0D0D0D" w:themeColor="text1" w:themeTint="F2"/>
              </w:rPr>
              <w:t xml:space="preserve">Case 3: Semi-statically configured DL reception vs. semi-statically configured UL transmission  </w:t>
            </w:r>
          </w:p>
          <w:p w14:paraId="202B0AF5" w14:textId="77777777" w:rsidR="001C315E" w:rsidRPr="001C315E" w:rsidRDefault="001C315E" w:rsidP="001C315E">
            <w:pPr>
              <w:pStyle w:val="ListParagraph"/>
              <w:numPr>
                <w:ilvl w:val="1"/>
                <w:numId w:val="34"/>
              </w:numPr>
              <w:overflowPunct/>
              <w:autoSpaceDE/>
              <w:autoSpaceDN/>
              <w:adjustRightInd/>
              <w:spacing w:line="252" w:lineRule="auto"/>
              <w:textAlignment w:val="auto"/>
              <w:rPr>
                <w:rFonts w:ascii="Arial" w:hAnsi="Arial" w:cs="Arial"/>
                <w:color w:val="0D0D0D" w:themeColor="text1" w:themeTint="F2"/>
              </w:rPr>
            </w:pPr>
            <w:r w:rsidRPr="001C315E">
              <w:rPr>
                <w:rFonts w:ascii="Arial" w:hAnsi="Arial" w:cs="Arial"/>
                <w:color w:val="0D0D0D" w:themeColor="text1" w:themeTint="F2"/>
              </w:rPr>
              <w:t>Case 4: Dynamically scheduled DL reception vs. dynamic scheduled UL transmission</w:t>
            </w:r>
          </w:p>
          <w:p w14:paraId="2E502EE0" w14:textId="77777777" w:rsidR="001C315E" w:rsidRPr="001C315E" w:rsidRDefault="001C315E" w:rsidP="001C315E">
            <w:pPr>
              <w:pStyle w:val="ListParagraph"/>
              <w:numPr>
                <w:ilvl w:val="1"/>
                <w:numId w:val="34"/>
              </w:numPr>
              <w:overflowPunct/>
              <w:autoSpaceDE/>
              <w:autoSpaceDN/>
              <w:adjustRightInd/>
              <w:spacing w:line="252" w:lineRule="auto"/>
              <w:textAlignment w:val="auto"/>
              <w:rPr>
                <w:rFonts w:ascii="Arial" w:hAnsi="Arial" w:cs="Arial"/>
                <w:color w:val="0D0D0D" w:themeColor="text1" w:themeTint="F2"/>
              </w:rPr>
            </w:pPr>
            <w:r w:rsidRPr="001C315E">
              <w:rPr>
                <w:rFonts w:ascii="Arial" w:hAnsi="Arial" w:cs="Arial"/>
                <w:color w:val="0D0D0D" w:themeColor="text1" w:themeTint="F2"/>
              </w:rPr>
              <w:t>Case 5: Configured SSB vs. dynamically scheduled or configured UL transmission</w:t>
            </w:r>
          </w:p>
          <w:p w14:paraId="552300FE" w14:textId="2B134F75" w:rsidR="001C315E" w:rsidRPr="001C315E" w:rsidRDefault="001C315E" w:rsidP="001C315E">
            <w:pPr>
              <w:pStyle w:val="ListParagraph"/>
              <w:numPr>
                <w:ilvl w:val="2"/>
                <w:numId w:val="34"/>
              </w:numPr>
              <w:overflowPunct/>
              <w:autoSpaceDE/>
              <w:autoSpaceDN/>
              <w:adjustRightInd/>
              <w:spacing w:line="252" w:lineRule="auto"/>
              <w:textAlignment w:val="auto"/>
              <w:rPr>
                <w:rFonts w:ascii="Arial" w:hAnsi="Arial" w:cs="Arial"/>
                <w:color w:val="0D0D0D" w:themeColor="text1" w:themeTint="F2"/>
                <w:lang w:val="sv-SE"/>
              </w:rPr>
            </w:pPr>
            <w:r w:rsidRPr="001C315E">
              <w:rPr>
                <w:rFonts w:ascii="Arial" w:hAnsi="Arial" w:cs="Arial"/>
                <w:color w:val="0D0D0D" w:themeColor="text1" w:themeTint="F2"/>
                <w:lang w:val="sv-SE"/>
              </w:rPr>
              <w:t>eg., PUSCH, PUCCH, PRACH, SRS</w:t>
            </w:r>
          </w:p>
          <w:p w14:paraId="5BF6227C" w14:textId="77777777" w:rsidR="001C315E" w:rsidRPr="001C315E" w:rsidRDefault="001C315E" w:rsidP="001C315E">
            <w:pPr>
              <w:pStyle w:val="ListParagraph"/>
              <w:numPr>
                <w:ilvl w:val="1"/>
                <w:numId w:val="34"/>
              </w:numPr>
              <w:overflowPunct/>
              <w:autoSpaceDE/>
              <w:autoSpaceDN/>
              <w:adjustRightInd/>
              <w:spacing w:line="252" w:lineRule="auto"/>
              <w:textAlignment w:val="auto"/>
              <w:rPr>
                <w:rFonts w:ascii="Arial" w:hAnsi="Arial" w:cs="Arial"/>
                <w:color w:val="0D0D0D" w:themeColor="text1" w:themeTint="F2"/>
              </w:rPr>
            </w:pPr>
            <w:r w:rsidRPr="001C315E">
              <w:rPr>
                <w:rFonts w:ascii="Arial" w:hAnsi="Arial" w:cs="Arial"/>
                <w:color w:val="0D0D0D" w:themeColor="text1" w:themeTint="F2"/>
              </w:rPr>
              <w:t>Case 8: Dynamic or semi-static DL vs. valid RO</w:t>
            </w:r>
          </w:p>
          <w:p w14:paraId="64F0037D" w14:textId="28F4F741" w:rsidR="001C315E" w:rsidRPr="001C315E" w:rsidRDefault="001C315E" w:rsidP="001C315E">
            <w:pPr>
              <w:pStyle w:val="ListParagraph"/>
              <w:numPr>
                <w:ilvl w:val="1"/>
                <w:numId w:val="34"/>
              </w:numPr>
              <w:overflowPunct/>
              <w:autoSpaceDE/>
              <w:autoSpaceDN/>
              <w:adjustRightInd/>
              <w:spacing w:line="252" w:lineRule="auto"/>
              <w:textAlignment w:val="auto"/>
            </w:pPr>
            <w:r w:rsidRPr="001C315E">
              <w:rPr>
                <w:rFonts w:ascii="Arial" w:hAnsi="Arial" w:cs="Arial"/>
                <w:color w:val="0D0D0D" w:themeColor="text1" w:themeTint="F2"/>
              </w:rPr>
              <w:t>Case 9: Collision due to direction switching</w:t>
            </w:r>
          </w:p>
        </w:tc>
      </w:tr>
    </w:tbl>
    <w:p w14:paraId="623295D4" w14:textId="275F6822" w:rsidR="00FD3462" w:rsidRDefault="00FD3462" w:rsidP="001202FA">
      <w:pPr>
        <w:spacing w:before="120"/>
        <w:rPr>
          <w:rFonts w:ascii="Arial" w:hAnsi="Arial" w:cs="Arial"/>
          <w:lang w:val="en-US" w:eastAsia="zh-CN"/>
        </w:rPr>
      </w:pPr>
    </w:p>
    <w:p w14:paraId="443173FD" w14:textId="36B3F15B" w:rsidR="008E4304" w:rsidRPr="00583C0C" w:rsidRDefault="00583C0C" w:rsidP="001C315E">
      <w:pPr>
        <w:spacing w:before="120"/>
        <w:jc w:val="both"/>
        <w:rPr>
          <w:rFonts w:ascii="Arial" w:hAnsi="Arial" w:cs="Arial"/>
          <w:lang w:val="en-US" w:eastAsia="zh-CN"/>
        </w:rPr>
      </w:pPr>
      <w:r>
        <w:rPr>
          <w:rFonts w:ascii="Arial" w:hAnsi="Arial" w:cs="Arial"/>
          <w:lang w:val="en-US" w:eastAsia="zh-CN"/>
        </w:rPr>
        <w:t>In this contribution, we discuss</w:t>
      </w:r>
      <w:r w:rsidR="006E09AB">
        <w:rPr>
          <w:rFonts w:ascii="Arial" w:hAnsi="Arial" w:cs="Arial"/>
          <w:lang w:val="en-US" w:eastAsia="zh-CN"/>
        </w:rPr>
        <w:t xml:space="preserve"> the</w:t>
      </w:r>
      <w:r>
        <w:rPr>
          <w:rFonts w:ascii="Arial" w:hAnsi="Arial" w:cs="Arial"/>
          <w:lang w:val="en-US" w:eastAsia="zh-CN"/>
        </w:rPr>
        <w:t xml:space="preserve"> </w:t>
      </w:r>
      <w:r w:rsidR="006E09AB">
        <w:rPr>
          <w:rFonts w:ascii="Arial" w:hAnsi="Arial" w:cs="Arial"/>
          <w:lang w:val="en-US" w:eastAsia="zh-CN"/>
        </w:rPr>
        <w:t>remaining issues of</w:t>
      </w:r>
      <w:r>
        <w:rPr>
          <w:rFonts w:ascii="Arial" w:hAnsi="Arial" w:cs="Arial"/>
          <w:lang w:val="en-US" w:eastAsia="zh-CN"/>
        </w:rPr>
        <w:t xml:space="preserve"> </w:t>
      </w:r>
      <w:r w:rsidR="001C315E">
        <w:rPr>
          <w:rFonts w:ascii="Arial" w:hAnsi="Arial" w:cs="Arial"/>
          <w:lang w:val="en-US" w:eastAsia="zh-CN"/>
        </w:rPr>
        <w:t xml:space="preserve">duplex operation focusing on how to </w:t>
      </w:r>
      <w:r w:rsidR="00B13A50">
        <w:rPr>
          <w:rFonts w:ascii="Arial" w:hAnsi="Arial" w:cs="Arial"/>
          <w:lang w:val="en-US" w:eastAsia="zh-CN"/>
        </w:rPr>
        <w:t>handle</w:t>
      </w:r>
      <w:r w:rsidR="001C315E">
        <w:rPr>
          <w:rFonts w:ascii="Arial" w:hAnsi="Arial" w:cs="Arial"/>
          <w:lang w:val="en-US" w:eastAsia="zh-CN"/>
        </w:rPr>
        <w:t xml:space="preserve"> </w:t>
      </w:r>
      <w:r w:rsidR="00B13A50">
        <w:rPr>
          <w:rFonts w:ascii="Arial" w:hAnsi="Arial" w:cs="Arial"/>
          <w:lang w:val="en-US" w:eastAsia="zh-CN"/>
        </w:rPr>
        <w:t>various</w:t>
      </w:r>
      <w:r w:rsidR="001C315E">
        <w:rPr>
          <w:rFonts w:ascii="Arial" w:hAnsi="Arial" w:cs="Arial"/>
          <w:lang w:val="en-US" w:eastAsia="zh-CN"/>
        </w:rPr>
        <w:t xml:space="preserve"> collision between DL/UL for HD-FDD capable UE.  </w:t>
      </w:r>
    </w:p>
    <w:p w14:paraId="3C800B44" w14:textId="383C9B36" w:rsidR="007D05CA" w:rsidRDefault="00B975F2" w:rsidP="006F0588">
      <w:pPr>
        <w:pStyle w:val="Heading1"/>
        <w:rPr>
          <w:rFonts w:cs="Arial"/>
          <w:lang w:val="en-US"/>
        </w:rPr>
      </w:pPr>
      <w:r w:rsidRPr="00404C4B">
        <w:rPr>
          <w:rFonts w:cs="Arial"/>
          <w:lang w:val="en-US"/>
        </w:rPr>
        <w:t>2. Discussion</w:t>
      </w:r>
    </w:p>
    <w:p w14:paraId="095BE550" w14:textId="375E3449" w:rsidR="001C315E" w:rsidRPr="00B13A50" w:rsidRDefault="00B13A50" w:rsidP="00760F18">
      <w:pPr>
        <w:spacing w:before="120"/>
        <w:jc w:val="both"/>
        <w:rPr>
          <w:rFonts w:ascii="Arial" w:hAnsi="Arial" w:cs="Arial"/>
          <w:lang w:val="en-US" w:eastAsia="x-none"/>
        </w:rPr>
      </w:pPr>
      <w:r w:rsidRPr="00B13A50">
        <w:rPr>
          <w:rFonts w:ascii="Arial" w:hAnsi="Arial" w:cs="Arial"/>
          <w:lang w:val="en-US" w:eastAsia="x-none"/>
        </w:rPr>
        <w:t xml:space="preserve">In RAN1 </w:t>
      </w:r>
      <w:r>
        <w:rPr>
          <w:rFonts w:ascii="Arial" w:hAnsi="Arial" w:cs="Arial"/>
          <w:lang w:val="en-US" w:eastAsia="x-none"/>
        </w:rPr>
        <w:t xml:space="preserve">104-e meeting, a </w:t>
      </w:r>
      <w:r w:rsidRPr="00B13A50">
        <w:rPr>
          <w:rFonts w:ascii="Arial" w:hAnsi="Arial" w:cs="Arial"/>
          <w:lang w:val="en-US" w:eastAsia="x-none"/>
        </w:rPr>
        <w:t>list of potential collisions cases was identified as FFS to see if any change to the current specs is necessary as detailed in Table 1.</w:t>
      </w:r>
      <w:r w:rsidR="006F4F16">
        <w:rPr>
          <w:rFonts w:ascii="Arial" w:hAnsi="Arial" w:cs="Arial"/>
          <w:lang w:val="en-US" w:eastAsia="x-none"/>
        </w:rPr>
        <w:t xml:space="preserve"> In short, our preference is to fully reuse the UE behaviors defined for </w:t>
      </w:r>
      <w:r w:rsidR="006F4F16">
        <w:rPr>
          <w:rFonts w:ascii="Arial" w:hAnsi="Arial" w:cs="Arial"/>
          <w:lang w:val="en-US" w:eastAsia="x-none"/>
        </w:rPr>
        <w:lastRenderedPageBreak/>
        <w:t xml:space="preserve">single CC in unpaired spectrum. </w:t>
      </w:r>
      <w:r w:rsidR="00760F18">
        <w:rPr>
          <w:rFonts w:ascii="Arial" w:hAnsi="Arial" w:cs="Arial"/>
          <w:lang w:val="en-US" w:eastAsia="x-none"/>
        </w:rPr>
        <w:t>On</w:t>
      </w:r>
      <w:r w:rsidR="006F4F16">
        <w:rPr>
          <w:rFonts w:ascii="Arial" w:hAnsi="Arial" w:cs="Arial"/>
          <w:lang w:val="en-US" w:eastAsia="x-none"/>
        </w:rPr>
        <w:t xml:space="preserve"> </w:t>
      </w:r>
      <w:r w:rsidR="00760F18">
        <w:rPr>
          <w:rFonts w:ascii="Arial" w:hAnsi="Arial" w:cs="Arial"/>
          <w:lang w:val="en-US" w:eastAsia="x-none"/>
        </w:rPr>
        <w:t xml:space="preserve">Case 1, the CG-PUSCH/SRS/PUCCH/PRACH should not be canceled by DL grant if it comes later after </w:t>
      </w:r>
      <m:oMath>
        <m:sSub>
          <m:sSubPr>
            <m:ctrlPr>
              <w:rPr>
                <w:rFonts w:ascii="Cambria Math" w:hAnsi="Cambria Math" w:cs="Arial"/>
                <w:i/>
                <w:lang w:val="en-US" w:eastAsia="x-none"/>
              </w:rPr>
            </m:ctrlPr>
          </m:sSubPr>
          <m:e>
            <m:r>
              <w:rPr>
                <w:rFonts w:ascii="Cambria Math" w:hAnsi="Cambria Math" w:cs="Arial"/>
                <w:lang w:val="en-US" w:eastAsia="x-none"/>
              </w:rPr>
              <m:t>T</m:t>
            </m:r>
          </m:e>
          <m:sub>
            <m:r>
              <w:rPr>
                <w:rFonts w:ascii="Cambria Math" w:hAnsi="Cambria Math" w:cs="Arial"/>
                <w:lang w:val="en-US" w:eastAsia="x-none"/>
              </w:rPr>
              <m:t>proc,2</m:t>
            </m:r>
          </m:sub>
        </m:sSub>
      </m:oMath>
      <w:r w:rsidR="00760F18">
        <w:rPr>
          <w:rFonts w:ascii="Arial" w:hAnsi="Arial" w:cs="Arial"/>
          <w:lang w:val="en-US" w:eastAsia="x-none"/>
        </w:rPr>
        <w:t xml:space="preserve"> before UL transmission starts. The rationale behind is exactly what was debated in earlier releases, i.e., UE may already start pipeline processing for these UL transmissions and impossible to conceal it within the leftover time budget. We do not see the justification to further tighten this requirement for HD-FDD compared to legacy TDD UE, particularly considering HD-FDD is to reduce complexity.  </w:t>
      </w:r>
    </w:p>
    <w:p w14:paraId="28FB621C" w14:textId="77777777" w:rsidR="001C315E" w:rsidRDefault="001C315E" w:rsidP="00CD7BD3">
      <w:pPr>
        <w:spacing w:before="120"/>
        <w:jc w:val="center"/>
        <w:rPr>
          <w:rFonts w:ascii="Arial" w:hAnsi="Arial" w:cs="Arial"/>
          <w:b/>
          <w:bCs/>
          <w:lang w:val="en-US" w:eastAsia="x-none"/>
        </w:rPr>
      </w:pPr>
    </w:p>
    <w:p w14:paraId="693D3955" w14:textId="614EF81C" w:rsidR="00CD7BD3" w:rsidRPr="00CD7BD3" w:rsidRDefault="00CD7BD3" w:rsidP="00CD7BD3">
      <w:pPr>
        <w:spacing w:before="120"/>
        <w:jc w:val="center"/>
        <w:rPr>
          <w:rFonts w:ascii="Arial" w:hAnsi="Arial" w:cs="Arial"/>
          <w:b/>
          <w:bCs/>
          <w:lang w:val="en-US" w:eastAsia="x-none"/>
        </w:rPr>
      </w:pPr>
      <w:r w:rsidRPr="00CD7BD3">
        <w:rPr>
          <w:rFonts w:ascii="Arial" w:hAnsi="Arial" w:cs="Arial"/>
          <w:b/>
          <w:bCs/>
          <w:lang w:val="en-US" w:eastAsia="x-none"/>
        </w:rPr>
        <w:t xml:space="preserve">Table 1: </w:t>
      </w:r>
      <w:r w:rsidR="00B13A50">
        <w:rPr>
          <w:rFonts w:ascii="Arial" w:hAnsi="Arial" w:cs="Arial"/>
          <w:b/>
          <w:bCs/>
          <w:lang w:val="en-US" w:eastAsia="x-none"/>
        </w:rPr>
        <w:t>Collision Handling for Redcap UEs by reusing Rel-15/16 for Single CC in unpaired spectrum</w:t>
      </w:r>
    </w:p>
    <w:tbl>
      <w:tblPr>
        <w:tblStyle w:val="TableGrid"/>
        <w:tblW w:w="9805" w:type="dxa"/>
        <w:tblLayout w:type="fixed"/>
        <w:tblLook w:val="04A0" w:firstRow="1" w:lastRow="0" w:firstColumn="1" w:lastColumn="0" w:noHBand="0" w:noVBand="1"/>
      </w:tblPr>
      <w:tblGrid>
        <w:gridCol w:w="802"/>
        <w:gridCol w:w="4143"/>
        <w:gridCol w:w="4860"/>
      </w:tblGrid>
      <w:tr w:rsidR="001C315E" w14:paraId="6C140E7F" w14:textId="77777777" w:rsidTr="00B13A50">
        <w:trPr>
          <w:trHeight w:val="195"/>
        </w:trPr>
        <w:tc>
          <w:tcPr>
            <w:tcW w:w="802" w:type="dxa"/>
          </w:tcPr>
          <w:p w14:paraId="6DEAB70A" w14:textId="575CC685" w:rsidR="001C315E" w:rsidRDefault="001C315E" w:rsidP="00606F6D">
            <w:pPr>
              <w:spacing w:after="0"/>
              <w:rPr>
                <w:rFonts w:ascii="Arial" w:hAnsi="Arial" w:cs="Arial"/>
                <w:lang w:val="en-US" w:eastAsia="x-none"/>
              </w:rPr>
            </w:pPr>
            <w:r>
              <w:rPr>
                <w:rFonts w:ascii="Arial" w:hAnsi="Arial" w:cs="Arial"/>
                <w:lang w:val="en-US" w:eastAsia="x-none"/>
              </w:rPr>
              <w:t xml:space="preserve">Index </w:t>
            </w:r>
          </w:p>
        </w:tc>
        <w:tc>
          <w:tcPr>
            <w:tcW w:w="4143" w:type="dxa"/>
          </w:tcPr>
          <w:p w14:paraId="5735CF3C" w14:textId="38265677" w:rsidR="001C315E" w:rsidRDefault="00B13A50" w:rsidP="00606F6D">
            <w:pPr>
              <w:spacing w:after="0"/>
              <w:rPr>
                <w:rFonts w:ascii="Arial" w:hAnsi="Arial" w:cs="Arial"/>
                <w:lang w:val="en-US" w:eastAsia="x-none"/>
              </w:rPr>
            </w:pPr>
            <w:r>
              <w:rPr>
                <w:rFonts w:ascii="Arial" w:hAnsi="Arial" w:cs="Arial"/>
                <w:lang w:val="en-US" w:eastAsia="x-none"/>
              </w:rPr>
              <w:t>Description</w:t>
            </w:r>
          </w:p>
        </w:tc>
        <w:tc>
          <w:tcPr>
            <w:tcW w:w="4860" w:type="dxa"/>
          </w:tcPr>
          <w:p w14:paraId="465C1893" w14:textId="2F3F0CD5" w:rsidR="001C315E" w:rsidRDefault="00B13A50" w:rsidP="00606F6D">
            <w:pPr>
              <w:spacing w:after="0"/>
              <w:rPr>
                <w:rFonts w:ascii="Arial" w:hAnsi="Arial" w:cs="Arial"/>
                <w:lang w:val="en-US" w:eastAsia="x-none"/>
              </w:rPr>
            </w:pPr>
            <w:r w:rsidRPr="00B13A50">
              <w:rPr>
                <w:rFonts w:ascii="Arial" w:hAnsi="Arial" w:cs="Arial"/>
                <w:lang w:val="en-US" w:eastAsia="x-none"/>
              </w:rPr>
              <w:t>Collision Handling (same as rule defined in Rel-15/16 for single CC in unpaired spectrum)</w:t>
            </w:r>
          </w:p>
        </w:tc>
      </w:tr>
      <w:tr w:rsidR="001C315E" w14:paraId="7D5D4388" w14:textId="77777777" w:rsidTr="00B13A50">
        <w:trPr>
          <w:trHeight w:val="853"/>
        </w:trPr>
        <w:tc>
          <w:tcPr>
            <w:tcW w:w="802" w:type="dxa"/>
          </w:tcPr>
          <w:p w14:paraId="30E72C95" w14:textId="1D38BC27" w:rsidR="001C315E" w:rsidRPr="00477625" w:rsidRDefault="001C315E" w:rsidP="00606F6D">
            <w:pPr>
              <w:overflowPunct/>
              <w:autoSpaceDE/>
              <w:autoSpaceDN/>
              <w:adjustRightInd/>
              <w:spacing w:after="0"/>
              <w:textAlignment w:val="auto"/>
              <w:rPr>
                <w:rFonts w:ascii="Arial" w:hAnsi="Arial" w:cs="Arial"/>
                <w:lang w:val="en-US" w:eastAsia="x-none"/>
              </w:rPr>
            </w:pPr>
            <w:r>
              <w:rPr>
                <w:rFonts w:ascii="Arial" w:hAnsi="Arial" w:cs="Arial"/>
                <w:lang w:val="en-US" w:eastAsia="x-none"/>
              </w:rPr>
              <w:t>1</w:t>
            </w:r>
          </w:p>
        </w:tc>
        <w:tc>
          <w:tcPr>
            <w:tcW w:w="4143" w:type="dxa"/>
          </w:tcPr>
          <w:p w14:paraId="54E14187" w14:textId="77777777" w:rsidR="00B13A50" w:rsidRPr="00B13A50" w:rsidRDefault="00B13A50" w:rsidP="00B13A50">
            <w:pPr>
              <w:rPr>
                <w:rFonts w:ascii="Arial" w:hAnsi="Arial" w:cs="Arial"/>
                <w:lang w:val="en-US" w:eastAsia="x-none"/>
              </w:rPr>
            </w:pPr>
            <w:r w:rsidRPr="00B13A50">
              <w:rPr>
                <w:rFonts w:ascii="Arial" w:hAnsi="Arial" w:cs="Arial"/>
                <w:lang w:val="en-US" w:eastAsia="x-none"/>
              </w:rPr>
              <w:t xml:space="preserve">Dynamically scheduled DL reception vs. semi-statically configured UL transmission, </w:t>
            </w:r>
          </w:p>
          <w:p w14:paraId="587D0D67" w14:textId="51CD0836" w:rsidR="00B13A50" w:rsidRPr="00B13A50" w:rsidRDefault="00B13A50" w:rsidP="00B13A50">
            <w:pPr>
              <w:rPr>
                <w:rFonts w:ascii="Arial" w:hAnsi="Arial" w:cs="Arial"/>
                <w:lang w:val="en-US" w:eastAsia="x-none"/>
              </w:rPr>
            </w:pPr>
            <w:r w:rsidRPr="00B13A50">
              <w:rPr>
                <w:rFonts w:ascii="Arial" w:hAnsi="Arial" w:cs="Arial"/>
                <w:lang w:val="en-US" w:eastAsia="x-none"/>
              </w:rPr>
              <w:t>e.g., dynamic PDSCH or CSI-RS collides with configured SRS, PUCCH, or CG PUSCH</w:t>
            </w:r>
          </w:p>
        </w:tc>
        <w:tc>
          <w:tcPr>
            <w:tcW w:w="4860" w:type="dxa"/>
          </w:tcPr>
          <w:p w14:paraId="50781E94" w14:textId="7F1B51E6" w:rsidR="001C315E" w:rsidRPr="00B13A50" w:rsidRDefault="00B13A50" w:rsidP="003849A5">
            <w:pPr>
              <w:pStyle w:val="NormalWeb"/>
              <w:shd w:val="clear" w:color="auto" w:fill="FFFFFF"/>
              <w:spacing w:after="120" w:afterAutospacing="0"/>
              <w:rPr>
                <w:rFonts w:ascii="Arial" w:hAnsi="Arial" w:cs="Arial"/>
                <w:lang w:val="en-US" w:eastAsia="zh-CN"/>
              </w:rPr>
            </w:pPr>
            <w:r>
              <w:rPr>
                <w:rFonts w:ascii="Arial" w:eastAsia="SimSun" w:hAnsi="Arial" w:cs="Arial"/>
                <w:sz w:val="20"/>
                <w:szCs w:val="20"/>
                <w:lang w:val="en-US" w:eastAsia="x-none"/>
              </w:rPr>
              <w:t>I</w:t>
            </w:r>
            <w:r w:rsidRPr="00B13A50">
              <w:rPr>
                <w:rFonts w:ascii="Arial" w:eastAsia="SimSun" w:hAnsi="Arial" w:cs="Arial"/>
                <w:sz w:val="20"/>
                <w:szCs w:val="20"/>
                <w:lang w:val="en-US" w:eastAsia="x-none"/>
              </w:rPr>
              <w:t xml:space="preserve">f DCI comes after </w:t>
            </w:r>
            <m:oMath>
              <m:sSub>
                <m:sSubPr>
                  <m:ctrlPr>
                    <w:rPr>
                      <w:rFonts w:ascii="Cambria Math" w:eastAsia="SimSun" w:hAnsi="Cambria Math" w:cs="Arial"/>
                      <w:i/>
                      <w:sz w:val="20"/>
                      <w:szCs w:val="20"/>
                      <w:lang w:val="en-US" w:eastAsia="x-none"/>
                    </w:rPr>
                  </m:ctrlPr>
                </m:sSubPr>
                <m:e>
                  <m:r>
                    <w:rPr>
                      <w:rFonts w:ascii="Cambria Math" w:hAnsi="Cambria Math" w:cs="Arial"/>
                      <w:lang w:val="en-US" w:eastAsia="x-none"/>
                    </w:rPr>
                    <m:t>T</m:t>
                  </m:r>
                </m:e>
                <m:sub>
                  <m:r>
                    <w:rPr>
                      <w:rFonts w:ascii="Cambria Math" w:hAnsi="Cambria Math" w:cs="Arial"/>
                      <w:lang w:val="en-US" w:eastAsia="x-none"/>
                    </w:rPr>
                    <m:t>proc,2</m:t>
                  </m:r>
                </m:sub>
              </m:sSub>
              <m:r>
                <w:rPr>
                  <w:rFonts w:ascii="Cambria Math" w:eastAsia="SimSun" w:hAnsi="Cambria Math" w:cs="Arial"/>
                  <w:sz w:val="20"/>
                  <w:szCs w:val="20"/>
                  <w:lang w:val="en-US" w:eastAsia="x-none"/>
                </w:rPr>
                <m:t xml:space="preserve"> </m:t>
              </m:r>
            </m:oMath>
            <w:r w:rsidRPr="00B13A50">
              <w:rPr>
                <w:rFonts w:ascii="Arial" w:eastAsia="SimSun" w:hAnsi="Arial" w:cs="Arial"/>
                <w:sz w:val="20"/>
                <w:szCs w:val="20"/>
                <w:lang w:val="en-US" w:eastAsia="x-none"/>
              </w:rPr>
              <w:t>symbols</w:t>
            </w:r>
            <w:r>
              <w:rPr>
                <w:rFonts w:ascii="Arial" w:eastAsia="SimSun" w:hAnsi="Arial" w:cs="Arial"/>
                <w:sz w:val="20"/>
                <w:szCs w:val="20"/>
                <w:lang w:val="en-US" w:eastAsia="x-none"/>
              </w:rPr>
              <w:t>,</w:t>
            </w:r>
            <w:r w:rsidRPr="00B13A50">
              <w:rPr>
                <w:rFonts w:ascii="Arial" w:eastAsia="SimSun" w:hAnsi="Arial" w:cs="Arial"/>
                <w:sz w:val="20"/>
                <w:szCs w:val="20"/>
                <w:lang w:val="en-US" w:eastAsia="x-none"/>
              </w:rPr>
              <w:t xml:space="preserve"> </w:t>
            </w:r>
            <w:r>
              <w:rPr>
                <w:rFonts w:ascii="Arial" w:eastAsia="SimSun" w:hAnsi="Arial" w:cs="Arial"/>
                <w:sz w:val="20"/>
                <w:szCs w:val="20"/>
                <w:lang w:val="en-US" w:eastAsia="x-none"/>
              </w:rPr>
              <w:t>p</w:t>
            </w:r>
            <w:r w:rsidRPr="00B13A50">
              <w:rPr>
                <w:rFonts w:ascii="Arial" w:eastAsia="SimSun" w:hAnsi="Arial" w:cs="Arial"/>
                <w:sz w:val="20"/>
                <w:szCs w:val="20"/>
                <w:lang w:val="en-US" w:eastAsia="x-none"/>
              </w:rPr>
              <w:t>rioritize CG-PUSCH/SRS/PUCCH/PRACH; Otherwise, DG-PDSCH/AP-CSI-RS is prioritized.</w:t>
            </w:r>
          </w:p>
        </w:tc>
      </w:tr>
      <w:tr w:rsidR="001C315E" w14:paraId="0A5D9859" w14:textId="77777777" w:rsidTr="00B13A50">
        <w:trPr>
          <w:trHeight w:val="666"/>
        </w:trPr>
        <w:tc>
          <w:tcPr>
            <w:tcW w:w="802" w:type="dxa"/>
          </w:tcPr>
          <w:p w14:paraId="1440454C" w14:textId="2496E3DC" w:rsidR="001C315E" w:rsidRPr="00477625" w:rsidRDefault="001C315E" w:rsidP="00606F6D">
            <w:pPr>
              <w:overflowPunct/>
              <w:autoSpaceDE/>
              <w:autoSpaceDN/>
              <w:adjustRightInd/>
              <w:spacing w:after="0"/>
              <w:textAlignment w:val="auto"/>
              <w:rPr>
                <w:rFonts w:ascii="Arial" w:hAnsi="Arial" w:cs="Arial"/>
                <w:lang w:val="en-US" w:eastAsia="x-none"/>
              </w:rPr>
            </w:pPr>
            <w:r>
              <w:rPr>
                <w:rFonts w:ascii="Arial" w:hAnsi="Arial" w:cs="Arial"/>
                <w:lang w:val="en-US" w:eastAsia="x-none"/>
              </w:rPr>
              <w:t>2</w:t>
            </w:r>
          </w:p>
        </w:tc>
        <w:tc>
          <w:tcPr>
            <w:tcW w:w="4143" w:type="dxa"/>
          </w:tcPr>
          <w:p w14:paraId="4BD425AD" w14:textId="77777777" w:rsidR="00B13A50" w:rsidRPr="00B13A50" w:rsidRDefault="00B13A50" w:rsidP="00B13A50">
            <w:pPr>
              <w:overflowPunct/>
              <w:autoSpaceDE/>
              <w:autoSpaceDN/>
              <w:adjustRightInd/>
              <w:spacing w:after="0"/>
              <w:textAlignment w:val="auto"/>
              <w:rPr>
                <w:rFonts w:ascii="Arial" w:hAnsi="Arial" w:cs="Arial"/>
                <w:lang w:val="en-US" w:eastAsia="x-none"/>
              </w:rPr>
            </w:pPr>
            <w:r w:rsidRPr="00B13A50">
              <w:rPr>
                <w:rFonts w:ascii="Arial" w:hAnsi="Arial" w:cs="Arial"/>
                <w:lang w:val="en-US" w:eastAsia="x-none"/>
              </w:rPr>
              <w:t xml:space="preserve">Semi-statically configured DL reception vs. dynamically scheduled UL transmission </w:t>
            </w:r>
          </w:p>
          <w:p w14:paraId="24B6409B" w14:textId="77777777" w:rsidR="00B13A50" w:rsidRPr="00B13A50" w:rsidRDefault="00B13A50" w:rsidP="00B13A50">
            <w:pPr>
              <w:overflowPunct/>
              <w:autoSpaceDE/>
              <w:autoSpaceDN/>
              <w:adjustRightInd/>
              <w:spacing w:after="0"/>
              <w:textAlignment w:val="auto"/>
              <w:rPr>
                <w:rFonts w:ascii="Arial" w:hAnsi="Arial" w:cs="Arial"/>
                <w:lang w:val="en-US" w:eastAsia="x-none"/>
              </w:rPr>
            </w:pPr>
          </w:p>
          <w:p w14:paraId="7DF4B635" w14:textId="7ED93D37" w:rsidR="001C315E" w:rsidRDefault="00B13A50" w:rsidP="00B13A50">
            <w:pPr>
              <w:overflowPunct/>
              <w:autoSpaceDE/>
              <w:autoSpaceDN/>
              <w:adjustRightInd/>
              <w:spacing w:after="0"/>
              <w:textAlignment w:val="auto"/>
              <w:rPr>
                <w:rFonts w:ascii="Arial" w:hAnsi="Arial" w:cs="Arial"/>
                <w:lang w:val="en-US" w:eastAsia="x-none"/>
              </w:rPr>
            </w:pPr>
            <w:r w:rsidRPr="00B13A50">
              <w:rPr>
                <w:rFonts w:ascii="Arial" w:hAnsi="Arial" w:cs="Arial"/>
                <w:lang w:val="en-US" w:eastAsia="x-none"/>
              </w:rPr>
              <w:t>e.g., PDCCH or SPS PDSCH collides with dynamic PUSCH or PUCCH</w:t>
            </w:r>
          </w:p>
        </w:tc>
        <w:tc>
          <w:tcPr>
            <w:tcW w:w="4860" w:type="dxa"/>
          </w:tcPr>
          <w:p w14:paraId="2FFF0E8F" w14:textId="59C36026" w:rsidR="001C315E" w:rsidRPr="00A73D97" w:rsidRDefault="00B13A50" w:rsidP="003849A5">
            <w:pPr>
              <w:pStyle w:val="NormalWeb"/>
              <w:shd w:val="clear" w:color="auto" w:fill="FFFFFF"/>
              <w:spacing w:after="120" w:afterAutospacing="0"/>
              <w:rPr>
                <w:lang w:val="en-US" w:eastAsia="zh-CN"/>
              </w:rPr>
            </w:pPr>
            <w:r w:rsidRPr="00B13A50">
              <w:rPr>
                <w:rFonts w:ascii="Arial" w:eastAsia="SimSun" w:hAnsi="Arial" w:cs="Arial"/>
                <w:sz w:val="20"/>
                <w:szCs w:val="20"/>
                <w:lang w:val="en-US" w:eastAsia="x-none"/>
              </w:rPr>
              <w:t>Prioritize the DG-PUSCH or PUCCH over DL SPS</w:t>
            </w:r>
          </w:p>
        </w:tc>
      </w:tr>
      <w:tr w:rsidR="001C315E" w14:paraId="34218A08" w14:textId="77777777" w:rsidTr="00B13A50">
        <w:trPr>
          <w:trHeight w:val="548"/>
        </w:trPr>
        <w:tc>
          <w:tcPr>
            <w:tcW w:w="802" w:type="dxa"/>
          </w:tcPr>
          <w:p w14:paraId="592ED659" w14:textId="4BB03188" w:rsidR="001C315E" w:rsidRPr="00477625" w:rsidRDefault="001C315E" w:rsidP="00606F6D">
            <w:pPr>
              <w:overflowPunct/>
              <w:autoSpaceDE/>
              <w:autoSpaceDN/>
              <w:adjustRightInd/>
              <w:spacing w:after="0"/>
              <w:textAlignment w:val="auto"/>
              <w:rPr>
                <w:rFonts w:ascii="Arial" w:hAnsi="Arial" w:cs="Arial"/>
                <w:lang w:eastAsia="x-none"/>
              </w:rPr>
            </w:pPr>
            <w:r>
              <w:rPr>
                <w:rFonts w:ascii="Arial" w:hAnsi="Arial" w:cs="Arial"/>
                <w:lang w:eastAsia="x-none"/>
              </w:rPr>
              <w:t>3</w:t>
            </w:r>
          </w:p>
        </w:tc>
        <w:tc>
          <w:tcPr>
            <w:tcW w:w="4143" w:type="dxa"/>
          </w:tcPr>
          <w:p w14:paraId="4F8C85A3" w14:textId="5A2EFDD5" w:rsidR="001C315E" w:rsidRPr="00477625" w:rsidRDefault="00B13A50" w:rsidP="00606F6D">
            <w:pPr>
              <w:overflowPunct/>
              <w:autoSpaceDE/>
              <w:autoSpaceDN/>
              <w:adjustRightInd/>
              <w:spacing w:after="0"/>
              <w:textAlignment w:val="auto"/>
              <w:rPr>
                <w:rFonts w:ascii="Arial" w:hAnsi="Arial" w:cs="Arial"/>
                <w:lang w:val="en-US" w:eastAsia="x-none"/>
              </w:rPr>
            </w:pPr>
            <w:r w:rsidRPr="00B13A50">
              <w:rPr>
                <w:rFonts w:ascii="Arial" w:hAnsi="Arial" w:cs="Arial"/>
                <w:lang w:val="en-US" w:eastAsia="x-none"/>
              </w:rPr>
              <w:t>Semi-statically configured DL reception vs. semi-statically configured UL transmission </w:t>
            </w:r>
          </w:p>
        </w:tc>
        <w:tc>
          <w:tcPr>
            <w:tcW w:w="4860" w:type="dxa"/>
          </w:tcPr>
          <w:p w14:paraId="5CEF9A4D" w14:textId="36FD8298" w:rsidR="001C315E" w:rsidRDefault="00B13A50" w:rsidP="003849A5">
            <w:pPr>
              <w:spacing w:after="120"/>
              <w:rPr>
                <w:rFonts w:ascii="Arial" w:hAnsi="Arial" w:cs="Arial"/>
                <w:lang w:val="en-US" w:eastAsia="x-none"/>
              </w:rPr>
            </w:pPr>
            <w:r>
              <w:rPr>
                <w:rFonts w:ascii="Arial" w:hAnsi="Arial" w:cs="Arial"/>
                <w:lang w:val="en-US" w:eastAsia="x-none"/>
              </w:rPr>
              <w:t>Error Case</w:t>
            </w:r>
          </w:p>
        </w:tc>
      </w:tr>
      <w:tr w:rsidR="001C315E" w14:paraId="194A43EF" w14:textId="77777777" w:rsidTr="00B13A50">
        <w:trPr>
          <w:trHeight w:val="566"/>
        </w:trPr>
        <w:tc>
          <w:tcPr>
            <w:tcW w:w="802" w:type="dxa"/>
          </w:tcPr>
          <w:p w14:paraId="1997D557" w14:textId="41691A9A" w:rsidR="001C315E" w:rsidRPr="00477625" w:rsidRDefault="001C315E" w:rsidP="00B670C2">
            <w:pPr>
              <w:overflowPunct/>
              <w:autoSpaceDE/>
              <w:autoSpaceDN/>
              <w:adjustRightInd/>
              <w:spacing w:after="0"/>
              <w:textAlignment w:val="auto"/>
              <w:rPr>
                <w:rFonts w:ascii="Arial" w:hAnsi="Arial" w:cs="Arial"/>
                <w:lang w:val="en-US" w:eastAsia="x-none"/>
              </w:rPr>
            </w:pPr>
            <w:r>
              <w:rPr>
                <w:rFonts w:ascii="Arial" w:hAnsi="Arial" w:cs="Arial"/>
                <w:lang w:val="en-US" w:eastAsia="x-none"/>
              </w:rPr>
              <w:t>4</w:t>
            </w:r>
          </w:p>
        </w:tc>
        <w:tc>
          <w:tcPr>
            <w:tcW w:w="4143" w:type="dxa"/>
          </w:tcPr>
          <w:p w14:paraId="49335A87" w14:textId="549A1A20" w:rsidR="001C315E" w:rsidRPr="00477625" w:rsidRDefault="00B13A50" w:rsidP="00B670C2">
            <w:pPr>
              <w:overflowPunct/>
              <w:autoSpaceDE/>
              <w:autoSpaceDN/>
              <w:adjustRightInd/>
              <w:spacing w:after="0"/>
              <w:textAlignment w:val="auto"/>
              <w:rPr>
                <w:rFonts w:ascii="Arial" w:hAnsi="Arial" w:cs="Arial"/>
                <w:lang w:eastAsia="x-none"/>
              </w:rPr>
            </w:pPr>
            <w:r w:rsidRPr="00B13A50">
              <w:rPr>
                <w:rFonts w:ascii="Arial" w:hAnsi="Arial" w:cs="Arial"/>
                <w:lang w:eastAsia="x-none"/>
              </w:rPr>
              <w:t>Dynamically scheduled DL reception vs. dynamic scheduled UL transmission</w:t>
            </w:r>
          </w:p>
        </w:tc>
        <w:tc>
          <w:tcPr>
            <w:tcW w:w="4860" w:type="dxa"/>
          </w:tcPr>
          <w:p w14:paraId="5224D4E5" w14:textId="429571D9" w:rsidR="001C315E" w:rsidRDefault="00B13A50" w:rsidP="00B670C2">
            <w:pPr>
              <w:spacing w:after="0"/>
              <w:rPr>
                <w:rFonts w:ascii="Arial" w:hAnsi="Arial" w:cs="Arial"/>
                <w:lang w:val="en-US" w:eastAsia="x-none"/>
              </w:rPr>
            </w:pPr>
            <w:r>
              <w:rPr>
                <w:rFonts w:ascii="Arial" w:hAnsi="Arial" w:cs="Arial"/>
                <w:lang w:val="en-US" w:eastAsia="x-none"/>
              </w:rPr>
              <w:t>Error Case</w:t>
            </w:r>
          </w:p>
        </w:tc>
      </w:tr>
      <w:tr w:rsidR="001C315E" w14:paraId="7685C2EF" w14:textId="77777777" w:rsidTr="00B13A50">
        <w:trPr>
          <w:trHeight w:val="479"/>
        </w:trPr>
        <w:tc>
          <w:tcPr>
            <w:tcW w:w="802" w:type="dxa"/>
          </w:tcPr>
          <w:p w14:paraId="6275CBB6" w14:textId="782E6ADF" w:rsidR="001C315E" w:rsidRPr="00477625" w:rsidRDefault="001C315E" w:rsidP="00B670C2">
            <w:pPr>
              <w:overflowPunct/>
              <w:autoSpaceDE/>
              <w:autoSpaceDN/>
              <w:adjustRightInd/>
              <w:spacing w:after="0"/>
              <w:textAlignment w:val="auto"/>
              <w:rPr>
                <w:rFonts w:ascii="Arial" w:hAnsi="Arial" w:cs="Arial"/>
                <w:lang w:eastAsia="x-none"/>
              </w:rPr>
            </w:pPr>
            <w:r>
              <w:rPr>
                <w:rFonts w:ascii="Arial" w:hAnsi="Arial" w:cs="Arial"/>
                <w:lang w:eastAsia="x-none"/>
              </w:rPr>
              <w:t>5</w:t>
            </w:r>
          </w:p>
        </w:tc>
        <w:tc>
          <w:tcPr>
            <w:tcW w:w="4143" w:type="dxa"/>
          </w:tcPr>
          <w:p w14:paraId="215BB817" w14:textId="33FF9D5D" w:rsidR="001C315E" w:rsidRPr="00A73D97" w:rsidRDefault="00B13A50" w:rsidP="00B670C2">
            <w:pPr>
              <w:overflowPunct/>
              <w:autoSpaceDE/>
              <w:autoSpaceDN/>
              <w:adjustRightInd/>
              <w:spacing w:after="0"/>
              <w:textAlignment w:val="auto"/>
              <w:rPr>
                <w:rFonts w:ascii="Arial" w:hAnsi="Arial" w:cs="Arial"/>
                <w:lang w:eastAsia="x-none"/>
              </w:rPr>
            </w:pPr>
            <w:r w:rsidRPr="00B13A50">
              <w:rPr>
                <w:rFonts w:ascii="Arial" w:hAnsi="Arial" w:cs="Arial"/>
                <w:lang w:eastAsia="x-none"/>
              </w:rPr>
              <w:t>Configured SSB vs. dynamically scheduled or configured UL transmission e.g., PUSCH, PUCCH, PRACH, SRS</w:t>
            </w:r>
          </w:p>
        </w:tc>
        <w:tc>
          <w:tcPr>
            <w:tcW w:w="4860" w:type="dxa"/>
          </w:tcPr>
          <w:p w14:paraId="56B20D6A" w14:textId="6BB2397B" w:rsidR="001C315E" w:rsidRPr="00CD7BD3" w:rsidRDefault="00B13A50" w:rsidP="003849A5">
            <w:pPr>
              <w:pStyle w:val="NormalWeb"/>
              <w:shd w:val="clear" w:color="auto" w:fill="FFFFFF"/>
              <w:spacing w:after="120" w:afterAutospacing="0"/>
              <w:rPr>
                <w:lang w:val="en-US" w:eastAsia="zh-CN"/>
              </w:rPr>
            </w:pPr>
            <w:r w:rsidRPr="00B13A50">
              <w:rPr>
                <w:rFonts w:ascii="Arial" w:eastAsia="SimSun" w:hAnsi="Arial" w:cs="Arial"/>
                <w:sz w:val="20"/>
                <w:szCs w:val="20"/>
                <w:lang w:eastAsia="x-none"/>
              </w:rPr>
              <w:t>Prioritize SSB over PUCCH, SRS/PRACH</w:t>
            </w:r>
          </w:p>
        </w:tc>
      </w:tr>
      <w:tr w:rsidR="00B13A50" w14:paraId="723EA1C9" w14:textId="77777777" w:rsidTr="00B13A50">
        <w:trPr>
          <w:trHeight w:val="233"/>
        </w:trPr>
        <w:tc>
          <w:tcPr>
            <w:tcW w:w="802" w:type="dxa"/>
          </w:tcPr>
          <w:p w14:paraId="18D9941E" w14:textId="67D19DF1" w:rsidR="00B13A50" w:rsidRDefault="00B13A50" w:rsidP="00B670C2">
            <w:pPr>
              <w:overflowPunct/>
              <w:autoSpaceDE/>
              <w:autoSpaceDN/>
              <w:adjustRightInd/>
              <w:spacing w:after="0"/>
              <w:textAlignment w:val="auto"/>
              <w:rPr>
                <w:rFonts w:ascii="Arial" w:hAnsi="Arial" w:cs="Arial"/>
                <w:lang w:eastAsia="x-none"/>
              </w:rPr>
            </w:pPr>
            <w:r>
              <w:rPr>
                <w:rFonts w:ascii="Arial" w:hAnsi="Arial" w:cs="Arial"/>
                <w:lang w:eastAsia="x-none"/>
              </w:rPr>
              <w:t>6</w:t>
            </w:r>
          </w:p>
        </w:tc>
        <w:tc>
          <w:tcPr>
            <w:tcW w:w="4143" w:type="dxa"/>
          </w:tcPr>
          <w:p w14:paraId="6E1414F1" w14:textId="12552181" w:rsidR="00B13A50" w:rsidRPr="00B13A50" w:rsidRDefault="00B13A50" w:rsidP="00B670C2">
            <w:pPr>
              <w:overflowPunct/>
              <w:autoSpaceDE/>
              <w:autoSpaceDN/>
              <w:adjustRightInd/>
              <w:spacing w:after="0"/>
              <w:textAlignment w:val="auto"/>
              <w:rPr>
                <w:rFonts w:ascii="Arial" w:hAnsi="Arial" w:cs="Arial"/>
                <w:lang w:eastAsia="x-none"/>
              </w:rPr>
            </w:pPr>
            <w:r w:rsidRPr="00B13A50">
              <w:rPr>
                <w:rFonts w:ascii="Arial" w:hAnsi="Arial" w:cs="Arial"/>
                <w:lang w:eastAsia="x-none"/>
              </w:rPr>
              <w:t>Dynamic DL vs. valid RO</w:t>
            </w:r>
          </w:p>
        </w:tc>
        <w:tc>
          <w:tcPr>
            <w:tcW w:w="4860" w:type="dxa"/>
          </w:tcPr>
          <w:p w14:paraId="13745DC9" w14:textId="1539D872" w:rsidR="0044081E" w:rsidRPr="006D067B" w:rsidRDefault="0044081E" w:rsidP="003849A5">
            <w:pPr>
              <w:pStyle w:val="NormalWeb"/>
              <w:shd w:val="clear" w:color="auto" w:fill="FFFFFF"/>
              <w:spacing w:after="120" w:afterAutospacing="0"/>
              <w:rPr>
                <w:rFonts w:ascii="Arial" w:eastAsia="SimSun" w:hAnsi="Arial" w:cs="Arial"/>
                <w:sz w:val="20"/>
                <w:szCs w:val="20"/>
                <w:lang w:val="en-US" w:eastAsia="x-none"/>
              </w:rPr>
            </w:pPr>
            <w:r>
              <w:rPr>
                <w:rFonts w:ascii="Arial" w:eastAsia="SimSun" w:hAnsi="Arial" w:cs="Arial"/>
                <w:sz w:val="20"/>
                <w:szCs w:val="20"/>
                <w:lang w:val="en-US" w:eastAsia="x-none"/>
              </w:rPr>
              <w:t>I</w:t>
            </w:r>
            <w:r w:rsidRPr="00B13A50">
              <w:rPr>
                <w:rFonts w:ascii="Arial" w:eastAsia="SimSun" w:hAnsi="Arial" w:cs="Arial"/>
                <w:sz w:val="20"/>
                <w:szCs w:val="20"/>
                <w:lang w:val="en-US" w:eastAsia="x-none"/>
              </w:rPr>
              <w:t>f DCI</w:t>
            </w:r>
            <w:r>
              <w:rPr>
                <w:rFonts w:ascii="Arial" w:eastAsia="SimSun" w:hAnsi="Arial" w:cs="Arial"/>
                <w:sz w:val="20"/>
                <w:szCs w:val="20"/>
                <w:lang w:val="en-US" w:eastAsia="x-none"/>
              </w:rPr>
              <w:t xml:space="preserve"> that schedules DG-PDSCH</w:t>
            </w:r>
            <w:r w:rsidRPr="00B13A50">
              <w:rPr>
                <w:rFonts w:ascii="Arial" w:eastAsia="SimSun" w:hAnsi="Arial" w:cs="Arial"/>
                <w:sz w:val="20"/>
                <w:szCs w:val="20"/>
                <w:lang w:val="en-US" w:eastAsia="x-none"/>
              </w:rPr>
              <w:t xml:space="preserve"> comes after </w:t>
            </w:r>
            <m:oMath>
              <m:sSub>
                <m:sSubPr>
                  <m:ctrlPr>
                    <w:rPr>
                      <w:rFonts w:ascii="Cambria Math" w:eastAsia="SimSun" w:hAnsi="Cambria Math" w:cs="Arial"/>
                      <w:i/>
                      <w:sz w:val="20"/>
                      <w:szCs w:val="20"/>
                      <w:lang w:val="en-US" w:eastAsia="x-none"/>
                    </w:rPr>
                  </m:ctrlPr>
                </m:sSubPr>
                <m:e>
                  <m:r>
                    <w:rPr>
                      <w:rFonts w:ascii="Cambria Math" w:hAnsi="Cambria Math" w:cs="Arial"/>
                      <w:lang w:val="en-US" w:eastAsia="x-none"/>
                    </w:rPr>
                    <m:t>T</m:t>
                  </m:r>
                </m:e>
                <m:sub>
                  <m:r>
                    <w:rPr>
                      <w:rFonts w:ascii="Cambria Math" w:hAnsi="Cambria Math" w:cs="Arial"/>
                      <w:lang w:val="en-US" w:eastAsia="x-none"/>
                    </w:rPr>
                    <m:t>proc,2</m:t>
                  </m:r>
                </m:sub>
              </m:sSub>
              <m:r>
                <w:rPr>
                  <w:rFonts w:ascii="Cambria Math" w:eastAsia="SimSun" w:hAnsi="Cambria Math" w:cs="Arial"/>
                  <w:sz w:val="20"/>
                  <w:szCs w:val="20"/>
                  <w:lang w:val="en-US" w:eastAsia="x-none"/>
                </w:rPr>
                <m:t xml:space="preserve"> </m:t>
              </m:r>
            </m:oMath>
            <w:r w:rsidRPr="00B13A50">
              <w:rPr>
                <w:rFonts w:ascii="Arial" w:eastAsia="SimSun" w:hAnsi="Arial" w:cs="Arial"/>
                <w:sz w:val="20"/>
                <w:szCs w:val="20"/>
                <w:lang w:val="en-US" w:eastAsia="x-none"/>
              </w:rPr>
              <w:t>symbols</w:t>
            </w:r>
            <w:r>
              <w:rPr>
                <w:rFonts w:ascii="Arial" w:eastAsia="SimSun" w:hAnsi="Arial" w:cs="Arial"/>
                <w:sz w:val="20"/>
                <w:szCs w:val="20"/>
                <w:lang w:val="en-US" w:eastAsia="x-none"/>
              </w:rPr>
              <w:t>,</w:t>
            </w:r>
            <w:r w:rsidRPr="00B13A50">
              <w:rPr>
                <w:rFonts w:ascii="Arial" w:eastAsia="SimSun" w:hAnsi="Arial" w:cs="Arial"/>
                <w:sz w:val="20"/>
                <w:szCs w:val="20"/>
                <w:lang w:val="en-US" w:eastAsia="x-none"/>
              </w:rPr>
              <w:t xml:space="preserve"> </w:t>
            </w:r>
            <w:r>
              <w:rPr>
                <w:rFonts w:ascii="Arial" w:eastAsia="SimSun" w:hAnsi="Arial" w:cs="Arial"/>
                <w:sz w:val="20"/>
                <w:szCs w:val="20"/>
                <w:lang w:val="en-US" w:eastAsia="x-none"/>
              </w:rPr>
              <w:t>p</w:t>
            </w:r>
            <w:r w:rsidRPr="00B13A50">
              <w:rPr>
                <w:rFonts w:ascii="Arial" w:eastAsia="SimSun" w:hAnsi="Arial" w:cs="Arial"/>
                <w:sz w:val="20"/>
                <w:szCs w:val="20"/>
                <w:lang w:val="en-US" w:eastAsia="x-none"/>
              </w:rPr>
              <w:t>rioritize PRACH; Otherwise, DG-PDSCH is prioritized.</w:t>
            </w:r>
          </w:p>
        </w:tc>
      </w:tr>
    </w:tbl>
    <w:p w14:paraId="2FEDC15D" w14:textId="77777777" w:rsidR="003F4368" w:rsidRDefault="003F4368" w:rsidP="00BB0E7E">
      <w:pPr>
        <w:spacing w:before="120" w:after="0"/>
        <w:rPr>
          <w:rFonts w:ascii="Arial" w:hAnsi="Arial" w:cs="Arial"/>
          <w:lang w:eastAsia="ja-JP"/>
        </w:rPr>
      </w:pPr>
    </w:p>
    <w:p w14:paraId="26B89AB8" w14:textId="643C79C2" w:rsidR="001D4797" w:rsidRPr="006F4F16" w:rsidRDefault="008E4304" w:rsidP="006F4F16">
      <w:pPr>
        <w:spacing w:before="120" w:after="0"/>
        <w:ind w:left="1170" w:hanging="1170"/>
        <w:rPr>
          <w:rFonts w:ascii="Arial" w:hAnsi="Arial" w:cs="Arial"/>
          <w:b/>
          <w:bCs/>
          <w:lang w:eastAsia="ja-JP"/>
        </w:rPr>
      </w:pPr>
      <w:r w:rsidRPr="008E4304">
        <w:rPr>
          <w:rFonts w:ascii="Arial" w:hAnsi="Arial" w:cs="Arial"/>
          <w:b/>
          <w:bCs/>
          <w:lang w:eastAsia="ja-JP"/>
        </w:rPr>
        <w:t xml:space="preserve">Proposal 1: </w:t>
      </w:r>
      <w:r w:rsidR="001B7CEB" w:rsidRPr="006F4F16">
        <w:rPr>
          <w:rFonts w:ascii="Arial" w:hAnsi="Arial" w:cs="Arial"/>
          <w:b/>
          <w:bCs/>
          <w:lang w:eastAsia="ja-JP"/>
        </w:rPr>
        <w:t xml:space="preserve">Reuse </w:t>
      </w:r>
      <w:r w:rsidR="00B13A50" w:rsidRPr="006F4F16">
        <w:rPr>
          <w:rFonts w:ascii="Arial" w:hAnsi="Arial" w:cs="Arial"/>
          <w:b/>
          <w:bCs/>
          <w:lang w:eastAsia="ja-JP"/>
        </w:rPr>
        <w:t>the existing collision handling defined in Rel-15/16 NR for operation on a single carrier /single cell in unpaired spectrum for Type A HD-FDD operation.</w:t>
      </w:r>
      <w:r w:rsidR="00B13A50" w:rsidRPr="006F4F16">
        <w:rPr>
          <w:rFonts w:ascii="Arial" w:hAnsi="Arial" w:cs="Arial"/>
          <w:i/>
          <w:iCs/>
          <w:lang w:eastAsia="ja-JP"/>
        </w:rPr>
        <w:t xml:space="preserve"> </w:t>
      </w:r>
    </w:p>
    <w:p w14:paraId="7B4EFC78" w14:textId="0256AD07" w:rsidR="008E4304" w:rsidRDefault="008E4304" w:rsidP="00F4219B">
      <w:pPr>
        <w:rPr>
          <w:rFonts w:ascii="Arial" w:hAnsi="Arial" w:cs="Arial"/>
          <w:lang w:eastAsia="zh-CN"/>
        </w:rPr>
      </w:pPr>
    </w:p>
    <w:p w14:paraId="523898A5" w14:textId="77777777" w:rsidR="006F4F16" w:rsidRDefault="006F4F16" w:rsidP="00F4219B">
      <w:pPr>
        <w:rPr>
          <w:rFonts w:ascii="Arial" w:hAnsi="Arial" w:cs="Arial"/>
          <w:lang w:eastAsia="zh-CN"/>
        </w:rPr>
      </w:pPr>
    </w:p>
    <w:p w14:paraId="04EB5F0F" w14:textId="7C28C301" w:rsidR="00B26360" w:rsidRDefault="00B26360" w:rsidP="0044081E">
      <w:pPr>
        <w:jc w:val="both"/>
        <w:rPr>
          <w:rFonts w:ascii="Arial" w:hAnsi="Arial" w:cs="Arial"/>
          <w:lang w:eastAsia="x-none"/>
        </w:rPr>
      </w:pPr>
      <w:r>
        <w:rPr>
          <w:rFonts w:ascii="Arial" w:hAnsi="Arial" w:cs="Arial"/>
          <w:lang w:eastAsia="x-none"/>
        </w:rPr>
        <w:t xml:space="preserve">In accordance with the approved WID, both </w:t>
      </w:r>
      <w:r w:rsidRPr="00B26360">
        <w:rPr>
          <w:rFonts w:ascii="Arial" w:hAnsi="Arial" w:cs="Arial"/>
          <w:lang w:eastAsia="x-none"/>
        </w:rPr>
        <w:t xml:space="preserve">FD-FDD and </w:t>
      </w:r>
      <w:r>
        <w:rPr>
          <w:rFonts w:ascii="Arial" w:hAnsi="Arial" w:cs="Arial"/>
          <w:lang w:eastAsia="x-none"/>
        </w:rPr>
        <w:t>HD-FDD</w:t>
      </w:r>
      <w:r w:rsidRPr="00B26360">
        <w:rPr>
          <w:rFonts w:ascii="Arial" w:hAnsi="Arial" w:cs="Arial"/>
          <w:lang w:eastAsia="x-none"/>
        </w:rPr>
        <w:t xml:space="preserve"> are also supported</w:t>
      </w:r>
      <w:r>
        <w:rPr>
          <w:rFonts w:ascii="Arial" w:hAnsi="Arial" w:cs="Arial"/>
          <w:lang w:eastAsia="x-none"/>
        </w:rPr>
        <w:t xml:space="preserve"> from system operational perspective. It remains open regarding how to report the HD-FDD support for Redcap devices. For initial access procedure, including SSB detection, SIB acquisition and RACH operations, there is no parallel transmission being involved. </w:t>
      </w:r>
      <w:r w:rsidR="00B61B35">
        <w:rPr>
          <w:rFonts w:ascii="Arial" w:hAnsi="Arial" w:cs="Arial"/>
          <w:lang w:eastAsia="x-none"/>
        </w:rPr>
        <w:t>Support of HD-FDD operation can be reported through the UE capability fr</w:t>
      </w:r>
      <w:r w:rsidR="004B6315">
        <w:rPr>
          <w:rFonts w:ascii="Arial" w:hAnsi="Arial" w:cs="Arial"/>
          <w:lang w:eastAsia="x-none"/>
        </w:rPr>
        <w:t>amework</w:t>
      </w:r>
      <w:r w:rsidR="0029263B">
        <w:rPr>
          <w:rFonts w:ascii="Arial" w:hAnsi="Arial" w:cs="Arial"/>
          <w:lang w:eastAsia="x-none"/>
        </w:rPr>
        <w:t xml:space="preserve"> as in LTE</w:t>
      </w:r>
      <w:r w:rsidR="00FB45AE">
        <w:rPr>
          <w:rFonts w:ascii="Arial" w:hAnsi="Arial" w:cs="Arial"/>
          <w:lang w:eastAsia="x-none"/>
        </w:rPr>
        <w:t xml:space="preserve"> on a per band-basis</w:t>
      </w:r>
      <w:r w:rsidR="004B6315">
        <w:rPr>
          <w:rFonts w:ascii="Arial" w:hAnsi="Arial" w:cs="Arial"/>
          <w:lang w:eastAsia="x-none"/>
        </w:rPr>
        <w:t xml:space="preserve">. </w:t>
      </w:r>
    </w:p>
    <w:p w14:paraId="55F74662" w14:textId="49986859" w:rsidR="006F4F16" w:rsidRDefault="006F4F16" w:rsidP="00F4219B">
      <w:pPr>
        <w:rPr>
          <w:rFonts w:ascii="Arial" w:hAnsi="Arial" w:cs="Arial"/>
          <w:lang w:eastAsia="x-none"/>
        </w:rPr>
      </w:pPr>
      <w:r w:rsidRPr="008E4304">
        <w:rPr>
          <w:rFonts w:ascii="Arial" w:hAnsi="Arial" w:cs="Arial"/>
          <w:b/>
          <w:bCs/>
          <w:lang w:eastAsia="ja-JP"/>
        </w:rPr>
        <w:t xml:space="preserve">Proposal </w:t>
      </w:r>
      <w:r>
        <w:rPr>
          <w:rFonts w:ascii="Arial" w:hAnsi="Arial" w:cs="Arial"/>
          <w:b/>
          <w:bCs/>
          <w:lang w:eastAsia="ja-JP"/>
        </w:rPr>
        <w:t>2</w:t>
      </w:r>
      <w:r w:rsidRPr="008E4304">
        <w:rPr>
          <w:rFonts w:ascii="Arial" w:hAnsi="Arial" w:cs="Arial"/>
          <w:b/>
          <w:bCs/>
          <w:lang w:eastAsia="ja-JP"/>
        </w:rPr>
        <w:t>:</w:t>
      </w:r>
      <w:r>
        <w:rPr>
          <w:rFonts w:ascii="Arial" w:hAnsi="Arial" w:cs="Arial"/>
          <w:b/>
          <w:bCs/>
          <w:lang w:eastAsia="ja-JP"/>
        </w:rPr>
        <w:t xml:space="preserve"> HD-FDD support is reported through UE capability framework for Redcap devices.</w:t>
      </w:r>
    </w:p>
    <w:p w14:paraId="29C0C2E0" w14:textId="5F580E00" w:rsidR="0044081E" w:rsidRDefault="0044081E" w:rsidP="00F4219B">
      <w:pPr>
        <w:rPr>
          <w:rFonts w:ascii="Arial" w:hAnsi="Arial" w:cs="Arial"/>
          <w:lang w:eastAsia="x-none"/>
        </w:rPr>
      </w:pPr>
    </w:p>
    <w:p w14:paraId="501E0258" w14:textId="7FE1D92C" w:rsidR="0044081E" w:rsidRDefault="0044081E" w:rsidP="0044081E">
      <w:pPr>
        <w:jc w:val="both"/>
        <w:rPr>
          <w:rFonts w:ascii="Arial" w:hAnsi="Arial" w:cs="Arial"/>
          <w:lang w:eastAsia="x-none"/>
        </w:rPr>
      </w:pPr>
      <w:r>
        <w:rPr>
          <w:rFonts w:ascii="Arial" w:hAnsi="Arial" w:cs="Arial"/>
          <w:lang w:eastAsia="x-none"/>
        </w:rPr>
        <w:t xml:space="preserve">Compared to HD-FDD, FD-FDD operation reduces the latency and improves the throughput performance at the cost of increased power consumption. For applications that is less delay-sensitive, it is beneficial for FD-FDD capable UE to fallback to HD-FDD operation such that power consumption can be minimized by avoiding unnecessary simultaneous DL/UL reception/transmission. </w:t>
      </w:r>
    </w:p>
    <w:p w14:paraId="112723D9" w14:textId="7A94405E" w:rsidR="0044081E" w:rsidRDefault="0044081E" w:rsidP="0044081E">
      <w:pPr>
        <w:ind w:left="1170" w:hanging="1170"/>
        <w:rPr>
          <w:rFonts w:ascii="Arial" w:hAnsi="Arial" w:cs="Arial"/>
          <w:lang w:eastAsia="x-none"/>
        </w:rPr>
      </w:pPr>
      <w:r w:rsidRPr="008E4304">
        <w:rPr>
          <w:rFonts w:ascii="Arial" w:hAnsi="Arial" w:cs="Arial"/>
          <w:b/>
          <w:bCs/>
          <w:lang w:eastAsia="ja-JP"/>
        </w:rPr>
        <w:lastRenderedPageBreak/>
        <w:t xml:space="preserve">Proposal </w:t>
      </w:r>
      <w:r>
        <w:rPr>
          <w:rFonts w:ascii="Arial" w:hAnsi="Arial" w:cs="Arial"/>
          <w:b/>
          <w:bCs/>
          <w:lang w:eastAsia="ja-JP"/>
        </w:rPr>
        <w:t>3</w:t>
      </w:r>
      <w:r w:rsidRPr="008E4304">
        <w:rPr>
          <w:rFonts w:ascii="Arial" w:hAnsi="Arial" w:cs="Arial"/>
          <w:b/>
          <w:bCs/>
          <w:lang w:eastAsia="ja-JP"/>
        </w:rPr>
        <w:t>:</w:t>
      </w:r>
      <w:r>
        <w:rPr>
          <w:rFonts w:ascii="Arial" w:hAnsi="Arial" w:cs="Arial"/>
          <w:b/>
          <w:bCs/>
          <w:lang w:eastAsia="ja-JP"/>
        </w:rPr>
        <w:t xml:space="preserve"> Support a signalling mechanism to enable HD-FDD operation for a FD-FDD capable Redcap device. </w:t>
      </w:r>
    </w:p>
    <w:p w14:paraId="374F9011" w14:textId="77777777" w:rsidR="006F4F16" w:rsidRDefault="006F4F16" w:rsidP="00F4219B">
      <w:pPr>
        <w:rPr>
          <w:rFonts w:ascii="Arial" w:hAnsi="Arial" w:cs="Arial"/>
          <w:lang w:eastAsia="x-none"/>
        </w:rPr>
      </w:pPr>
    </w:p>
    <w:p w14:paraId="40028204" w14:textId="77777777" w:rsidR="006E2C0F" w:rsidRPr="00404C4B" w:rsidRDefault="006E2C0F" w:rsidP="006E2C0F">
      <w:pPr>
        <w:pStyle w:val="Heading1"/>
        <w:rPr>
          <w:rFonts w:cs="Arial"/>
          <w:lang w:val="en-US" w:eastAsia="zh-CN"/>
        </w:rPr>
      </w:pPr>
      <w:r w:rsidRPr="00404C4B">
        <w:rPr>
          <w:rFonts w:cs="Arial"/>
          <w:lang w:val="en-US"/>
        </w:rPr>
        <w:t>3. C</w:t>
      </w:r>
      <w:r w:rsidRPr="00404C4B">
        <w:rPr>
          <w:rFonts w:cs="Arial"/>
          <w:lang w:val="en-US" w:eastAsia="zh-CN"/>
        </w:rPr>
        <w:t xml:space="preserve">onclusion </w:t>
      </w:r>
    </w:p>
    <w:p w14:paraId="2A691B3E" w14:textId="4EEF8EB5" w:rsidR="00D3488C" w:rsidRPr="001258B7" w:rsidRDefault="006E2C0F" w:rsidP="001258B7">
      <w:pPr>
        <w:rPr>
          <w:rFonts w:ascii="Arial" w:hAnsi="Arial" w:cs="Arial"/>
          <w:lang w:val="en-US"/>
        </w:rPr>
      </w:pPr>
      <w:r w:rsidRPr="00404C4B">
        <w:rPr>
          <w:rFonts w:ascii="Arial" w:hAnsi="Arial" w:cs="Arial"/>
          <w:lang w:val="en-US"/>
        </w:rPr>
        <w:t>In th</w:t>
      </w:r>
      <w:r w:rsidR="003577A8" w:rsidRPr="00404C4B">
        <w:rPr>
          <w:rFonts w:ascii="Arial" w:hAnsi="Arial" w:cs="Arial"/>
          <w:lang w:val="en-US"/>
        </w:rPr>
        <w:t xml:space="preserve">is contribution, we have presented our views on </w:t>
      </w:r>
      <w:r w:rsidR="00F44AAE">
        <w:rPr>
          <w:rFonts w:ascii="Arial" w:hAnsi="Arial" w:cs="Arial"/>
          <w:lang w:val="en-US"/>
        </w:rPr>
        <w:t>open issues</w:t>
      </w:r>
      <w:r w:rsidR="001258B7">
        <w:rPr>
          <w:rFonts w:ascii="Arial" w:hAnsi="Arial" w:cs="Arial"/>
          <w:lang w:val="en-US"/>
        </w:rPr>
        <w:t xml:space="preserve"> related to s.</w:t>
      </w:r>
      <w:r w:rsidR="00F44AAE">
        <w:rPr>
          <w:rFonts w:ascii="Arial" w:hAnsi="Arial" w:cs="Arial"/>
          <w:lang w:val="en-US"/>
        </w:rPr>
        <w:t xml:space="preserve"> </w:t>
      </w:r>
      <w:r w:rsidR="00E100E8" w:rsidRPr="00404C4B">
        <w:rPr>
          <w:rFonts w:ascii="Arial" w:hAnsi="Arial" w:cs="Arial"/>
          <w:lang w:val="en-US"/>
        </w:rPr>
        <w:t>Based on the discussions above,</w:t>
      </w:r>
      <w:r w:rsidR="0010617E" w:rsidRPr="00404C4B">
        <w:rPr>
          <w:rFonts w:ascii="Arial" w:hAnsi="Arial" w:cs="Arial"/>
          <w:lang w:val="en-US"/>
        </w:rPr>
        <w:t xml:space="preserve"> the following was proposed: </w:t>
      </w:r>
    </w:p>
    <w:p w14:paraId="445BAA12" w14:textId="0440B158" w:rsidR="006D067B" w:rsidRPr="006D067B" w:rsidRDefault="006D067B" w:rsidP="006D067B">
      <w:pPr>
        <w:spacing w:before="120"/>
        <w:ind w:left="1166" w:hanging="1166"/>
        <w:rPr>
          <w:rFonts w:ascii="Arial" w:hAnsi="Arial" w:cs="Arial"/>
          <w:i/>
          <w:iCs/>
          <w:lang w:eastAsia="ja-JP"/>
        </w:rPr>
      </w:pPr>
      <w:r w:rsidRPr="008E4304">
        <w:rPr>
          <w:rFonts w:ascii="Arial" w:hAnsi="Arial" w:cs="Arial"/>
          <w:b/>
          <w:bCs/>
          <w:lang w:eastAsia="ja-JP"/>
        </w:rPr>
        <w:t xml:space="preserve">Proposal 1: </w:t>
      </w:r>
      <w:r w:rsidRPr="006F4F16">
        <w:rPr>
          <w:rFonts w:ascii="Arial" w:hAnsi="Arial" w:cs="Arial"/>
          <w:b/>
          <w:bCs/>
          <w:lang w:eastAsia="ja-JP"/>
        </w:rPr>
        <w:t>Reuse the existing collision handling defined in Rel-15/16 NR for operation on a single carrier /single cell in unpaired spectrum for Type A HD-FDD operation.</w:t>
      </w:r>
      <w:r w:rsidRPr="006F4F16">
        <w:rPr>
          <w:rFonts w:ascii="Arial" w:hAnsi="Arial" w:cs="Arial"/>
          <w:i/>
          <w:iCs/>
          <w:lang w:eastAsia="ja-JP"/>
        </w:rPr>
        <w:t xml:space="preserve"> </w:t>
      </w:r>
    </w:p>
    <w:p w14:paraId="60931EA0" w14:textId="77777777" w:rsidR="006D067B" w:rsidRDefault="006D067B" w:rsidP="006D067B">
      <w:pPr>
        <w:rPr>
          <w:rFonts w:ascii="Arial" w:hAnsi="Arial" w:cs="Arial"/>
          <w:lang w:eastAsia="x-none"/>
        </w:rPr>
      </w:pPr>
      <w:r w:rsidRPr="008E4304">
        <w:rPr>
          <w:rFonts w:ascii="Arial" w:hAnsi="Arial" w:cs="Arial"/>
          <w:b/>
          <w:bCs/>
          <w:lang w:eastAsia="ja-JP"/>
        </w:rPr>
        <w:t xml:space="preserve">Proposal </w:t>
      </w:r>
      <w:r>
        <w:rPr>
          <w:rFonts w:ascii="Arial" w:hAnsi="Arial" w:cs="Arial"/>
          <w:b/>
          <w:bCs/>
          <w:lang w:eastAsia="ja-JP"/>
        </w:rPr>
        <w:t>2</w:t>
      </w:r>
      <w:r w:rsidRPr="008E4304">
        <w:rPr>
          <w:rFonts w:ascii="Arial" w:hAnsi="Arial" w:cs="Arial"/>
          <w:b/>
          <w:bCs/>
          <w:lang w:eastAsia="ja-JP"/>
        </w:rPr>
        <w:t>:</w:t>
      </w:r>
      <w:r>
        <w:rPr>
          <w:rFonts w:ascii="Arial" w:hAnsi="Arial" w:cs="Arial"/>
          <w:b/>
          <w:bCs/>
          <w:lang w:eastAsia="ja-JP"/>
        </w:rPr>
        <w:t xml:space="preserve"> HD-FDD support is reported through UE capability framework for Redcap devices.</w:t>
      </w:r>
    </w:p>
    <w:p w14:paraId="6DC7281D" w14:textId="77777777" w:rsidR="006D067B" w:rsidRDefault="006D067B" w:rsidP="006D067B">
      <w:pPr>
        <w:ind w:left="1170" w:hanging="1170"/>
        <w:rPr>
          <w:rFonts w:ascii="Arial" w:hAnsi="Arial" w:cs="Arial"/>
          <w:lang w:eastAsia="x-none"/>
        </w:rPr>
      </w:pPr>
      <w:r w:rsidRPr="008E4304">
        <w:rPr>
          <w:rFonts w:ascii="Arial" w:hAnsi="Arial" w:cs="Arial"/>
          <w:b/>
          <w:bCs/>
          <w:lang w:eastAsia="ja-JP"/>
        </w:rPr>
        <w:t xml:space="preserve">Proposal </w:t>
      </w:r>
      <w:r>
        <w:rPr>
          <w:rFonts w:ascii="Arial" w:hAnsi="Arial" w:cs="Arial"/>
          <w:b/>
          <w:bCs/>
          <w:lang w:eastAsia="ja-JP"/>
        </w:rPr>
        <w:t>3</w:t>
      </w:r>
      <w:r w:rsidRPr="008E4304">
        <w:rPr>
          <w:rFonts w:ascii="Arial" w:hAnsi="Arial" w:cs="Arial"/>
          <w:b/>
          <w:bCs/>
          <w:lang w:eastAsia="ja-JP"/>
        </w:rPr>
        <w:t>:</w:t>
      </w:r>
      <w:r>
        <w:rPr>
          <w:rFonts w:ascii="Arial" w:hAnsi="Arial" w:cs="Arial"/>
          <w:b/>
          <w:bCs/>
          <w:lang w:eastAsia="ja-JP"/>
        </w:rPr>
        <w:t xml:space="preserve"> Support a signalling mechanism to enable HD-FDD operation for a FD-FDD capable Redcap device. </w:t>
      </w:r>
    </w:p>
    <w:p w14:paraId="50D03C39" w14:textId="40E041C1" w:rsidR="00C77EE1" w:rsidRDefault="00C77EE1" w:rsidP="006E2C0F">
      <w:pPr>
        <w:rPr>
          <w:rFonts w:ascii="Arial" w:hAnsi="Arial" w:cs="Arial"/>
        </w:rPr>
      </w:pPr>
    </w:p>
    <w:p w14:paraId="76475935" w14:textId="2A364D20" w:rsidR="006D067B" w:rsidRDefault="006D067B" w:rsidP="006E2C0F">
      <w:pPr>
        <w:rPr>
          <w:rFonts w:ascii="Arial" w:hAnsi="Arial" w:cs="Arial"/>
        </w:rPr>
      </w:pPr>
    </w:p>
    <w:p w14:paraId="00399CAC" w14:textId="3D3C1002" w:rsidR="006D067B" w:rsidRDefault="006D067B" w:rsidP="006E2C0F">
      <w:pPr>
        <w:rPr>
          <w:rFonts w:ascii="Arial" w:hAnsi="Arial" w:cs="Arial"/>
        </w:rPr>
      </w:pPr>
    </w:p>
    <w:p w14:paraId="443EE5EF" w14:textId="77777777" w:rsidR="006D067B" w:rsidRPr="006D067B" w:rsidRDefault="006D067B" w:rsidP="006E2C0F">
      <w:pPr>
        <w:rPr>
          <w:rFonts w:ascii="Arial" w:hAnsi="Arial" w:cs="Arial"/>
        </w:rPr>
      </w:pPr>
    </w:p>
    <w:p w14:paraId="7E2A3AAF" w14:textId="77777777" w:rsidR="006E2C0F" w:rsidRPr="00404C4B" w:rsidRDefault="006E2C0F" w:rsidP="006E2C0F">
      <w:pPr>
        <w:pStyle w:val="Heading1"/>
        <w:pBdr>
          <w:top w:val="single" w:sz="12" w:space="4" w:color="auto"/>
        </w:pBdr>
        <w:ind w:left="0" w:firstLine="0"/>
        <w:rPr>
          <w:rFonts w:cs="Arial"/>
          <w:lang w:val="en-US"/>
        </w:rPr>
      </w:pPr>
      <w:r w:rsidRPr="00404C4B">
        <w:rPr>
          <w:rFonts w:cs="Arial"/>
          <w:lang w:val="en-US"/>
        </w:rPr>
        <w:t>References</w:t>
      </w:r>
    </w:p>
    <w:p w14:paraId="7C718B5C" w14:textId="79FA79AC" w:rsidR="00FE32B7" w:rsidRDefault="00FE32B7" w:rsidP="00FE32B7">
      <w:pPr>
        <w:numPr>
          <w:ilvl w:val="0"/>
          <w:numId w:val="1"/>
        </w:numPr>
        <w:jc w:val="both"/>
        <w:rPr>
          <w:rFonts w:ascii="Arial" w:hAnsi="Arial" w:cs="Arial"/>
          <w:lang w:val="en-US" w:eastAsia="zh-CN"/>
        </w:rPr>
      </w:pPr>
      <w:r w:rsidRPr="006C372E">
        <w:rPr>
          <w:rFonts w:ascii="Arial" w:hAnsi="Arial" w:cs="Arial"/>
          <w:lang w:val="en-US" w:eastAsia="zh-CN"/>
        </w:rPr>
        <w:t>RAN1</w:t>
      </w:r>
      <w:r>
        <w:rPr>
          <w:rFonts w:ascii="Arial" w:hAnsi="Arial" w:cs="Arial"/>
          <w:lang w:val="en-US" w:eastAsia="zh-CN"/>
        </w:rPr>
        <w:t xml:space="preserve"> 104 e-meeting</w:t>
      </w:r>
      <w:r w:rsidRPr="006C372E">
        <w:rPr>
          <w:rFonts w:ascii="Arial" w:hAnsi="Arial" w:cs="Arial"/>
          <w:lang w:val="en-US" w:eastAsia="zh-CN"/>
        </w:rPr>
        <w:t xml:space="preserve"> </w:t>
      </w:r>
      <w:r>
        <w:rPr>
          <w:rFonts w:ascii="Arial" w:hAnsi="Arial" w:cs="Arial"/>
          <w:lang w:val="en-US" w:eastAsia="zh-CN"/>
        </w:rPr>
        <w:t xml:space="preserve">Chairman notes </w:t>
      </w:r>
    </w:p>
    <w:p w14:paraId="69293581" w14:textId="7A09BA5D" w:rsidR="007A7D4E" w:rsidRPr="00E2299C" w:rsidRDefault="00B26360" w:rsidP="005A3B69">
      <w:pPr>
        <w:numPr>
          <w:ilvl w:val="0"/>
          <w:numId w:val="1"/>
        </w:numPr>
        <w:rPr>
          <w:rFonts w:ascii="Arial" w:hAnsi="Arial" w:cs="Arial"/>
          <w:lang w:val="en-US" w:eastAsia="zh-CN"/>
        </w:rPr>
      </w:pPr>
      <w:r>
        <w:rPr>
          <w:rFonts w:ascii="Arial" w:hAnsi="Arial" w:cs="Arial"/>
          <w:lang w:val="en-US" w:eastAsia="zh-CN"/>
        </w:rPr>
        <w:t>RP-210918</w:t>
      </w:r>
      <w:r>
        <w:rPr>
          <w:rFonts w:ascii="Arial" w:hAnsi="Arial" w:cs="Arial"/>
          <w:lang w:val="en-US" w:eastAsia="zh-CN"/>
        </w:rPr>
        <w:tab/>
      </w:r>
      <w:r>
        <w:rPr>
          <w:rFonts w:ascii="Arial" w:hAnsi="Arial" w:cs="Arial"/>
          <w:lang w:val="en-US" w:eastAsia="zh-CN"/>
        </w:rPr>
        <w:tab/>
      </w:r>
      <w:r w:rsidRPr="00B26360">
        <w:rPr>
          <w:rFonts w:ascii="Arial" w:hAnsi="Arial" w:cs="Arial"/>
          <w:lang w:val="en-US" w:eastAsia="zh-CN"/>
        </w:rPr>
        <w:t>Revised WID on support of reduced capability NR devices</w:t>
      </w:r>
      <w:r>
        <w:rPr>
          <w:rFonts w:ascii="Arial" w:hAnsi="Arial" w:cs="Arial"/>
          <w:lang w:val="en-US" w:eastAsia="zh-CN"/>
        </w:rPr>
        <w:tab/>
      </w:r>
    </w:p>
    <w:sectPr w:rsidR="007A7D4E" w:rsidRPr="00E2299C" w:rsidSect="001F6C99">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DBDD93" w14:textId="77777777" w:rsidR="002575CE" w:rsidRDefault="002575CE">
      <w:pPr>
        <w:spacing w:after="0"/>
      </w:pPr>
      <w:r>
        <w:separator/>
      </w:r>
    </w:p>
  </w:endnote>
  <w:endnote w:type="continuationSeparator" w:id="0">
    <w:p w14:paraId="35CCD96D" w14:textId="77777777" w:rsidR="002575CE" w:rsidRDefault="002575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BCF415" w14:textId="77777777" w:rsidR="002575CE" w:rsidRDefault="002575CE">
      <w:pPr>
        <w:spacing w:after="0"/>
      </w:pPr>
      <w:r>
        <w:separator/>
      </w:r>
    </w:p>
  </w:footnote>
  <w:footnote w:type="continuationSeparator" w:id="0">
    <w:p w14:paraId="3333B9A9" w14:textId="77777777" w:rsidR="002575CE" w:rsidRDefault="002575C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83BA1"/>
    <w:multiLevelType w:val="hybridMultilevel"/>
    <w:tmpl w:val="C1B26F18"/>
    <w:lvl w:ilvl="0" w:tplc="21B81AC4">
      <w:start w:val="8"/>
      <w:numFmt w:val="bullet"/>
      <w:lvlText w:val="-"/>
      <w:lvlJc w:val="left"/>
      <w:pPr>
        <w:ind w:left="720" w:hanging="360"/>
      </w:pPr>
      <w:rPr>
        <w:rFonts w:ascii="Times New Roman" w:eastAsia="Times New Roman" w:hAnsi="Times New Roman" w:cs="Times New Roman"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D3E2D"/>
    <w:multiLevelType w:val="hybridMultilevel"/>
    <w:tmpl w:val="13AE4F9C"/>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169BD"/>
    <w:multiLevelType w:val="hybridMultilevel"/>
    <w:tmpl w:val="66124244"/>
    <w:lvl w:ilvl="0" w:tplc="21B81AC4">
      <w:start w:val="8"/>
      <w:numFmt w:val="bullet"/>
      <w:lvlText w:val="-"/>
      <w:lvlJc w:val="left"/>
      <w:pPr>
        <w:ind w:left="1133" w:hanging="360"/>
      </w:pPr>
      <w:rPr>
        <w:rFonts w:ascii="Times New Roman" w:eastAsia="Times New Roman" w:hAnsi="Times New Roman" w:cs="Times New Roman" w:hint="default"/>
      </w:rPr>
    </w:lvl>
    <w:lvl w:ilvl="1" w:tplc="04090003" w:tentative="1">
      <w:start w:val="1"/>
      <w:numFmt w:val="bullet"/>
      <w:lvlText w:val="o"/>
      <w:lvlJc w:val="left"/>
      <w:pPr>
        <w:ind w:left="1853" w:hanging="360"/>
      </w:pPr>
      <w:rPr>
        <w:rFonts w:ascii="Courier New" w:hAnsi="Courier New" w:cs="Courier New" w:hint="default"/>
      </w:rPr>
    </w:lvl>
    <w:lvl w:ilvl="2" w:tplc="04090005" w:tentative="1">
      <w:start w:val="1"/>
      <w:numFmt w:val="bullet"/>
      <w:lvlText w:val=""/>
      <w:lvlJc w:val="left"/>
      <w:pPr>
        <w:ind w:left="2573" w:hanging="360"/>
      </w:pPr>
      <w:rPr>
        <w:rFonts w:ascii="Wingdings" w:hAnsi="Wingdings" w:hint="default"/>
      </w:rPr>
    </w:lvl>
    <w:lvl w:ilvl="3" w:tplc="04090001" w:tentative="1">
      <w:start w:val="1"/>
      <w:numFmt w:val="bullet"/>
      <w:lvlText w:val=""/>
      <w:lvlJc w:val="left"/>
      <w:pPr>
        <w:ind w:left="3293" w:hanging="360"/>
      </w:pPr>
      <w:rPr>
        <w:rFonts w:ascii="Symbol" w:hAnsi="Symbol" w:hint="default"/>
      </w:rPr>
    </w:lvl>
    <w:lvl w:ilvl="4" w:tplc="04090003" w:tentative="1">
      <w:start w:val="1"/>
      <w:numFmt w:val="bullet"/>
      <w:lvlText w:val="o"/>
      <w:lvlJc w:val="left"/>
      <w:pPr>
        <w:ind w:left="4013" w:hanging="360"/>
      </w:pPr>
      <w:rPr>
        <w:rFonts w:ascii="Courier New" w:hAnsi="Courier New" w:cs="Courier New" w:hint="default"/>
      </w:rPr>
    </w:lvl>
    <w:lvl w:ilvl="5" w:tplc="04090005" w:tentative="1">
      <w:start w:val="1"/>
      <w:numFmt w:val="bullet"/>
      <w:lvlText w:val=""/>
      <w:lvlJc w:val="left"/>
      <w:pPr>
        <w:ind w:left="4733" w:hanging="360"/>
      </w:pPr>
      <w:rPr>
        <w:rFonts w:ascii="Wingdings" w:hAnsi="Wingdings" w:hint="default"/>
      </w:rPr>
    </w:lvl>
    <w:lvl w:ilvl="6" w:tplc="04090001" w:tentative="1">
      <w:start w:val="1"/>
      <w:numFmt w:val="bullet"/>
      <w:lvlText w:val=""/>
      <w:lvlJc w:val="left"/>
      <w:pPr>
        <w:ind w:left="5453" w:hanging="360"/>
      </w:pPr>
      <w:rPr>
        <w:rFonts w:ascii="Symbol" w:hAnsi="Symbol" w:hint="default"/>
      </w:rPr>
    </w:lvl>
    <w:lvl w:ilvl="7" w:tplc="04090003" w:tentative="1">
      <w:start w:val="1"/>
      <w:numFmt w:val="bullet"/>
      <w:lvlText w:val="o"/>
      <w:lvlJc w:val="left"/>
      <w:pPr>
        <w:ind w:left="6173" w:hanging="360"/>
      </w:pPr>
      <w:rPr>
        <w:rFonts w:ascii="Courier New" w:hAnsi="Courier New" w:cs="Courier New" w:hint="default"/>
      </w:rPr>
    </w:lvl>
    <w:lvl w:ilvl="8" w:tplc="04090005" w:tentative="1">
      <w:start w:val="1"/>
      <w:numFmt w:val="bullet"/>
      <w:lvlText w:val=""/>
      <w:lvlJc w:val="left"/>
      <w:pPr>
        <w:ind w:left="6893" w:hanging="360"/>
      </w:pPr>
      <w:rPr>
        <w:rFonts w:ascii="Wingdings" w:hAnsi="Wingdings" w:hint="default"/>
      </w:rPr>
    </w:lvl>
  </w:abstractNum>
  <w:abstractNum w:abstractNumId="3" w15:restartNumberingAfterBreak="0">
    <w:nsid w:val="0B4919D9"/>
    <w:multiLevelType w:val="hybridMultilevel"/>
    <w:tmpl w:val="9BB27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7C19FC"/>
    <w:multiLevelType w:val="hybridMultilevel"/>
    <w:tmpl w:val="FB58096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0A2C44"/>
    <w:multiLevelType w:val="hybridMultilevel"/>
    <w:tmpl w:val="BBF4F676"/>
    <w:lvl w:ilvl="0" w:tplc="04090001">
      <w:start w:val="1"/>
      <w:numFmt w:val="bullet"/>
      <w:lvlText w:val=""/>
      <w:lvlJc w:val="left"/>
      <w:pPr>
        <w:ind w:left="1174" w:hanging="360"/>
      </w:pPr>
      <w:rPr>
        <w:rFonts w:ascii="Symbol" w:hAnsi="Symbol"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8" w15:restartNumberingAfterBreak="0">
    <w:nsid w:val="2729054F"/>
    <w:multiLevelType w:val="hybridMultilevel"/>
    <w:tmpl w:val="C23A9EF0"/>
    <w:lvl w:ilvl="0" w:tplc="04090003">
      <w:start w:val="1"/>
      <w:numFmt w:val="bullet"/>
      <w:lvlText w:val="o"/>
      <w:lvlJc w:val="left"/>
      <w:pPr>
        <w:ind w:left="360" w:hanging="360"/>
      </w:pPr>
      <w:rPr>
        <w:rFonts w:ascii="Courier New" w:hAnsi="Courier New" w:cs="Courier New" w:hint="default"/>
      </w:rPr>
    </w:lvl>
    <w:lvl w:ilvl="1" w:tplc="21B81AC4">
      <w:start w:val="8"/>
      <w:numFmt w:val="bullet"/>
      <w:lvlText w:val="-"/>
      <w:lvlJc w:val="left"/>
      <w:pPr>
        <w:ind w:left="1080" w:hanging="360"/>
      </w:pPr>
      <w:rPr>
        <w:rFonts w:ascii="Times New Roman" w:eastAsia="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EC4417D"/>
    <w:multiLevelType w:val="hybridMultilevel"/>
    <w:tmpl w:val="2C4E2C2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3173E2"/>
    <w:multiLevelType w:val="hybridMultilevel"/>
    <w:tmpl w:val="19AADC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35177C94"/>
    <w:multiLevelType w:val="hybridMultilevel"/>
    <w:tmpl w:val="33C0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E233BD"/>
    <w:multiLevelType w:val="hybridMultilevel"/>
    <w:tmpl w:val="46B4DAB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9F55CF"/>
    <w:multiLevelType w:val="hybridMultilevel"/>
    <w:tmpl w:val="7188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455C75"/>
    <w:multiLevelType w:val="hybridMultilevel"/>
    <w:tmpl w:val="97C2786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5B71C6"/>
    <w:multiLevelType w:val="hybridMultilevel"/>
    <w:tmpl w:val="ABAEDA6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0" w15:restartNumberingAfterBreak="0">
    <w:nsid w:val="5034244D"/>
    <w:multiLevelType w:val="hybridMultilevel"/>
    <w:tmpl w:val="8D1E3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FD1628"/>
    <w:multiLevelType w:val="hybridMultilevel"/>
    <w:tmpl w:val="D06C61F2"/>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B358B8"/>
    <w:multiLevelType w:val="hybridMultilevel"/>
    <w:tmpl w:val="B7A6CC6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4" w15:restartNumberingAfterBreak="0">
    <w:nsid w:val="5EC563E6"/>
    <w:multiLevelType w:val="hybridMultilevel"/>
    <w:tmpl w:val="64C2C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3766DEE"/>
    <w:multiLevelType w:val="hybridMultilevel"/>
    <w:tmpl w:val="384E6A34"/>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27" w15:restartNumberingAfterBreak="0">
    <w:nsid w:val="64E14CF5"/>
    <w:multiLevelType w:val="hybridMultilevel"/>
    <w:tmpl w:val="4BBAAD06"/>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061A0D"/>
    <w:multiLevelType w:val="hybridMultilevel"/>
    <w:tmpl w:val="3A98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884B47"/>
    <w:multiLevelType w:val="hybridMultilevel"/>
    <w:tmpl w:val="B6AEDA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B8C3797"/>
    <w:multiLevelType w:val="hybridMultilevel"/>
    <w:tmpl w:val="BBFE943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9839BE"/>
    <w:multiLevelType w:val="hybridMultilevel"/>
    <w:tmpl w:val="E0DCDAB0"/>
    <w:lvl w:ilvl="0" w:tplc="04090003">
      <w:start w:val="1"/>
      <w:numFmt w:val="bullet"/>
      <w:lvlText w:val="o"/>
      <w:lvlJc w:val="left"/>
      <w:pPr>
        <w:ind w:left="777" w:hanging="360"/>
      </w:pPr>
      <w:rPr>
        <w:rFonts w:ascii="Courier New" w:hAnsi="Courier New" w:cs="Courier New"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32"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E7B0094"/>
    <w:multiLevelType w:val="hybridMultilevel"/>
    <w:tmpl w:val="9D3C8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3"/>
  </w:num>
  <w:num w:numId="3">
    <w:abstractNumId w:val="3"/>
  </w:num>
  <w:num w:numId="4">
    <w:abstractNumId w:val="20"/>
  </w:num>
  <w:num w:numId="5">
    <w:abstractNumId w:val="18"/>
  </w:num>
  <w:num w:numId="6">
    <w:abstractNumId w:val="7"/>
  </w:num>
  <w:num w:numId="7">
    <w:abstractNumId w:val="5"/>
  </w:num>
  <w:num w:numId="8">
    <w:abstractNumId w:val="22"/>
  </w:num>
  <w:num w:numId="9">
    <w:abstractNumId w:val="28"/>
  </w:num>
  <w:num w:numId="10">
    <w:abstractNumId w:val="19"/>
  </w:num>
  <w:num w:numId="11">
    <w:abstractNumId w:val="24"/>
  </w:num>
  <w:num w:numId="12">
    <w:abstractNumId w:val="33"/>
  </w:num>
  <w:num w:numId="13">
    <w:abstractNumId w:val="9"/>
  </w:num>
  <w:num w:numId="14">
    <w:abstractNumId w:val="31"/>
  </w:num>
  <w:num w:numId="15">
    <w:abstractNumId w:val="26"/>
  </w:num>
  <w:num w:numId="16">
    <w:abstractNumId w:val="27"/>
  </w:num>
  <w:num w:numId="17">
    <w:abstractNumId w:val="1"/>
  </w:num>
  <w:num w:numId="18">
    <w:abstractNumId w:val="30"/>
  </w:num>
  <w:num w:numId="19">
    <w:abstractNumId w:val="0"/>
  </w:num>
  <w:num w:numId="20">
    <w:abstractNumId w:val="21"/>
  </w:num>
  <w:num w:numId="21">
    <w:abstractNumId w:val="23"/>
  </w:num>
  <w:num w:numId="22">
    <w:abstractNumId w:val="16"/>
  </w:num>
  <w:num w:numId="23">
    <w:abstractNumId w:val="29"/>
  </w:num>
  <w:num w:numId="24">
    <w:abstractNumId w:val="11"/>
  </w:num>
  <w:num w:numId="25">
    <w:abstractNumId w:val="4"/>
  </w:num>
  <w:num w:numId="26">
    <w:abstractNumId w:val="15"/>
  </w:num>
  <w:num w:numId="27">
    <w:abstractNumId w:val="12"/>
  </w:num>
  <w:num w:numId="28">
    <w:abstractNumId w:val="17"/>
  </w:num>
  <w:num w:numId="29">
    <w:abstractNumId w:val="2"/>
  </w:num>
  <w:num w:numId="30">
    <w:abstractNumId w:val="8"/>
  </w:num>
  <w:num w:numId="31">
    <w:abstractNumId w:val="14"/>
  </w:num>
  <w:num w:numId="32">
    <w:abstractNumId w:val="6"/>
  </w:num>
  <w:num w:numId="33">
    <w:abstractNumId w:val="10"/>
  </w:num>
  <w:num w:numId="34">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5"/>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5A6F"/>
    <w:rsid w:val="000069B9"/>
    <w:rsid w:val="00007165"/>
    <w:rsid w:val="00015206"/>
    <w:rsid w:val="00020AB8"/>
    <w:rsid w:val="00025639"/>
    <w:rsid w:val="00026F2D"/>
    <w:rsid w:val="0003157B"/>
    <w:rsid w:val="000402EC"/>
    <w:rsid w:val="00041822"/>
    <w:rsid w:val="00042017"/>
    <w:rsid w:val="00042E35"/>
    <w:rsid w:val="00043EA5"/>
    <w:rsid w:val="000457C9"/>
    <w:rsid w:val="0005095F"/>
    <w:rsid w:val="00050CC7"/>
    <w:rsid w:val="0005558B"/>
    <w:rsid w:val="0006735F"/>
    <w:rsid w:val="00067F48"/>
    <w:rsid w:val="000722C9"/>
    <w:rsid w:val="000729CD"/>
    <w:rsid w:val="0007538E"/>
    <w:rsid w:val="00075D7F"/>
    <w:rsid w:val="0007709B"/>
    <w:rsid w:val="00081549"/>
    <w:rsid w:val="000829D6"/>
    <w:rsid w:val="0008305E"/>
    <w:rsid w:val="00084AEC"/>
    <w:rsid w:val="00084F1B"/>
    <w:rsid w:val="00085C69"/>
    <w:rsid w:val="00087945"/>
    <w:rsid w:val="00095DA3"/>
    <w:rsid w:val="000973B9"/>
    <w:rsid w:val="000A26CE"/>
    <w:rsid w:val="000A2899"/>
    <w:rsid w:val="000A416F"/>
    <w:rsid w:val="000A6B9F"/>
    <w:rsid w:val="000A76C8"/>
    <w:rsid w:val="000B0572"/>
    <w:rsid w:val="000B2B28"/>
    <w:rsid w:val="000B309B"/>
    <w:rsid w:val="000B3A78"/>
    <w:rsid w:val="000B658A"/>
    <w:rsid w:val="000C0C40"/>
    <w:rsid w:val="000C1200"/>
    <w:rsid w:val="000C2B74"/>
    <w:rsid w:val="000C2C4D"/>
    <w:rsid w:val="000C689C"/>
    <w:rsid w:val="000D274E"/>
    <w:rsid w:val="000E190D"/>
    <w:rsid w:val="000E5B07"/>
    <w:rsid w:val="000E675F"/>
    <w:rsid w:val="000F0511"/>
    <w:rsid w:val="000F1171"/>
    <w:rsid w:val="000F2FCE"/>
    <w:rsid w:val="001009F9"/>
    <w:rsid w:val="00102F82"/>
    <w:rsid w:val="00103353"/>
    <w:rsid w:val="00104391"/>
    <w:rsid w:val="00105F6A"/>
    <w:rsid w:val="0010617E"/>
    <w:rsid w:val="00107B65"/>
    <w:rsid w:val="00113889"/>
    <w:rsid w:val="0011531B"/>
    <w:rsid w:val="001156E0"/>
    <w:rsid w:val="00116BF5"/>
    <w:rsid w:val="001202FA"/>
    <w:rsid w:val="00120D6A"/>
    <w:rsid w:val="0012288A"/>
    <w:rsid w:val="001258B7"/>
    <w:rsid w:val="00126F4F"/>
    <w:rsid w:val="001333E9"/>
    <w:rsid w:val="00141351"/>
    <w:rsid w:val="00141FAE"/>
    <w:rsid w:val="00144371"/>
    <w:rsid w:val="00145D3A"/>
    <w:rsid w:val="00146561"/>
    <w:rsid w:val="00146724"/>
    <w:rsid w:val="00146D20"/>
    <w:rsid w:val="0014729A"/>
    <w:rsid w:val="001504AD"/>
    <w:rsid w:val="00152571"/>
    <w:rsid w:val="00152B5A"/>
    <w:rsid w:val="00153144"/>
    <w:rsid w:val="00153667"/>
    <w:rsid w:val="0015788A"/>
    <w:rsid w:val="001607B5"/>
    <w:rsid w:val="00160D18"/>
    <w:rsid w:val="00161D42"/>
    <w:rsid w:val="001625DE"/>
    <w:rsid w:val="0016337B"/>
    <w:rsid w:val="00164DCB"/>
    <w:rsid w:val="0017286E"/>
    <w:rsid w:val="001735E8"/>
    <w:rsid w:val="00177AA3"/>
    <w:rsid w:val="00180A24"/>
    <w:rsid w:val="00180C2B"/>
    <w:rsid w:val="00181D34"/>
    <w:rsid w:val="00183D1D"/>
    <w:rsid w:val="00184909"/>
    <w:rsid w:val="00185856"/>
    <w:rsid w:val="00185D56"/>
    <w:rsid w:val="00187556"/>
    <w:rsid w:val="001910D7"/>
    <w:rsid w:val="00194872"/>
    <w:rsid w:val="001949AF"/>
    <w:rsid w:val="00197DDB"/>
    <w:rsid w:val="001A000F"/>
    <w:rsid w:val="001A028F"/>
    <w:rsid w:val="001A1186"/>
    <w:rsid w:val="001A255D"/>
    <w:rsid w:val="001A6791"/>
    <w:rsid w:val="001B12E0"/>
    <w:rsid w:val="001B179E"/>
    <w:rsid w:val="001B7CEB"/>
    <w:rsid w:val="001C315E"/>
    <w:rsid w:val="001C4118"/>
    <w:rsid w:val="001C6663"/>
    <w:rsid w:val="001C72E7"/>
    <w:rsid w:val="001D0F43"/>
    <w:rsid w:val="001D3E2B"/>
    <w:rsid w:val="001D4797"/>
    <w:rsid w:val="001D681E"/>
    <w:rsid w:val="001E0BBB"/>
    <w:rsid w:val="001E53B7"/>
    <w:rsid w:val="001E7186"/>
    <w:rsid w:val="001F0DAD"/>
    <w:rsid w:val="001F26A1"/>
    <w:rsid w:val="001F4FB6"/>
    <w:rsid w:val="001F6C99"/>
    <w:rsid w:val="002028B1"/>
    <w:rsid w:val="00203A90"/>
    <w:rsid w:val="002053BF"/>
    <w:rsid w:val="00205715"/>
    <w:rsid w:val="0020711C"/>
    <w:rsid w:val="00210B2D"/>
    <w:rsid w:val="002114A9"/>
    <w:rsid w:val="002163BA"/>
    <w:rsid w:val="002259B3"/>
    <w:rsid w:val="00231D54"/>
    <w:rsid w:val="00233D51"/>
    <w:rsid w:val="0023553D"/>
    <w:rsid w:val="0023735D"/>
    <w:rsid w:val="00240384"/>
    <w:rsid w:val="00242992"/>
    <w:rsid w:val="00246987"/>
    <w:rsid w:val="00251D91"/>
    <w:rsid w:val="0025345C"/>
    <w:rsid w:val="00254B2F"/>
    <w:rsid w:val="002555E0"/>
    <w:rsid w:val="002575CE"/>
    <w:rsid w:val="00260B38"/>
    <w:rsid w:val="002623A4"/>
    <w:rsid w:val="00262722"/>
    <w:rsid w:val="00262AD8"/>
    <w:rsid w:val="00266655"/>
    <w:rsid w:val="00271393"/>
    <w:rsid w:val="00272E2E"/>
    <w:rsid w:val="00275A4E"/>
    <w:rsid w:val="00284187"/>
    <w:rsid w:val="00290461"/>
    <w:rsid w:val="00291156"/>
    <w:rsid w:val="0029263B"/>
    <w:rsid w:val="00292B97"/>
    <w:rsid w:val="00292CDE"/>
    <w:rsid w:val="00297FC4"/>
    <w:rsid w:val="002A335A"/>
    <w:rsid w:val="002B18C2"/>
    <w:rsid w:val="002B3BD7"/>
    <w:rsid w:val="002C1749"/>
    <w:rsid w:val="002C576D"/>
    <w:rsid w:val="002D3515"/>
    <w:rsid w:val="002E05FB"/>
    <w:rsid w:val="002E4F38"/>
    <w:rsid w:val="002F6F2F"/>
    <w:rsid w:val="002F70F5"/>
    <w:rsid w:val="002F71D5"/>
    <w:rsid w:val="00301551"/>
    <w:rsid w:val="003103EE"/>
    <w:rsid w:val="00313D23"/>
    <w:rsid w:val="00315D38"/>
    <w:rsid w:val="003248B1"/>
    <w:rsid w:val="00330585"/>
    <w:rsid w:val="0033210C"/>
    <w:rsid w:val="00334BE9"/>
    <w:rsid w:val="0033685C"/>
    <w:rsid w:val="00344210"/>
    <w:rsid w:val="00344E67"/>
    <w:rsid w:val="00347393"/>
    <w:rsid w:val="0035380E"/>
    <w:rsid w:val="003545E1"/>
    <w:rsid w:val="003577A8"/>
    <w:rsid w:val="003615F5"/>
    <w:rsid w:val="00363BBA"/>
    <w:rsid w:val="0036562B"/>
    <w:rsid w:val="00365B4A"/>
    <w:rsid w:val="00366323"/>
    <w:rsid w:val="003717CF"/>
    <w:rsid w:val="003731A2"/>
    <w:rsid w:val="003738FB"/>
    <w:rsid w:val="0037444B"/>
    <w:rsid w:val="00377C96"/>
    <w:rsid w:val="00382208"/>
    <w:rsid w:val="003849A5"/>
    <w:rsid w:val="00391B0F"/>
    <w:rsid w:val="00393457"/>
    <w:rsid w:val="00393809"/>
    <w:rsid w:val="003A027A"/>
    <w:rsid w:val="003A310B"/>
    <w:rsid w:val="003A38F2"/>
    <w:rsid w:val="003B03BE"/>
    <w:rsid w:val="003B30E4"/>
    <w:rsid w:val="003B32E0"/>
    <w:rsid w:val="003B62F0"/>
    <w:rsid w:val="003B6437"/>
    <w:rsid w:val="003C4E70"/>
    <w:rsid w:val="003C5D14"/>
    <w:rsid w:val="003C6EA8"/>
    <w:rsid w:val="003C70B9"/>
    <w:rsid w:val="003D074A"/>
    <w:rsid w:val="003D25FE"/>
    <w:rsid w:val="003D2879"/>
    <w:rsid w:val="003D38F9"/>
    <w:rsid w:val="003D5D41"/>
    <w:rsid w:val="003E1711"/>
    <w:rsid w:val="003E59A3"/>
    <w:rsid w:val="003E603B"/>
    <w:rsid w:val="003F0EA8"/>
    <w:rsid w:val="003F25CC"/>
    <w:rsid w:val="003F2794"/>
    <w:rsid w:val="003F35C9"/>
    <w:rsid w:val="003F40E5"/>
    <w:rsid w:val="003F4368"/>
    <w:rsid w:val="003F731B"/>
    <w:rsid w:val="00400CE6"/>
    <w:rsid w:val="00404C4B"/>
    <w:rsid w:val="00405A83"/>
    <w:rsid w:val="00407E8A"/>
    <w:rsid w:val="0041001B"/>
    <w:rsid w:val="00411BF4"/>
    <w:rsid w:val="0041403C"/>
    <w:rsid w:val="00414F5D"/>
    <w:rsid w:val="0041601D"/>
    <w:rsid w:val="00420A2E"/>
    <w:rsid w:val="004229CC"/>
    <w:rsid w:val="00431C40"/>
    <w:rsid w:val="00433863"/>
    <w:rsid w:val="004407F9"/>
    <w:rsid w:val="0044081E"/>
    <w:rsid w:val="00443035"/>
    <w:rsid w:val="00443491"/>
    <w:rsid w:val="004458C1"/>
    <w:rsid w:val="00445FFE"/>
    <w:rsid w:val="00447402"/>
    <w:rsid w:val="004519E5"/>
    <w:rsid w:val="00451A81"/>
    <w:rsid w:val="004548E6"/>
    <w:rsid w:val="00456024"/>
    <w:rsid w:val="004611B2"/>
    <w:rsid w:val="004655DA"/>
    <w:rsid w:val="00466178"/>
    <w:rsid w:val="00471A02"/>
    <w:rsid w:val="00472833"/>
    <w:rsid w:val="0047421E"/>
    <w:rsid w:val="00477625"/>
    <w:rsid w:val="0048043C"/>
    <w:rsid w:val="004819B6"/>
    <w:rsid w:val="00483E85"/>
    <w:rsid w:val="00484947"/>
    <w:rsid w:val="00485C82"/>
    <w:rsid w:val="0049534F"/>
    <w:rsid w:val="0049619C"/>
    <w:rsid w:val="004A05E3"/>
    <w:rsid w:val="004A1C65"/>
    <w:rsid w:val="004A2B23"/>
    <w:rsid w:val="004A3BB4"/>
    <w:rsid w:val="004A6250"/>
    <w:rsid w:val="004A74FB"/>
    <w:rsid w:val="004B5169"/>
    <w:rsid w:val="004B5E12"/>
    <w:rsid w:val="004B6315"/>
    <w:rsid w:val="004B6C9A"/>
    <w:rsid w:val="004B6F98"/>
    <w:rsid w:val="004C01A0"/>
    <w:rsid w:val="004C0437"/>
    <w:rsid w:val="004C4071"/>
    <w:rsid w:val="004C49E0"/>
    <w:rsid w:val="004C73D1"/>
    <w:rsid w:val="004D2DC9"/>
    <w:rsid w:val="004D3D09"/>
    <w:rsid w:val="004D40BD"/>
    <w:rsid w:val="004E0AC9"/>
    <w:rsid w:val="004E155E"/>
    <w:rsid w:val="004E2FA1"/>
    <w:rsid w:val="004E416D"/>
    <w:rsid w:val="004E4BDF"/>
    <w:rsid w:val="004E6454"/>
    <w:rsid w:val="004E774D"/>
    <w:rsid w:val="004E7CCF"/>
    <w:rsid w:val="004E7E84"/>
    <w:rsid w:val="004F2023"/>
    <w:rsid w:val="004F2F7E"/>
    <w:rsid w:val="004F3C59"/>
    <w:rsid w:val="004F414C"/>
    <w:rsid w:val="004F5218"/>
    <w:rsid w:val="00500649"/>
    <w:rsid w:val="0050071A"/>
    <w:rsid w:val="00501D54"/>
    <w:rsid w:val="005077DB"/>
    <w:rsid w:val="00516B2E"/>
    <w:rsid w:val="00517154"/>
    <w:rsid w:val="00517BA0"/>
    <w:rsid w:val="00520A3E"/>
    <w:rsid w:val="00520D3B"/>
    <w:rsid w:val="005252BB"/>
    <w:rsid w:val="00525663"/>
    <w:rsid w:val="00525C44"/>
    <w:rsid w:val="005263EF"/>
    <w:rsid w:val="00530B4A"/>
    <w:rsid w:val="005324DC"/>
    <w:rsid w:val="00532C35"/>
    <w:rsid w:val="00537476"/>
    <w:rsid w:val="00543C26"/>
    <w:rsid w:val="00544BEC"/>
    <w:rsid w:val="0055126E"/>
    <w:rsid w:val="0055355B"/>
    <w:rsid w:val="00554C6C"/>
    <w:rsid w:val="00555285"/>
    <w:rsid w:val="00560042"/>
    <w:rsid w:val="00563A6D"/>
    <w:rsid w:val="00563D5B"/>
    <w:rsid w:val="0057150E"/>
    <w:rsid w:val="00571994"/>
    <w:rsid w:val="00572F34"/>
    <w:rsid w:val="00576BFF"/>
    <w:rsid w:val="0057736C"/>
    <w:rsid w:val="00583C0C"/>
    <w:rsid w:val="00591A47"/>
    <w:rsid w:val="00593B39"/>
    <w:rsid w:val="005970B6"/>
    <w:rsid w:val="005A29B3"/>
    <w:rsid w:val="005A3B69"/>
    <w:rsid w:val="005B16BD"/>
    <w:rsid w:val="005B2E60"/>
    <w:rsid w:val="005B59E9"/>
    <w:rsid w:val="005C2A5F"/>
    <w:rsid w:val="005C3FD7"/>
    <w:rsid w:val="005C4F14"/>
    <w:rsid w:val="005C60B7"/>
    <w:rsid w:val="005C62C7"/>
    <w:rsid w:val="005D0604"/>
    <w:rsid w:val="005D1CA8"/>
    <w:rsid w:val="005D4FB0"/>
    <w:rsid w:val="005D79A4"/>
    <w:rsid w:val="005E0E1C"/>
    <w:rsid w:val="005E3610"/>
    <w:rsid w:val="005E4196"/>
    <w:rsid w:val="005E502F"/>
    <w:rsid w:val="005F2273"/>
    <w:rsid w:val="005F4099"/>
    <w:rsid w:val="005F6AC4"/>
    <w:rsid w:val="0060370C"/>
    <w:rsid w:val="006043EE"/>
    <w:rsid w:val="00606297"/>
    <w:rsid w:val="00606F6D"/>
    <w:rsid w:val="006202E1"/>
    <w:rsid w:val="0062068F"/>
    <w:rsid w:val="00620B30"/>
    <w:rsid w:val="006217ED"/>
    <w:rsid w:val="00623B2E"/>
    <w:rsid w:val="00623B95"/>
    <w:rsid w:val="0062456A"/>
    <w:rsid w:val="00631941"/>
    <w:rsid w:val="00644D23"/>
    <w:rsid w:val="00644F77"/>
    <w:rsid w:val="00645311"/>
    <w:rsid w:val="006478BF"/>
    <w:rsid w:val="006509D1"/>
    <w:rsid w:val="006535AA"/>
    <w:rsid w:val="0065556E"/>
    <w:rsid w:val="006622E5"/>
    <w:rsid w:val="00662B4D"/>
    <w:rsid w:val="00664DC4"/>
    <w:rsid w:val="00667384"/>
    <w:rsid w:val="0067188D"/>
    <w:rsid w:val="006749E4"/>
    <w:rsid w:val="00680A87"/>
    <w:rsid w:val="00682D7B"/>
    <w:rsid w:val="006843A4"/>
    <w:rsid w:val="006856D6"/>
    <w:rsid w:val="00685B8E"/>
    <w:rsid w:val="0068700F"/>
    <w:rsid w:val="006901EA"/>
    <w:rsid w:val="0069307A"/>
    <w:rsid w:val="00697031"/>
    <w:rsid w:val="00697B95"/>
    <w:rsid w:val="006A2559"/>
    <w:rsid w:val="006A2EE3"/>
    <w:rsid w:val="006A31A3"/>
    <w:rsid w:val="006A41BA"/>
    <w:rsid w:val="006A5D78"/>
    <w:rsid w:val="006A6391"/>
    <w:rsid w:val="006A742B"/>
    <w:rsid w:val="006B110E"/>
    <w:rsid w:val="006B5F85"/>
    <w:rsid w:val="006B7E54"/>
    <w:rsid w:val="006C1DC6"/>
    <w:rsid w:val="006C6F3C"/>
    <w:rsid w:val="006C732E"/>
    <w:rsid w:val="006C7752"/>
    <w:rsid w:val="006C79BB"/>
    <w:rsid w:val="006D067B"/>
    <w:rsid w:val="006D541A"/>
    <w:rsid w:val="006D7630"/>
    <w:rsid w:val="006D7A1D"/>
    <w:rsid w:val="006D7CEE"/>
    <w:rsid w:val="006E09AB"/>
    <w:rsid w:val="006E2C0F"/>
    <w:rsid w:val="006E75EF"/>
    <w:rsid w:val="006F0588"/>
    <w:rsid w:val="006F07F4"/>
    <w:rsid w:val="006F2B06"/>
    <w:rsid w:val="006F4F16"/>
    <w:rsid w:val="006F518C"/>
    <w:rsid w:val="006F6603"/>
    <w:rsid w:val="007036A1"/>
    <w:rsid w:val="00704042"/>
    <w:rsid w:val="00704460"/>
    <w:rsid w:val="00707377"/>
    <w:rsid w:val="00710A93"/>
    <w:rsid w:val="0071248E"/>
    <w:rsid w:val="00714F3F"/>
    <w:rsid w:val="00720763"/>
    <w:rsid w:val="007311DE"/>
    <w:rsid w:val="00732A75"/>
    <w:rsid w:val="00734D54"/>
    <w:rsid w:val="00751C62"/>
    <w:rsid w:val="00760F18"/>
    <w:rsid w:val="00762821"/>
    <w:rsid w:val="00762E0E"/>
    <w:rsid w:val="00765E1F"/>
    <w:rsid w:val="00770905"/>
    <w:rsid w:val="007718DC"/>
    <w:rsid w:val="007752E8"/>
    <w:rsid w:val="00776D62"/>
    <w:rsid w:val="007772BD"/>
    <w:rsid w:val="00782E13"/>
    <w:rsid w:val="00783147"/>
    <w:rsid w:val="00786F91"/>
    <w:rsid w:val="00790F4B"/>
    <w:rsid w:val="0079526C"/>
    <w:rsid w:val="007953B0"/>
    <w:rsid w:val="007A1147"/>
    <w:rsid w:val="007A2149"/>
    <w:rsid w:val="007A538E"/>
    <w:rsid w:val="007A7D4E"/>
    <w:rsid w:val="007B14D7"/>
    <w:rsid w:val="007B36BD"/>
    <w:rsid w:val="007B6F3A"/>
    <w:rsid w:val="007C0770"/>
    <w:rsid w:val="007C0BF2"/>
    <w:rsid w:val="007C1BB7"/>
    <w:rsid w:val="007C75E5"/>
    <w:rsid w:val="007D05CA"/>
    <w:rsid w:val="007D260A"/>
    <w:rsid w:val="007D33A8"/>
    <w:rsid w:val="007D41A1"/>
    <w:rsid w:val="007E0F81"/>
    <w:rsid w:val="007E190F"/>
    <w:rsid w:val="007E665E"/>
    <w:rsid w:val="007F0245"/>
    <w:rsid w:val="007F4D7C"/>
    <w:rsid w:val="007F5D92"/>
    <w:rsid w:val="00800159"/>
    <w:rsid w:val="00800BED"/>
    <w:rsid w:val="00804EF1"/>
    <w:rsid w:val="00805243"/>
    <w:rsid w:val="00807DA8"/>
    <w:rsid w:val="00807ED8"/>
    <w:rsid w:val="00811235"/>
    <w:rsid w:val="00813070"/>
    <w:rsid w:val="008148D7"/>
    <w:rsid w:val="00815C15"/>
    <w:rsid w:val="00816571"/>
    <w:rsid w:val="00816C5C"/>
    <w:rsid w:val="00817F95"/>
    <w:rsid w:val="00821213"/>
    <w:rsid w:val="008220E8"/>
    <w:rsid w:val="00827205"/>
    <w:rsid w:val="00832806"/>
    <w:rsid w:val="00842535"/>
    <w:rsid w:val="00842EB6"/>
    <w:rsid w:val="00845654"/>
    <w:rsid w:val="00861141"/>
    <w:rsid w:val="00861D03"/>
    <w:rsid w:val="0086554A"/>
    <w:rsid w:val="00866DA4"/>
    <w:rsid w:val="008701E7"/>
    <w:rsid w:val="008740A1"/>
    <w:rsid w:val="008748BA"/>
    <w:rsid w:val="0087735E"/>
    <w:rsid w:val="008849E7"/>
    <w:rsid w:val="008865DE"/>
    <w:rsid w:val="0088748B"/>
    <w:rsid w:val="00897A17"/>
    <w:rsid w:val="008A0096"/>
    <w:rsid w:val="008A1688"/>
    <w:rsid w:val="008A2B25"/>
    <w:rsid w:val="008A420C"/>
    <w:rsid w:val="008A5144"/>
    <w:rsid w:val="008B01A0"/>
    <w:rsid w:val="008B1217"/>
    <w:rsid w:val="008B1297"/>
    <w:rsid w:val="008B212E"/>
    <w:rsid w:val="008B2F76"/>
    <w:rsid w:val="008C021C"/>
    <w:rsid w:val="008C0231"/>
    <w:rsid w:val="008C5085"/>
    <w:rsid w:val="008C557A"/>
    <w:rsid w:val="008C5E12"/>
    <w:rsid w:val="008D0FBE"/>
    <w:rsid w:val="008D1D46"/>
    <w:rsid w:val="008D2CDB"/>
    <w:rsid w:val="008D2E69"/>
    <w:rsid w:val="008D3320"/>
    <w:rsid w:val="008D3473"/>
    <w:rsid w:val="008D690D"/>
    <w:rsid w:val="008D7057"/>
    <w:rsid w:val="008E0BFA"/>
    <w:rsid w:val="008E4304"/>
    <w:rsid w:val="008E6FCF"/>
    <w:rsid w:val="008F2A4F"/>
    <w:rsid w:val="008F4FEB"/>
    <w:rsid w:val="008F5F51"/>
    <w:rsid w:val="008F65AF"/>
    <w:rsid w:val="008F6C71"/>
    <w:rsid w:val="00901A73"/>
    <w:rsid w:val="00906300"/>
    <w:rsid w:val="00924ECE"/>
    <w:rsid w:val="00930255"/>
    <w:rsid w:val="0093250F"/>
    <w:rsid w:val="00932CDF"/>
    <w:rsid w:val="00936605"/>
    <w:rsid w:val="00937BD2"/>
    <w:rsid w:val="009402AC"/>
    <w:rsid w:val="009433FA"/>
    <w:rsid w:val="00943E8E"/>
    <w:rsid w:val="00944E8B"/>
    <w:rsid w:val="0094764F"/>
    <w:rsid w:val="009502F4"/>
    <w:rsid w:val="00950347"/>
    <w:rsid w:val="00953DA3"/>
    <w:rsid w:val="00954CF3"/>
    <w:rsid w:val="0095568E"/>
    <w:rsid w:val="00957FBB"/>
    <w:rsid w:val="0096275C"/>
    <w:rsid w:val="00964520"/>
    <w:rsid w:val="00964AA0"/>
    <w:rsid w:val="0096551C"/>
    <w:rsid w:val="009658D8"/>
    <w:rsid w:val="00970B58"/>
    <w:rsid w:val="00972EDD"/>
    <w:rsid w:val="0097411F"/>
    <w:rsid w:val="00975617"/>
    <w:rsid w:val="009858E8"/>
    <w:rsid w:val="009870A7"/>
    <w:rsid w:val="0098759C"/>
    <w:rsid w:val="0099030C"/>
    <w:rsid w:val="00992625"/>
    <w:rsid w:val="00994C9C"/>
    <w:rsid w:val="009971A7"/>
    <w:rsid w:val="009971E2"/>
    <w:rsid w:val="00997B88"/>
    <w:rsid w:val="009A190D"/>
    <w:rsid w:val="009A411A"/>
    <w:rsid w:val="009A4152"/>
    <w:rsid w:val="009A42A2"/>
    <w:rsid w:val="009A46F5"/>
    <w:rsid w:val="009B02B8"/>
    <w:rsid w:val="009B2881"/>
    <w:rsid w:val="009B432B"/>
    <w:rsid w:val="009B5AC0"/>
    <w:rsid w:val="009B5AEF"/>
    <w:rsid w:val="009B7A4B"/>
    <w:rsid w:val="009C6EFD"/>
    <w:rsid w:val="009D3968"/>
    <w:rsid w:val="009D64F6"/>
    <w:rsid w:val="009E07B0"/>
    <w:rsid w:val="009E3226"/>
    <w:rsid w:val="009E59FA"/>
    <w:rsid w:val="009E5E0A"/>
    <w:rsid w:val="009F16C5"/>
    <w:rsid w:val="009F34DA"/>
    <w:rsid w:val="009F565C"/>
    <w:rsid w:val="00A02225"/>
    <w:rsid w:val="00A04A2F"/>
    <w:rsid w:val="00A06938"/>
    <w:rsid w:val="00A15CFA"/>
    <w:rsid w:val="00A2067B"/>
    <w:rsid w:val="00A2193B"/>
    <w:rsid w:val="00A24858"/>
    <w:rsid w:val="00A27092"/>
    <w:rsid w:val="00A30C8A"/>
    <w:rsid w:val="00A344E7"/>
    <w:rsid w:val="00A34ED7"/>
    <w:rsid w:val="00A35C62"/>
    <w:rsid w:val="00A402F7"/>
    <w:rsid w:val="00A40457"/>
    <w:rsid w:val="00A42E40"/>
    <w:rsid w:val="00A44CD4"/>
    <w:rsid w:val="00A50FBA"/>
    <w:rsid w:val="00A51F9A"/>
    <w:rsid w:val="00A5202E"/>
    <w:rsid w:val="00A53ABD"/>
    <w:rsid w:val="00A616C8"/>
    <w:rsid w:val="00A617F3"/>
    <w:rsid w:val="00A63C67"/>
    <w:rsid w:val="00A640FA"/>
    <w:rsid w:val="00A70495"/>
    <w:rsid w:val="00A70943"/>
    <w:rsid w:val="00A73D97"/>
    <w:rsid w:val="00A74E19"/>
    <w:rsid w:val="00A75941"/>
    <w:rsid w:val="00A84C51"/>
    <w:rsid w:val="00A8681D"/>
    <w:rsid w:val="00A87FD0"/>
    <w:rsid w:val="00A944E3"/>
    <w:rsid w:val="00A95ACD"/>
    <w:rsid w:val="00A969BD"/>
    <w:rsid w:val="00A97BD1"/>
    <w:rsid w:val="00AA231E"/>
    <w:rsid w:val="00AB019B"/>
    <w:rsid w:val="00AB3F85"/>
    <w:rsid w:val="00AB477B"/>
    <w:rsid w:val="00AB5D8D"/>
    <w:rsid w:val="00AB6F25"/>
    <w:rsid w:val="00AB7EA5"/>
    <w:rsid w:val="00AC1AA3"/>
    <w:rsid w:val="00AC421E"/>
    <w:rsid w:val="00AC704E"/>
    <w:rsid w:val="00AC742F"/>
    <w:rsid w:val="00AD085F"/>
    <w:rsid w:val="00AD19B9"/>
    <w:rsid w:val="00AD1FEF"/>
    <w:rsid w:val="00AD613D"/>
    <w:rsid w:val="00AE2533"/>
    <w:rsid w:val="00AE3503"/>
    <w:rsid w:val="00AE47A7"/>
    <w:rsid w:val="00AF0E04"/>
    <w:rsid w:val="00AF2D95"/>
    <w:rsid w:val="00B00E51"/>
    <w:rsid w:val="00B01562"/>
    <w:rsid w:val="00B02E7D"/>
    <w:rsid w:val="00B03FD4"/>
    <w:rsid w:val="00B06301"/>
    <w:rsid w:val="00B07467"/>
    <w:rsid w:val="00B1026D"/>
    <w:rsid w:val="00B12CCF"/>
    <w:rsid w:val="00B13A50"/>
    <w:rsid w:val="00B147AE"/>
    <w:rsid w:val="00B26360"/>
    <w:rsid w:val="00B26B6B"/>
    <w:rsid w:val="00B300B9"/>
    <w:rsid w:val="00B33A1E"/>
    <w:rsid w:val="00B40F7F"/>
    <w:rsid w:val="00B45008"/>
    <w:rsid w:val="00B5370C"/>
    <w:rsid w:val="00B56924"/>
    <w:rsid w:val="00B61B35"/>
    <w:rsid w:val="00B662A1"/>
    <w:rsid w:val="00B66702"/>
    <w:rsid w:val="00B670C2"/>
    <w:rsid w:val="00B67876"/>
    <w:rsid w:val="00B712E7"/>
    <w:rsid w:val="00B75545"/>
    <w:rsid w:val="00B7778C"/>
    <w:rsid w:val="00B800B2"/>
    <w:rsid w:val="00B8238D"/>
    <w:rsid w:val="00B842A7"/>
    <w:rsid w:val="00B86A06"/>
    <w:rsid w:val="00B924A0"/>
    <w:rsid w:val="00B924ED"/>
    <w:rsid w:val="00B96F00"/>
    <w:rsid w:val="00B975F2"/>
    <w:rsid w:val="00BA109A"/>
    <w:rsid w:val="00BA19D5"/>
    <w:rsid w:val="00BA3989"/>
    <w:rsid w:val="00BA4F18"/>
    <w:rsid w:val="00BA5017"/>
    <w:rsid w:val="00BA623B"/>
    <w:rsid w:val="00BA6703"/>
    <w:rsid w:val="00BA7DD4"/>
    <w:rsid w:val="00BB0E7E"/>
    <w:rsid w:val="00BB14E1"/>
    <w:rsid w:val="00BB2612"/>
    <w:rsid w:val="00BB4358"/>
    <w:rsid w:val="00BB53A9"/>
    <w:rsid w:val="00BB6760"/>
    <w:rsid w:val="00BB7490"/>
    <w:rsid w:val="00BC0F24"/>
    <w:rsid w:val="00BC1FC0"/>
    <w:rsid w:val="00BC2537"/>
    <w:rsid w:val="00BC30D5"/>
    <w:rsid w:val="00BC4662"/>
    <w:rsid w:val="00BD3904"/>
    <w:rsid w:val="00BD43E0"/>
    <w:rsid w:val="00BD4BCB"/>
    <w:rsid w:val="00BD7B23"/>
    <w:rsid w:val="00BD7FF5"/>
    <w:rsid w:val="00BE3341"/>
    <w:rsid w:val="00BE6A42"/>
    <w:rsid w:val="00BF0F97"/>
    <w:rsid w:val="00BF14BB"/>
    <w:rsid w:val="00BF15D2"/>
    <w:rsid w:val="00BF4808"/>
    <w:rsid w:val="00C03D0C"/>
    <w:rsid w:val="00C0439C"/>
    <w:rsid w:val="00C058EA"/>
    <w:rsid w:val="00C05926"/>
    <w:rsid w:val="00C071AE"/>
    <w:rsid w:val="00C07A86"/>
    <w:rsid w:val="00C10536"/>
    <w:rsid w:val="00C10DED"/>
    <w:rsid w:val="00C11223"/>
    <w:rsid w:val="00C116A7"/>
    <w:rsid w:val="00C12097"/>
    <w:rsid w:val="00C14696"/>
    <w:rsid w:val="00C23D66"/>
    <w:rsid w:val="00C24439"/>
    <w:rsid w:val="00C3095C"/>
    <w:rsid w:val="00C36014"/>
    <w:rsid w:val="00C4000E"/>
    <w:rsid w:val="00C40F39"/>
    <w:rsid w:val="00C504E5"/>
    <w:rsid w:val="00C5261A"/>
    <w:rsid w:val="00C54F24"/>
    <w:rsid w:val="00C5563C"/>
    <w:rsid w:val="00C56535"/>
    <w:rsid w:val="00C64D4D"/>
    <w:rsid w:val="00C67171"/>
    <w:rsid w:val="00C71168"/>
    <w:rsid w:val="00C73521"/>
    <w:rsid w:val="00C77EE1"/>
    <w:rsid w:val="00C86C6F"/>
    <w:rsid w:val="00C918F6"/>
    <w:rsid w:val="00C92668"/>
    <w:rsid w:val="00C928D7"/>
    <w:rsid w:val="00C94115"/>
    <w:rsid w:val="00C95DFB"/>
    <w:rsid w:val="00CA399E"/>
    <w:rsid w:val="00CA7AA9"/>
    <w:rsid w:val="00CB18A1"/>
    <w:rsid w:val="00CB6542"/>
    <w:rsid w:val="00CC4F8A"/>
    <w:rsid w:val="00CC520E"/>
    <w:rsid w:val="00CC5700"/>
    <w:rsid w:val="00CC7F4A"/>
    <w:rsid w:val="00CD256A"/>
    <w:rsid w:val="00CD2694"/>
    <w:rsid w:val="00CD53AD"/>
    <w:rsid w:val="00CD7BD3"/>
    <w:rsid w:val="00CE2FDF"/>
    <w:rsid w:val="00CE37EB"/>
    <w:rsid w:val="00CE4770"/>
    <w:rsid w:val="00CE562F"/>
    <w:rsid w:val="00CE69D8"/>
    <w:rsid w:val="00CF40F5"/>
    <w:rsid w:val="00CF5600"/>
    <w:rsid w:val="00CF7732"/>
    <w:rsid w:val="00D00A54"/>
    <w:rsid w:val="00D0728A"/>
    <w:rsid w:val="00D13533"/>
    <w:rsid w:val="00D139FB"/>
    <w:rsid w:val="00D1459C"/>
    <w:rsid w:val="00D16A01"/>
    <w:rsid w:val="00D21A36"/>
    <w:rsid w:val="00D26302"/>
    <w:rsid w:val="00D26D5B"/>
    <w:rsid w:val="00D27991"/>
    <w:rsid w:val="00D30C17"/>
    <w:rsid w:val="00D312BB"/>
    <w:rsid w:val="00D3190C"/>
    <w:rsid w:val="00D33100"/>
    <w:rsid w:val="00D3488C"/>
    <w:rsid w:val="00D35032"/>
    <w:rsid w:val="00D3514C"/>
    <w:rsid w:val="00D36F35"/>
    <w:rsid w:val="00D461B9"/>
    <w:rsid w:val="00D4670D"/>
    <w:rsid w:val="00D4672A"/>
    <w:rsid w:val="00D46936"/>
    <w:rsid w:val="00D4753A"/>
    <w:rsid w:val="00D508C2"/>
    <w:rsid w:val="00D50A49"/>
    <w:rsid w:val="00D54CE7"/>
    <w:rsid w:val="00D6173B"/>
    <w:rsid w:val="00D62F6C"/>
    <w:rsid w:val="00D67B59"/>
    <w:rsid w:val="00D728BA"/>
    <w:rsid w:val="00D72C40"/>
    <w:rsid w:val="00D80922"/>
    <w:rsid w:val="00D82EFA"/>
    <w:rsid w:val="00D850CB"/>
    <w:rsid w:val="00D861AD"/>
    <w:rsid w:val="00D903E6"/>
    <w:rsid w:val="00D93F7A"/>
    <w:rsid w:val="00D94B39"/>
    <w:rsid w:val="00D97F0D"/>
    <w:rsid w:val="00DA0787"/>
    <w:rsid w:val="00DA0793"/>
    <w:rsid w:val="00DA23E9"/>
    <w:rsid w:val="00DA5035"/>
    <w:rsid w:val="00DA50AE"/>
    <w:rsid w:val="00DA6C93"/>
    <w:rsid w:val="00DA72D2"/>
    <w:rsid w:val="00DA76F5"/>
    <w:rsid w:val="00DB49C2"/>
    <w:rsid w:val="00DC063B"/>
    <w:rsid w:val="00DC0C16"/>
    <w:rsid w:val="00DC1202"/>
    <w:rsid w:val="00DC1967"/>
    <w:rsid w:val="00DC3915"/>
    <w:rsid w:val="00DC5C8A"/>
    <w:rsid w:val="00DC5D77"/>
    <w:rsid w:val="00DD47C9"/>
    <w:rsid w:val="00DD50DE"/>
    <w:rsid w:val="00DE1307"/>
    <w:rsid w:val="00DE58D4"/>
    <w:rsid w:val="00DF49F6"/>
    <w:rsid w:val="00DF5363"/>
    <w:rsid w:val="00DF67A0"/>
    <w:rsid w:val="00E005AD"/>
    <w:rsid w:val="00E049A0"/>
    <w:rsid w:val="00E07B16"/>
    <w:rsid w:val="00E100E8"/>
    <w:rsid w:val="00E10514"/>
    <w:rsid w:val="00E11FAD"/>
    <w:rsid w:val="00E127DE"/>
    <w:rsid w:val="00E13A0A"/>
    <w:rsid w:val="00E15E34"/>
    <w:rsid w:val="00E17247"/>
    <w:rsid w:val="00E2299C"/>
    <w:rsid w:val="00E22BCC"/>
    <w:rsid w:val="00E23D3F"/>
    <w:rsid w:val="00E25ABB"/>
    <w:rsid w:val="00E26B06"/>
    <w:rsid w:val="00E3234E"/>
    <w:rsid w:val="00E340A5"/>
    <w:rsid w:val="00E349D4"/>
    <w:rsid w:val="00E40B01"/>
    <w:rsid w:val="00E40B42"/>
    <w:rsid w:val="00E41AAE"/>
    <w:rsid w:val="00E41B41"/>
    <w:rsid w:val="00E44AE2"/>
    <w:rsid w:val="00E461F1"/>
    <w:rsid w:val="00E46E76"/>
    <w:rsid w:val="00E504FB"/>
    <w:rsid w:val="00E607A7"/>
    <w:rsid w:val="00E60B74"/>
    <w:rsid w:val="00E61443"/>
    <w:rsid w:val="00E61983"/>
    <w:rsid w:val="00E63ACC"/>
    <w:rsid w:val="00E70A81"/>
    <w:rsid w:val="00E72B9D"/>
    <w:rsid w:val="00E74FD7"/>
    <w:rsid w:val="00E92552"/>
    <w:rsid w:val="00E96998"/>
    <w:rsid w:val="00EA0E12"/>
    <w:rsid w:val="00EA2856"/>
    <w:rsid w:val="00EA4955"/>
    <w:rsid w:val="00EA559B"/>
    <w:rsid w:val="00EA7D94"/>
    <w:rsid w:val="00EA7E1E"/>
    <w:rsid w:val="00EB3534"/>
    <w:rsid w:val="00EB4AFB"/>
    <w:rsid w:val="00EB59AE"/>
    <w:rsid w:val="00EC1A41"/>
    <w:rsid w:val="00EC3129"/>
    <w:rsid w:val="00EC3AFB"/>
    <w:rsid w:val="00EC628D"/>
    <w:rsid w:val="00ED1A96"/>
    <w:rsid w:val="00EE1001"/>
    <w:rsid w:val="00EE14C4"/>
    <w:rsid w:val="00EE1EE4"/>
    <w:rsid w:val="00EE2A33"/>
    <w:rsid w:val="00EE4F62"/>
    <w:rsid w:val="00EE5859"/>
    <w:rsid w:val="00EE5C07"/>
    <w:rsid w:val="00EF16B0"/>
    <w:rsid w:val="00EF3CA6"/>
    <w:rsid w:val="00F01655"/>
    <w:rsid w:val="00F028C6"/>
    <w:rsid w:val="00F0432F"/>
    <w:rsid w:val="00F12E55"/>
    <w:rsid w:val="00F1601C"/>
    <w:rsid w:val="00F16DC7"/>
    <w:rsid w:val="00F20322"/>
    <w:rsid w:val="00F22F47"/>
    <w:rsid w:val="00F23128"/>
    <w:rsid w:val="00F26B75"/>
    <w:rsid w:val="00F2777A"/>
    <w:rsid w:val="00F27D0B"/>
    <w:rsid w:val="00F37427"/>
    <w:rsid w:val="00F37435"/>
    <w:rsid w:val="00F405DF"/>
    <w:rsid w:val="00F4219B"/>
    <w:rsid w:val="00F44AAE"/>
    <w:rsid w:val="00F56388"/>
    <w:rsid w:val="00F61E59"/>
    <w:rsid w:val="00F6432A"/>
    <w:rsid w:val="00F71400"/>
    <w:rsid w:val="00F75FEE"/>
    <w:rsid w:val="00F76F97"/>
    <w:rsid w:val="00F77593"/>
    <w:rsid w:val="00F8014D"/>
    <w:rsid w:val="00F820B6"/>
    <w:rsid w:val="00F825A1"/>
    <w:rsid w:val="00F826A1"/>
    <w:rsid w:val="00F82EF6"/>
    <w:rsid w:val="00F8597E"/>
    <w:rsid w:val="00F87539"/>
    <w:rsid w:val="00F924B2"/>
    <w:rsid w:val="00FA210D"/>
    <w:rsid w:val="00FA3C18"/>
    <w:rsid w:val="00FA59AE"/>
    <w:rsid w:val="00FA5F93"/>
    <w:rsid w:val="00FB3F35"/>
    <w:rsid w:val="00FB45AE"/>
    <w:rsid w:val="00FB78E1"/>
    <w:rsid w:val="00FC0A91"/>
    <w:rsid w:val="00FC1498"/>
    <w:rsid w:val="00FC44AE"/>
    <w:rsid w:val="00FC633A"/>
    <w:rsid w:val="00FD083E"/>
    <w:rsid w:val="00FD1256"/>
    <w:rsid w:val="00FD24A1"/>
    <w:rsid w:val="00FD3462"/>
    <w:rsid w:val="00FD52BD"/>
    <w:rsid w:val="00FD5F95"/>
    <w:rsid w:val="00FE05A5"/>
    <w:rsid w:val="00FE12B6"/>
    <w:rsid w:val="00FE16FF"/>
    <w:rsid w:val="00FE3150"/>
    <w:rsid w:val="00FE32B7"/>
    <w:rsid w:val="00FE451E"/>
    <w:rsid w:val="00FF34BC"/>
    <w:rsid w:val="00FF398F"/>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D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rsid w:val="00BC1FC0"/>
  </w:style>
  <w:style w:type="paragraph" w:styleId="NormalWeb">
    <w:name w:val="Normal (Web)"/>
    <w:basedOn w:val="Normal"/>
    <w:uiPriority w:val="99"/>
    <w:unhideWhenUsed/>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overflowPunct/>
      <w:autoSpaceDE/>
      <w:autoSpaceDN/>
      <w:adjustRightInd/>
      <w:spacing w:after="120"/>
      <w:ind w:left="1701" w:hanging="1701"/>
      <w:jc w:val="both"/>
      <w:textAlignment w:val="auto"/>
    </w:pPr>
    <w:rPr>
      <w:rFonts w:asciiTheme="minorHAnsi" w:eastAsiaTheme="minorEastAsia" w:hAnsiTheme="minorHAnsi" w:cstheme="minorBidi"/>
      <w:b/>
      <w:bCs/>
      <w:sz w:val="24"/>
      <w:szCs w:val="24"/>
      <w:lang w:val="en-US" w:eastAsia="ja-JP"/>
    </w:rPr>
  </w:style>
  <w:style w:type="character" w:customStyle="1" w:styleId="B1Char1">
    <w:name w:val="B1 Char1"/>
    <w:locked/>
    <w:rsid w:val="001333E9"/>
    <w:rPr>
      <w:lang w:val="en-GB" w:eastAsia="en-GB"/>
    </w:rPr>
  </w:style>
  <w:style w:type="paragraph" w:customStyle="1" w:styleId="Reference">
    <w:name w:val="Reference"/>
    <w:basedOn w:val="BodyText"/>
    <w:rsid w:val="008C5E12"/>
    <w:pPr>
      <w:numPr>
        <w:numId w:val="5"/>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2033</TotalTime>
  <Pages>3</Pages>
  <Words>876</Words>
  <Characters>4996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141</cp:revision>
  <cp:lastPrinted>2019-01-22T03:27:00Z</cp:lastPrinted>
  <dcterms:created xsi:type="dcterms:W3CDTF">2020-08-06T15:21:00Z</dcterms:created>
  <dcterms:modified xsi:type="dcterms:W3CDTF">2021-04-06T23:58:00Z</dcterms:modified>
</cp:coreProperties>
</file>