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EC5365" w14:textId="43B7CC83" w:rsidR="00A02275" w:rsidRPr="00F174BB" w:rsidRDefault="00A02275" w:rsidP="00A02275">
      <w:pPr>
        <w:jc w:val="left"/>
        <w:rPr>
          <w:rFonts w:ascii="Arial" w:hAnsi="Arial" w:cs="Arial"/>
          <w:b/>
          <w:noProof/>
          <w:kern w:val="2"/>
          <w:lang w:eastAsia="zh-CN"/>
        </w:rPr>
      </w:pPr>
      <w:r w:rsidRPr="00F174BB">
        <w:rPr>
          <w:rFonts w:ascii="Arial" w:hAnsi="Arial" w:cs="Arial"/>
          <w:b/>
          <w:noProof/>
          <w:kern w:val="2"/>
          <w:lang w:eastAsia="zh-CN"/>
        </w:rPr>
        <w:t>3GPP TSG RAN WG1 Meeting #104-bis-e</w:t>
      </w:r>
      <w:r w:rsidRPr="00F174BB">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Pr>
          <w:rFonts w:ascii="Arial" w:hAnsi="Arial" w:cs="Arial"/>
          <w:b/>
          <w:noProof/>
          <w:kern w:val="2"/>
          <w:lang w:eastAsia="zh-CN"/>
        </w:rPr>
        <w:tab/>
      </w:r>
      <w:r w:rsidRPr="00F174BB">
        <w:rPr>
          <w:rFonts w:ascii="Arial" w:hAnsi="Arial" w:cs="Arial"/>
          <w:b/>
          <w:noProof/>
          <w:kern w:val="2"/>
          <w:lang w:eastAsia="zh-CN"/>
        </w:rPr>
        <w:t>R1-21</w:t>
      </w:r>
      <w:r w:rsidR="00E07180">
        <w:rPr>
          <w:rFonts w:ascii="Arial" w:hAnsi="Arial" w:cs="Arial"/>
          <w:b/>
          <w:noProof/>
          <w:kern w:val="2"/>
          <w:lang w:eastAsia="zh-CN"/>
        </w:rPr>
        <w:t>02777</w:t>
      </w:r>
    </w:p>
    <w:p w14:paraId="5748562E" w14:textId="77777777" w:rsidR="00A02275" w:rsidRPr="00F174BB" w:rsidRDefault="00A02275" w:rsidP="00A02275">
      <w:pPr>
        <w:jc w:val="left"/>
        <w:rPr>
          <w:rFonts w:ascii="Arial" w:hAnsi="Arial" w:cs="Arial"/>
          <w:b/>
          <w:noProof/>
          <w:kern w:val="2"/>
          <w:lang w:eastAsia="zh-CN"/>
        </w:rPr>
      </w:pPr>
      <w:r w:rsidRPr="00F174BB">
        <w:rPr>
          <w:rFonts w:ascii="Arial" w:hAnsi="Arial" w:cs="Arial"/>
          <w:b/>
          <w:noProof/>
          <w:kern w:val="2"/>
          <w:lang w:eastAsia="zh-CN"/>
        </w:rPr>
        <w:t>e-Meeting, April 12th – April 20th, 2021</w:t>
      </w:r>
    </w:p>
    <w:p w14:paraId="7826937B" w14:textId="16E776E1"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B64AEF">
        <w:rPr>
          <w:rFonts w:ascii="Arial" w:hAnsi="Arial" w:cs="Arial"/>
          <w:b/>
          <w:lang w:eastAsia="zh-CN"/>
        </w:rPr>
        <w:t>8.2.</w:t>
      </w:r>
      <w:r w:rsidR="006A0BBE">
        <w:rPr>
          <w:rFonts w:ascii="Arial" w:hAnsi="Arial" w:cs="Arial"/>
          <w:b/>
          <w:lang w:eastAsia="zh-CN"/>
        </w:rPr>
        <w:t>6</w:t>
      </w:r>
    </w:p>
    <w:p w14:paraId="7AF4C819" w14:textId="565BC48B"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430D72">
        <w:rPr>
          <w:rFonts w:ascii="Arial" w:hAnsi="Arial" w:cs="Arial"/>
          <w:b/>
          <w:bCs/>
          <w:caps/>
          <w:szCs w:val="24"/>
          <w:shd w:val="clear" w:color="auto" w:fill="FFFFFF"/>
        </w:rPr>
        <w:t>Futurewei</w:t>
      </w:r>
    </w:p>
    <w:p w14:paraId="747ACFDE" w14:textId="44441F49" w:rsidR="00AC0B98"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AE2039" w:rsidRPr="00AE2039">
        <w:rPr>
          <w:rFonts w:ascii="Arial" w:hAnsi="Arial" w:cs="Arial"/>
          <w:b/>
          <w:lang w:eastAsia="zh-CN"/>
        </w:rPr>
        <w:t>Further considerations on channel access for shared spectrum Beyond 52.6 GHz</w:t>
      </w:r>
    </w:p>
    <w:p w14:paraId="62BCD72B" w14:textId="1D8AE4DE"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1304ACB0" w:rsidR="009C0564" w:rsidRDefault="009C0564">
      <w:pPr>
        <w:pStyle w:val="Heading1"/>
        <w:rPr>
          <w:rFonts w:cs="Arial"/>
        </w:rPr>
      </w:pPr>
      <w:bookmarkStart w:id="0" w:name="_Ref124589705"/>
      <w:bookmarkStart w:id="1" w:name="_Ref129681862"/>
      <w:r w:rsidRPr="00D74B92">
        <w:rPr>
          <w:rFonts w:cs="Arial"/>
        </w:rPr>
        <w:t>Introduction</w:t>
      </w:r>
      <w:bookmarkEnd w:id="0"/>
      <w:bookmarkEnd w:id="1"/>
    </w:p>
    <w:p w14:paraId="386FCA83" w14:textId="4CA1BD16" w:rsidR="004D0B3E" w:rsidRPr="00414E61" w:rsidRDefault="00531C1A" w:rsidP="00414E61">
      <w:pPr>
        <w:autoSpaceDE/>
        <w:autoSpaceDN/>
        <w:adjustRightInd/>
        <w:snapToGrid/>
        <w:spacing w:after="0"/>
        <w:jc w:val="left"/>
        <w:rPr>
          <w:lang w:eastAsia="x-none"/>
        </w:rPr>
      </w:pPr>
      <w:r w:rsidRPr="00414E61">
        <w:rPr>
          <w:lang w:eastAsia="x-none"/>
        </w:rPr>
        <w:t xml:space="preserve">In RAN # 90 the extensions to </w:t>
      </w:r>
      <w:r w:rsidR="00182F43" w:rsidRPr="00414E61">
        <w:rPr>
          <w:lang w:eastAsia="x-none"/>
        </w:rPr>
        <w:t xml:space="preserve">WI </w:t>
      </w:r>
      <w:r w:rsidRPr="00414E61">
        <w:rPr>
          <w:lang w:eastAsia="x-none"/>
        </w:rPr>
        <w:t>[1] for</w:t>
      </w:r>
      <w:r w:rsidR="00182F43" w:rsidRPr="00414E61">
        <w:rPr>
          <w:lang w:eastAsia="x-none"/>
        </w:rPr>
        <w:t xml:space="preserve"> NR operation up to 71GHz </w:t>
      </w:r>
      <w:r w:rsidRPr="00414E61">
        <w:rPr>
          <w:lang w:eastAsia="x-none"/>
        </w:rPr>
        <w:t>were approved. According to [1</w:t>
      </w:r>
      <w:r w:rsidR="009136BE" w:rsidRPr="00414E61">
        <w:rPr>
          <w:lang w:eastAsia="x-none"/>
        </w:rPr>
        <w:t>] RAN1 should define:</w:t>
      </w:r>
    </w:p>
    <w:p w14:paraId="55C545F8" w14:textId="722E61C4" w:rsidR="009136BE" w:rsidRPr="009136BE" w:rsidRDefault="009136BE" w:rsidP="009136BE">
      <w:pPr>
        <w:spacing w:before="120"/>
        <w:rPr>
          <w:rFonts w:eastAsia="Times New Roman"/>
          <w:i/>
          <w:iCs/>
          <w:lang w:val="x-none" w:eastAsia="ja-JP"/>
        </w:rPr>
      </w:pPr>
      <w:r>
        <w:rPr>
          <w:rFonts w:eastAsia="Times New Roman"/>
          <w:i/>
          <w:iCs/>
          <w:sz w:val="20"/>
          <w:szCs w:val="20"/>
          <w:lang w:eastAsia="ja-JP"/>
        </w:rPr>
        <w:t>“</w:t>
      </w:r>
      <w:r w:rsidRPr="009136BE">
        <w:rPr>
          <w:rFonts w:eastAsia="Times New Roman"/>
          <w:i/>
          <w:iCs/>
          <w:lang w:val="x-none" w:eastAsia="ja-JP"/>
        </w:rPr>
        <w:t>Physical layer procedure(s) including [RAN1]:</w:t>
      </w:r>
    </w:p>
    <w:p w14:paraId="0C1A11B7" w14:textId="77777777" w:rsidR="009136BE" w:rsidRPr="009136BE" w:rsidRDefault="009136BE" w:rsidP="009136BE">
      <w:pPr>
        <w:spacing w:before="120"/>
        <w:ind w:left="425"/>
        <w:rPr>
          <w:rFonts w:eastAsia="Times New Roman"/>
          <w:i/>
          <w:iCs/>
          <w:lang w:val="x-none" w:eastAsia="ja-JP"/>
        </w:rPr>
      </w:pPr>
      <w:r w:rsidRPr="009136BE">
        <w:rPr>
          <w:rFonts w:eastAsia="Times New Roman"/>
          <w:i/>
          <w:iCs/>
          <w:lang w:val="x-none" w:eastAsia="ja-JP"/>
        </w:rPr>
        <w:t>Channel access mechanism assuming beam based operation in order to comply with the regulatory requirements applicable to unlicensed spectrum for frequencies between 52.6GHz and 71GHz.</w:t>
      </w:r>
    </w:p>
    <w:p w14:paraId="5F264C0E" w14:textId="77777777" w:rsidR="009136BE" w:rsidRPr="009136BE" w:rsidRDefault="009136BE" w:rsidP="009136BE">
      <w:pPr>
        <w:spacing w:before="120"/>
        <w:ind w:left="425"/>
        <w:rPr>
          <w:rFonts w:eastAsia="Times New Roman"/>
          <w:i/>
          <w:iCs/>
          <w:lang w:val="x-none" w:eastAsia="ja-JP"/>
        </w:rPr>
      </w:pPr>
      <w:r w:rsidRPr="009136BE">
        <w:rPr>
          <w:rFonts w:eastAsia="Times New Roman"/>
          <w:i/>
          <w:iCs/>
          <w:lang w:val="x-none" w:eastAsia="ja-JP"/>
        </w:rPr>
        <w:tab/>
        <w:t>Specify both LBT and No-LBT related procedures, and for No-LBT case no additional sensing mechanism is specified.</w:t>
      </w:r>
    </w:p>
    <w:p w14:paraId="5B40A63A" w14:textId="008A09B3" w:rsidR="009136BE" w:rsidRPr="001566A2" w:rsidRDefault="009136BE" w:rsidP="009136BE">
      <w:pPr>
        <w:spacing w:before="120"/>
        <w:ind w:left="425"/>
        <w:rPr>
          <w:rFonts w:eastAsia="Times New Roman"/>
          <w:i/>
          <w:iCs/>
          <w:lang w:eastAsia="ja-JP"/>
        </w:rPr>
      </w:pPr>
      <w:r w:rsidRPr="009136BE">
        <w:rPr>
          <w:rFonts w:eastAsia="Times New Roman"/>
          <w:i/>
          <w:iCs/>
          <w:lang w:val="x-none" w:eastAsia="ja-JP"/>
        </w:rPr>
        <w:tab/>
        <w:t>Study, and if needed specify, omni-directional LBT, directional LBT and receiver assistance in channel access</w:t>
      </w:r>
      <w:r w:rsidR="005C14CA">
        <w:rPr>
          <w:rFonts w:eastAsia="Times New Roman"/>
          <w:i/>
          <w:iCs/>
          <w:lang w:eastAsia="ja-JP"/>
        </w:rPr>
        <w:t>.</w:t>
      </w:r>
    </w:p>
    <w:p w14:paraId="5A35E38C" w14:textId="7133AC75" w:rsidR="009136BE" w:rsidRPr="009136BE" w:rsidRDefault="009136BE" w:rsidP="009136BE">
      <w:pPr>
        <w:spacing w:before="120"/>
        <w:ind w:left="425"/>
        <w:rPr>
          <w:rFonts w:eastAsia="Times New Roman"/>
          <w:i/>
          <w:iCs/>
          <w:lang w:eastAsia="ja-JP"/>
        </w:rPr>
      </w:pPr>
      <w:r w:rsidRPr="009136BE">
        <w:rPr>
          <w:rFonts w:eastAsia="Times New Roman"/>
          <w:i/>
          <w:iCs/>
          <w:lang w:val="x-none" w:eastAsia="ja-JP"/>
        </w:rPr>
        <w:t>Study, and if needed specify, energy detection threshold enhancement</w:t>
      </w:r>
      <w:r w:rsidRPr="009136BE">
        <w:rPr>
          <w:rFonts w:eastAsia="Times New Roman"/>
          <w:i/>
          <w:iCs/>
          <w:lang w:eastAsia="ja-JP"/>
        </w:rPr>
        <w:t>”</w:t>
      </w:r>
    </w:p>
    <w:p w14:paraId="4A1A4629" w14:textId="0F4184DB" w:rsidR="00D1456F" w:rsidRPr="00414E61" w:rsidRDefault="00AF4017" w:rsidP="00414E61">
      <w:pPr>
        <w:autoSpaceDE/>
        <w:autoSpaceDN/>
        <w:adjustRightInd/>
        <w:snapToGrid/>
        <w:spacing w:after="0"/>
        <w:jc w:val="left"/>
        <w:rPr>
          <w:lang w:eastAsia="x-none"/>
        </w:rPr>
      </w:pPr>
      <w:r w:rsidRPr="00414E61">
        <w:rPr>
          <w:lang w:eastAsia="x-none"/>
        </w:rPr>
        <w:t>Based on the above principles, t</w:t>
      </w:r>
      <w:r w:rsidR="002E6FC6" w:rsidRPr="00414E61">
        <w:rPr>
          <w:lang w:eastAsia="x-none"/>
        </w:rPr>
        <w:t xml:space="preserve">he potential issues </w:t>
      </w:r>
      <w:r w:rsidRPr="00414E61">
        <w:rPr>
          <w:lang w:eastAsia="x-none"/>
        </w:rPr>
        <w:t>and solutions</w:t>
      </w:r>
      <w:r w:rsidR="002E6FC6" w:rsidRPr="00414E61">
        <w:rPr>
          <w:lang w:eastAsia="x-none"/>
        </w:rPr>
        <w:t xml:space="preserve"> for </w:t>
      </w:r>
      <w:r w:rsidR="009136BE" w:rsidRPr="00414E61">
        <w:rPr>
          <w:lang w:eastAsia="x-none"/>
        </w:rPr>
        <w:t xml:space="preserve">shared </w:t>
      </w:r>
      <w:r w:rsidR="002E6FC6" w:rsidRPr="00414E61">
        <w:rPr>
          <w:lang w:eastAsia="x-none"/>
        </w:rPr>
        <w:t xml:space="preserve">channel access </w:t>
      </w:r>
      <w:r w:rsidR="00707365" w:rsidRPr="00414E61">
        <w:rPr>
          <w:lang w:eastAsia="x-none"/>
        </w:rPr>
        <w:t xml:space="preserve">in 60 GHz unlicensed spectrum </w:t>
      </w:r>
      <w:r w:rsidR="002E6FC6" w:rsidRPr="00414E61">
        <w:rPr>
          <w:lang w:eastAsia="x-none"/>
        </w:rPr>
        <w:t xml:space="preserve">are </w:t>
      </w:r>
      <w:r w:rsidR="00A41B4F" w:rsidRPr="00414E61">
        <w:rPr>
          <w:lang w:eastAsia="x-none"/>
        </w:rPr>
        <w:t>considered</w:t>
      </w:r>
      <w:r w:rsidR="002E6FC6" w:rsidRPr="00414E61">
        <w:rPr>
          <w:lang w:eastAsia="x-none"/>
        </w:rPr>
        <w:t>.</w:t>
      </w:r>
    </w:p>
    <w:p w14:paraId="07416D67" w14:textId="2A1A3552" w:rsidR="00D847E8" w:rsidRDefault="00D847E8" w:rsidP="00DD5662">
      <w:pPr>
        <w:pStyle w:val="Heading1"/>
        <w:tabs>
          <w:tab w:val="clear" w:pos="432"/>
        </w:tabs>
        <w:rPr>
          <w:rFonts w:eastAsia="Times New Roman"/>
          <w:color w:val="000000"/>
        </w:rPr>
      </w:pPr>
      <w:r>
        <w:rPr>
          <w:rFonts w:eastAsia="Times New Roman"/>
          <w:color w:val="000000"/>
        </w:rPr>
        <w:t>Agreements</w:t>
      </w:r>
    </w:p>
    <w:p w14:paraId="4A7C54E5" w14:textId="3865E7A7" w:rsidR="00414E61" w:rsidRPr="00414E61" w:rsidRDefault="00414E61" w:rsidP="00414E61">
      <w:r>
        <w:t>In RAN1 #104-e [2] few agreements were achieved with some details and options left for further study. Here are few of them relevant to this contribution:</w:t>
      </w:r>
    </w:p>
    <w:p w14:paraId="6724B355" w14:textId="77777777" w:rsidR="00D847E8" w:rsidRDefault="00D847E8" w:rsidP="00D847E8">
      <w:pPr>
        <w:rPr>
          <w:lang w:eastAsia="x-none"/>
        </w:rPr>
      </w:pPr>
      <w:r w:rsidRPr="00EA178F">
        <w:rPr>
          <w:highlight w:val="green"/>
          <w:lang w:eastAsia="x-none"/>
        </w:rPr>
        <w:t>Agreement:</w:t>
      </w:r>
    </w:p>
    <w:p w14:paraId="0600C326" w14:textId="77777777" w:rsidR="00D847E8" w:rsidRPr="009814EC" w:rsidRDefault="00D847E8" w:rsidP="00D847E8">
      <w:pPr>
        <w:rPr>
          <w:lang w:eastAsia="x-none"/>
        </w:rPr>
      </w:pPr>
      <w:r w:rsidRPr="009814EC">
        <w:rPr>
          <w:lang w:eastAsia="x-none"/>
        </w:rPr>
        <w:t>The baseline ED threshold can be computed as</w:t>
      </w:r>
    </w:p>
    <w:p w14:paraId="664B486B" w14:textId="11F7F85C" w:rsidR="00D847E8" w:rsidRPr="00D847E8" w:rsidRDefault="00D847E8" w:rsidP="00D847E8">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712612E0" w14:textId="77777777" w:rsidR="00D847E8" w:rsidRPr="009814EC" w:rsidRDefault="00D847E8" w:rsidP="00D847E8">
      <w:pPr>
        <w:rPr>
          <w:lang w:eastAsia="x-none"/>
        </w:rPr>
      </w:pPr>
      <w:r w:rsidRPr="009814EC">
        <w:rPr>
          <w:lang w:eastAsia="x-none"/>
        </w:rPr>
        <w:t xml:space="preserve"> Where Pout is RF output power (EIRP) and Pmax is the RF output power limit, Pout≤Pmax.</w:t>
      </w:r>
    </w:p>
    <w:p w14:paraId="5CAF0BB1" w14:textId="77777777" w:rsidR="00D847E8" w:rsidRDefault="00D847E8" w:rsidP="00D847E8">
      <w:pPr>
        <w:numPr>
          <w:ilvl w:val="0"/>
          <w:numId w:val="24"/>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F</w:t>
      </w:r>
      <w:r w:rsidRPr="009814EC">
        <w:rPr>
          <w:lang w:eastAsia="x-none"/>
        </w:rPr>
        <w:t>urther adjustment on ED threshold based on the sensing beam and the transmission beam</w:t>
      </w:r>
      <w:r>
        <w:rPr>
          <w:lang w:eastAsia="x-none"/>
        </w:rPr>
        <w:t xml:space="preserve"> (further adjustment should not violate EDT requirements as per regulations)</w:t>
      </w:r>
    </w:p>
    <w:p w14:paraId="426069EE" w14:textId="77777777" w:rsidR="00D847E8" w:rsidRPr="009814EC" w:rsidRDefault="00D847E8" w:rsidP="00D847E8">
      <w:pPr>
        <w:numPr>
          <w:ilvl w:val="0"/>
          <w:numId w:val="24"/>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I</w:t>
      </w:r>
      <w:r w:rsidRPr="009814EC">
        <w:rPr>
          <w:lang w:eastAsia="x-none"/>
        </w:rPr>
        <w:t>f Pout is max output EIRP of the device or instantaneous output EIRP</w:t>
      </w:r>
    </w:p>
    <w:p w14:paraId="07CCA721" w14:textId="77777777" w:rsidR="00D847E8" w:rsidRPr="009814EC" w:rsidRDefault="00D847E8" w:rsidP="00D847E8">
      <w:pPr>
        <w:numPr>
          <w:ilvl w:val="0"/>
          <w:numId w:val="24"/>
        </w:numPr>
        <w:autoSpaceDE/>
        <w:autoSpaceDN/>
        <w:adjustRightInd/>
        <w:snapToGrid/>
        <w:spacing w:after="0"/>
        <w:jc w:val="left"/>
        <w:rPr>
          <w:lang w:eastAsia="x-none"/>
        </w:rPr>
      </w:pPr>
      <w:r w:rsidRPr="009814EC">
        <w:rPr>
          <w:lang w:eastAsia="x-none"/>
        </w:rPr>
        <w:t>FFS definition of Operating Channel BW</w:t>
      </w:r>
    </w:p>
    <w:p w14:paraId="51346465" w14:textId="77777777" w:rsidR="00D847E8" w:rsidRPr="009814EC" w:rsidRDefault="00D847E8" w:rsidP="00D847E8">
      <w:pPr>
        <w:numPr>
          <w:ilvl w:val="0"/>
          <w:numId w:val="24"/>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w:t>
      </w:r>
      <w:r>
        <w:rPr>
          <w:lang w:eastAsia="x-none"/>
        </w:rPr>
        <w:t>W</w:t>
      </w:r>
      <w:r w:rsidRPr="009814EC">
        <w:rPr>
          <w:rFonts w:hint="eastAsia"/>
          <w:lang w:eastAsia="x-none"/>
        </w:rPr>
        <w:t xml:space="preserve">hether ED threshold for </w:t>
      </w:r>
      <w:r w:rsidRPr="009814EC">
        <w:rPr>
          <w:rFonts w:hint="eastAsia"/>
          <w:iCs/>
          <w:lang w:eastAsia="x-none"/>
        </w:rPr>
        <w:t xml:space="preserve">NR-U and NR-U coexistence scenarios </w:t>
      </w:r>
      <w:r w:rsidRPr="009814EC">
        <w:rPr>
          <w:iCs/>
          <w:lang w:eastAsia="x-none"/>
        </w:rPr>
        <w:t xml:space="preserve">(eg, at regulation level) </w:t>
      </w:r>
      <w:r w:rsidRPr="009814EC">
        <w:rPr>
          <w:rFonts w:hint="eastAsia"/>
          <w:iCs/>
          <w:lang w:eastAsia="x-none"/>
        </w:rPr>
        <w:t>can be appropriately relaxed compared with the threshold of coexistence between NR-U and Wi-Fi.</w:t>
      </w:r>
    </w:p>
    <w:p w14:paraId="61FC5480" w14:textId="77777777" w:rsidR="00D847E8" w:rsidRPr="009814EC" w:rsidRDefault="00D847E8" w:rsidP="00D847E8">
      <w:pPr>
        <w:numPr>
          <w:ilvl w:val="0"/>
          <w:numId w:val="24"/>
        </w:numPr>
        <w:autoSpaceDE/>
        <w:autoSpaceDN/>
        <w:adjustRightInd/>
        <w:snapToGrid/>
        <w:spacing w:after="0"/>
        <w:jc w:val="left"/>
        <w:rPr>
          <w:lang w:eastAsia="x-none"/>
        </w:rPr>
      </w:pPr>
      <w:r w:rsidRPr="009814EC">
        <w:rPr>
          <w:lang w:eastAsia="x-none"/>
        </w:rPr>
        <w:t>FFS</w:t>
      </w:r>
      <w:r>
        <w:rPr>
          <w:lang w:eastAsia="x-none"/>
        </w:rPr>
        <w:t>:</w:t>
      </w:r>
      <w:r w:rsidRPr="009814EC">
        <w:rPr>
          <w:lang w:eastAsia="x-none"/>
        </w:rPr>
        <w:t xml:space="preserve"> EDT when the COT has time varying transmission beams and </w:t>
      </w:r>
      <w:r>
        <w:rPr>
          <w:lang w:eastAsia="x-none"/>
        </w:rPr>
        <w:t>varying EIRP</w:t>
      </w:r>
    </w:p>
    <w:p w14:paraId="22494982" w14:textId="77777777" w:rsidR="00D847E8" w:rsidRPr="003161F7" w:rsidRDefault="00D847E8" w:rsidP="00D847E8">
      <w:pPr>
        <w:pStyle w:val="discussionpoint"/>
        <w:spacing w:after="0"/>
        <w:rPr>
          <w:rFonts w:ascii="Times" w:hAnsi="Times" w:cs="Times"/>
          <w:highlight w:val="green"/>
        </w:rPr>
      </w:pPr>
      <w:r w:rsidRPr="003161F7">
        <w:rPr>
          <w:rFonts w:ascii="Times" w:hAnsi="Times" w:cs="Times"/>
          <w:highlight w:val="green"/>
        </w:rPr>
        <w:t>Agreement:</w:t>
      </w:r>
    </w:p>
    <w:p w14:paraId="7095B99E" w14:textId="77777777" w:rsidR="00D847E8" w:rsidRPr="003161F7" w:rsidRDefault="00D847E8" w:rsidP="00D847E8">
      <w:pPr>
        <w:rPr>
          <w:rFonts w:cs="Times"/>
          <w:szCs w:val="20"/>
        </w:rPr>
      </w:pPr>
      <w:r w:rsidRPr="003161F7">
        <w:rPr>
          <w:rFonts w:cs="Times"/>
          <w:szCs w:val="20"/>
        </w:rPr>
        <w:t>On maximum gap within a COT to allow COT sharing without LBT, down-select from</w:t>
      </w:r>
    </w:p>
    <w:p w14:paraId="3AFEE7D9" w14:textId="77777777" w:rsidR="00D847E8" w:rsidRPr="003161F7" w:rsidRDefault="00D847E8" w:rsidP="00D847E8">
      <w:pPr>
        <w:pStyle w:val="ListParagraph"/>
        <w:numPr>
          <w:ilvl w:val="0"/>
          <w:numId w:val="27"/>
        </w:numPr>
        <w:overflowPunct w:val="0"/>
        <w:snapToGrid w:val="0"/>
        <w:spacing w:after="0" w:line="252" w:lineRule="auto"/>
        <w:ind w:left="391" w:hanging="391"/>
        <w:contextualSpacing w:val="0"/>
        <w:rPr>
          <w:rFonts w:cs="Times"/>
          <w:szCs w:val="20"/>
        </w:rPr>
      </w:pPr>
      <w:r w:rsidRPr="003161F7">
        <w:rPr>
          <w:rFonts w:cs="Times"/>
          <w:szCs w:val="20"/>
        </w:rPr>
        <w:t>Alt 1. No maximum gap defined. A later transmission can share the COT without LBT with any gap within the maximum COT duration</w:t>
      </w:r>
    </w:p>
    <w:p w14:paraId="601136A3" w14:textId="77777777" w:rsidR="00D847E8" w:rsidRPr="003161F7" w:rsidRDefault="00D847E8" w:rsidP="00D847E8">
      <w:pPr>
        <w:pStyle w:val="ListParagraph"/>
        <w:numPr>
          <w:ilvl w:val="0"/>
          <w:numId w:val="27"/>
        </w:numPr>
        <w:overflowPunct w:val="0"/>
        <w:snapToGrid w:val="0"/>
        <w:spacing w:after="0" w:line="252" w:lineRule="auto"/>
        <w:ind w:left="391" w:hanging="391"/>
        <w:contextualSpacing w:val="0"/>
        <w:rPr>
          <w:rFonts w:cs="Times"/>
          <w:szCs w:val="20"/>
        </w:rPr>
      </w:pPr>
      <w:r w:rsidRPr="003161F7">
        <w:rPr>
          <w:rFonts w:cs="Times"/>
          <w:szCs w:val="20"/>
        </w:rPr>
        <w:t>Alt 2. Define a maximum gap X, such that a later transmission can share the COT without LBT only if the later transmission starts within X from the end of the earlier transmission</w:t>
      </w:r>
    </w:p>
    <w:p w14:paraId="0F69FE02" w14:textId="77777777" w:rsidR="00D847E8" w:rsidRPr="003161F7" w:rsidRDefault="00D847E8" w:rsidP="00D847E8">
      <w:pPr>
        <w:pStyle w:val="ListParagraph"/>
        <w:numPr>
          <w:ilvl w:val="1"/>
          <w:numId w:val="27"/>
        </w:numPr>
        <w:overflowPunct w:val="0"/>
        <w:snapToGrid w:val="0"/>
        <w:spacing w:after="0" w:line="252" w:lineRule="auto"/>
        <w:contextualSpacing w:val="0"/>
        <w:rPr>
          <w:rFonts w:cs="Times"/>
          <w:szCs w:val="20"/>
        </w:rPr>
      </w:pPr>
      <w:r w:rsidRPr="003161F7">
        <w:rPr>
          <w:rFonts w:cs="Times"/>
          <w:szCs w:val="20"/>
        </w:rPr>
        <w:t>FFS: Value for X</w:t>
      </w:r>
    </w:p>
    <w:p w14:paraId="704250B1" w14:textId="4720DC4B" w:rsidR="00D847E8" w:rsidRPr="003161F7" w:rsidRDefault="00D847E8" w:rsidP="00D847E8">
      <w:pPr>
        <w:pStyle w:val="ListParagraph"/>
        <w:numPr>
          <w:ilvl w:val="0"/>
          <w:numId w:val="27"/>
        </w:numPr>
        <w:overflowPunct w:val="0"/>
        <w:snapToGrid w:val="0"/>
        <w:spacing w:after="0" w:line="252" w:lineRule="auto"/>
        <w:ind w:left="391" w:hanging="391"/>
        <w:contextualSpacing w:val="0"/>
        <w:rPr>
          <w:rFonts w:eastAsia="Calibri" w:cs="Times"/>
          <w:szCs w:val="20"/>
        </w:rPr>
      </w:pPr>
      <w:r w:rsidRPr="003161F7">
        <w:rPr>
          <w:rFonts w:cs="Times"/>
          <w:szCs w:val="20"/>
        </w:rPr>
        <w:lastRenderedPageBreak/>
        <w:t xml:space="preserve">Alt 3. Define a maximum gap Y, such that a later transmission can share the COT without LBT only if the later transmission starts within Y from the end of the earlier transmission. If the later transmission starts after Y from the end of the earlier transmission, </w:t>
      </w:r>
      <w:r w:rsidR="00FA3B30" w:rsidRPr="003161F7">
        <w:rPr>
          <w:rFonts w:cs="Times"/>
          <w:szCs w:val="20"/>
        </w:rPr>
        <w:t>a</w:t>
      </w:r>
      <w:r w:rsidRPr="003161F7">
        <w:rPr>
          <w:rFonts w:cs="Times"/>
          <w:szCs w:val="20"/>
        </w:rPr>
        <w:t xml:space="preserve"> one-shot LBT is needed to share the COT</w:t>
      </w:r>
    </w:p>
    <w:p w14:paraId="3B1E7875" w14:textId="77777777" w:rsidR="00D847E8" w:rsidRPr="003161F7" w:rsidRDefault="00D847E8" w:rsidP="00D847E8">
      <w:pPr>
        <w:pStyle w:val="ListParagraph"/>
        <w:numPr>
          <w:ilvl w:val="1"/>
          <w:numId w:val="27"/>
        </w:numPr>
        <w:overflowPunct w:val="0"/>
        <w:snapToGrid w:val="0"/>
        <w:spacing w:after="0" w:line="252" w:lineRule="auto"/>
        <w:contextualSpacing w:val="0"/>
        <w:rPr>
          <w:rFonts w:eastAsia="Times New Roman" w:cs="Times"/>
          <w:szCs w:val="20"/>
        </w:rPr>
      </w:pPr>
      <w:r w:rsidRPr="003161F7">
        <w:rPr>
          <w:rFonts w:cs="Times"/>
          <w:szCs w:val="20"/>
        </w:rPr>
        <w:t>FFS: Value for Y</w:t>
      </w:r>
    </w:p>
    <w:p w14:paraId="1AFFF88C" w14:textId="77777777" w:rsidR="00D847E8" w:rsidRPr="003161F7" w:rsidRDefault="00D847E8" w:rsidP="00D847E8">
      <w:pPr>
        <w:pStyle w:val="ListParagraph"/>
        <w:numPr>
          <w:ilvl w:val="1"/>
          <w:numId w:val="27"/>
        </w:numPr>
        <w:overflowPunct w:val="0"/>
        <w:snapToGrid w:val="0"/>
        <w:spacing w:after="0" w:line="252" w:lineRule="auto"/>
        <w:contextualSpacing w:val="0"/>
        <w:rPr>
          <w:rFonts w:cs="Times"/>
          <w:szCs w:val="20"/>
        </w:rPr>
      </w:pPr>
      <w:r w:rsidRPr="003161F7">
        <w:rPr>
          <w:rFonts w:cs="Times"/>
          <w:szCs w:val="20"/>
        </w:rPr>
        <w:t>FFS:  How to define the one-shot LBT</w:t>
      </w:r>
    </w:p>
    <w:p w14:paraId="2DB12698" w14:textId="77777777" w:rsidR="00D847E8" w:rsidRPr="003161F7" w:rsidRDefault="00D847E8" w:rsidP="00D847E8">
      <w:pPr>
        <w:pStyle w:val="discussionpoint"/>
        <w:spacing w:after="0"/>
        <w:rPr>
          <w:rFonts w:ascii="Times" w:hAnsi="Times" w:cs="Times"/>
          <w:highlight w:val="green"/>
        </w:rPr>
      </w:pPr>
      <w:r w:rsidRPr="003161F7">
        <w:rPr>
          <w:rFonts w:ascii="Times" w:hAnsi="Times" w:cs="Times"/>
          <w:highlight w:val="green"/>
        </w:rPr>
        <w:t>Agreement:</w:t>
      </w:r>
    </w:p>
    <w:p w14:paraId="00225A75" w14:textId="77777777" w:rsidR="00D847E8" w:rsidRPr="003161F7" w:rsidRDefault="00D847E8" w:rsidP="00D847E8">
      <w:pPr>
        <w:rPr>
          <w:rFonts w:cs="Times"/>
          <w:szCs w:val="20"/>
        </w:rPr>
      </w:pPr>
      <w:r w:rsidRPr="003161F7">
        <w:rPr>
          <w:rFonts w:cs="Times"/>
          <w:szCs w:val="20"/>
        </w:rPr>
        <w:t>For Cat 2 LBT, down-select from the following alternatives</w:t>
      </w:r>
    </w:p>
    <w:p w14:paraId="40F4E7B0" w14:textId="77777777" w:rsidR="00D847E8" w:rsidRPr="003161F7" w:rsidRDefault="00D847E8" w:rsidP="00D847E8">
      <w:pPr>
        <w:pStyle w:val="ListParagraph"/>
        <w:numPr>
          <w:ilvl w:val="0"/>
          <w:numId w:val="27"/>
        </w:numPr>
        <w:overflowPunct w:val="0"/>
        <w:snapToGrid w:val="0"/>
        <w:spacing w:after="0" w:line="252" w:lineRule="auto"/>
        <w:contextualSpacing w:val="0"/>
        <w:rPr>
          <w:rFonts w:cs="Times"/>
          <w:szCs w:val="20"/>
        </w:rPr>
      </w:pPr>
      <w:r w:rsidRPr="003161F7">
        <w:rPr>
          <w:rFonts w:cs="Times"/>
          <w:szCs w:val="20"/>
        </w:rPr>
        <w:t>Alt 1: Do not introduce Cat 2 LBT for 60GHz unlicensed band operation</w:t>
      </w:r>
    </w:p>
    <w:p w14:paraId="0E6912B9" w14:textId="77777777" w:rsidR="00D847E8" w:rsidRPr="003161F7" w:rsidRDefault="00D847E8" w:rsidP="00D847E8">
      <w:pPr>
        <w:pStyle w:val="ListParagraph"/>
        <w:numPr>
          <w:ilvl w:val="0"/>
          <w:numId w:val="27"/>
        </w:numPr>
        <w:overflowPunct w:val="0"/>
        <w:snapToGrid w:val="0"/>
        <w:spacing w:after="0" w:line="252" w:lineRule="auto"/>
        <w:contextualSpacing w:val="0"/>
        <w:rPr>
          <w:rFonts w:cs="Times"/>
          <w:szCs w:val="20"/>
        </w:rPr>
      </w:pPr>
      <w:r w:rsidRPr="003161F7">
        <w:rPr>
          <w:rFonts w:cs="Times"/>
          <w:szCs w:val="20"/>
        </w:rPr>
        <w:t>Alt 2: Introduce Cat 2 LBT for 60GHz unlicensed band operation</w:t>
      </w:r>
    </w:p>
    <w:p w14:paraId="4BE08FA4" w14:textId="77777777" w:rsidR="00D847E8" w:rsidRPr="003161F7" w:rsidRDefault="00D847E8" w:rsidP="00D847E8">
      <w:pPr>
        <w:pStyle w:val="discussionpoint"/>
        <w:spacing w:after="0"/>
        <w:rPr>
          <w:rFonts w:ascii="Times" w:hAnsi="Times" w:cs="Times"/>
          <w:highlight w:val="green"/>
        </w:rPr>
      </w:pPr>
      <w:r w:rsidRPr="003161F7">
        <w:rPr>
          <w:rFonts w:ascii="Times" w:hAnsi="Times" w:cs="Times"/>
          <w:highlight w:val="green"/>
        </w:rPr>
        <w:t>Agreement:</w:t>
      </w:r>
    </w:p>
    <w:p w14:paraId="00F355A2" w14:textId="77777777" w:rsidR="00D847E8" w:rsidRPr="003161F7" w:rsidRDefault="00D847E8" w:rsidP="00D847E8">
      <w:pPr>
        <w:rPr>
          <w:rFonts w:cs="Times"/>
          <w:color w:val="000000"/>
          <w:szCs w:val="20"/>
        </w:rPr>
      </w:pPr>
      <w:r w:rsidRPr="003161F7">
        <w:rPr>
          <w:rFonts w:cs="Times"/>
          <w:color w:val="000000"/>
          <w:szCs w:val="20"/>
        </w:rPr>
        <w:t>If Cat 2 LBT is introduced, the following use cases can be further studied:</w:t>
      </w:r>
    </w:p>
    <w:p w14:paraId="1228CD2B" w14:textId="77777777" w:rsidR="00D847E8" w:rsidRPr="003161F7" w:rsidRDefault="00D847E8" w:rsidP="00D847E8">
      <w:pPr>
        <w:pStyle w:val="ListParagraph"/>
        <w:numPr>
          <w:ilvl w:val="0"/>
          <w:numId w:val="27"/>
        </w:numPr>
        <w:overflowPunct w:val="0"/>
        <w:snapToGrid w:val="0"/>
        <w:spacing w:after="0" w:line="252" w:lineRule="auto"/>
        <w:contextualSpacing w:val="0"/>
        <w:rPr>
          <w:rFonts w:cs="Times"/>
          <w:color w:val="000000"/>
          <w:szCs w:val="20"/>
        </w:rPr>
      </w:pPr>
      <w:r w:rsidRPr="003161F7">
        <w:rPr>
          <w:rFonts w:cs="Times"/>
          <w:color w:val="000000"/>
          <w:szCs w:val="20"/>
        </w:rPr>
        <w:t>Resume transmission after a gap Y:  Cat 2 LBT may be used to resume transmission by the initiating device within the COT after a gap Y (FFS the value of Y)</w:t>
      </w:r>
    </w:p>
    <w:p w14:paraId="4253AFA2" w14:textId="77777777" w:rsidR="00D847E8" w:rsidRPr="003161F7" w:rsidRDefault="00D847E8" w:rsidP="00D847E8">
      <w:pPr>
        <w:pStyle w:val="ListParagraph"/>
        <w:numPr>
          <w:ilvl w:val="0"/>
          <w:numId w:val="27"/>
        </w:numPr>
        <w:overflowPunct w:val="0"/>
        <w:snapToGrid w:val="0"/>
        <w:spacing w:after="0" w:line="252" w:lineRule="auto"/>
        <w:contextualSpacing w:val="0"/>
        <w:rPr>
          <w:rFonts w:cs="Times"/>
          <w:color w:val="000000"/>
          <w:szCs w:val="20"/>
        </w:rPr>
      </w:pPr>
      <w:r w:rsidRPr="003161F7">
        <w:rPr>
          <w:rFonts w:cs="Times"/>
          <w:color w:val="000000"/>
          <w:szCs w:val="20"/>
        </w:rPr>
        <w:t>COT sharing: Cat 2 LBT may be used before transmission by a responding node sharing a COT</w:t>
      </w:r>
    </w:p>
    <w:p w14:paraId="1F85A3FF" w14:textId="77777777" w:rsidR="00D847E8" w:rsidRPr="003161F7" w:rsidRDefault="00D847E8" w:rsidP="00D847E8">
      <w:pPr>
        <w:pStyle w:val="ListParagraph"/>
        <w:numPr>
          <w:ilvl w:val="0"/>
          <w:numId w:val="27"/>
        </w:numPr>
        <w:overflowPunct w:val="0"/>
        <w:snapToGrid w:val="0"/>
        <w:spacing w:after="0" w:line="252" w:lineRule="auto"/>
        <w:contextualSpacing w:val="0"/>
        <w:rPr>
          <w:rFonts w:cs="Times"/>
          <w:color w:val="000000"/>
          <w:szCs w:val="20"/>
        </w:rPr>
      </w:pPr>
      <w:r w:rsidRPr="003161F7">
        <w:rPr>
          <w:rFonts w:cs="Times"/>
          <w:color w:val="000000"/>
          <w:szCs w:val="20"/>
        </w:rPr>
        <w:t>Multi-Beam LBT:  Cat 2 LBT may be used before switching to a new transmission beam (not used in earlier part of the COT) in a COT with TDM beams, or resume a previously used transmission beam after a gap Z (FFS the value of Z)</w:t>
      </w:r>
    </w:p>
    <w:p w14:paraId="64F12A07" w14:textId="77777777" w:rsidR="00D847E8" w:rsidRPr="003161F7" w:rsidRDefault="00D847E8" w:rsidP="00D847E8">
      <w:pPr>
        <w:pStyle w:val="ListParagraph"/>
        <w:numPr>
          <w:ilvl w:val="0"/>
          <w:numId w:val="27"/>
        </w:numPr>
        <w:overflowPunct w:val="0"/>
        <w:snapToGrid w:val="0"/>
        <w:spacing w:after="0" w:line="252" w:lineRule="auto"/>
        <w:contextualSpacing w:val="0"/>
        <w:rPr>
          <w:rFonts w:cs="Times"/>
          <w:color w:val="000000"/>
          <w:szCs w:val="20"/>
        </w:rPr>
      </w:pPr>
      <w:r w:rsidRPr="003161F7">
        <w:rPr>
          <w:rFonts w:cs="Times"/>
          <w:color w:val="000000"/>
          <w:szCs w:val="20"/>
        </w:rPr>
        <w:t xml:space="preserve">Rx-Assistance:  Cat 2 LBT may be used for sensing at the receiver as a responding device for Rx-Assistance measurements and associated signalling </w:t>
      </w:r>
    </w:p>
    <w:p w14:paraId="12E637D2" w14:textId="77777777" w:rsidR="00D847E8" w:rsidRPr="003161F7" w:rsidRDefault="00D847E8" w:rsidP="00D847E8">
      <w:pPr>
        <w:rPr>
          <w:rFonts w:cs="Times"/>
          <w:szCs w:val="20"/>
        </w:rPr>
      </w:pPr>
      <w:r w:rsidRPr="003161F7">
        <w:rPr>
          <w:rFonts w:cs="Times"/>
          <w:szCs w:val="20"/>
        </w:rPr>
        <w:t xml:space="preserve">Other use cases not precluded. </w:t>
      </w:r>
    </w:p>
    <w:p w14:paraId="24F82EA2" w14:textId="77777777" w:rsidR="00D847E8" w:rsidRPr="003161F7" w:rsidRDefault="00D847E8" w:rsidP="00D847E8">
      <w:pPr>
        <w:rPr>
          <w:rFonts w:cs="Times"/>
          <w:szCs w:val="20"/>
        </w:rPr>
      </w:pPr>
      <w:r w:rsidRPr="003161F7">
        <w:rPr>
          <w:rFonts w:cs="Times"/>
          <w:szCs w:val="20"/>
        </w:rPr>
        <w:t>FFS if Cat 2 LBT is mandated for each use case or not.</w:t>
      </w:r>
    </w:p>
    <w:p w14:paraId="0C671F4A" w14:textId="77777777" w:rsidR="00D847E8" w:rsidRPr="003161F7" w:rsidRDefault="00D847E8" w:rsidP="00D847E8">
      <w:pPr>
        <w:pStyle w:val="discussionpoint"/>
        <w:spacing w:after="0"/>
        <w:rPr>
          <w:rFonts w:ascii="Times" w:hAnsi="Times" w:cs="Times"/>
          <w:highlight w:val="green"/>
        </w:rPr>
      </w:pPr>
      <w:r w:rsidRPr="003161F7">
        <w:rPr>
          <w:rFonts w:ascii="Times" w:hAnsi="Times" w:cs="Times"/>
          <w:highlight w:val="green"/>
        </w:rPr>
        <w:t>Agreement:</w:t>
      </w:r>
    </w:p>
    <w:p w14:paraId="6B2802B7" w14:textId="77777777" w:rsidR="00D847E8" w:rsidRPr="003161F7" w:rsidRDefault="00D847E8" w:rsidP="00D847E8">
      <w:pPr>
        <w:rPr>
          <w:rFonts w:cs="Times"/>
          <w:color w:val="000000"/>
          <w:szCs w:val="20"/>
        </w:rPr>
      </w:pPr>
      <w:r w:rsidRPr="003161F7">
        <w:rPr>
          <w:rFonts w:cs="Times"/>
          <w:color w:val="000000"/>
          <w:szCs w:val="20"/>
        </w:rPr>
        <w:t>For receiver to provide assistance, channel sensing and reporting need to be performed. The following set of tools can be considered for further discussion</w:t>
      </w:r>
    </w:p>
    <w:p w14:paraId="78FD2674" w14:textId="77777777" w:rsidR="00D847E8" w:rsidRPr="003161F7" w:rsidRDefault="00D847E8" w:rsidP="00D847E8">
      <w:pPr>
        <w:pStyle w:val="ListParagraph"/>
        <w:numPr>
          <w:ilvl w:val="0"/>
          <w:numId w:val="28"/>
        </w:numPr>
        <w:overflowPunct w:val="0"/>
        <w:snapToGrid w:val="0"/>
        <w:spacing w:after="0" w:line="252" w:lineRule="auto"/>
        <w:contextualSpacing w:val="0"/>
        <w:rPr>
          <w:rFonts w:cs="Times"/>
          <w:color w:val="000000"/>
          <w:szCs w:val="20"/>
        </w:rPr>
      </w:pPr>
      <w:r w:rsidRPr="003161F7">
        <w:rPr>
          <w:rFonts w:cs="Times"/>
          <w:color w:val="000000"/>
          <w:szCs w:val="20"/>
        </w:rPr>
        <w:t>Alt 1. Legacy RSSI measurement and reporting with possible enhancements</w:t>
      </w:r>
    </w:p>
    <w:p w14:paraId="22B939A3" w14:textId="77777777" w:rsidR="00D847E8" w:rsidRPr="003161F7" w:rsidRDefault="00D847E8" w:rsidP="00D847E8">
      <w:pPr>
        <w:pStyle w:val="ListParagraph"/>
        <w:numPr>
          <w:ilvl w:val="0"/>
          <w:numId w:val="28"/>
        </w:numPr>
        <w:overflowPunct w:val="0"/>
        <w:snapToGrid w:val="0"/>
        <w:spacing w:after="0" w:line="252" w:lineRule="auto"/>
        <w:contextualSpacing w:val="0"/>
        <w:rPr>
          <w:rFonts w:cs="Times"/>
          <w:color w:val="000000"/>
          <w:szCs w:val="20"/>
        </w:rPr>
      </w:pPr>
      <w:r w:rsidRPr="003161F7">
        <w:rPr>
          <w:rFonts w:cs="Times"/>
          <w:color w:val="000000"/>
          <w:szCs w:val="20"/>
        </w:rPr>
        <w:t xml:space="preserve">Alt 2. AP-CSI report </w:t>
      </w:r>
      <w:r w:rsidRPr="003161F7">
        <w:rPr>
          <w:rFonts w:cs="Times"/>
          <w:szCs w:val="20"/>
        </w:rPr>
        <w:t>with possible enhancements</w:t>
      </w:r>
    </w:p>
    <w:p w14:paraId="36E4E1AE" w14:textId="77777777" w:rsidR="00D847E8" w:rsidRPr="003161F7" w:rsidRDefault="00D847E8" w:rsidP="00D847E8">
      <w:pPr>
        <w:pStyle w:val="ListParagraph"/>
        <w:numPr>
          <w:ilvl w:val="0"/>
          <w:numId w:val="28"/>
        </w:numPr>
        <w:overflowPunct w:val="0"/>
        <w:snapToGrid w:val="0"/>
        <w:spacing w:after="0" w:line="252" w:lineRule="auto"/>
        <w:contextualSpacing w:val="0"/>
        <w:rPr>
          <w:rFonts w:cs="Times"/>
          <w:color w:val="000000"/>
          <w:szCs w:val="20"/>
        </w:rPr>
      </w:pPr>
      <w:r w:rsidRPr="003161F7">
        <w:rPr>
          <w:rFonts w:cs="Times"/>
          <w:color w:val="000000"/>
          <w:szCs w:val="20"/>
        </w:rPr>
        <w:t xml:space="preserve">Alt 3. LBT at receiver </w:t>
      </w:r>
    </w:p>
    <w:p w14:paraId="05B2A449" w14:textId="77777777" w:rsidR="00D847E8" w:rsidRPr="003161F7" w:rsidRDefault="00D847E8" w:rsidP="00D847E8">
      <w:pPr>
        <w:pStyle w:val="ListParagraph"/>
        <w:numPr>
          <w:ilvl w:val="1"/>
          <w:numId w:val="28"/>
        </w:numPr>
        <w:overflowPunct w:val="0"/>
        <w:snapToGrid w:val="0"/>
        <w:spacing w:after="0" w:line="252" w:lineRule="auto"/>
        <w:contextualSpacing w:val="0"/>
        <w:rPr>
          <w:rFonts w:cs="Times"/>
          <w:color w:val="000000"/>
          <w:szCs w:val="20"/>
        </w:rPr>
      </w:pPr>
      <w:r w:rsidRPr="003161F7">
        <w:rPr>
          <w:rFonts w:cs="Times"/>
          <w:color w:val="000000"/>
          <w:szCs w:val="20"/>
        </w:rPr>
        <w:t xml:space="preserve">Alt 3.1 eCCA </w:t>
      </w:r>
    </w:p>
    <w:p w14:paraId="3155305B" w14:textId="77777777" w:rsidR="00D847E8" w:rsidRPr="003161F7" w:rsidRDefault="00D847E8" w:rsidP="00D847E8">
      <w:pPr>
        <w:pStyle w:val="ListParagraph"/>
        <w:numPr>
          <w:ilvl w:val="1"/>
          <w:numId w:val="28"/>
        </w:numPr>
        <w:overflowPunct w:val="0"/>
        <w:snapToGrid w:val="0"/>
        <w:spacing w:after="0" w:line="252" w:lineRule="auto"/>
        <w:contextualSpacing w:val="0"/>
        <w:rPr>
          <w:rFonts w:cs="Times"/>
          <w:color w:val="000000"/>
          <w:szCs w:val="20"/>
        </w:rPr>
      </w:pPr>
      <w:r w:rsidRPr="003161F7">
        <w:rPr>
          <w:rFonts w:cs="Times"/>
          <w:color w:val="000000"/>
          <w:szCs w:val="20"/>
        </w:rPr>
        <w:t xml:space="preserve">Alt 3.2 Cat2 LBT </w:t>
      </w:r>
    </w:p>
    <w:p w14:paraId="4E47963E" w14:textId="77777777" w:rsidR="00D847E8" w:rsidRPr="003161F7" w:rsidRDefault="00D847E8" w:rsidP="00D847E8">
      <w:pPr>
        <w:pStyle w:val="discussionpoint"/>
        <w:spacing w:after="0"/>
        <w:rPr>
          <w:rFonts w:ascii="Times" w:hAnsi="Times" w:cs="Times"/>
          <w:highlight w:val="green"/>
        </w:rPr>
      </w:pPr>
      <w:r w:rsidRPr="003161F7">
        <w:rPr>
          <w:rFonts w:ascii="Times" w:hAnsi="Times" w:cs="Times"/>
          <w:highlight w:val="green"/>
        </w:rPr>
        <w:t>Agreement:</w:t>
      </w:r>
    </w:p>
    <w:p w14:paraId="2B5B96E6" w14:textId="77777777" w:rsidR="00D847E8" w:rsidRPr="003161F7" w:rsidRDefault="00D847E8" w:rsidP="00D847E8">
      <w:pPr>
        <w:rPr>
          <w:rFonts w:cs="Times"/>
          <w:szCs w:val="20"/>
        </w:rPr>
      </w:pPr>
      <w:r w:rsidRPr="003161F7">
        <w:rPr>
          <w:rFonts w:cs="Times"/>
          <w:szCs w:val="20"/>
        </w:rPr>
        <w:t>For a COT with MU-MIMO (SDM) transmission, further consider the follow alternatives (down-select or support both)</w:t>
      </w:r>
    </w:p>
    <w:p w14:paraId="73B8CF3E" w14:textId="77777777" w:rsidR="00D847E8" w:rsidRPr="003161F7" w:rsidRDefault="00D847E8" w:rsidP="00D847E8">
      <w:pPr>
        <w:pStyle w:val="ListParagraph"/>
        <w:numPr>
          <w:ilvl w:val="0"/>
          <w:numId w:val="29"/>
        </w:numPr>
        <w:overflowPunct w:val="0"/>
        <w:snapToGrid w:val="0"/>
        <w:spacing w:after="0" w:line="252" w:lineRule="auto"/>
        <w:contextualSpacing w:val="0"/>
        <w:rPr>
          <w:rFonts w:cs="Times"/>
          <w:szCs w:val="20"/>
        </w:rPr>
      </w:pPr>
      <w:r w:rsidRPr="003161F7">
        <w:rPr>
          <w:rFonts w:cs="Times"/>
          <w:szCs w:val="20"/>
        </w:rPr>
        <w:t>Alt 1: Single LBT sensing at the start of the COT with wide beam ‘cover’ all beams to be used in the COT with appropriate ED threshold</w:t>
      </w:r>
    </w:p>
    <w:p w14:paraId="13F367A0" w14:textId="77777777" w:rsidR="00D847E8" w:rsidRPr="003161F7" w:rsidRDefault="00D847E8" w:rsidP="00D847E8">
      <w:pPr>
        <w:pStyle w:val="ListParagraph"/>
        <w:numPr>
          <w:ilvl w:val="0"/>
          <w:numId w:val="29"/>
        </w:numPr>
        <w:overflowPunct w:val="0"/>
        <w:snapToGrid w:val="0"/>
        <w:spacing w:after="0" w:line="252" w:lineRule="auto"/>
        <w:contextualSpacing w:val="0"/>
        <w:rPr>
          <w:rFonts w:cs="Times"/>
          <w:szCs w:val="20"/>
        </w:rPr>
      </w:pPr>
      <w:r w:rsidRPr="003161F7">
        <w:rPr>
          <w:rFonts w:cs="Times"/>
          <w:szCs w:val="20"/>
        </w:rPr>
        <w:t>Alt 2: Independent per-beam LBT sensing at the start of COT is performed for beams used in the COT</w:t>
      </w:r>
    </w:p>
    <w:p w14:paraId="2076902B" w14:textId="77777777" w:rsidR="00D847E8" w:rsidRPr="003161F7" w:rsidRDefault="00D847E8" w:rsidP="00D847E8">
      <w:pPr>
        <w:pStyle w:val="discussionpoint"/>
        <w:spacing w:after="0"/>
        <w:rPr>
          <w:rFonts w:ascii="Times" w:hAnsi="Times" w:cs="Times"/>
          <w:highlight w:val="green"/>
        </w:rPr>
      </w:pPr>
      <w:r w:rsidRPr="003161F7">
        <w:rPr>
          <w:rFonts w:ascii="Times" w:hAnsi="Times" w:cs="Times"/>
          <w:highlight w:val="green"/>
        </w:rPr>
        <w:t>Agreement:</w:t>
      </w:r>
    </w:p>
    <w:p w14:paraId="7F859490" w14:textId="77777777" w:rsidR="00D847E8" w:rsidRPr="003161F7" w:rsidRDefault="00D847E8" w:rsidP="00D847E8">
      <w:pPr>
        <w:rPr>
          <w:rFonts w:cs="Times"/>
          <w:szCs w:val="20"/>
        </w:rPr>
      </w:pPr>
      <w:r w:rsidRPr="003161F7">
        <w:rPr>
          <w:rFonts w:cs="Times"/>
          <w:szCs w:val="20"/>
        </w:rPr>
        <w:t xml:space="preserve">Within a COT with TDM of beams with beam switching, down-select one or more of the following LBT operations </w:t>
      </w:r>
    </w:p>
    <w:p w14:paraId="42A15B70" w14:textId="77777777" w:rsidR="00D847E8" w:rsidRPr="003161F7" w:rsidRDefault="00D847E8" w:rsidP="00D847E8">
      <w:pPr>
        <w:pStyle w:val="ListParagraph"/>
        <w:numPr>
          <w:ilvl w:val="0"/>
          <w:numId w:val="30"/>
        </w:numPr>
        <w:overflowPunct w:val="0"/>
        <w:snapToGrid w:val="0"/>
        <w:spacing w:after="0" w:line="252" w:lineRule="auto"/>
        <w:contextualSpacing w:val="0"/>
        <w:rPr>
          <w:rFonts w:cs="Times"/>
          <w:szCs w:val="20"/>
        </w:rPr>
      </w:pPr>
      <w:r w:rsidRPr="003161F7">
        <w:rPr>
          <w:rFonts w:cs="Times"/>
          <w:szCs w:val="20"/>
        </w:rPr>
        <w:t xml:space="preserve">Alt 1: Single LBT sensing with wide beam ‘cover’ all beams to be used in the COT with appropriate ED threshold </w:t>
      </w:r>
    </w:p>
    <w:p w14:paraId="433DACBB" w14:textId="77777777" w:rsidR="00D847E8" w:rsidRPr="003161F7" w:rsidRDefault="00D847E8" w:rsidP="00D847E8">
      <w:pPr>
        <w:pStyle w:val="ListParagraph"/>
        <w:numPr>
          <w:ilvl w:val="1"/>
          <w:numId w:val="30"/>
        </w:numPr>
        <w:overflowPunct w:val="0"/>
        <w:snapToGrid w:val="0"/>
        <w:spacing w:after="0" w:line="252" w:lineRule="auto"/>
        <w:contextualSpacing w:val="0"/>
        <w:rPr>
          <w:rFonts w:cs="Times"/>
          <w:szCs w:val="20"/>
        </w:rPr>
      </w:pPr>
      <w:r w:rsidRPr="003161F7">
        <w:rPr>
          <w:rFonts w:cs="Times"/>
          <w:szCs w:val="20"/>
        </w:rPr>
        <w:t>FFS: Details on the definition of "cover"</w:t>
      </w:r>
    </w:p>
    <w:p w14:paraId="301861FE" w14:textId="77777777" w:rsidR="00D847E8" w:rsidRPr="003161F7" w:rsidRDefault="00D847E8" w:rsidP="00D847E8">
      <w:pPr>
        <w:pStyle w:val="ListParagraph"/>
        <w:numPr>
          <w:ilvl w:val="0"/>
          <w:numId w:val="30"/>
        </w:numPr>
        <w:overflowPunct w:val="0"/>
        <w:snapToGrid w:val="0"/>
        <w:spacing w:after="0" w:line="252" w:lineRule="auto"/>
        <w:contextualSpacing w:val="0"/>
        <w:rPr>
          <w:rFonts w:cs="Times"/>
          <w:szCs w:val="20"/>
        </w:rPr>
      </w:pPr>
      <w:r w:rsidRPr="003161F7">
        <w:rPr>
          <w:rFonts w:cs="Times"/>
          <w:szCs w:val="20"/>
        </w:rPr>
        <w:t>Alt 2: Independent per-beam LBT sensing at the start of COT is performed for beams used in the COT</w:t>
      </w:r>
    </w:p>
    <w:p w14:paraId="327421DE" w14:textId="77777777" w:rsidR="00D847E8" w:rsidRPr="003161F7" w:rsidRDefault="00D847E8" w:rsidP="00D847E8">
      <w:pPr>
        <w:pStyle w:val="ListParagraph"/>
        <w:numPr>
          <w:ilvl w:val="0"/>
          <w:numId w:val="30"/>
        </w:numPr>
        <w:overflowPunct w:val="0"/>
        <w:snapToGrid w:val="0"/>
        <w:spacing w:after="0" w:line="252" w:lineRule="auto"/>
        <w:contextualSpacing w:val="0"/>
        <w:rPr>
          <w:rFonts w:cs="Times"/>
          <w:szCs w:val="20"/>
        </w:rPr>
      </w:pPr>
      <w:r w:rsidRPr="003161F7">
        <w:rPr>
          <w:rFonts w:cs="Times"/>
          <w:szCs w:val="20"/>
        </w:rPr>
        <w:t>Alt 3: Independent per-beam LBT sensing at the start of COT is performed for beams used in the COT with additional requirement on Cat 2 LBT before beam switch</w:t>
      </w:r>
    </w:p>
    <w:p w14:paraId="19525CC2" w14:textId="77777777" w:rsidR="00D847E8" w:rsidRPr="001566A2" w:rsidRDefault="00D847E8" w:rsidP="001566A2"/>
    <w:p w14:paraId="7FFC1398" w14:textId="463154C0" w:rsidR="002D721F" w:rsidRDefault="002D721F" w:rsidP="00DD5662">
      <w:pPr>
        <w:pStyle w:val="Heading1"/>
        <w:tabs>
          <w:tab w:val="clear" w:pos="432"/>
        </w:tabs>
        <w:rPr>
          <w:rFonts w:eastAsia="Times New Roman"/>
          <w:color w:val="000000"/>
        </w:rPr>
      </w:pPr>
      <w:r>
        <w:rPr>
          <w:rFonts w:eastAsia="Times New Roman"/>
          <w:color w:val="000000"/>
        </w:rPr>
        <w:lastRenderedPageBreak/>
        <w:t>Discussion</w:t>
      </w:r>
    </w:p>
    <w:p w14:paraId="065072A7" w14:textId="52B00A81" w:rsidR="00124B12" w:rsidRPr="009814EC" w:rsidRDefault="00124B12" w:rsidP="00124B12">
      <w:pPr>
        <w:rPr>
          <w:lang w:eastAsia="x-none"/>
        </w:rPr>
      </w:pPr>
      <w:r>
        <w:t xml:space="preserve">In RAN1 # 104-e </w:t>
      </w:r>
      <w:r w:rsidR="0087409C">
        <w:t xml:space="preserve">[2] </w:t>
      </w:r>
      <w:r>
        <w:t>it was agreed to use the energy threshold (ED) specified by ETSI EN 301 893</w:t>
      </w:r>
      <w:r w:rsidR="0016070F">
        <w:t>,</w:t>
      </w:r>
      <w:r>
        <w:t xml:space="preserve"> where </w:t>
      </w:r>
      <w:r>
        <w:rPr>
          <w:lang w:eastAsia="x-none"/>
        </w:rPr>
        <w:t>t</w:t>
      </w:r>
      <w:r w:rsidRPr="009814EC">
        <w:rPr>
          <w:lang w:eastAsia="x-none"/>
        </w:rPr>
        <w:t>he baseline ED</w:t>
      </w:r>
      <w:r>
        <w:rPr>
          <w:lang w:eastAsia="x-none"/>
        </w:rPr>
        <w:t>T (energy</w:t>
      </w:r>
      <w:r w:rsidRPr="009814EC">
        <w:rPr>
          <w:lang w:eastAsia="x-none"/>
        </w:rPr>
        <w:t xml:space="preserve"> </w:t>
      </w:r>
      <w:r>
        <w:rPr>
          <w:lang w:eastAsia="x-none"/>
        </w:rPr>
        <w:t xml:space="preserve">detection </w:t>
      </w:r>
      <w:r w:rsidRPr="009814EC">
        <w:rPr>
          <w:lang w:eastAsia="x-none"/>
        </w:rPr>
        <w:t>threshold</w:t>
      </w:r>
      <w:r>
        <w:rPr>
          <w:lang w:eastAsia="x-none"/>
        </w:rPr>
        <w:t>)</w:t>
      </w:r>
      <w:r w:rsidRPr="009814EC">
        <w:rPr>
          <w:lang w:eastAsia="x-none"/>
        </w:rPr>
        <w:t xml:space="preserve">  </w:t>
      </w:r>
      <w:r>
        <w:rPr>
          <w:lang w:eastAsia="x-none"/>
        </w:rPr>
        <w:t>is</w:t>
      </w:r>
      <w:r w:rsidRPr="009814EC">
        <w:rPr>
          <w:lang w:eastAsia="x-none"/>
        </w:rPr>
        <w:t xml:space="preserve"> computed as</w:t>
      </w:r>
    </w:p>
    <w:p w14:paraId="574B20B2" w14:textId="77777777" w:rsidR="00124B12" w:rsidRPr="00D847E8" w:rsidRDefault="00124B12" w:rsidP="00124B12">
      <w:pPr>
        <w:rPr>
          <w:lang w:eastAsia="x-none"/>
        </w:rPr>
      </w:pPr>
      <m:oMathPara>
        <m:oMath>
          <m:r>
            <w:rPr>
              <w:rFonts w:ascii="Cambria Math" w:hAnsi="Cambria Math"/>
              <w:snapToGrid w:val="0"/>
              <w:kern w:val="2"/>
            </w:rPr>
            <m:t>EDT=-80 dBm+10*log10</m:t>
          </m:r>
          <m:d>
            <m:dPr>
              <m:ctrlPr>
                <w:rPr>
                  <w:rFonts w:ascii="Cambria Math" w:hAnsi="Cambria Math"/>
                  <w:i/>
                  <w:snapToGrid w:val="0"/>
                  <w:kern w:val="2"/>
                </w:rPr>
              </m:ctrlPr>
            </m:dPr>
            <m:e>
              <m:f>
                <m:fPr>
                  <m:ctrlPr>
                    <w:rPr>
                      <w:rFonts w:ascii="Cambria Math" w:hAnsi="Cambria Math"/>
                      <w:i/>
                      <w:snapToGrid w:val="0"/>
                      <w:kern w:val="2"/>
                    </w:rPr>
                  </m:ctrlPr>
                </m:fPr>
                <m:num>
                  <m:r>
                    <w:rPr>
                      <w:rFonts w:ascii="Cambria Math" w:hAnsi="Cambria Math"/>
                      <w:snapToGrid w:val="0"/>
                      <w:kern w:val="2"/>
                    </w:rPr>
                    <m:t>Pmax</m:t>
                  </m:r>
                </m:num>
                <m:den>
                  <m:r>
                    <w:rPr>
                      <w:rFonts w:ascii="Cambria Math" w:hAnsi="Cambria Math"/>
                      <w:snapToGrid w:val="0"/>
                      <w:kern w:val="2"/>
                    </w:rPr>
                    <m:t>Pout</m:t>
                  </m:r>
                </m:den>
              </m:f>
            </m:e>
          </m:d>
          <m:r>
            <w:rPr>
              <w:rFonts w:ascii="Cambria Math" w:hAnsi="Cambria Math"/>
              <w:snapToGrid w:val="0"/>
              <w:kern w:val="2"/>
            </w:rPr>
            <m:t>+10*log10(Operating Channel BW in MHz)</m:t>
          </m:r>
        </m:oMath>
      </m:oMathPara>
    </w:p>
    <w:p w14:paraId="7832370F" w14:textId="1E075231" w:rsidR="00124B12" w:rsidRPr="009814EC" w:rsidRDefault="00124B12" w:rsidP="00124B12">
      <w:pPr>
        <w:rPr>
          <w:lang w:eastAsia="x-none"/>
        </w:rPr>
      </w:pPr>
      <w:r w:rsidRPr="009814EC">
        <w:rPr>
          <w:lang w:eastAsia="x-none"/>
        </w:rPr>
        <w:t>Where Pout is RF output power (EIRP) and Pmax is the RF output power limit, Pout</w:t>
      </w:r>
      <w:r>
        <w:rPr>
          <w:lang w:eastAsia="x-none"/>
        </w:rPr>
        <w:t xml:space="preserve"> </w:t>
      </w:r>
      <w:r w:rsidRPr="009814EC">
        <w:rPr>
          <w:lang w:eastAsia="x-none"/>
        </w:rPr>
        <w:t>≤</w:t>
      </w:r>
      <w:r>
        <w:rPr>
          <w:lang w:eastAsia="x-none"/>
        </w:rPr>
        <w:t xml:space="preserve"> </w:t>
      </w:r>
      <w:r w:rsidRPr="009814EC">
        <w:rPr>
          <w:lang w:eastAsia="x-none"/>
        </w:rPr>
        <w:t>Pmax.</w:t>
      </w:r>
    </w:p>
    <w:p w14:paraId="61836FA0" w14:textId="515F69F6" w:rsidR="00124B12" w:rsidRDefault="001E29A5" w:rsidP="002D721F">
      <w:r>
        <w:t xml:space="preserve">For instance, for a channel occupied bandwidth of 400 MHz, and Pout=Pmax, the EDT=-80 dBm+26 dB= -54 dBm. </w:t>
      </w:r>
    </w:p>
    <w:p w14:paraId="6FE54C4E" w14:textId="468FC7DC" w:rsidR="0016070F" w:rsidRDefault="00414E61" w:rsidP="002D721F">
      <w:r>
        <w:t>A f</w:t>
      </w:r>
      <w:r w:rsidR="00124B12">
        <w:t>ew questions related to the above formula were left open for FFS</w:t>
      </w:r>
      <w:r w:rsidR="0016070F">
        <w:t xml:space="preserve"> (see the above agreement)</w:t>
      </w:r>
      <w:r w:rsidR="00124B12">
        <w:t xml:space="preserve">.  One of the questions is what is the interpretation of Pout when the EDT is used for CCA check prior starting a </w:t>
      </w:r>
      <w:r w:rsidR="00056747">
        <w:t>Channel Occupation Time (</w:t>
      </w:r>
      <w:r w:rsidR="00124B12">
        <w:t>COT</w:t>
      </w:r>
      <w:r w:rsidR="00056747">
        <w:t>)</w:t>
      </w:r>
      <w:r w:rsidR="00124B12">
        <w:t xml:space="preserve">? </w:t>
      </w:r>
    </w:p>
    <w:p w14:paraId="5033CF01" w14:textId="77777777" w:rsidR="0016070F" w:rsidRPr="000E1895" w:rsidRDefault="0016070F" w:rsidP="000E1895">
      <w:pPr>
        <w:autoSpaceDE/>
        <w:autoSpaceDN/>
        <w:adjustRightInd/>
        <w:snapToGrid/>
        <w:spacing w:after="0"/>
        <w:ind w:left="360"/>
        <w:jc w:val="center"/>
        <w:rPr>
          <w:i/>
          <w:iCs/>
          <w:lang w:eastAsia="x-none"/>
        </w:rPr>
      </w:pPr>
      <w:r w:rsidRPr="000E1895">
        <w:rPr>
          <w:i/>
          <w:iCs/>
          <w:lang w:eastAsia="x-none"/>
        </w:rPr>
        <w:t>FFS: If Pout is max output EIRP of the device or instantaneous output EIRP</w:t>
      </w:r>
    </w:p>
    <w:p w14:paraId="6D8D15BA" w14:textId="72A67B2C" w:rsidR="002D721F" w:rsidRDefault="00124B12" w:rsidP="002D721F">
      <w:r>
        <w:t xml:space="preserve">During a COT a device may use for its transmissions different EIRPs corresponding to different transmission powers and/or antenna gains. The EDT limit </w:t>
      </w:r>
      <w:r w:rsidR="005D6883">
        <w:t xml:space="preserve">based on the above formula </w:t>
      </w:r>
      <w:r>
        <w:t xml:space="preserve">should not be violated </w:t>
      </w:r>
      <w:r w:rsidR="005D6883">
        <w:t>during COT. Therefore, we have the following proposal:</w:t>
      </w:r>
    </w:p>
    <w:p w14:paraId="7CE6D1CE" w14:textId="2FEC0971" w:rsidR="005D6883" w:rsidRPr="001566A2" w:rsidRDefault="005D6883" w:rsidP="002D721F">
      <w:pPr>
        <w:rPr>
          <w:b/>
          <w:bCs/>
        </w:rPr>
      </w:pPr>
      <w:r w:rsidRPr="001566A2">
        <w:rPr>
          <w:b/>
          <w:bCs/>
        </w:rPr>
        <w:t>Proposal 1: The EDT</w:t>
      </w:r>
      <w:r>
        <w:rPr>
          <w:b/>
          <w:bCs/>
        </w:rPr>
        <w:t xml:space="preserve"> value</w:t>
      </w:r>
      <w:r w:rsidRPr="001566A2">
        <w:rPr>
          <w:b/>
          <w:bCs/>
        </w:rPr>
        <w:t xml:space="preserve"> used for </w:t>
      </w:r>
      <w:r>
        <w:rPr>
          <w:b/>
          <w:bCs/>
        </w:rPr>
        <w:t xml:space="preserve">a </w:t>
      </w:r>
      <w:r w:rsidRPr="001566A2">
        <w:rPr>
          <w:b/>
          <w:bCs/>
        </w:rPr>
        <w:t>COT initiation should correspond to a Pout that is the maximum</w:t>
      </w:r>
      <w:r>
        <w:rPr>
          <w:b/>
          <w:bCs/>
        </w:rPr>
        <w:t xml:space="preserve"> RF</w:t>
      </w:r>
      <w:r w:rsidRPr="001566A2">
        <w:rPr>
          <w:b/>
          <w:bCs/>
        </w:rPr>
        <w:t xml:space="preserve"> output power (EIRP) used for the transmissions during that COT. </w:t>
      </w:r>
    </w:p>
    <w:p w14:paraId="4D3EF6F4" w14:textId="1BA1EF76" w:rsidR="00816BEA" w:rsidRDefault="00DA4E38" w:rsidP="002D721F">
      <w:r>
        <w:t>In the ideal case</w:t>
      </w:r>
      <w:r w:rsidR="00FF116C">
        <w:t>,</w:t>
      </w:r>
      <w:r>
        <w:t xml:space="preserve"> the sensing antenna and transmit antenna </w:t>
      </w:r>
      <w:r w:rsidR="001566A2">
        <w:t xml:space="preserve">as well as their orientation </w:t>
      </w:r>
      <w:r>
        <w:t>are the same.</w:t>
      </w:r>
      <w:r w:rsidR="00FF116C">
        <w:t xml:space="preserve"> </w:t>
      </w:r>
      <w:r w:rsidR="00CE75DD">
        <w:t>However, this might not be the case given that transmissions (power (EIRP), precoding) may be different for different receivers</w:t>
      </w:r>
      <w:r w:rsidR="001566A2">
        <w:t xml:space="preserve"> or the device could use different antenna panels for receive and transmit.</w:t>
      </w:r>
      <w:r w:rsidR="00CE75DD">
        <w:t xml:space="preserve">  The intention of the adaptivity clause in ETSI EN </w:t>
      </w:r>
      <w:r w:rsidR="005D3688">
        <w:t xml:space="preserve">302 567 </w:t>
      </w:r>
      <w:r w:rsidR="0087409C">
        <w:t>[3]</w:t>
      </w:r>
      <w:r w:rsidR="00CE75DD">
        <w:t xml:space="preserve"> is to </w:t>
      </w:r>
      <w:r w:rsidR="00414E61">
        <w:t xml:space="preserve">enable </w:t>
      </w:r>
      <w:r w:rsidR="00CE75DD">
        <w:t xml:space="preserve">and improve coexistence in the shared spectrum. This implies that the CCA check </w:t>
      </w:r>
      <w:r w:rsidR="001566A2">
        <w:t xml:space="preserve">to initiate a COT </w:t>
      </w:r>
      <w:r w:rsidR="00CE75DD">
        <w:t xml:space="preserve">should be </w:t>
      </w:r>
      <w:r w:rsidR="001566A2">
        <w:t>to some extent</w:t>
      </w:r>
      <w:r w:rsidR="00CE75DD">
        <w:t xml:space="preserve"> </w:t>
      </w:r>
      <w:r w:rsidR="001566A2">
        <w:t xml:space="preserve">spatially </w:t>
      </w:r>
      <w:r w:rsidR="00CE75DD">
        <w:t xml:space="preserve">aligned with the transmissions during the COT. </w:t>
      </w:r>
    </w:p>
    <w:p w14:paraId="6FBB0524" w14:textId="36D9CB34" w:rsidR="00816BEA" w:rsidRDefault="00816BEA" w:rsidP="00816BEA">
      <w:r>
        <w:t>One way to relate the direction of receive to direction of transmit is via spatial domain relations defined in TS 38.306</w:t>
      </w:r>
      <w:r w:rsidR="0087409C">
        <w:t xml:space="preserve"> [4]</w:t>
      </w:r>
      <w:r>
        <w:t xml:space="preserve">. The support of spatial domain relations is mandatory for FR2 and optional for FR1 band.  Recent discussion in RAN show support for extending FR2 with 52.6GHz to 71 GHz band. Thus, it is expected that UE will be mandated to support spatial relations for beyond 52.6 GHz as well. </w:t>
      </w:r>
    </w:p>
    <w:p w14:paraId="303E5D15" w14:textId="3530688D" w:rsidR="00816BEA" w:rsidRPr="00816BEA" w:rsidRDefault="00816BEA" w:rsidP="00816BEA">
      <w:pPr>
        <w:rPr>
          <w:b/>
          <w:bCs/>
        </w:rPr>
      </w:pPr>
      <w:r w:rsidRPr="00816BEA">
        <w:rPr>
          <w:b/>
          <w:bCs/>
        </w:rPr>
        <w:t xml:space="preserve">Proposal 2: UE shall support spatial domain relations </w:t>
      </w:r>
      <w:r w:rsidR="002E4F7F">
        <w:rPr>
          <w:b/>
          <w:bCs/>
        </w:rPr>
        <w:t xml:space="preserve">for receive and transmit beams </w:t>
      </w:r>
      <w:r w:rsidRPr="00816BEA">
        <w:rPr>
          <w:b/>
          <w:bCs/>
        </w:rPr>
        <w:t>for beyond 52.6GHz to 71 GHz band.</w:t>
      </w:r>
    </w:p>
    <w:p w14:paraId="502D972D" w14:textId="4C3A0B0E" w:rsidR="00CE75DD" w:rsidRDefault="00816BEA" w:rsidP="00816BEA">
      <w:r>
        <w:t>One of the RAN#104-e agreement leaves for FFS the relationship between the CCA check coverage and transmit coverage:</w:t>
      </w:r>
    </w:p>
    <w:p w14:paraId="103BE2C6" w14:textId="30F2388B" w:rsidR="00816BEA" w:rsidRPr="00816BEA" w:rsidRDefault="00816BEA" w:rsidP="00816BEA">
      <w:pPr>
        <w:pStyle w:val="ListParagraph"/>
        <w:numPr>
          <w:ilvl w:val="0"/>
          <w:numId w:val="30"/>
        </w:numPr>
        <w:overflowPunct w:val="0"/>
        <w:snapToGrid w:val="0"/>
        <w:spacing w:after="0" w:line="252" w:lineRule="auto"/>
        <w:contextualSpacing w:val="0"/>
        <w:rPr>
          <w:rFonts w:cs="Times"/>
          <w:i/>
          <w:iCs/>
          <w:szCs w:val="20"/>
        </w:rPr>
      </w:pPr>
      <w:r w:rsidRPr="00816BEA">
        <w:rPr>
          <w:rFonts w:cs="Times"/>
          <w:i/>
          <w:iCs/>
          <w:szCs w:val="20"/>
        </w:rPr>
        <w:t xml:space="preserve">Alt 1: Single LBT sensing with wide beam ‘cover’ all beams to be used in the COT with appropriate ED threshold </w:t>
      </w:r>
    </w:p>
    <w:p w14:paraId="647778F4" w14:textId="77777777" w:rsidR="00816BEA" w:rsidRPr="00816BEA" w:rsidRDefault="00816BEA" w:rsidP="00816BEA">
      <w:pPr>
        <w:pStyle w:val="ListParagraph"/>
        <w:numPr>
          <w:ilvl w:val="1"/>
          <w:numId w:val="30"/>
        </w:numPr>
        <w:overflowPunct w:val="0"/>
        <w:snapToGrid w:val="0"/>
        <w:spacing w:after="0" w:line="252" w:lineRule="auto"/>
        <w:contextualSpacing w:val="0"/>
        <w:rPr>
          <w:rFonts w:cs="Times"/>
          <w:i/>
          <w:iCs/>
          <w:szCs w:val="20"/>
        </w:rPr>
      </w:pPr>
      <w:r w:rsidRPr="00816BEA">
        <w:rPr>
          <w:rFonts w:cs="Times"/>
          <w:i/>
          <w:iCs/>
          <w:szCs w:val="20"/>
        </w:rPr>
        <w:t>FFS: Details on the definition of "cover"</w:t>
      </w:r>
    </w:p>
    <w:p w14:paraId="69C6F1EC" w14:textId="637AB150" w:rsidR="00816BEA" w:rsidRDefault="00816BEA" w:rsidP="00816BEA">
      <w:r>
        <w:t xml:space="preserve">We propose to </w:t>
      </w:r>
      <w:r w:rsidR="00A116C8">
        <w:t xml:space="preserve">use the spatial domain filters to </w:t>
      </w:r>
      <w:r>
        <w:t>define the “</w:t>
      </w:r>
      <w:r w:rsidR="00A116C8">
        <w:t xml:space="preserve">beam </w:t>
      </w:r>
      <w:r>
        <w:t>cover” relationship between sensing and transmit as follows:</w:t>
      </w:r>
    </w:p>
    <w:p w14:paraId="4A7766B7" w14:textId="0FDB2CDD" w:rsidR="00CE75DD" w:rsidRPr="001566A2" w:rsidRDefault="00CE75DD" w:rsidP="002D721F">
      <w:pPr>
        <w:rPr>
          <w:b/>
          <w:bCs/>
        </w:rPr>
      </w:pPr>
      <w:r w:rsidRPr="001566A2">
        <w:rPr>
          <w:b/>
          <w:bCs/>
        </w:rPr>
        <w:t xml:space="preserve">Proposal </w:t>
      </w:r>
      <w:r w:rsidR="00816BEA">
        <w:rPr>
          <w:b/>
          <w:bCs/>
        </w:rPr>
        <w:t>3</w:t>
      </w:r>
      <w:r w:rsidRPr="001566A2">
        <w:rPr>
          <w:b/>
          <w:bCs/>
        </w:rPr>
        <w:t xml:space="preserve">: For </w:t>
      </w:r>
      <w:r w:rsidR="00AA7071" w:rsidRPr="001566A2">
        <w:rPr>
          <w:b/>
          <w:bCs/>
        </w:rPr>
        <w:t xml:space="preserve">the </w:t>
      </w:r>
      <w:r w:rsidRPr="001566A2">
        <w:rPr>
          <w:b/>
          <w:bCs/>
        </w:rPr>
        <w:t>CCA check</w:t>
      </w:r>
      <w:r w:rsidR="00AA7071" w:rsidRPr="001566A2">
        <w:rPr>
          <w:b/>
          <w:bCs/>
        </w:rPr>
        <w:t xml:space="preserve"> procedure</w:t>
      </w:r>
      <w:r w:rsidR="003439C4">
        <w:rPr>
          <w:b/>
          <w:bCs/>
        </w:rPr>
        <w:t>,</w:t>
      </w:r>
      <w:r w:rsidR="00AA7071" w:rsidRPr="001566A2">
        <w:rPr>
          <w:b/>
          <w:bCs/>
        </w:rPr>
        <w:t xml:space="preserve"> the</w:t>
      </w:r>
      <w:r w:rsidRPr="001566A2">
        <w:rPr>
          <w:b/>
          <w:bCs/>
        </w:rPr>
        <w:t xml:space="preserve"> </w:t>
      </w:r>
      <w:r w:rsidR="00AA7071">
        <w:rPr>
          <w:b/>
          <w:bCs/>
        </w:rPr>
        <w:t xml:space="preserve">COT </w:t>
      </w:r>
      <w:r w:rsidR="00AA7071" w:rsidRPr="001566A2">
        <w:rPr>
          <w:b/>
          <w:bCs/>
        </w:rPr>
        <w:t>initiating device</w:t>
      </w:r>
      <w:r w:rsidRPr="001566A2">
        <w:rPr>
          <w:b/>
          <w:bCs/>
        </w:rPr>
        <w:t xml:space="preserve"> may use </w:t>
      </w:r>
      <w:r w:rsidR="0087409C">
        <w:rPr>
          <w:b/>
          <w:bCs/>
        </w:rPr>
        <w:t>one</w:t>
      </w:r>
      <w:r w:rsidRPr="001566A2">
        <w:rPr>
          <w:b/>
          <w:bCs/>
        </w:rPr>
        <w:t xml:space="preserve"> or multiple</w:t>
      </w:r>
      <w:r w:rsidR="00AA7071" w:rsidRPr="001566A2">
        <w:rPr>
          <w:b/>
          <w:bCs/>
        </w:rPr>
        <w:t xml:space="preserve"> spatial </w:t>
      </w:r>
      <w:r w:rsidR="0087409C" w:rsidRPr="001566A2">
        <w:rPr>
          <w:b/>
          <w:bCs/>
        </w:rPr>
        <w:t>domains</w:t>
      </w:r>
      <w:r w:rsidR="003439C4" w:rsidRPr="001566A2">
        <w:rPr>
          <w:b/>
          <w:bCs/>
        </w:rPr>
        <w:t xml:space="preserve"> </w:t>
      </w:r>
      <w:r w:rsidR="00AA7071">
        <w:rPr>
          <w:b/>
          <w:bCs/>
        </w:rPr>
        <w:t xml:space="preserve">receive </w:t>
      </w:r>
      <w:r w:rsidR="00AA7071" w:rsidRPr="001566A2">
        <w:rPr>
          <w:b/>
          <w:bCs/>
        </w:rPr>
        <w:t>filters.</w:t>
      </w:r>
      <w:r w:rsidRPr="001566A2">
        <w:rPr>
          <w:b/>
          <w:bCs/>
        </w:rPr>
        <w:t xml:space="preserve"> </w:t>
      </w:r>
      <w:r w:rsidR="0087409C">
        <w:rPr>
          <w:b/>
          <w:bCs/>
        </w:rPr>
        <w:t>For each</w:t>
      </w:r>
      <w:r w:rsidR="0087409C" w:rsidRPr="001566A2">
        <w:rPr>
          <w:b/>
          <w:bCs/>
        </w:rPr>
        <w:t xml:space="preserve"> </w:t>
      </w:r>
      <w:r w:rsidR="0087409C">
        <w:rPr>
          <w:b/>
          <w:bCs/>
        </w:rPr>
        <w:t>transmission during the COT,</w:t>
      </w:r>
      <w:r w:rsidR="00304C43">
        <w:rPr>
          <w:b/>
          <w:bCs/>
        </w:rPr>
        <w:t xml:space="preserve"> there should be associated </w:t>
      </w:r>
      <w:r w:rsidR="0087409C" w:rsidRPr="001566A2">
        <w:rPr>
          <w:b/>
          <w:bCs/>
        </w:rPr>
        <w:t xml:space="preserve">one </w:t>
      </w:r>
      <w:r w:rsidR="0087409C">
        <w:rPr>
          <w:b/>
          <w:bCs/>
        </w:rPr>
        <w:t xml:space="preserve">or multiple </w:t>
      </w:r>
      <w:r w:rsidR="0087409C" w:rsidRPr="001566A2">
        <w:rPr>
          <w:b/>
          <w:bCs/>
        </w:rPr>
        <w:t xml:space="preserve">spatial domains </w:t>
      </w:r>
      <w:r w:rsidR="0087409C">
        <w:rPr>
          <w:b/>
          <w:bCs/>
        </w:rPr>
        <w:t xml:space="preserve">receive </w:t>
      </w:r>
      <w:r w:rsidR="0087409C" w:rsidRPr="001566A2">
        <w:rPr>
          <w:b/>
          <w:bCs/>
        </w:rPr>
        <w:t>filter</w:t>
      </w:r>
      <w:r w:rsidR="0087409C">
        <w:rPr>
          <w:b/>
          <w:bCs/>
        </w:rPr>
        <w:t xml:space="preserve">s </w:t>
      </w:r>
      <w:r w:rsidR="00304C43">
        <w:rPr>
          <w:b/>
          <w:bCs/>
        </w:rPr>
        <w:t xml:space="preserve">used in </w:t>
      </w:r>
      <w:r w:rsidR="0087409C" w:rsidRPr="001566A2">
        <w:rPr>
          <w:b/>
          <w:bCs/>
        </w:rPr>
        <w:t xml:space="preserve"> the CCA check procedure</w:t>
      </w:r>
      <w:r w:rsidR="002B5BFC">
        <w:rPr>
          <w:b/>
          <w:bCs/>
        </w:rPr>
        <w:t xml:space="preserve"> (i.e. both Alt 1 and Alt 2 in the above MU-MIMO agreement)</w:t>
      </w:r>
      <w:r w:rsidR="0087409C" w:rsidRPr="001566A2">
        <w:rPr>
          <w:b/>
          <w:bCs/>
        </w:rPr>
        <w:t xml:space="preserve"> </w:t>
      </w:r>
    </w:p>
    <w:p w14:paraId="4E692693" w14:textId="37253858" w:rsidR="0016070F" w:rsidRDefault="002F5A7C" w:rsidP="0016070F">
      <w:r>
        <w:t>The spatial filter domain</w:t>
      </w:r>
      <w:r w:rsidR="009F0DD4">
        <w:t xml:space="preserve"> relation between transmit and receive</w:t>
      </w:r>
      <w:r>
        <w:t xml:space="preserve"> </w:t>
      </w:r>
      <w:r w:rsidR="00304C43">
        <w:t xml:space="preserve">may be used to </w:t>
      </w:r>
      <w:r>
        <w:t xml:space="preserve">define a QCL-D relationship but </w:t>
      </w:r>
      <w:r w:rsidR="00304C43">
        <w:t xml:space="preserve">does </w:t>
      </w:r>
      <w:r>
        <w:t>not</w:t>
      </w:r>
      <w:r w:rsidR="00304C43">
        <w:t xml:space="preserve"> imply</w:t>
      </w:r>
      <w:r>
        <w:t xml:space="preserve"> </w:t>
      </w:r>
      <w:r w:rsidR="009F0DD4">
        <w:t>a</w:t>
      </w:r>
      <w:r w:rsidR="00304C43">
        <w:t xml:space="preserve"> gain or beam</w:t>
      </w:r>
      <w:r w:rsidR="009F0DD4">
        <w:t xml:space="preserve"> </w:t>
      </w:r>
      <w:r>
        <w:t>identity</w:t>
      </w:r>
      <w:r w:rsidR="009F0DD4">
        <w:t xml:space="preserve"> between transmit and receive antennas</w:t>
      </w:r>
      <w:r w:rsidR="00816BEA">
        <w:t xml:space="preserve"> </w:t>
      </w:r>
      <w:r w:rsidR="00857E89">
        <w:t xml:space="preserve">[4][5] </w:t>
      </w:r>
      <w:r w:rsidR="00816BEA">
        <w:t>(TS 38.306</w:t>
      </w:r>
      <w:r w:rsidR="00E87266">
        <w:t>, TS 38.101-2</w:t>
      </w:r>
      <w:r w:rsidR="00816BEA">
        <w:t>)</w:t>
      </w:r>
      <w:r w:rsidR="009F0DD4">
        <w:t xml:space="preserve">. </w:t>
      </w:r>
      <w:r w:rsidR="00304C43">
        <w:t xml:space="preserve">  </w:t>
      </w:r>
      <w:r w:rsidR="00725646">
        <w:t xml:space="preserve">Therefore, the EDT needs to be adjusted to account </w:t>
      </w:r>
      <w:r w:rsidR="0021641C">
        <w:t xml:space="preserve">for </w:t>
      </w:r>
      <w:r w:rsidR="00725646">
        <w:t xml:space="preserve">the difference between the transmit and sensing antennas. </w:t>
      </w:r>
      <w:r w:rsidR="002B5BFC">
        <w:t xml:space="preserve">This issue was left for FFS in the last meeting agreement </w:t>
      </w:r>
      <w:r w:rsidR="00A116C8">
        <w:t>from</w:t>
      </w:r>
      <w:r w:rsidR="002B5BFC">
        <w:t xml:space="preserve"> above.</w:t>
      </w:r>
      <w:r w:rsidR="00725646">
        <w:t xml:space="preserve"> </w:t>
      </w:r>
      <w:r w:rsidR="002B5BFC">
        <w:t xml:space="preserve"> </w:t>
      </w:r>
    </w:p>
    <w:p w14:paraId="32F9C3C6" w14:textId="77777777" w:rsidR="0016070F" w:rsidRPr="00F30563" w:rsidRDefault="0016070F" w:rsidP="0016070F">
      <w:pPr>
        <w:autoSpaceDE/>
        <w:autoSpaceDN/>
        <w:adjustRightInd/>
        <w:snapToGrid/>
        <w:spacing w:after="0"/>
        <w:ind w:left="360"/>
        <w:jc w:val="center"/>
        <w:rPr>
          <w:i/>
          <w:iCs/>
          <w:lang w:eastAsia="x-none"/>
        </w:rPr>
      </w:pPr>
      <w:r w:rsidRPr="00F30563">
        <w:rPr>
          <w:i/>
          <w:iCs/>
          <w:lang w:eastAsia="x-none"/>
        </w:rPr>
        <w:t>FFS: Further adjustment on ED threshold based on the sensing beam and the transmission beam (further adjustment should not violate EDT requirements as per regulations)</w:t>
      </w:r>
    </w:p>
    <w:p w14:paraId="30571B15" w14:textId="77777777" w:rsidR="002B5BFC" w:rsidRDefault="002B5BFC" w:rsidP="002B5BFC"/>
    <w:p w14:paraId="6C4F1FD3" w14:textId="42CBBD0F" w:rsidR="002B5BFC" w:rsidRDefault="002B5BFC" w:rsidP="002B5BFC">
      <w:r>
        <w:lastRenderedPageBreak/>
        <w:t xml:space="preserve">As the difference between transmit antenna a sensing antenna can be substantial in terms of antenna directivity and beamform, the difference between transmit and receive antenna used for CCA check should be taken into consideration. </w:t>
      </w:r>
    </w:p>
    <w:p w14:paraId="23AB3755" w14:textId="60120DA9" w:rsidR="00B82EA0" w:rsidRDefault="00304C43" w:rsidP="002D721F">
      <w:pPr>
        <w:rPr>
          <w:b/>
          <w:bCs/>
        </w:rPr>
      </w:pPr>
      <w:r>
        <w:rPr>
          <w:b/>
          <w:bCs/>
        </w:rPr>
        <w:t>Observation 1</w:t>
      </w:r>
      <w:r w:rsidR="00B82EA0" w:rsidRPr="001566A2">
        <w:rPr>
          <w:b/>
          <w:bCs/>
        </w:rPr>
        <w:t>: The energy detection threshold shall be adjusted to account for the difference between the</w:t>
      </w:r>
      <w:r w:rsidR="00EF05BC">
        <w:rPr>
          <w:b/>
          <w:bCs/>
        </w:rPr>
        <w:t xml:space="preserve"> transmit</w:t>
      </w:r>
      <w:r w:rsidR="00B82EA0" w:rsidRPr="001566A2">
        <w:rPr>
          <w:b/>
          <w:bCs/>
        </w:rPr>
        <w:t xml:space="preserve"> </w:t>
      </w:r>
      <w:r w:rsidR="00EF05BC">
        <w:rPr>
          <w:b/>
          <w:bCs/>
        </w:rPr>
        <w:t>antenna characteristics</w:t>
      </w:r>
      <w:r w:rsidR="00B82EA0" w:rsidRPr="001566A2">
        <w:rPr>
          <w:b/>
          <w:bCs/>
        </w:rPr>
        <w:t xml:space="preserve"> used for transmission and the sensing antenna characteristics when the sensing antenna is different than the transmit antenna. </w:t>
      </w:r>
    </w:p>
    <w:p w14:paraId="72B96A56" w14:textId="4B4FCCF3" w:rsidR="004F2700" w:rsidRDefault="004F2700" w:rsidP="004F2700">
      <w:pPr>
        <w:jc w:val="center"/>
      </w:pPr>
      <w:r>
        <w:rPr>
          <w:noProof/>
        </w:rPr>
        <w:drawing>
          <wp:inline distT="0" distB="0" distL="0" distR="0" wp14:anchorId="4D805DA9" wp14:editId="505176C6">
            <wp:extent cx="2530451" cy="197086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56312" cy="1991008"/>
                    </a:xfrm>
                    <a:prstGeom prst="rect">
                      <a:avLst/>
                    </a:prstGeom>
                    <a:noFill/>
                  </pic:spPr>
                </pic:pic>
              </a:graphicData>
            </a:graphic>
          </wp:inline>
        </w:drawing>
      </w:r>
    </w:p>
    <w:p w14:paraId="6977E979" w14:textId="6305DB42" w:rsidR="00B064FF" w:rsidRDefault="00B064FF" w:rsidP="004F2700">
      <w:pPr>
        <w:jc w:val="center"/>
      </w:pPr>
      <w:r>
        <w:t xml:space="preserve">Figure </w:t>
      </w:r>
      <w:r w:rsidR="004C6DB2">
        <w:fldChar w:fldCharType="begin"/>
      </w:r>
      <w:r w:rsidR="004C6DB2">
        <w:instrText xml:space="preserve"> SEQ Figure \* ARABIC </w:instrText>
      </w:r>
      <w:r w:rsidR="004C6DB2">
        <w:fldChar w:fldCharType="separate"/>
      </w:r>
      <w:r>
        <w:rPr>
          <w:noProof/>
        </w:rPr>
        <w:t>1</w:t>
      </w:r>
      <w:r w:rsidR="004C6DB2">
        <w:rPr>
          <w:noProof/>
        </w:rPr>
        <w:fldChar w:fldCharType="end"/>
      </w:r>
    </w:p>
    <w:p w14:paraId="7DD24A06" w14:textId="02A2B988" w:rsidR="004807BF" w:rsidRDefault="004F2700" w:rsidP="002D721F">
      <w:r>
        <w:t xml:space="preserve">One example is presented in Figure 1. </w:t>
      </w:r>
      <w:r w:rsidR="00B064FF">
        <w:t xml:space="preserve">If the </w:t>
      </w:r>
      <w:r w:rsidR="00913716">
        <w:t xml:space="preserve">antenna gain used for </w:t>
      </w:r>
      <w:r w:rsidR="00B064FF">
        <w:t xml:space="preserve">channel sensing is too </w:t>
      </w:r>
      <w:r w:rsidR="00913716">
        <w:t>low</w:t>
      </w:r>
      <w:r w:rsidR="00B064FF">
        <w:t xml:space="preserve">, </w:t>
      </w:r>
      <w:r>
        <w:t>the LBT footprint does not cover the intended receiver</w:t>
      </w:r>
      <w:r w:rsidR="00913716">
        <w:t xml:space="preserve">. </w:t>
      </w:r>
      <w:r w:rsidR="00B064FF">
        <w:t xml:space="preserve"> </w:t>
      </w:r>
      <w:r>
        <w:t xml:space="preserve">Therefore, </w:t>
      </w:r>
      <w:r w:rsidR="00B064FF">
        <w:t>the LBT may</w:t>
      </w:r>
      <w:r w:rsidR="00913716">
        <w:t xml:space="preserve"> be too optimistic</w:t>
      </w:r>
      <w:r>
        <w:t xml:space="preserve">, leading to poor </w:t>
      </w:r>
      <w:r w:rsidR="00913716">
        <w:t>coexistence</w:t>
      </w:r>
      <w:r>
        <w:t>.</w:t>
      </w:r>
      <w:r w:rsidR="00913716">
        <w:t xml:space="preserve"> If the sensing antenna used for CCA check would be fed with </w:t>
      </w:r>
      <w:r w:rsidR="00FC3B4B">
        <w:t>the same</w:t>
      </w:r>
      <w:r w:rsidR="00913716">
        <w:t xml:space="preserve"> power </w:t>
      </w:r>
      <w:r w:rsidR="00FC3B4B">
        <w:t>used for the actual transmission</w:t>
      </w:r>
      <w:r w:rsidR="00913716">
        <w:t xml:space="preserve">, the EIRP obtained would be lower than the EIRP of the transmit antenna. </w:t>
      </w:r>
    </w:p>
    <w:p w14:paraId="3C9A90EC" w14:textId="1B2D6A18" w:rsidR="004807BF" w:rsidRDefault="004F2700" w:rsidP="002D721F">
      <w:r>
        <w:t xml:space="preserve">In this example, the range of the CCA check should be </w:t>
      </w:r>
      <w:r w:rsidR="00FC3B4B">
        <w:t>increase</w:t>
      </w:r>
      <w:r>
        <w:t xml:space="preserve">, which may imply </w:t>
      </w:r>
      <w:r w:rsidR="00FC3B4B">
        <w:t>decrease</w:t>
      </w:r>
      <w:r>
        <w:t xml:space="preserve"> </w:t>
      </w:r>
      <w:r w:rsidR="00FC3B4B">
        <w:t>in</w:t>
      </w:r>
      <w:r>
        <w:t xml:space="preserve"> EDT</w:t>
      </w:r>
      <w:r w:rsidR="00FC3B4B">
        <w:t xml:space="preserve"> value</w:t>
      </w:r>
      <w:r>
        <w:t>.</w:t>
      </w:r>
      <w:r w:rsidR="00FC3B4B">
        <w:t xml:space="preserve"> The decrease in the EDT used for CCA should be based on the difference between Pout and the EIRP when sensing antenna is used as transmit.</w:t>
      </w:r>
      <w:r>
        <w:t xml:space="preserve"> </w:t>
      </w:r>
    </w:p>
    <w:p w14:paraId="1FB9A142" w14:textId="6DEFB35F" w:rsidR="00B82EA0" w:rsidRDefault="00A116C8" w:rsidP="002D721F">
      <w:r>
        <w:t>F</w:t>
      </w:r>
      <w:r w:rsidR="00EF05BC">
        <w:t xml:space="preserve">or transmission one can define the Equivalent Isotropic Radiated Power (EIRP), which is a combination between the antenna gain (directivity) and the transmitted power at the antenna connector. </w:t>
      </w:r>
      <w:r w:rsidR="00414E61">
        <w:t xml:space="preserve"> </w:t>
      </w:r>
      <w:r>
        <w:t xml:space="preserve">To account for differences between transmit and </w:t>
      </w:r>
      <w:r w:rsidR="00FC3B4B">
        <w:t>receive, for</w:t>
      </w:r>
      <w:r w:rsidR="00EF05BC">
        <w:t xml:space="preserve"> a sensing antenna we can define </w:t>
      </w:r>
      <w:r w:rsidR="00414E61">
        <w:t xml:space="preserve">an equivalent transmit </w:t>
      </w:r>
      <w:r>
        <w:t>EIRP</w:t>
      </w:r>
      <w:r w:rsidR="00414E61">
        <w:t xml:space="preserve"> </w:t>
      </w:r>
      <w:r w:rsidR="00FC3B4B">
        <w:t xml:space="preserve">for </w:t>
      </w:r>
      <w:r>
        <w:t>the receive antenna</w:t>
      </w:r>
      <w:r w:rsidR="00FC3B4B">
        <w:t xml:space="preserve">. To find this equivalent, the receive antenna is </w:t>
      </w:r>
      <w:r w:rsidR="00F47A2B">
        <w:t xml:space="preserve">hypothetically </w:t>
      </w:r>
      <w:r w:rsidR="00FC3B4B">
        <w:t>used as transmit</w:t>
      </w:r>
      <w:r>
        <w:t xml:space="preserve"> </w:t>
      </w:r>
      <w:r w:rsidR="00FC3B4B">
        <w:t xml:space="preserve">antenna </w:t>
      </w:r>
      <w:r w:rsidR="00F47A2B">
        <w:t>with</w:t>
      </w:r>
      <w:r w:rsidR="00414E61">
        <w:t xml:space="preserve"> transmit power </w:t>
      </w:r>
      <w:r w:rsidR="00EF05BC">
        <w:t>at the antenna connector</w:t>
      </w:r>
      <w:r w:rsidR="00414E61">
        <w:t xml:space="preserve"> equal to </w:t>
      </w:r>
      <w:r w:rsidR="00FC3B4B">
        <w:t>the power at the antenna connector intended for transmission</w:t>
      </w:r>
      <w:r w:rsidR="00414E61">
        <w:t>.</w:t>
      </w:r>
    </w:p>
    <w:p w14:paraId="1F88C596" w14:textId="56D77B1A" w:rsidR="00EF05BC" w:rsidRDefault="00F47A2B" w:rsidP="002D721F">
      <w:r>
        <w:t>When</w:t>
      </w:r>
      <w:r w:rsidR="00EF05BC">
        <w:t xml:space="preserve"> the antenna sensing is used as</w:t>
      </w:r>
      <w:r w:rsidR="00E81167">
        <w:t xml:space="preserve"> a</w:t>
      </w:r>
      <w:r w:rsidR="00EF05BC">
        <w:t xml:space="preserve"> transmit antenna</w:t>
      </w:r>
      <w:r w:rsidR="00E81167">
        <w:t xml:space="preserve"> and fed with RF signal power equal </w:t>
      </w:r>
      <w:r w:rsidR="00FC3B4B">
        <w:t>to the transmit power at the transmit antenna connector</w:t>
      </w:r>
      <w:r w:rsidR="00E81167">
        <w:t xml:space="preserve">, the </w:t>
      </w:r>
      <w:r w:rsidR="009F0DD4">
        <w:t xml:space="preserve">equivalent </w:t>
      </w:r>
      <w:r w:rsidR="00E81167">
        <w:t>output radiated power Pout_eq (EIRP) can be defined and measured.</w:t>
      </w:r>
      <w:r w:rsidR="00EF05BC">
        <w:t xml:space="preserve">  </w:t>
      </w:r>
    </w:p>
    <w:p w14:paraId="070D039B" w14:textId="52481BE6" w:rsidR="00414E61" w:rsidRDefault="00A116C8" w:rsidP="002D721F">
      <w:r>
        <w:t>With this equivalence</w:t>
      </w:r>
      <w:r w:rsidR="00414E61">
        <w:t>, the EDT</w:t>
      </w:r>
      <w:r w:rsidR="00056747">
        <w:t xml:space="preserve"> adjustment</w:t>
      </w:r>
      <w:r w:rsidR="00414E61">
        <w:t xml:space="preserve"> may be </w:t>
      </w:r>
      <w:r w:rsidR="002B5BFC">
        <w:t>(</w:t>
      </w:r>
      <w:r w:rsidR="00414E61">
        <w:t>a function of</w:t>
      </w:r>
      <w:r w:rsidR="002B5BFC">
        <w:t>)</w:t>
      </w:r>
      <w:r w:rsidR="00414E61">
        <w:t xml:space="preserve"> the</w:t>
      </w:r>
      <w:r w:rsidR="00056747">
        <w:t xml:space="preserve"> difference </w:t>
      </w:r>
      <w:r w:rsidR="00FA3B30">
        <w:t>between Pout</w:t>
      </w:r>
      <w:r w:rsidR="00414E61">
        <w:t xml:space="preserve"> (EIRP) of transmit antenna and P</w:t>
      </w:r>
      <w:r w:rsidR="00056747">
        <w:t>out_eq (EIRP) of the sensing antenna when used as a transmit antenna</w:t>
      </w:r>
      <w:r w:rsidR="00C92822">
        <w:t xml:space="preserve">. The EDT adjustment would consist of two steps, in the first step an initial EDT is calculated based on the ETSI EN 301 893 formula, while in the second step the </w:t>
      </w:r>
      <w:r w:rsidR="00FC3B4B">
        <w:t>transmit power</w:t>
      </w:r>
      <w:r w:rsidR="00C92822">
        <w:t xml:space="preserve"> is used to feed the receive antenna and obtain an equivalent Pout_eq. The final EDT is obtain based on initial calculated EDT adjusted with the difference between Pout and Pout_eq.</w:t>
      </w:r>
    </w:p>
    <w:p w14:paraId="6443A7B4" w14:textId="7A34CE33" w:rsidR="009F0DD4" w:rsidRPr="009F0DD4" w:rsidRDefault="009F0DD4" w:rsidP="009F0DD4">
      <w:pPr>
        <w:rPr>
          <w:b/>
          <w:bCs/>
        </w:rPr>
      </w:pPr>
      <w:r w:rsidRPr="009F0DD4">
        <w:rPr>
          <w:b/>
          <w:bCs/>
        </w:rPr>
        <w:t xml:space="preserve">Proposal </w:t>
      </w:r>
      <w:r w:rsidR="00324AED">
        <w:rPr>
          <w:b/>
          <w:bCs/>
        </w:rPr>
        <w:t>4</w:t>
      </w:r>
      <w:r w:rsidRPr="009F0DD4">
        <w:rPr>
          <w:b/>
          <w:bCs/>
        </w:rPr>
        <w:t xml:space="preserve">: The EDT </w:t>
      </w:r>
      <w:r w:rsidR="00F47A2B">
        <w:rPr>
          <w:b/>
          <w:bCs/>
        </w:rPr>
        <w:t xml:space="preserve">value </w:t>
      </w:r>
      <w:r w:rsidRPr="009F0DD4">
        <w:rPr>
          <w:b/>
          <w:bCs/>
        </w:rPr>
        <w:t xml:space="preserve">should be adjusted </w:t>
      </w:r>
      <w:r w:rsidR="00F47A2B">
        <w:rPr>
          <w:b/>
          <w:bCs/>
        </w:rPr>
        <w:t>with</w:t>
      </w:r>
      <w:r w:rsidRPr="009F0DD4">
        <w:rPr>
          <w:b/>
          <w:bCs/>
        </w:rPr>
        <w:t xml:space="preserve"> the difference </w:t>
      </w:r>
      <w:r w:rsidR="00F47A2B">
        <w:rPr>
          <w:b/>
          <w:bCs/>
        </w:rPr>
        <w:t xml:space="preserve">between </w:t>
      </w:r>
      <w:r w:rsidR="00C92822">
        <w:rPr>
          <w:b/>
          <w:bCs/>
        </w:rPr>
        <w:t>the</w:t>
      </w:r>
      <w:r w:rsidRPr="009F0DD4">
        <w:rPr>
          <w:b/>
          <w:bCs/>
        </w:rPr>
        <w:t xml:space="preserve"> maximum Pout </w:t>
      </w:r>
      <w:r w:rsidR="00F47A2B">
        <w:rPr>
          <w:b/>
          <w:bCs/>
        </w:rPr>
        <w:t>for</w:t>
      </w:r>
      <w:r w:rsidRPr="009F0DD4">
        <w:rPr>
          <w:b/>
          <w:bCs/>
        </w:rPr>
        <w:t xml:space="preserve"> </w:t>
      </w:r>
      <w:r w:rsidR="00802E95">
        <w:rPr>
          <w:b/>
          <w:bCs/>
        </w:rPr>
        <w:t xml:space="preserve">the </w:t>
      </w:r>
      <w:r w:rsidRPr="009F0DD4">
        <w:rPr>
          <w:b/>
          <w:bCs/>
        </w:rPr>
        <w:t xml:space="preserve">transmission and </w:t>
      </w:r>
      <w:r w:rsidR="00802E95">
        <w:rPr>
          <w:b/>
          <w:bCs/>
        </w:rPr>
        <w:t xml:space="preserve">an </w:t>
      </w:r>
      <w:r w:rsidRPr="009F0DD4">
        <w:rPr>
          <w:b/>
          <w:bCs/>
        </w:rPr>
        <w:t xml:space="preserve">equivalent </w:t>
      </w:r>
      <w:r w:rsidR="00FC3B4B">
        <w:rPr>
          <w:b/>
          <w:bCs/>
        </w:rPr>
        <w:t>transmit</w:t>
      </w:r>
      <w:r w:rsidR="00F47A2B">
        <w:rPr>
          <w:b/>
          <w:bCs/>
        </w:rPr>
        <w:t xml:space="preserve"> power</w:t>
      </w:r>
      <w:r w:rsidR="00FC3B4B">
        <w:rPr>
          <w:b/>
          <w:bCs/>
        </w:rPr>
        <w:t xml:space="preserve"> EIRP</w:t>
      </w:r>
      <w:r w:rsidR="00F47A2B">
        <w:rPr>
          <w:b/>
          <w:bCs/>
        </w:rPr>
        <w:t>, Pout_eq,</w:t>
      </w:r>
      <w:r w:rsidR="00FC3B4B">
        <w:rPr>
          <w:b/>
          <w:bCs/>
        </w:rPr>
        <w:t xml:space="preserve"> obtained when sensing antenna is used as transmit antenna.</w:t>
      </w:r>
    </w:p>
    <w:p w14:paraId="442A3588" w14:textId="030FAE08" w:rsidR="00851C44" w:rsidRDefault="002B5BFC" w:rsidP="002D721F">
      <w:r>
        <w:t xml:space="preserve">Another issue left for FFS </w:t>
      </w:r>
      <w:r w:rsidR="00FC3B4B">
        <w:t>is</w:t>
      </w:r>
      <w:r>
        <w:t xml:space="preserve"> </w:t>
      </w:r>
      <w:r w:rsidR="004D5B77">
        <w:t xml:space="preserve">the LBT beam choice before initiating a </w:t>
      </w:r>
      <w:bookmarkStart w:id="2" w:name="_Hlk68591303"/>
      <w:r w:rsidR="004D5B77">
        <w:t>COT</w:t>
      </w:r>
      <w:r w:rsidR="00A116C8">
        <w:t xml:space="preserve"> </w:t>
      </w:r>
      <w:r w:rsidR="00A116C8" w:rsidRPr="00A116C8">
        <w:t>with TDM of beams with beam switching</w:t>
      </w:r>
      <w:bookmarkEnd w:id="2"/>
      <w:r w:rsidR="004D5B77">
        <w:t>.</w:t>
      </w:r>
      <w:r w:rsidR="00A116C8">
        <w:t xml:space="preserve"> </w:t>
      </w:r>
      <w:r w:rsidR="004D5B77">
        <w:t xml:space="preserve">We consider that imposing restrictions such using only a single wide beam or mandated a LBT per each transmit direction can restrict further implementations and applications of NR in 60 GHz band. Using the explanation of coverage from Proposal </w:t>
      </w:r>
      <w:r w:rsidR="00A116C8">
        <w:t>3</w:t>
      </w:r>
      <w:r w:rsidR="004D5B77">
        <w:t>, we rather leave for implementation the number of beam</w:t>
      </w:r>
      <w:r w:rsidR="00851C44">
        <w:t>s</w:t>
      </w:r>
      <w:r w:rsidR="004D5B77">
        <w:t xml:space="preserve"> used (the number of the spatial domain receive filter). </w:t>
      </w:r>
      <w:r w:rsidR="00851C44">
        <w:t xml:space="preserve">We note that the term “beam” is not </w:t>
      </w:r>
      <w:r w:rsidR="00A116C8">
        <w:t xml:space="preserve">well </w:t>
      </w:r>
      <w:r w:rsidR="00851C44">
        <w:t>defined; depending on antenna pattern</w:t>
      </w:r>
      <w:r w:rsidR="00040D85">
        <w:t xml:space="preserve"> and number of panels</w:t>
      </w:r>
      <w:r w:rsidR="00851C44">
        <w:t xml:space="preserve"> at one point in time a device may </w:t>
      </w:r>
      <w:r w:rsidR="00040D85">
        <w:t xml:space="preserve">measure the </w:t>
      </w:r>
      <w:r w:rsidR="00040D85">
        <w:lastRenderedPageBreak/>
        <w:t xml:space="preserve">received </w:t>
      </w:r>
      <w:r w:rsidR="00851C44">
        <w:t xml:space="preserve">RF energy simultaneously through multiple “beams”, which would not require separate LBT for each beam. </w:t>
      </w:r>
    </w:p>
    <w:p w14:paraId="2DAD408E" w14:textId="2D2526EE" w:rsidR="004D5B77" w:rsidRDefault="004D5B77" w:rsidP="00851C44">
      <w:r>
        <w:t xml:space="preserve">However, if the </w:t>
      </w:r>
      <w:r w:rsidR="00040D85">
        <w:t>beams (</w:t>
      </w:r>
      <w:r>
        <w:t>spatial domain receive filters</w:t>
      </w:r>
      <w:r w:rsidR="00040D85">
        <w:t>)</w:t>
      </w:r>
      <w:r>
        <w:t xml:space="preserve"> are changed during the CCA check procedure, a short LBT is necessary for the new selected directions. </w:t>
      </w:r>
      <w:r w:rsidR="00851C44">
        <w:t>T</w:t>
      </w:r>
      <w:r w:rsidR="00543A10">
        <w:t xml:space="preserve">he </w:t>
      </w:r>
      <w:r w:rsidR="00040D85">
        <w:t xml:space="preserve">short Cat 2 </w:t>
      </w:r>
      <w:r w:rsidR="00543A10">
        <w:t xml:space="preserve">LBT should be necessary only before </w:t>
      </w:r>
      <w:r w:rsidR="00851C44">
        <w:t xml:space="preserve">a </w:t>
      </w:r>
      <w:r w:rsidR="00543A10">
        <w:t>beam</w:t>
      </w:r>
      <w:r w:rsidR="00851C44">
        <w:t>s</w:t>
      </w:r>
      <w:r w:rsidR="00543A10">
        <w:t xml:space="preserve"> switch if such switch is executed.  </w:t>
      </w:r>
      <w:r w:rsidR="00040D85">
        <w:t xml:space="preserve"> Prior to the beam switch a LBT sensing should be executed.  </w:t>
      </w:r>
      <w:r w:rsidR="002E4F7F">
        <w:t xml:space="preserve"> </w:t>
      </w:r>
    </w:p>
    <w:p w14:paraId="689ED8FE" w14:textId="0BDA1775" w:rsidR="00124B12" w:rsidRPr="0087409C" w:rsidRDefault="004D5B77" w:rsidP="004D5B77">
      <w:pPr>
        <w:rPr>
          <w:b/>
          <w:bCs/>
        </w:rPr>
      </w:pPr>
      <w:r w:rsidRPr="004D5B77">
        <w:rPr>
          <w:b/>
          <w:bCs/>
        </w:rPr>
        <w:t xml:space="preserve">Proposal </w:t>
      </w:r>
      <w:r w:rsidR="00324AED">
        <w:rPr>
          <w:b/>
          <w:bCs/>
        </w:rPr>
        <w:t>5</w:t>
      </w:r>
      <w:r w:rsidRPr="004D5B77">
        <w:rPr>
          <w:b/>
          <w:bCs/>
        </w:rPr>
        <w:t xml:space="preserve">:   </w:t>
      </w:r>
      <w:r w:rsidR="002E4F7F">
        <w:rPr>
          <w:b/>
          <w:bCs/>
        </w:rPr>
        <w:t xml:space="preserve">Support </w:t>
      </w:r>
      <w:r w:rsidR="002E4F7F" w:rsidRPr="002E4F7F">
        <w:rPr>
          <w:b/>
          <w:bCs/>
        </w:rPr>
        <w:t>Alt 3: Independent per-beam LBT sensing at the start of COT is performed for beams used in the COT with additional requirement on Cat 2 LBT before beam switch</w:t>
      </w:r>
      <w:r w:rsidR="002E4F7F">
        <w:rPr>
          <w:b/>
          <w:bCs/>
        </w:rPr>
        <w:t>.</w:t>
      </w:r>
    </w:p>
    <w:p w14:paraId="074318CA" w14:textId="48C2A404" w:rsidR="00124B12" w:rsidRDefault="00B47B0A" w:rsidP="00B47B0A">
      <w:r>
        <w:t>In ETSI EN 302 567</w:t>
      </w:r>
      <w:r w:rsidR="00857E89">
        <w:t xml:space="preserve"> [</w:t>
      </w:r>
      <w:r w:rsidR="005D3688">
        <w:t>3</w:t>
      </w:r>
      <w:r w:rsidR="00857E89">
        <w:t>]</w:t>
      </w:r>
      <w:r>
        <w:t xml:space="preserve"> the total time that the equipment initiating transmission makes use of an Operating Channel is defined as the Channel Occupancy Time. This Channel Occupancy Time shall be less than 5 ms, after which the initiating device shall perform a new CCA Check.  The document does not specify if the device </w:t>
      </w:r>
      <w:r w:rsidR="00AE3E99">
        <w:t>can</w:t>
      </w:r>
      <w:r>
        <w:t xml:space="preserve"> have gaps </w:t>
      </w:r>
      <w:r w:rsidR="00AE3E99">
        <w:t xml:space="preserve">of the channel usage (transmissions) during COT and how long such gaps may be.  If the devices that share a COT have a pause (gap) in their transmission, and if this pause is large enough another device may determine that the channel is clear and start its own COT, thus interfering with ongoing scheduled transmissions. </w:t>
      </w:r>
    </w:p>
    <w:p w14:paraId="5005A62B" w14:textId="20355FED" w:rsidR="004A432C" w:rsidRDefault="00AE3E99" w:rsidP="00AE3E99">
      <w:r>
        <w:t xml:space="preserve">For the CCA check procedure a device observes the channel for at least 8us and if the channel is found </w:t>
      </w:r>
      <w:r w:rsidR="004B6378">
        <w:t>not occupied</w:t>
      </w:r>
      <w:r>
        <w:t xml:space="preserve"> defers for a number of random (0 to Max number) of empty </w:t>
      </w:r>
      <w:r w:rsidR="004B6378">
        <w:t xml:space="preserve">(not occupied) </w:t>
      </w:r>
      <w:r>
        <w:t>slots (5us</w:t>
      </w:r>
      <w:r w:rsidRPr="00AE3E99">
        <w:t xml:space="preserve"> </w:t>
      </w:r>
      <w:r>
        <w:t>each) where the Max number is 3 or larger.  Thus</w:t>
      </w:r>
      <w:r w:rsidR="004B6378">
        <w:t>,</w:t>
      </w:r>
      <w:r>
        <w:t xml:space="preserve"> the CCA check operation </w:t>
      </w:r>
      <w:r w:rsidR="004B6378">
        <w:t xml:space="preserve">can take up to 23us for </w:t>
      </w:r>
      <w:r w:rsidR="004A432C">
        <w:t xml:space="preserve">the </w:t>
      </w:r>
      <w:r w:rsidR="004B6378">
        <w:t xml:space="preserve">Max number </w:t>
      </w:r>
      <w:r w:rsidR="00AD0BF7">
        <w:t xml:space="preserve">equal to </w:t>
      </w:r>
      <w:r w:rsidR="004B6378">
        <w:t xml:space="preserve">3. </w:t>
      </w:r>
      <w:r w:rsidR="004A432C">
        <w:t xml:space="preserve">If a maximum allowable COT gap is not defined an increased interference may occur. This is especially the case for the indoor environments where, due to the short distances, the high directional antennas may not be necessary, and more omni-directional antennas will be deployed. </w:t>
      </w:r>
    </w:p>
    <w:p w14:paraId="0590D737" w14:textId="1B4C8EF3" w:rsidR="00AD0BF7" w:rsidRDefault="00AD0BF7" w:rsidP="00AE3E99">
      <w:r>
        <w:t>During the meeting companies expressed different views on supporting a Cat 2 LBT. In our opinion Cat 2 LBT, i.e. a short deterministic LBT is very useful for a quick evaluation of the channel availability. Such short LBT may be as short as a symbol duration, that is one-shot LBT can be a Cat 2 LBT.</w:t>
      </w:r>
    </w:p>
    <w:p w14:paraId="2580C4FA" w14:textId="61D4FF4D" w:rsidR="00AD0BF7" w:rsidRDefault="00AD0BF7" w:rsidP="00AE3E99">
      <w:pPr>
        <w:rPr>
          <w:rFonts w:cs="Times"/>
          <w:b/>
          <w:bCs/>
          <w:szCs w:val="20"/>
        </w:rPr>
      </w:pPr>
      <w:r w:rsidRPr="000E1895">
        <w:rPr>
          <w:b/>
          <w:bCs/>
        </w:rPr>
        <w:t xml:space="preserve">Proposal </w:t>
      </w:r>
      <w:r w:rsidR="00324AED">
        <w:rPr>
          <w:b/>
          <w:bCs/>
        </w:rPr>
        <w:t>6</w:t>
      </w:r>
      <w:r w:rsidRPr="000E1895">
        <w:rPr>
          <w:b/>
          <w:bCs/>
        </w:rPr>
        <w:t xml:space="preserve">: Support </w:t>
      </w:r>
      <w:r w:rsidRPr="000E1895">
        <w:rPr>
          <w:rFonts w:cs="Times"/>
          <w:b/>
          <w:bCs/>
          <w:szCs w:val="20"/>
        </w:rPr>
        <w:t>Alt 2: Introduce Cat 2 LBT for 60GHz unlicensed band operation</w:t>
      </w:r>
      <w:r>
        <w:rPr>
          <w:rFonts w:cs="Times"/>
          <w:b/>
          <w:bCs/>
          <w:szCs w:val="20"/>
        </w:rPr>
        <w:t>.</w:t>
      </w:r>
    </w:p>
    <w:p w14:paraId="64B2115B" w14:textId="67EF870A" w:rsidR="00AD0BF7" w:rsidRPr="00AD0BF7" w:rsidRDefault="00AD0BF7" w:rsidP="00AE3E99">
      <w:r>
        <w:t>With a Cat 2 LBT supported one can define the device behavior during the COT that enable coexistence in unlicensed band</w:t>
      </w:r>
      <w:r w:rsidR="003D3B41">
        <w:t xml:space="preserve"> as follows:</w:t>
      </w:r>
      <w:r>
        <w:t xml:space="preserve"> </w:t>
      </w:r>
    </w:p>
    <w:p w14:paraId="455D4699" w14:textId="3AADC9DC" w:rsidR="004A432C" w:rsidRPr="004A432C" w:rsidRDefault="004A432C" w:rsidP="004A432C">
      <w:pPr>
        <w:rPr>
          <w:b/>
          <w:bCs/>
        </w:rPr>
      </w:pPr>
      <w:r w:rsidRPr="004A432C">
        <w:rPr>
          <w:b/>
          <w:bCs/>
        </w:rPr>
        <w:t xml:space="preserve">Proposal </w:t>
      </w:r>
      <w:r w:rsidR="00324AED">
        <w:rPr>
          <w:b/>
          <w:bCs/>
        </w:rPr>
        <w:t>7</w:t>
      </w:r>
      <w:r w:rsidRPr="004A432C">
        <w:rPr>
          <w:b/>
          <w:bCs/>
        </w:rPr>
        <w:t xml:space="preserve">: </w:t>
      </w:r>
      <w:r w:rsidR="003D3B41">
        <w:rPr>
          <w:b/>
          <w:bCs/>
        </w:rPr>
        <w:t xml:space="preserve">Support Alt 3: </w:t>
      </w:r>
      <w:r w:rsidRPr="004A432C">
        <w:rPr>
          <w:b/>
          <w:bCs/>
        </w:rPr>
        <w:t>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39718197" w14:textId="014DA1D7" w:rsidR="004A432C" w:rsidRPr="00857E89" w:rsidRDefault="00FD3B17" w:rsidP="004A432C">
      <w:pPr>
        <w:pStyle w:val="ListParagraph"/>
        <w:numPr>
          <w:ilvl w:val="0"/>
          <w:numId w:val="30"/>
        </w:numPr>
        <w:rPr>
          <w:b/>
          <w:bCs/>
        </w:rPr>
      </w:pPr>
      <w:r>
        <w:rPr>
          <w:b/>
          <w:bCs/>
        </w:rPr>
        <w:t xml:space="preserve">Where </w:t>
      </w:r>
      <w:r w:rsidR="004A432C" w:rsidRPr="00857E89">
        <w:rPr>
          <w:b/>
          <w:bCs/>
        </w:rPr>
        <w:t>Y</w:t>
      </w:r>
      <w:r>
        <w:rPr>
          <w:b/>
          <w:bCs/>
        </w:rPr>
        <w:t xml:space="preserve"> (for all SCS)</w:t>
      </w:r>
      <w:r w:rsidR="004A432C" w:rsidRPr="00857E89">
        <w:rPr>
          <w:b/>
          <w:bCs/>
        </w:rPr>
        <w:t xml:space="preserve"> may be</w:t>
      </w:r>
      <w:r>
        <w:rPr>
          <w:b/>
          <w:bCs/>
        </w:rPr>
        <w:t xml:space="preserve"> the time duration of</w:t>
      </w:r>
      <w:r w:rsidR="004A432C" w:rsidRPr="00857E89">
        <w:rPr>
          <w:b/>
          <w:bCs/>
        </w:rPr>
        <w:t xml:space="preserve"> </w:t>
      </w:r>
      <w:r w:rsidR="00F407FC" w:rsidRPr="00857E89">
        <w:rPr>
          <w:b/>
          <w:bCs/>
        </w:rPr>
        <w:t>3 symbols (@120 kHz SCS</w:t>
      </w:r>
      <w:r>
        <w:rPr>
          <w:b/>
          <w:bCs/>
        </w:rPr>
        <w:t xml:space="preserve">  </w:t>
      </w:r>
    </w:p>
    <w:p w14:paraId="7E25436B" w14:textId="30BF8373" w:rsidR="00124B12" w:rsidRPr="00857E89" w:rsidRDefault="00FD3B17" w:rsidP="004A432C">
      <w:pPr>
        <w:pStyle w:val="ListParagraph"/>
        <w:numPr>
          <w:ilvl w:val="0"/>
          <w:numId w:val="30"/>
        </w:numPr>
        <w:rPr>
          <w:b/>
          <w:bCs/>
        </w:rPr>
      </w:pPr>
      <w:r>
        <w:rPr>
          <w:b/>
          <w:bCs/>
        </w:rPr>
        <w:t xml:space="preserve">Where </w:t>
      </w:r>
      <w:r w:rsidR="00F407FC" w:rsidRPr="00857E89">
        <w:rPr>
          <w:b/>
          <w:bCs/>
        </w:rPr>
        <w:t>O</w:t>
      </w:r>
      <w:r w:rsidR="004A432C" w:rsidRPr="00857E89">
        <w:rPr>
          <w:b/>
          <w:bCs/>
        </w:rPr>
        <w:t>ne-shot LBT</w:t>
      </w:r>
      <w:r w:rsidR="00B66085" w:rsidRPr="00857E89">
        <w:rPr>
          <w:b/>
          <w:bCs/>
        </w:rPr>
        <w:t xml:space="preserve"> duration</w:t>
      </w:r>
      <w:r>
        <w:rPr>
          <w:b/>
          <w:bCs/>
        </w:rPr>
        <w:t xml:space="preserve"> (for all SCS)</w:t>
      </w:r>
      <w:r w:rsidR="00B66085" w:rsidRPr="00857E89">
        <w:rPr>
          <w:b/>
          <w:bCs/>
        </w:rPr>
        <w:t xml:space="preserve">: </w:t>
      </w:r>
      <w:r>
        <w:rPr>
          <w:b/>
          <w:bCs/>
        </w:rPr>
        <w:t xml:space="preserve">the time duration of </w:t>
      </w:r>
      <w:r w:rsidR="00B66085" w:rsidRPr="00857E89">
        <w:rPr>
          <w:b/>
          <w:bCs/>
        </w:rPr>
        <w:t>1 symbol @ 120kHz SCS</w:t>
      </w:r>
    </w:p>
    <w:p w14:paraId="46FFAC4D" w14:textId="199CF403" w:rsidR="00143C90" w:rsidRDefault="00F83258" w:rsidP="002D721F">
      <w:pPr>
        <w:rPr>
          <w:rFonts w:cs="Times"/>
          <w:color w:val="000000"/>
          <w:szCs w:val="20"/>
        </w:rPr>
      </w:pPr>
      <w:r>
        <w:t xml:space="preserve">It was agreed in the previous RAN1 meetings </w:t>
      </w:r>
      <w:r w:rsidR="00857E89">
        <w:t xml:space="preserve">[2] </w:t>
      </w:r>
      <w:r>
        <w:t>that the receiver assisted LBT may be beneficial and f</w:t>
      </w:r>
      <w:r w:rsidRPr="003161F7">
        <w:rPr>
          <w:rFonts w:cs="Times"/>
          <w:color w:val="000000"/>
          <w:szCs w:val="20"/>
        </w:rPr>
        <w:t xml:space="preserve">or receiver to </w:t>
      </w:r>
      <w:r w:rsidR="003D3B41">
        <w:rPr>
          <w:rFonts w:cs="Times"/>
          <w:color w:val="000000"/>
          <w:szCs w:val="20"/>
        </w:rPr>
        <w:t>help</w:t>
      </w:r>
      <w:r w:rsidRPr="003161F7">
        <w:rPr>
          <w:rFonts w:cs="Times"/>
          <w:color w:val="000000"/>
          <w:szCs w:val="20"/>
        </w:rPr>
        <w:t>, channel sensing and reporting need to be performed.</w:t>
      </w:r>
      <w:r>
        <w:rPr>
          <w:rFonts w:cs="Times"/>
          <w:color w:val="000000"/>
          <w:szCs w:val="20"/>
        </w:rPr>
        <w:t xml:space="preserve">  </w:t>
      </w:r>
    </w:p>
    <w:p w14:paraId="60FAAEE9" w14:textId="402C8D3A" w:rsidR="00F83258" w:rsidRDefault="00F83258" w:rsidP="00143C90">
      <w:pPr>
        <w:rPr>
          <w:rFonts w:cs="Times"/>
          <w:color w:val="000000"/>
          <w:szCs w:val="20"/>
        </w:rPr>
      </w:pPr>
      <w:r>
        <w:rPr>
          <w:rFonts w:cs="Times"/>
          <w:color w:val="000000"/>
          <w:szCs w:val="20"/>
        </w:rPr>
        <w:t>The goal</w:t>
      </w:r>
      <w:r w:rsidR="00143C90">
        <w:rPr>
          <w:rFonts w:cs="Times"/>
          <w:color w:val="000000"/>
          <w:szCs w:val="20"/>
        </w:rPr>
        <w:t xml:space="preserve"> </w:t>
      </w:r>
      <w:r>
        <w:rPr>
          <w:rFonts w:cs="Times"/>
          <w:color w:val="000000"/>
          <w:szCs w:val="20"/>
        </w:rPr>
        <w:t xml:space="preserve">of </w:t>
      </w:r>
      <w:r w:rsidR="00143C90">
        <w:rPr>
          <w:rFonts w:cs="Times"/>
          <w:color w:val="000000"/>
          <w:szCs w:val="20"/>
        </w:rPr>
        <w:t xml:space="preserve">the </w:t>
      </w:r>
      <w:r>
        <w:rPr>
          <w:rFonts w:cs="Times"/>
          <w:color w:val="000000"/>
          <w:szCs w:val="20"/>
        </w:rPr>
        <w:t xml:space="preserve">receiver </w:t>
      </w:r>
      <w:r w:rsidR="00143C90">
        <w:rPr>
          <w:rFonts w:cs="Times"/>
          <w:color w:val="000000"/>
          <w:szCs w:val="20"/>
        </w:rPr>
        <w:t xml:space="preserve">(a.k.a. responding device) </w:t>
      </w:r>
      <w:r>
        <w:rPr>
          <w:rFonts w:cs="Times"/>
          <w:color w:val="000000"/>
          <w:szCs w:val="20"/>
        </w:rPr>
        <w:t xml:space="preserve">assistance </w:t>
      </w:r>
      <w:r w:rsidR="00143C90">
        <w:rPr>
          <w:rFonts w:cs="Times"/>
          <w:color w:val="000000"/>
          <w:szCs w:val="20"/>
        </w:rPr>
        <w:t xml:space="preserve">is to assess the local channel availability prior to the transmission and inform the transmitter </w:t>
      </w:r>
      <w:r w:rsidR="00BC50E7">
        <w:rPr>
          <w:rFonts w:cs="Times"/>
          <w:color w:val="000000"/>
          <w:szCs w:val="20"/>
        </w:rPr>
        <w:t>if the channel is available.  Where t</w:t>
      </w:r>
      <w:r w:rsidR="00143C90">
        <w:rPr>
          <w:rFonts w:cs="Times"/>
          <w:color w:val="000000"/>
          <w:szCs w:val="20"/>
        </w:rPr>
        <w:t>h</w:t>
      </w:r>
      <w:r w:rsidR="00BC50E7">
        <w:rPr>
          <w:rFonts w:cs="Times"/>
          <w:color w:val="000000"/>
          <w:szCs w:val="20"/>
        </w:rPr>
        <w:t>e ch</w:t>
      </w:r>
      <w:r w:rsidR="00143C90">
        <w:rPr>
          <w:rFonts w:cs="Times"/>
          <w:color w:val="000000"/>
          <w:szCs w:val="20"/>
        </w:rPr>
        <w:t xml:space="preserve">annel availability is well defined in the shared spectrum as a successful LBT.  </w:t>
      </w:r>
      <w:r w:rsidR="00BC50E7">
        <w:rPr>
          <w:rFonts w:cs="Times"/>
          <w:color w:val="000000"/>
          <w:szCs w:val="20"/>
        </w:rPr>
        <w:t>NR already offer multiple tools for interference assessment such as CSI-IM, and NZP-CSI-RS</w:t>
      </w:r>
      <w:r w:rsidR="00C01BFB">
        <w:rPr>
          <w:rFonts w:cs="Times"/>
          <w:color w:val="000000"/>
          <w:szCs w:val="20"/>
        </w:rPr>
        <w:t xml:space="preserve"> with flexible resources and time configurations (</w:t>
      </w:r>
      <w:r w:rsidR="00C01BFB" w:rsidRPr="00C01BFB">
        <w:rPr>
          <w:rFonts w:cs="Times"/>
          <w:color w:val="000000"/>
          <w:szCs w:val="20"/>
        </w:rPr>
        <w:t>aperiodic, periodic, or semi-persistent</w:t>
      </w:r>
      <w:r w:rsidR="00C01BFB">
        <w:rPr>
          <w:rFonts w:cs="Times"/>
          <w:color w:val="000000"/>
          <w:szCs w:val="20"/>
        </w:rPr>
        <w:t>). Therefore, a straightforward way to implement a receiver assisted LBT is by extending the existing mechanisms (such as CSI-IM) to the specifics of shared spectrum operation.</w:t>
      </w:r>
    </w:p>
    <w:p w14:paraId="09A38242" w14:textId="2F233E76" w:rsidR="00802E95" w:rsidRDefault="00802E95" w:rsidP="00F83258">
      <w:pPr>
        <w:rPr>
          <w:rFonts w:cs="Times"/>
          <w:b/>
          <w:bCs/>
          <w:color w:val="000000"/>
          <w:szCs w:val="20"/>
        </w:rPr>
      </w:pPr>
      <w:r w:rsidRPr="00802E95">
        <w:rPr>
          <w:rFonts w:cs="Times"/>
          <w:b/>
          <w:bCs/>
          <w:color w:val="000000"/>
          <w:szCs w:val="20"/>
        </w:rPr>
        <w:t>Proposal 8: For receiver assisted LBT, support NR CSI-IM based reporting for the clear channel assessment at the receiver.</w:t>
      </w:r>
    </w:p>
    <w:p w14:paraId="0C0AC96C" w14:textId="2A532E9E" w:rsidR="00174801" w:rsidRPr="00174801" w:rsidRDefault="00170043" w:rsidP="00F83258">
      <w:pPr>
        <w:rPr>
          <w:rFonts w:cs="Times"/>
          <w:color w:val="000000"/>
          <w:szCs w:val="20"/>
        </w:rPr>
      </w:pPr>
      <w:r>
        <w:rPr>
          <w:rFonts w:cs="Times"/>
          <w:color w:val="000000"/>
          <w:szCs w:val="20"/>
        </w:rPr>
        <w:t xml:space="preserve">To provide a report on the channel availability, the receiver </w:t>
      </w:r>
      <w:r w:rsidR="00747DC4">
        <w:rPr>
          <w:rFonts w:cs="Times"/>
          <w:color w:val="000000"/>
          <w:szCs w:val="20"/>
        </w:rPr>
        <w:t>needs to measure the received RF power</w:t>
      </w:r>
      <w:r w:rsidR="002D62ED">
        <w:rPr>
          <w:rFonts w:cs="Times"/>
          <w:color w:val="000000"/>
          <w:szCs w:val="20"/>
        </w:rPr>
        <w:t xml:space="preserve"> (for instance RSSI)</w:t>
      </w:r>
      <w:r w:rsidR="00747DC4">
        <w:rPr>
          <w:rFonts w:cs="Times"/>
          <w:color w:val="000000"/>
          <w:szCs w:val="20"/>
        </w:rPr>
        <w:t xml:space="preserve"> over the provisioned resources (frequency, spatial filter) for a specific duration based on the LBT type,</w:t>
      </w:r>
      <w:r w:rsidR="00743A9F">
        <w:rPr>
          <w:rFonts w:cs="Times"/>
          <w:color w:val="000000"/>
          <w:szCs w:val="20"/>
        </w:rPr>
        <w:t xml:space="preserve"> to</w:t>
      </w:r>
      <w:r w:rsidR="00747DC4">
        <w:rPr>
          <w:rFonts w:cs="Times"/>
          <w:color w:val="000000"/>
          <w:szCs w:val="20"/>
        </w:rPr>
        <w:t xml:space="preserve"> compare the received energy with the energy detection threshold and </w:t>
      </w:r>
      <w:r w:rsidR="00743A9F">
        <w:rPr>
          <w:rFonts w:cs="Times"/>
          <w:color w:val="000000"/>
          <w:szCs w:val="20"/>
        </w:rPr>
        <w:t xml:space="preserve">to </w:t>
      </w:r>
      <w:r w:rsidR="00747DC4">
        <w:rPr>
          <w:rFonts w:cs="Times"/>
          <w:color w:val="000000"/>
          <w:szCs w:val="20"/>
        </w:rPr>
        <w:t>decide if the resource is clear (available) or not.</w:t>
      </w:r>
      <w:r w:rsidR="00743A9F">
        <w:rPr>
          <w:rFonts w:cs="Times"/>
          <w:color w:val="000000"/>
          <w:szCs w:val="20"/>
        </w:rPr>
        <w:t xml:space="preserve"> Then the receiver must report to the transmitter the resource availability </w:t>
      </w:r>
      <w:r w:rsidR="00743A9F">
        <w:rPr>
          <w:rFonts w:cs="Times"/>
          <w:color w:val="000000"/>
          <w:szCs w:val="20"/>
        </w:rPr>
        <w:lastRenderedPageBreak/>
        <w:t>for a transmission</w:t>
      </w:r>
      <w:r w:rsidR="002D62ED">
        <w:rPr>
          <w:rFonts w:cs="Times"/>
          <w:color w:val="000000"/>
          <w:szCs w:val="20"/>
        </w:rPr>
        <w:t>.</w:t>
      </w:r>
      <w:r w:rsidR="00174801">
        <w:rPr>
          <w:rFonts w:cs="Times"/>
          <w:color w:val="000000"/>
          <w:szCs w:val="20"/>
        </w:rPr>
        <w:t xml:space="preserve"> T</w:t>
      </w:r>
      <w:r w:rsidR="00174801" w:rsidRPr="00174801">
        <w:rPr>
          <w:rFonts w:cs="Times"/>
          <w:color w:val="000000"/>
          <w:szCs w:val="20"/>
        </w:rPr>
        <w:t xml:space="preserve">he report from the receiver should be timely and </w:t>
      </w:r>
      <w:r w:rsidR="00174801">
        <w:rPr>
          <w:rFonts w:cs="Times"/>
          <w:color w:val="000000"/>
          <w:szCs w:val="20"/>
        </w:rPr>
        <w:t>as short as possible (to avoid errors and overhead), therefore a simple map of the resource availability is sufficient.</w:t>
      </w:r>
    </w:p>
    <w:p w14:paraId="4FB21F9E" w14:textId="15A5727C" w:rsidR="00174801" w:rsidRDefault="00174801" w:rsidP="00174801">
      <w:pPr>
        <w:rPr>
          <w:rFonts w:cs="Times"/>
          <w:b/>
          <w:bCs/>
          <w:color w:val="000000"/>
          <w:szCs w:val="20"/>
        </w:rPr>
      </w:pPr>
      <w:r w:rsidRPr="009D036E">
        <w:rPr>
          <w:rFonts w:cs="Times"/>
          <w:b/>
          <w:bCs/>
          <w:color w:val="000000"/>
          <w:szCs w:val="20"/>
        </w:rPr>
        <w:t>Proposal</w:t>
      </w:r>
      <w:r w:rsidR="00BF750C">
        <w:rPr>
          <w:rFonts w:cs="Times"/>
          <w:b/>
          <w:bCs/>
          <w:color w:val="000000"/>
          <w:szCs w:val="20"/>
        </w:rPr>
        <w:t xml:space="preserve"> </w:t>
      </w:r>
      <w:r w:rsidR="00324AED">
        <w:rPr>
          <w:rFonts w:cs="Times"/>
          <w:b/>
          <w:bCs/>
          <w:color w:val="000000"/>
          <w:szCs w:val="20"/>
        </w:rPr>
        <w:t>9</w:t>
      </w:r>
      <w:r w:rsidRPr="009D036E">
        <w:rPr>
          <w:rFonts w:cs="Times"/>
          <w:b/>
          <w:bCs/>
          <w:color w:val="000000"/>
          <w:szCs w:val="20"/>
        </w:rPr>
        <w:t>: For</w:t>
      </w:r>
      <w:r>
        <w:rPr>
          <w:rFonts w:cs="Times"/>
          <w:b/>
          <w:bCs/>
          <w:color w:val="000000"/>
          <w:szCs w:val="20"/>
        </w:rPr>
        <w:t xml:space="preserve"> receiver assisted LBT, the receiver shall report the resource map availability prior to the transmission.</w:t>
      </w:r>
      <w:r w:rsidR="00FC573C">
        <w:rPr>
          <w:rFonts w:cs="Times"/>
          <w:b/>
          <w:bCs/>
          <w:color w:val="000000"/>
          <w:szCs w:val="20"/>
        </w:rPr>
        <w:t xml:space="preserve"> </w:t>
      </w:r>
      <w:r w:rsidR="009D036E">
        <w:rPr>
          <w:rFonts w:cs="Times"/>
          <w:b/>
          <w:bCs/>
          <w:color w:val="000000"/>
          <w:szCs w:val="20"/>
        </w:rPr>
        <w:t>The</w:t>
      </w:r>
      <w:r w:rsidR="00FC573C">
        <w:rPr>
          <w:rFonts w:cs="Times"/>
          <w:b/>
          <w:bCs/>
          <w:color w:val="000000"/>
          <w:szCs w:val="20"/>
        </w:rPr>
        <w:t xml:space="preserve"> RSSI measurement </w:t>
      </w:r>
      <w:r w:rsidR="00F7483A">
        <w:rPr>
          <w:rFonts w:cs="Times"/>
          <w:b/>
          <w:bCs/>
          <w:color w:val="000000"/>
          <w:szCs w:val="20"/>
        </w:rPr>
        <w:t xml:space="preserve">definition </w:t>
      </w:r>
      <w:r w:rsidR="009D036E">
        <w:rPr>
          <w:rFonts w:cs="Times"/>
          <w:b/>
          <w:bCs/>
          <w:color w:val="000000"/>
          <w:szCs w:val="20"/>
        </w:rPr>
        <w:t>may be</w:t>
      </w:r>
      <w:r w:rsidR="00FC573C">
        <w:rPr>
          <w:rFonts w:cs="Times"/>
          <w:b/>
          <w:bCs/>
          <w:color w:val="000000"/>
          <w:szCs w:val="20"/>
        </w:rPr>
        <w:t xml:space="preserve"> </w:t>
      </w:r>
      <w:r w:rsidR="00F7483A">
        <w:rPr>
          <w:rFonts w:cs="Times"/>
          <w:b/>
          <w:bCs/>
          <w:color w:val="000000"/>
          <w:szCs w:val="20"/>
        </w:rPr>
        <w:t xml:space="preserve">extended </w:t>
      </w:r>
      <w:r w:rsidR="00FC573C">
        <w:rPr>
          <w:rFonts w:cs="Times"/>
          <w:b/>
          <w:bCs/>
          <w:color w:val="000000"/>
          <w:szCs w:val="20"/>
        </w:rPr>
        <w:t>to assess the resource availability</w:t>
      </w:r>
      <w:r w:rsidR="00BF750C">
        <w:rPr>
          <w:rFonts w:cs="Times"/>
          <w:b/>
          <w:bCs/>
          <w:color w:val="000000"/>
          <w:szCs w:val="20"/>
        </w:rPr>
        <w:t>, where the resources, type of measurement (for instance Cat2 LBT) shall be provided by the transmitter.</w:t>
      </w:r>
    </w:p>
    <w:p w14:paraId="00048358" w14:textId="77777777" w:rsidR="00707365" w:rsidRPr="000F4F58" w:rsidRDefault="00707365" w:rsidP="000F4F58">
      <w:bookmarkStart w:id="3" w:name="_Ref129681832"/>
    </w:p>
    <w:p w14:paraId="156214C1" w14:textId="1E5EAB20" w:rsidR="00756A33" w:rsidRDefault="00756A33" w:rsidP="00756A33">
      <w:pPr>
        <w:pStyle w:val="Heading1"/>
      </w:pPr>
      <w:r>
        <w:t>Conclusion</w:t>
      </w:r>
    </w:p>
    <w:p w14:paraId="745CDF31" w14:textId="5D2731CA" w:rsidR="0087409C" w:rsidRDefault="0087409C" w:rsidP="0087409C">
      <w:pPr>
        <w:rPr>
          <w:b/>
          <w:bCs/>
        </w:rPr>
      </w:pPr>
      <w:r w:rsidRPr="001566A2">
        <w:rPr>
          <w:b/>
          <w:bCs/>
        </w:rPr>
        <w:t>Proposal 1: The EDT</w:t>
      </w:r>
      <w:r>
        <w:rPr>
          <w:b/>
          <w:bCs/>
        </w:rPr>
        <w:t xml:space="preserve"> value</w:t>
      </w:r>
      <w:r w:rsidRPr="001566A2">
        <w:rPr>
          <w:b/>
          <w:bCs/>
        </w:rPr>
        <w:t xml:space="preserve"> used for </w:t>
      </w:r>
      <w:r>
        <w:rPr>
          <w:b/>
          <w:bCs/>
        </w:rPr>
        <w:t xml:space="preserve">a </w:t>
      </w:r>
      <w:r w:rsidRPr="001566A2">
        <w:rPr>
          <w:b/>
          <w:bCs/>
        </w:rPr>
        <w:t>COT initiation should correspond to a Pout that is the maximum</w:t>
      </w:r>
      <w:r>
        <w:rPr>
          <w:b/>
          <w:bCs/>
        </w:rPr>
        <w:t xml:space="preserve"> RF</w:t>
      </w:r>
      <w:r w:rsidRPr="001566A2">
        <w:rPr>
          <w:b/>
          <w:bCs/>
        </w:rPr>
        <w:t xml:space="preserve"> output power (EIRP) used for the transmissions during that COT. </w:t>
      </w:r>
    </w:p>
    <w:p w14:paraId="669D8409" w14:textId="77777777" w:rsidR="00DF46D4" w:rsidRPr="00816BEA" w:rsidRDefault="00DF46D4" w:rsidP="00DF46D4">
      <w:pPr>
        <w:rPr>
          <w:b/>
          <w:bCs/>
        </w:rPr>
      </w:pPr>
      <w:r w:rsidRPr="00816BEA">
        <w:rPr>
          <w:b/>
          <w:bCs/>
        </w:rPr>
        <w:t xml:space="preserve">Proposal 2: UE shall support spatial domain relations </w:t>
      </w:r>
      <w:r>
        <w:rPr>
          <w:b/>
          <w:bCs/>
        </w:rPr>
        <w:t xml:space="preserve">for receive and transmit beams </w:t>
      </w:r>
      <w:r w:rsidRPr="00816BEA">
        <w:rPr>
          <w:b/>
          <w:bCs/>
        </w:rPr>
        <w:t>for beyond 52.6GHz to 71 GHz band.</w:t>
      </w:r>
    </w:p>
    <w:p w14:paraId="4D6F2613" w14:textId="2D8F996D" w:rsidR="00324AED" w:rsidRPr="001566A2" w:rsidRDefault="00324AED" w:rsidP="0087409C">
      <w:pPr>
        <w:rPr>
          <w:b/>
          <w:bCs/>
        </w:rPr>
      </w:pPr>
      <w:r w:rsidRPr="001566A2">
        <w:rPr>
          <w:b/>
          <w:bCs/>
        </w:rPr>
        <w:t xml:space="preserve">Proposal </w:t>
      </w:r>
      <w:r>
        <w:rPr>
          <w:b/>
          <w:bCs/>
        </w:rPr>
        <w:t>3</w:t>
      </w:r>
      <w:r w:rsidRPr="001566A2">
        <w:rPr>
          <w:b/>
          <w:bCs/>
        </w:rPr>
        <w:t>: For the CCA check procedure</w:t>
      </w:r>
      <w:r>
        <w:rPr>
          <w:b/>
          <w:bCs/>
        </w:rPr>
        <w:t>,</w:t>
      </w:r>
      <w:r w:rsidRPr="001566A2">
        <w:rPr>
          <w:b/>
          <w:bCs/>
        </w:rPr>
        <w:t xml:space="preserve"> the </w:t>
      </w:r>
      <w:r>
        <w:rPr>
          <w:b/>
          <w:bCs/>
        </w:rPr>
        <w:t xml:space="preserve">COT </w:t>
      </w:r>
      <w:r w:rsidRPr="001566A2">
        <w:rPr>
          <w:b/>
          <w:bCs/>
        </w:rPr>
        <w:t xml:space="preserve">initiating device may use </w:t>
      </w:r>
      <w:r>
        <w:rPr>
          <w:b/>
          <w:bCs/>
        </w:rPr>
        <w:t>one</w:t>
      </w:r>
      <w:r w:rsidRPr="001566A2">
        <w:rPr>
          <w:b/>
          <w:bCs/>
        </w:rPr>
        <w:t xml:space="preserve"> or multiple spatial domains </w:t>
      </w:r>
      <w:r>
        <w:rPr>
          <w:b/>
          <w:bCs/>
        </w:rPr>
        <w:t xml:space="preserve">receive </w:t>
      </w:r>
      <w:r w:rsidRPr="001566A2">
        <w:rPr>
          <w:b/>
          <w:bCs/>
        </w:rPr>
        <w:t xml:space="preserve">filters. </w:t>
      </w:r>
      <w:r>
        <w:rPr>
          <w:b/>
          <w:bCs/>
        </w:rPr>
        <w:t>For each</w:t>
      </w:r>
      <w:r w:rsidRPr="001566A2">
        <w:rPr>
          <w:b/>
          <w:bCs/>
        </w:rPr>
        <w:t xml:space="preserve"> </w:t>
      </w:r>
      <w:r>
        <w:rPr>
          <w:b/>
          <w:bCs/>
        </w:rPr>
        <w:t xml:space="preserve">transmission during the COT, there should be associated </w:t>
      </w:r>
      <w:r w:rsidRPr="001566A2">
        <w:rPr>
          <w:b/>
          <w:bCs/>
        </w:rPr>
        <w:t xml:space="preserve">one </w:t>
      </w:r>
      <w:r>
        <w:rPr>
          <w:b/>
          <w:bCs/>
        </w:rPr>
        <w:t xml:space="preserve">or multiple </w:t>
      </w:r>
      <w:r w:rsidRPr="001566A2">
        <w:rPr>
          <w:b/>
          <w:bCs/>
        </w:rPr>
        <w:t xml:space="preserve">spatial domains </w:t>
      </w:r>
      <w:r>
        <w:rPr>
          <w:b/>
          <w:bCs/>
        </w:rPr>
        <w:t xml:space="preserve">receive </w:t>
      </w:r>
      <w:r w:rsidRPr="001566A2">
        <w:rPr>
          <w:b/>
          <w:bCs/>
        </w:rPr>
        <w:t>filter</w:t>
      </w:r>
      <w:r>
        <w:rPr>
          <w:b/>
          <w:bCs/>
        </w:rPr>
        <w:t xml:space="preserve">s used in </w:t>
      </w:r>
      <w:r w:rsidRPr="001566A2">
        <w:rPr>
          <w:b/>
          <w:bCs/>
        </w:rPr>
        <w:t>the CCA check procedure</w:t>
      </w:r>
      <w:r>
        <w:rPr>
          <w:b/>
          <w:bCs/>
        </w:rPr>
        <w:t xml:space="preserve"> (i.e. both Alt 1 and Alt 2 in the above MU-MIMO agreement)</w:t>
      </w:r>
      <w:r w:rsidRPr="001566A2">
        <w:rPr>
          <w:b/>
          <w:bCs/>
        </w:rPr>
        <w:t xml:space="preserve"> </w:t>
      </w:r>
    </w:p>
    <w:p w14:paraId="32234F80" w14:textId="26205A4B" w:rsidR="00AD3C96" w:rsidRDefault="00324AED" w:rsidP="00AD3C96">
      <w:pPr>
        <w:rPr>
          <w:b/>
          <w:bCs/>
        </w:rPr>
      </w:pPr>
      <w:r>
        <w:rPr>
          <w:b/>
          <w:bCs/>
        </w:rPr>
        <w:t>Observation 1</w:t>
      </w:r>
      <w:r w:rsidR="00AD3C96" w:rsidRPr="001566A2">
        <w:rPr>
          <w:b/>
          <w:bCs/>
        </w:rPr>
        <w:t>: The energy detection threshold shall be adjusted to account for the difference between the</w:t>
      </w:r>
      <w:r w:rsidR="00AD3C96">
        <w:rPr>
          <w:b/>
          <w:bCs/>
        </w:rPr>
        <w:t xml:space="preserve"> transmit</w:t>
      </w:r>
      <w:r w:rsidR="00AD3C96" w:rsidRPr="001566A2">
        <w:rPr>
          <w:b/>
          <w:bCs/>
        </w:rPr>
        <w:t xml:space="preserve"> </w:t>
      </w:r>
      <w:r w:rsidR="00AD3C96">
        <w:rPr>
          <w:b/>
          <w:bCs/>
        </w:rPr>
        <w:t>antenna characteristics</w:t>
      </w:r>
      <w:r w:rsidR="00AD3C96" w:rsidRPr="001566A2">
        <w:rPr>
          <w:b/>
          <w:bCs/>
        </w:rPr>
        <w:t xml:space="preserve"> used for transmission and the sensing antenna characteristics when the sensing antenna is different than the transmit antenna. </w:t>
      </w:r>
    </w:p>
    <w:p w14:paraId="5CE34A44" w14:textId="77777777" w:rsidR="00F47A2B" w:rsidRPr="009F0DD4" w:rsidRDefault="00F47A2B" w:rsidP="00F47A2B">
      <w:pPr>
        <w:rPr>
          <w:b/>
          <w:bCs/>
        </w:rPr>
      </w:pPr>
      <w:r w:rsidRPr="009F0DD4">
        <w:rPr>
          <w:b/>
          <w:bCs/>
        </w:rPr>
        <w:t xml:space="preserve">Proposal </w:t>
      </w:r>
      <w:r>
        <w:rPr>
          <w:b/>
          <w:bCs/>
        </w:rPr>
        <w:t>4</w:t>
      </w:r>
      <w:r w:rsidRPr="009F0DD4">
        <w:rPr>
          <w:b/>
          <w:bCs/>
        </w:rPr>
        <w:t xml:space="preserve">: The EDT </w:t>
      </w:r>
      <w:r>
        <w:rPr>
          <w:b/>
          <w:bCs/>
        </w:rPr>
        <w:t xml:space="preserve">value </w:t>
      </w:r>
      <w:r w:rsidRPr="009F0DD4">
        <w:rPr>
          <w:b/>
          <w:bCs/>
        </w:rPr>
        <w:t xml:space="preserve">should be adjusted </w:t>
      </w:r>
      <w:r>
        <w:rPr>
          <w:b/>
          <w:bCs/>
        </w:rPr>
        <w:t>with</w:t>
      </w:r>
      <w:r w:rsidRPr="009F0DD4">
        <w:rPr>
          <w:b/>
          <w:bCs/>
        </w:rPr>
        <w:t xml:space="preserve"> the difference </w:t>
      </w:r>
      <w:r>
        <w:rPr>
          <w:b/>
          <w:bCs/>
        </w:rPr>
        <w:t>between the</w:t>
      </w:r>
      <w:r w:rsidRPr="009F0DD4">
        <w:rPr>
          <w:b/>
          <w:bCs/>
        </w:rPr>
        <w:t xml:space="preserve"> maximum Pout </w:t>
      </w:r>
      <w:r>
        <w:rPr>
          <w:b/>
          <w:bCs/>
        </w:rPr>
        <w:t>for</w:t>
      </w:r>
      <w:r w:rsidRPr="009F0DD4">
        <w:rPr>
          <w:b/>
          <w:bCs/>
        </w:rPr>
        <w:t xml:space="preserve"> </w:t>
      </w:r>
      <w:r>
        <w:rPr>
          <w:b/>
          <w:bCs/>
        </w:rPr>
        <w:t xml:space="preserve">the </w:t>
      </w:r>
      <w:r w:rsidRPr="009F0DD4">
        <w:rPr>
          <w:b/>
          <w:bCs/>
        </w:rPr>
        <w:t xml:space="preserve">transmission and </w:t>
      </w:r>
      <w:r>
        <w:rPr>
          <w:b/>
          <w:bCs/>
        </w:rPr>
        <w:t xml:space="preserve">an </w:t>
      </w:r>
      <w:r w:rsidRPr="009F0DD4">
        <w:rPr>
          <w:b/>
          <w:bCs/>
        </w:rPr>
        <w:t xml:space="preserve">equivalent </w:t>
      </w:r>
      <w:r>
        <w:rPr>
          <w:b/>
          <w:bCs/>
        </w:rPr>
        <w:t>transmit power EIRP, Pout_eq, obtained when sensing antenna is used as transmit antenna.</w:t>
      </w:r>
    </w:p>
    <w:p w14:paraId="5B4C7C8B" w14:textId="77777777" w:rsidR="00DF46D4" w:rsidRPr="0087409C" w:rsidRDefault="00DF46D4" w:rsidP="00DF46D4">
      <w:pPr>
        <w:rPr>
          <w:b/>
          <w:bCs/>
        </w:rPr>
      </w:pPr>
      <w:r w:rsidRPr="004D5B77">
        <w:rPr>
          <w:b/>
          <w:bCs/>
        </w:rPr>
        <w:t xml:space="preserve">Proposal </w:t>
      </w:r>
      <w:r>
        <w:rPr>
          <w:b/>
          <w:bCs/>
        </w:rPr>
        <w:t>5</w:t>
      </w:r>
      <w:r w:rsidRPr="004D5B77">
        <w:rPr>
          <w:b/>
          <w:bCs/>
        </w:rPr>
        <w:t xml:space="preserve">:   </w:t>
      </w:r>
      <w:r>
        <w:rPr>
          <w:b/>
          <w:bCs/>
        </w:rPr>
        <w:t xml:space="preserve">Support </w:t>
      </w:r>
      <w:r w:rsidRPr="002E4F7F">
        <w:rPr>
          <w:b/>
          <w:bCs/>
        </w:rPr>
        <w:t>Alt 3: Independent per-beam LBT sensing at the start of COT is performed for beams used in the COT with additional requirement on Cat 2 LBT before beam switch</w:t>
      </w:r>
      <w:r>
        <w:rPr>
          <w:b/>
          <w:bCs/>
        </w:rPr>
        <w:t>.</w:t>
      </w:r>
    </w:p>
    <w:p w14:paraId="123C9D4D" w14:textId="23D81397" w:rsidR="0005402D" w:rsidRPr="00184CCA" w:rsidRDefault="0005402D" w:rsidP="00857E89">
      <w:pPr>
        <w:rPr>
          <w:rFonts w:cs="Times"/>
          <w:b/>
          <w:bCs/>
          <w:szCs w:val="20"/>
        </w:rPr>
      </w:pPr>
      <w:r w:rsidRPr="00F30563">
        <w:rPr>
          <w:b/>
          <w:bCs/>
        </w:rPr>
        <w:t xml:space="preserve">Proposal </w:t>
      </w:r>
      <w:r w:rsidR="00324AED">
        <w:rPr>
          <w:b/>
          <w:bCs/>
        </w:rPr>
        <w:t>6</w:t>
      </w:r>
      <w:r w:rsidRPr="00F30563">
        <w:rPr>
          <w:b/>
          <w:bCs/>
        </w:rPr>
        <w:t xml:space="preserve">: Support </w:t>
      </w:r>
      <w:r w:rsidRPr="00F30563">
        <w:rPr>
          <w:rFonts w:cs="Times"/>
          <w:b/>
          <w:bCs/>
          <w:szCs w:val="20"/>
        </w:rPr>
        <w:t>Alt 2: Introduce Cat 2 LBT for 60GHz unlicensed band operation</w:t>
      </w:r>
      <w:r>
        <w:rPr>
          <w:rFonts w:cs="Times"/>
          <w:b/>
          <w:bCs/>
          <w:szCs w:val="20"/>
        </w:rPr>
        <w:t>.</w:t>
      </w:r>
    </w:p>
    <w:p w14:paraId="3B149DEC" w14:textId="77777777" w:rsidR="00324AED" w:rsidRPr="004A432C" w:rsidRDefault="00324AED" w:rsidP="00324AED">
      <w:pPr>
        <w:rPr>
          <w:b/>
          <w:bCs/>
        </w:rPr>
      </w:pPr>
      <w:r w:rsidRPr="004A432C">
        <w:rPr>
          <w:b/>
          <w:bCs/>
        </w:rPr>
        <w:t xml:space="preserve">Proposal </w:t>
      </w:r>
      <w:r>
        <w:rPr>
          <w:b/>
          <w:bCs/>
        </w:rPr>
        <w:t>7</w:t>
      </w:r>
      <w:r w:rsidRPr="004A432C">
        <w:rPr>
          <w:b/>
          <w:bCs/>
        </w:rPr>
        <w:t xml:space="preserve">: </w:t>
      </w:r>
      <w:r>
        <w:rPr>
          <w:b/>
          <w:bCs/>
        </w:rPr>
        <w:t xml:space="preserve">Support Alt 3: </w:t>
      </w:r>
      <w:r w:rsidRPr="004A432C">
        <w:rPr>
          <w:b/>
          <w:bCs/>
        </w:rPr>
        <w:t>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p>
    <w:p w14:paraId="20FB4778" w14:textId="77777777" w:rsidR="00324AED" w:rsidRPr="00857E89" w:rsidRDefault="00324AED" w:rsidP="00324AED">
      <w:pPr>
        <w:pStyle w:val="ListParagraph"/>
        <w:numPr>
          <w:ilvl w:val="0"/>
          <w:numId w:val="30"/>
        </w:numPr>
        <w:rPr>
          <w:b/>
          <w:bCs/>
        </w:rPr>
      </w:pPr>
      <w:r>
        <w:rPr>
          <w:b/>
          <w:bCs/>
        </w:rPr>
        <w:t xml:space="preserve">Where </w:t>
      </w:r>
      <w:r w:rsidRPr="00857E89">
        <w:rPr>
          <w:b/>
          <w:bCs/>
        </w:rPr>
        <w:t>Y</w:t>
      </w:r>
      <w:r>
        <w:rPr>
          <w:b/>
          <w:bCs/>
        </w:rPr>
        <w:t xml:space="preserve"> (for all SCS)</w:t>
      </w:r>
      <w:r w:rsidRPr="00857E89">
        <w:rPr>
          <w:b/>
          <w:bCs/>
        </w:rPr>
        <w:t xml:space="preserve"> may be</w:t>
      </w:r>
      <w:r>
        <w:rPr>
          <w:b/>
          <w:bCs/>
        </w:rPr>
        <w:t xml:space="preserve"> the time duration of</w:t>
      </w:r>
      <w:r w:rsidRPr="00857E89">
        <w:rPr>
          <w:b/>
          <w:bCs/>
        </w:rPr>
        <w:t xml:space="preserve"> 3 symbols (@120 kHz SCS</w:t>
      </w:r>
      <w:r>
        <w:rPr>
          <w:b/>
          <w:bCs/>
        </w:rPr>
        <w:t xml:space="preserve">  </w:t>
      </w:r>
    </w:p>
    <w:p w14:paraId="62F18D2D" w14:textId="77777777" w:rsidR="00324AED" w:rsidRPr="00857E89" w:rsidRDefault="00324AED" w:rsidP="00324AED">
      <w:pPr>
        <w:pStyle w:val="ListParagraph"/>
        <w:numPr>
          <w:ilvl w:val="0"/>
          <w:numId w:val="30"/>
        </w:numPr>
        <w:rPr>
          <w:b/>
          <w:bCs/>
        </w:rPr>
      </w:pPr>
      <w:r>
        <w:rPr>
          <w:b/>
          <w:bCs/>
        </w:rPr>
        <w:t xml:space="preserve">Where </w:t>
      </w:r>
      <w:r w:rsidRPr="00857E89">
        <w:rPr>
          <w:b/>
          <w:bCs/>
        </w:rPr>
        <w:t>One-shot LBT duration</w:t>
      </w:r>
      <w:r>
        <w:rPr>
          <w:b/>
          <w:bCs/>
        </w:rPr>
        <w:t xml:space="preserve"> (for all SCS)</w:t>
      </w:r>
      <w:r w:rsidRPr="00857E89">
        <w:rPr>
          <w:b/>
          <w:bCs/>
        </w:rPr>
        <w:t xml:space="preserve">: </w:t>
      </w:r>
      <w:r>
        <w:rPr>
          <w:b/>
          <w:bCs/>
        </w:rPr>
        <w:t xml:space="preserve">the time duration of </w:t>
      </w:r>
      <w:r w:rsidRPr="00857E89">
        <w:rPr>
          <w:b/>
          <w:bCs/>
        </w:rPr>
        <w:t>1 symbol @ 120kHz SCS</w:t>
      </w:r>
    </w:p>
    <w:p w14:paraId="28A127C0" w14:textId="77777777" w:rsidR="00802E95" w:rsidRDefault="00802E95" w:rsidP="00802E95">
      <w:pPr>
        <w:rPr>
          <w:rFonts w:cs="Times"/>
          <w:b/>
          <w:bCs/>
          <w:color w:val="000000"/>
          <w:szCs w:val="20"/>
        </w:rPr>
      </w:pPr>
      <w:r w:rsidRPr="00802E95">
        <w:rPr>
          <w:rFonts w:cs="Times"/>
          <w:b/>
          <w:bCs/>
          <w:color w:val="000000"/>
          <w:szCs w:val="20"/>
        </w:rPr>
        <w:t>Proposal 8: For receiver assisted LBT, support NR CSI-IM based reporting for the clear channel assessment at the receiver.</w:t>
      </w:r>
    </w:p>
    <w:p w14:paraId="536B74A7" w14:textId="77777777" w:rsidR="00DF46D4" w:rsidRDefault="00DF46D4" w:rsidP="00DF46D4">
      <w:pPr>
        <w:rPr>
          <w:rFonts w:cs="Times"/>
          <w:b/>
          <w:bCs/>
          <w:color w:val="000000"/>
          <w:szCs w:val="20"/>
        </w:rPr>
      </w:pPr>
      <w:r w:rsidRPr="009D036E">
        <w:rPr>
          <w:rFonts w:cs="Times"/>
          <w:b/>
          <w:bCs/>
          <w:color w:val="000000"/>
          <w:szCs w:val="20"/>
        </w:rPr>
        <w:t>Proposal</w:t>
      </w:r>
      <w:r>
        <w:rPr>
          <w:rFonts w:cs="Times"/>
          <w:b/>
          <w:bCs/>
          <w:color w:val="000000"/>
          <w:szCs w:val="20"/>
        </w:rPr>
        <w:t xml:space="preserve"> 9</w:t>
      </w:r>
      <w:r w:rsidRPr="009D036E">
        <w:rPr>
          <w:rFonts w:cs="Times"/>
          <w:b/>
          <w:bCs/>
          <w:color w:val="000000"/>
          <w:szCs w:val="20"/>
        </w:rPr>
        <w:t>: For</w:t>
      </w:r>
      <w:r>
        <w:rPr>
          <w:rFonts w:cs="Times"/>
          <w:b/>
          <w:bCs/>
          <w:color w:val="000000"/>
          <w:szCs w:val="20"/>
        </w:rPr>
        <w:t xml:space="preserve"> receiver assisted LBT, the receiver shall report the resource map availability prior to the transmission. The RSSI measurement definition may be extended to assess the resource availability, where the resources, type of measurement (for instance Cat2 LBT) shall be provided by the transmitter.</w:t>
      </w:r>
    </w:p>
    <w:p w14:paraId="62076B9C" w14:textId="09C9F0F7" w:rsidR="00756A33" w:rsidRPr="004047A8" w:rsidRDefault="00756A33" w:rsidP="00DB5432">
      <w:pPr>
        <w:rPr>
          <w:b/>
          <w:bCs/>
          <w:u w:val="single"/>
        </w:rPr>
      </w:pPr>
    </w:p>
    <w:p w14:paraId="410E44E3" w14:textId="6A33A6B1" w:rsidR="001D780E" w:rsidRPr="00A3673E" w:rsidRDefault="001D780E" w:rsidP="00182F43">
      <w:pPr>
        <w:pStyle w:val="Heading1"/>
      </w:pPr>
      <w:bookmarkStart w:id="4" w:name="_Ref124589665"/>
      <w:bookmarkStart w:id="5" w:name="_Ref71620620"/>
      <w:bookmarkStart w:id="6" w:name="_Ref124671424"/>
      <w:r w:rsidRPr="00A3673E">
        <w:t>References</w:t>
      </w:r>
      <w:r w:rsidR="00BF750C" w:rsidRPr="00A3673E">
        <w:t xml:space="preserve"> </w:t>
      </w:r>
      <w:r w:rsidR="0087409C" w:rsidRPr="00A3673E">
        <w:t xml:space="preserve"> </w:t>
      </w:r>
    </w:p>
    <w:p w14:paraId="051EEB93" w14:textId="57C43E79" w:rsidR="0087409C" w:rsidRPr="0087409C" w:rsidRDefault="00531C1A" w:rsidP="0087409C">
      <w:pPr>
        <w:pStyle w:val="2222"/>
        <w:numPr>
          <w:ilvl w:val="0"/>
          <w:numId w:val="13"/>
        </w:numPr>
        <w:spacing w:after="120" w:line="240" w:lineRule="auto"/>
        <w:ind w:firstLineChars="0"/>
        <w:rPr>
          <w:color w:val="000000" w:themeColor="text1"/>
          <w:szCs w:val="22"/>
          <w:lang w:val="en-US" w:eastAsia="ko-KR"/>
        </w:rPr>
      </w:pPr>
      <w:bookmarkStart w:id="7" w:name="_Ref58598481"/>
      <w:r w:rsidRPr="00AB14F6">
        <w:rPr>
          <w:color w:val="000000" w:themeColor="text1"/>
          <w:szCs w:val="22"/>
          <w:lang w:val="en-US" w:eastAsia="ko-KR"/>
        </w:rPr>
        <w:t>RP-202925, Revised WID: Extending current NR operation to 71 GHz, CMCC, RAN#90e</w:t>
      </w:r>
      <w:bookmarkEnd w:id="7"/>
      <w:r w:rsidRPr="00AB14F6">
        <w:rPr>
          <w:color w:val="000000" w:themeColor="text1"/>
          <w:szCs w:val="22"/>
          <w:lang w:val="en-US" w:eastAsia="ko-KR"/>
        </w:rPr>
        <w:t>, 2020.</w:t>
      </w:r>
    </w:p>
    <w:p w14:paraId="4B46AB02" w14:textId="29EB4726" w:rsidR="0087409C" w:rsidRDefault="0087409C" w:rsidP="00531C1A">
      <w:pPr>
        <w:pStyle w:val="2222"/>
        <w:numPr>
          <w:ilvl w:val="0"/>
          <w:numId w:val="13"/>
        </w:numPr>
        <w:spacing w:after="120" w:line="240" w:lineRule="auto"/>
        <w:ind w:firstLineChars="0"/>
        <w:rPr>
          <w:color w:val="000000" w:themeColor="text1"/>
          <w:szCs w:val="22"/>
          <w:lang w:val="en-US" w:eastAsia="ko-KR"/>
        </w:rPr>
      </w:pPr>
      <w:r w:rsidRPr="0087409C">
        <w:rPr>
          <w:color w:val="000000" w:themeColor="text1"/>
          <w:szCs w:val="22"/>
          <w:lang w:val="en-US" w:eastAsia="ko-KR"/>
        </w:rPr>
        <w:t>Chairman's Notes RAN1#104-e v017</w:t>
      </w:r>
    </w:p>
    <w:p w14:paraId="5B931D5E" w14:textId="77777777" w:rsidR="00615A74" w:rsidRDefault="00857E89" w:rsidP="0020671B">
      <w:pPr>
        <w:pStyle w:val="2222"/>
        <w:numPr>
          <w:ilvl w:val="0"/>
          <w:numId w:val="13"/>
        </w:numPr>
        <w:spacing w:after="120" w:line="240" w:lineRule="auto"/>
        <w:ind w:firstLineChars="0"/>
        <w:rPr>
          <w:color w:val="000000" w:themeColor="text1"/>
          <w:szCs w:val="22"/>
          <w:lang w:val="en-US" w:eastAsia="ko-KR"/>
        </w:rPr>
      </w:pPr>
      <w:r w:rsidRPr="00615A74">
        <w:rPr>
          <w:color w:val="000000" w:themeColor="text1"/>
          <w:szCs w:val="22"/>
          <w:lang w:val="en-US" w:eastAsia="ko-KR"/>
        </w:rPr>
        <w:t xml:space="preserve">ETSI </w:t>
      </w:r>
      <w:r w:rsidR="0087409C" w:rsidRPr="00615A74">
        <w:rPr>
          <w:color w:val="000000" w:themeColor="text1"/>
          <w:szCs w:val="22"/>
          <w:lang w:val="en-US" w:eastAsia="ko-KR"/>
        </w:rPr>
        <w:t xml:space="preserve">EN </w:t>
      </w:r>
      <w:r w:rsidR="005D3688" w:rsidRPr="00615A74">
        <w:rPr>
          <w:color w:val="000000" w:themeColor="text1"/>
          <w:szCs w:val="22"/>
          <w:lang w:val="en-US" w:eastAsia="ko-KR"/>
        </w:rPr>
        <w:t>302 567</w:t>
      </w:r>
      <w:r w:rsidR="00645D98" w:rsidRPr="00615A74">
        <w:rPr>
          <w:color w:val="000000" w:themeColor="text1"/>
          <w:szCs w:val="22"/>
          <w:lang w:val="en-US" w:eastAsia="ko-KR"/>
        </w:rPr>
        <w:t xml:space="preserve"> Multiple-Gigabit/s radio equipment operating in the 60 GHz band; Harmonised Standard for access to radio spectrum</w:t>
      </w:r>
    </w:p>
    <w:p w14:paraId="2DBB6EE0" w14:textId="77777777" w:rsidR="00615A74" w:rsidRPr="00615A74" w:rsidRDefault="0087409C" w:rsidP="00A243AA">
      <w:pPr>
        <w:pStyle w:val="2222"/>
        <w:numPr>
          <w:ilvl w:val="0"/>
          <w:numId w:val="13"/>
        </w:numPr>
        <w:ind w:firstLineChars="0"/>
      </w:pPr>
      <w:r w:rsidRPr="00615A74">
        <w:rPr>
          <w:color w:val="000000" w:themeColor="text1"/>
          <w:szCs w:val="22"/>
          <w:lang w:val="en-US" w:eastAsia="ko-KR"/>
        </w:rPr>
        <w:t xml:space="preserve">TS 38.106 </w:t>
      </w:r>
      <w:r w:rsidR="00615A74" w:rsidRPr="00615A74">
        <w:rPr>
          <w:color w:val="000000" w:themeColor="text1"/>
          <w:szCs w:val="22"/>
          <w:lang w:val="en-US" w:eastAsia="ko-KR"/>
        </w:rPr>
        <w:t>User Equipment (UE) radio access capabilities (Release 16)</w:t>
      </w:r>
    </w:p>
    <w:p w14:paraId="3D3E4C74" w14:textId="27100C7A" w:rsidR="00857E89" w:rsidRPr="00615A74" w:rsidRDefault="00857E89" w:rsidP="00A243AA">
      <w:pPr>
        <w:pStyle w:val="2222"/>
        <w:numPr>
          <w:ilvl w:val="0"/>
          <w:numId w:val="13"/>
        </w:numPr>
        <w:ind w:firstLineChars="0"/>
      </w:pPr>
      <w:r>
        <w:lastRenderedPageBreak/>
        <w:t>TS 38.101-2</w:t>
      </w:r>
      <w:r w:rsidR="00615A74">
        <w:t xml:space="preserve"> User Equipment (UE) radio transmission and reception; Part 2: Range 2 Standalone (Release 17)</w:t>
      </w:r>
    </w:p>
    <w:bookmarkEnd w:id="3"/>
    <w:bookmarkEnd w:id="4"/>
    <w:bookmarkEnd w:id="5"/>
    <w:bookmarkEnd w:id="6"/>
    <w:p w14:paraId="3DF7A848" w14:textId="67DE9BBC" w:rsidR="00D3567F" w:rsidRPr="00AB14F6" w:rsidRDefault="00D3567F" w:rsidP="00857E89">
      <w:pPr>
        <w:pStyle w:val="2222"/>
        <w:spacing w:after="120" w:line="240" w:lineRule="auto"/>
        <w:ind w:firstLineChars="0" w:firstLine="0"/>
        <w:rPr>
          <w:rFonts w:cs="Times New Roman"/>
          <w:color w:val="000000" w:themeColor="text1"/>
          <w:szCs w:val="22"/>
          <w:lang w:val="en-US" w:eastAsia="ko-KR"/>
        </w:rPr>
      </w:pPr>
    </w:p>
    <w:sectPr w:rsidR="00D3567F" w:rsidRPr="00AB14F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9D1F74" w14:textId="77777777" w:rsidR="004C6DB2" w:rsidRDefault="004C6DB2">
      <w:r>
        <w:separator/>
      </w:r>
    </w:p>
  </w:endnote>
  <w:endnote w:type="continuationSeparator" w:id="0">
    <w:p w14:paraId="4D1C984A" w14:textId="77777777" w:rsidR="004C6DB2" w:rsidRDefault="004C6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altName w:val="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2F255" w14:textId="77777777" w:rsidR="004C6DB2" w:rsidRDefault="004C6DB2">
      <w:r>
        <w:separator/>
      </w:r>
    </w:p>
  </w:footnote>
  <w:footnote w:type="continuationSeparator" w:id="0">
    <w:p w14:paraId="5AAEF5FD" w14:textId="77777777" w:rsidR="004C6DB2" w:rsidRDefault="004C6D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483A55E"/>
    <w:multiLevelType w:val="hybridMultilevel"/>
    <w:tmpl w:val="ABE4446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hybridMultilevel"/>
    <w:tmpl w:val="0A4D5FA0"/>
    <w:lvl w:ilvl="0" w:tplc="80BAFCE6">
      <w:start w:val="4"/>
      <w:numFmt w:val="bullet"/>
      <w:lvlText w:val=""/>
      <w:lvlJc w:val="left"/>
      <w:pPr>
        <w:ind w:left="360" w:hanging="360"/>
      </w:pPr>
      <w:rPr>
        <w:rFonts w:ascii="Symbol" w:eastAsia="Batang" w:hAnsi="Symbol" w:cs="Times New Roman" w:hint="default"/>
      </w:rPr>
    </w:lvl>
    <w:lvl w:ilvl="1" w:tplc="9A785BFE">
      <w:start w:val="1"/>
      <w:numFmt w:val="bullet"/>
      <w:lvlText w:val="o"/>
      <w:lvlJc w:val="left"/>
      <w:pPr>
        <w:ind w:left="1080" w:hanging="360"/>
      </w:pPr>
      <w:rPr>
        <w:rFonts w:ascii="Courier New" w:hAnsi="Courier New" w:cs="Courier New" w:hint="default"/>
      </w:rPr>
    </w:lvl>
    <w:lvl w:ilvl="2" w:tplc="93B88B16">
      <w:start w:val="1"/>
      <w:numFmt w:val="bullet"/>
      <w:lvlText w:val=""/>
      <w:lvlJc w:val="left"/>
      <w:pPr>
        <w:ind w:left="1800" w:hanging="360"/>
      </w:pPr>
      <w:rPr>
        <w:rFonts w:ascii="Wingdings" w:hAnsi="Wingdings" w:hint="default"/>
      </w:rPr>
    </w:lvl>
    <w:lvl w:ilvl="3" w:tplc="60983D74">
      <w:start w:val="1"/>
      <w:numFmt w:val="bullet"/>
      <w:lvlText w:val=""/>
      <w:lvlJc w:val="left"/>
      <w:pPr>
        <w:ind w:left="2520" w:hanging="360"/>
      </w:pPr>
      <w:rPr>
        <w:rFonts w:ascii="Symbol" w:hAnsi="Symbol" w:hint="default"/>
      </w:rPr>
    </w:lvl>
    <w:lvl w:ilvl="4" w:tplc="FB6C2886">
      <w:start w:val="1"/>
      <w:numFmt w:val="bullet"/>
      <w:lvlText w:val="o"/>
      <w:lvlJc w:val="left"/>
      <w:pPr>
        <w:ind w:left="3240" w:hanging="360"/>
      </w:pPr>
      <w:rPr>
        <w:rFonts w:ascii="Courier New" w:hAnsi="Courier New" w:cs="Courier New" w:hint="default"/>
      </w:rPr>
    </w:lvl>
    <w:lvl w:ilvl="5" w:tplc="F2C862B8">
      <w:start w:val="1"/>
      <w:numFmt w:val="bullet"/>
      <w:lvlText w:val=""/>
      <w:lvlJc w:val="left"/>
      <w:pPr>
        <w:ind w:left="3960" w:hanging="360"/>
      </w:pPr>
      <w:rPr>
        <w:rFonts w:ascii="Wingdings" w:hAnsi="Wingdings" w:hint="default"/>
      </w:rPr>
    </w:lvl>
    <w:lvl w:ilvl="6" w:tplc="8B022F02">
      <w:start w:val="1"/>
      <w:numFmt w:val="bullet"/>
      <w:lvlText w:val=""/>
      <w:lvlJc w:val="left"/>
      <w:pPr>
        <w:ind w:left="4680" w:hanging="360"/>
      </w:pPr>
      <w:rPr>
        <w:rFonts w:ascii="Symbol" w:hAnsi="Symbol" w:hint="default"/>
      </w:rPr>
    </w:lvl>
    <w:lvl w:ilvl="7" w:tplc="CAF257AE">
      <w:start w:val="1"/>
      <w:numFmt w:val="bullet"/>
      <w:lvlText w:val="o"/>
      <w:lvlJc w:val="left"/>
      <w:pPr>
        <w:ind w:left="5400" w:hanging="360"/>
      </w:pPr>
      <w:rPr>
        <w:rFonts w:ascii="Courier New" w:hAnsi="Courier New" w:cs="Courier New" w:hint="default"/>
      </w:rPr>
    </w:lvl>
    <w:lvl w:ilvl="8" w:tplc="0DA6E4BC">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AF9439E6"/>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0BD67DA"/>
    <w:multiLevelType w:val="hybridMultilevel"/>
    <w:tmpl w:val="C2607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5" w15:restartNumberingAfterBreak="0">
    <w:nsid w:val="11F805CA"/>
    <w:multiLevelType w:val="hybridMultilevel"/>
    <w:tmpl w:val="70085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87853"/>
    <w:multiLevelType w:val="hybridMultilevel"/>
    <w:tmpl w:val="9296E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8C1082"/>
    <w:multiLevelType w:val="hybridMultilevel"/>
    <w:tmpl w:val="60E23786"/>
    <w:lvl w:ilvl="0" w:tplc="5C6C2CFC">
      <w:numFmt w:val="bullet"/>
      <w:lvlText w:val="-"/>
      <w:lvlJc w:val="left"/>
      <w:pPr>
        <w:ind w:left="720" w:hanging="360"/>
      </w:pPr>
      <w:rPr>
        <w:rFonts w:ascii="Times New Roman" w:eastAsia="Times New Roman" w:hAnsi="Times New Roman" w:cs="Times New Roman" w:hint="default"/>
      </w:rPr>
    </w:lvl>
    <w:lvl w:ilvl="1" w:tplc="93C8EBF0">
      <w:numFmt w:val="bullet"/>
      <w:lvlText w:val="•"/>
      <w:lvlJc w:val="left"/>
      <w:pPr>
        <w:ind w:left="1440" w:hanging="360"/>
      </w:pPr>
      <w:rPr>
        <w:rFonts w:ascii="Times New Roman" w:eastAsia="SimSun" w:hAnsi="Times New Roman" w:cs="Times New Roman" w:hint="default"/>
      </w:rPr>
    </w:lvl>
    <w:lvl w:ilvl="2" w:tplc="7976040E">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73F14"/>
    <w:multiLevelType w:val="hybridMultilevel"/>
    <w:tmpl w:val="BEC2D1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6708AB"/>
    <w:multiLevelType w:val="hybridMultilevel"/>
    <w:tmpl w:val="55564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101964"/>
    <w:multiLevelType w:val="hybridMultilevel"/>
    <w:tmpl w:val="43A6AE52"/>
    <w:lvl w:ilvl="0" w:tplc="04090011">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5" w15:restartNumberingAfterBreak="0">
    <w:nsid w:val="3AA46647"/>
    <w:multiLevelType w:val="hybridMultilevel"/>
    <w:tmpl w:val="473092AA"/>
    <w:lvl w:ilvl="0" w:tplc="EDD83C8C">
      <w:start w:val="12"/>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E1CE4"/>
    <w:multiLevelType w:val="hybridMultilevel"/>
    <w:tmpl w:val="2A7E8392"/>
    <w:lvl w:ilvl="0" w:tplc="0F0ECF48">
      <w:start w:val="1"/>
      <w:numFmt w:val="bullet"/>
      <w:lvlText w:val=""/>
      <w:lvlJc w:val="left"/>
      <w:pPr>
        <w:tabs>
          <w:tab w:val="num" w:pos="720"/>
        </w:tabs>
        <w:ind w:left="720" w:hanging="360"/>
      </w:pPr>
      <w:rPr>
        <w:rFonts w:ascii="Symbol" w:hAnsi="Symbol" w:hint="default"/>
      </w:rPr>
    </w:lvl>
    <w:lvl w:ilvl="1" w:tplc="7430B296">
      <w:numFmt w:val="bullet"/>
      <w:lvlText w:val="o"/>
      <w:lvlJc w:val="left"/>
      <w:pPr>
        <w:tabs>
          <w:tab w:val="num" w:pos="1440"/>
        </w:tabs>
        <w:ind w:left="1440" w:hanging="360"/>
      </w:pPr>
      <w:rPr>
        <w:rFonts w:ascii="Courier New" w:hAnsi="Courier New" w:hint="default"/>
      </w:rPr>
    </w:lvl>
    <w:lvl w:ilvl="2" w:tplc="B9847290" w:tentative="1">
      <w:start w:val="1"/>
      <w:numFmt w:val="bullet"/>
      <w:lvlText w:val=""/>
      <w:lvlJc w:val="left"/>
      <w:pPr>
        <w:tabs>
          <w:tab w:val="num" w:pos="2160"/>
        </w:tabs>
        <w:ind w:left="2160" w:hanging="360"/>
      </w:pPr>
      <w:rPr>
        <w:rFonts w:ascii="Symbol" w:hAnsi="Symbol" w:hint="default"/>
      </w:rPr>
    </w:lvl>
    <w:lvl w:ilvl="3" w:tplc="9B4A004E" w:tentative="1">
      <w:start w:val="1"/>
      <w:numFmt w:val="bullet"/>
      <w:lvlText w:val=""/>
      <w:lvlJc w:val="left"/>
      <w:pPr>
        <w:tabs>
          <w:tab w:val="num" w:pos="2880"/>
        </w:tabs>
        <w:ind w:left="2880" w:hanging="360"/>
      </w:pPr>
      <w:rPr>
        <w:rFonts w:ascii="Symbol" w:hAnsi="Symbol" w:hint="default"/>
      </w:rPr>
    </w:lvl>
    <w:lvl w:ilvl="4" w:tplc="F5C2A0D2" w:tentative="1">
      <w:start w:val="1"/>
      <w:numFmt w:val="bullet"/>
      <w:lvlText w:val=""/>
      <w:lvlJc w:val="left"/>
      <w:pPr>
        <w:tabs>
          <w:tab w:val="num" w:pos="3600"/>
        </w:tabs>
        <w:ind w:left="3600" w:hanging="360"/>
      </w:pPr>
      <w:rPr>
        <w:rFonts w:ascii="Symbol" w:hAnsi="Symbol" w:hint="default"/>
      </w:rPr>
    </w:lvl>
    <w:lvl w:ilvl="5" w:tplc="3F6C99C6" w:tentative="1">
      <w:start w:val="1"/>
      <w:numFmt w:val="bullet"/>
      <w:lvlText w:val=""/>
      <w:lvlJc w:val="left"/>
      <w:pPr>
        <w:tabs>
          <w:tab w:val="num" w:pos="4320"/>
        </w:tabs>
        <w:ind w:left="4320" w:hanging="360"/>
      </w:pPr>
      <w:rPr>
        <w:rFonts w:ascii="Symbol" w:hAnsi="Symbol" w:hint="default"/>
      </w:rPr>
    </w:lvl>
    <w:lvl w:ilvl="6" w:tplc="DD1AD136" w:tentative="1">
      <w:start w:val="1"/>
      <w:numFmt w:val="bullet"/>
      <w:lvlText w:val=""/>
      <w:lvlJc w:val="left"/>
      <w:pPr>
        <w:tabs>
          <w:tab w:val="num" w:pos="5040"/>
        </w:tabs>
        <w:ind w:left="5040" w:hanging="360"/>
      </w:pPr>
      <w:rPr>
        <w:rFonts w:ascii="Symbol" w:hAnsi="Symbol" w:hint="default"/>
      </w:rPr>
    </w:lvl>
    <w:lvl w:ilvl="7" w:tplc="8A787FD8" w:tentative="1">
      <w:start w:val="1"/>
      <w:numFmt w:val="bullet"/>
      <w:lvlText w:val=""/>
      <w:lvlJc w:val="left"/>
      <w:pPr>
        <w:tabs>
          <w:tab w:val="num" w:pos="5760"/>
        </w:tabs>
        <w:ind w:left="5760" w:hanging="360"/>
      </w:pPr>
      <w:rPr>
        <w:rFonts w:ascii="Symbol" w:hAnsi="Symbol" w:hint="default"/>
      </w:rPr>
    </w:lvl>
    <w:lvl w:ilvl="8" w:tplc="1086255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21908DD"/>
    <w:multiLevelType w:val="hybridMultilevel"/>
    <w:tmpl w:val="8C5C1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7"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24"/>
  </w:num>
  <w:num w:numId="4">
    <w:abstractNumId w:val="26"/>
  </w:num>
  <w:num w:numId="5">
    <w:abstractNumId w:val="15"/>
  </w:num>
  <w:num w:numId="6">
    <w:abstractNumId w:val="9"/>
  </w:num>
  <w:num w:numId="7">
    <w:abstractNumId w:val="22"/>
  </w:num>
  <w:num w:numId="8">
    <w:abstractNumId w:val="18"/>
  </w:num>
  <w:num w:numId="9">
    <w:abstractNumId w:val="11"/>
  </w:num>
  <w:num w:numId="10">
    <w:abstractNumId w:val="6"/>
  </w:num>
  <w:num w:numId="11">
    <w:abstractNumId w:val="10"/>
  </w:num>
  <w:num w:numId="12">
    <w:abstractNumId w:val="23"/>
  </w:num>
  <w:num w:numId="13">
    <w:abstractNumId w:val="2"/>
  </w:num>
  <w:num w:numId="14">
    <w:abstractNumId w:val="1"/>
  </w:num>
  <w:num w:numId="15">
    <w:abstractNumId w:val="4"/>
  </w:num>
  <w:num w:numId="16">
    <w:abstractNumId w:val="0"/>
  </w:num>
  <w:num w:numId="17">
    <w:abstractNumId w:val="16"/>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7"/>
  </w:num>
  <w:num w:numId="21">
    <w:abstractNumId w:val="5"/>
  </w:num>
  <w:num w:numId="22">
    <w:abstractNumId w:val="3"/>
  </w:num>
  <w:num w:numId="23">
    <w:abstractNumId w:val="12"/>
  </w:num>
  <w:num w:numId="24">
    <w:abstractNumId w:val="28"/>
  </w:num>
  <w:num w:numId="25">
    <w:abstractNumId w:val="19"/>
  </w:num>
  <w:num w:numId="26">
    <w:abstractNumId w:val="8"/>
  </w:num>
  <w:num w:numId="27">
    <w:abstractNumId w:val="28"/>
  </w:num>
  <w:num w:numId="28">
    <w:abstractNumId w:val="27"/>
  </w:num>
  <w:num w:numId="29">
    <w:abstractNumId w:val="20"/>
  </w:num>
  <w:num w:numId="30">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43E"/>
    <w:rsid w:val="00001718"/>
    <w:rsid w:val="000020F6"/>
    <w:rsid w:val="00002893"/>
    <w:rsid w:val="00002CB0"/>
    <w:rsid w:val="000033A3"/>
    <w:rsid w:val="00003605"/>
    <w:rsid w:val="00003B0B"/>
    <w:rsid w:val="00003C56"/>
    <w:rsid w:val="00003EC2"/>
    <w:rsid w:val="000040A9"/>
    <w:rsid w:val="000040D7"/>
    <w:rsid w:val="0000451C"/>
    <w:rsid w:val="0000458E"/>
    <w:rsid w:val="0000492C"/>
    <w:rsid w:val="00004E70"/>
    <w:rsid w:val="00005E66"/>
    <w:rsid w:val="00005F1E"/>
    <w:rsid w:val="000067E8"/>
    <w:rsid w:val="00006B4B"/>
    <w:rsid w:val="00007086"/>
    <w:rsid w:val="000072B6"/>
    <w:rsid w:val="000072DD"/>
    <w:rsid w:val="00007813"/>
    <w:rsid w:val="000102D7"/>
    <w:rsid w:val="000109E6"/>
    <w:rsid w:val="00010CD9"/>
    <w:rsid w:val="0001116D"/>
    <w:rsid w:val="00011278"/>
    <w:rsid w:val="00011F67"/>
    <w:rsid w:val="00012862"/>
    <w:rsid w:val="000128E6"/>
    <w:rsid w:val="00012F77"/>
    <w:rsid w:val="00013371"/>
    <w:rsid w:val="00013612"/>
    <w:rsid w:val="00014278"/>
    <w:rsid w:val="00014395"/>
    <w:rsid w:val="00015A05"/>
    <w:rsid w:val="00015EFB"/>
    <w:rsid w:val="000162CA"/>
    <w:rsid w:val="000165E2"/>
    <w:rsid w:val="00016607"/>
    <w:rsid w:val="0001678E"/>
    <w:rsid w:val="00016B0E"/>
    <w:rsid w:val="00016EF9"/>
    <w:rsid w:val="000172BE"/>
    <w:rsid w:val="00017519"/>
    <w:rsid w:val="00017D8A"/>
    <w:rsid w:val="0002030C"/>
    <w:rsid w:val="00020A39"/>
    <w:rsid w:val="00021654"/>
    <w:rsid w:val="000224D1"/>
    <w:rsid w:val="00022563"/>
    <w:rsid w:val="000227D0"/>
    <w:rsid w:val="00022A52"/>
    <w:rsid w:val="00023388"/>
    <w:rsid w:val="00023425"/>
    <w:rsid w:val="00023685"/>
    <w:rsid w:val="00023E05"/>
    <w:rsid w:val="000241BE"/>
    <w:rsid w:val="000242F2"/>
    <w:rsid w:val="000247FA"/>
    <w:rsid w:val="00025199"/>
    <w:rsid w:val="000267C3"/>
    <w:rsid w:val="00026875"/>
    <w:rsid w:val="00026C44"/>
    <w:rsid w:val="00026D4B"/>
    <w:rsid w:val="000275C6"/>
    <w:rsid w:val="00027AD6"/>
    <w:rsid w:val="00027C82"/>
    <w:rsid w:val="0003024C"/>
    <w:rsid w:val="00030533"/>
    <w:rsid w:val="0003083D"/>
    <w:rsid w:val="0003095F"/>
    <w:rsid w:val="00030D61"/>
    <w:rsid w:val="00031ADB"/>
    <w:rsid w:val="00032056"/>
    <w:rsid w:val="000321E6"/>
    <w:rsid w:val="000328CA"/>
    <w:rsid w:val="00032E40"/>
    <w:rsid w:val="0003376B"/>
    <w:rsid w:val="00034676"/>
    <w:rsid w:val="000346E6"/>
    <w:rsid w:val="000352B3"/>
    <w:rsid w:val="00036660"/>
    <w:rsid w:val="000371DD"/>
    <w:rsid w:val="00037C6A"/>
    <w:rsid w:val="00037F17"/>
    <w:rsid w:val="00040180"/>
    <w:rsid w:val="0004023E"/>
    <w:rsid w:val="0004024B"/>
    <w:rsid w:val="000404D2"/>
    <w:rsid w:val="00040D85"/>
    <w:rsid w:val="0004124A"/>
    <w:rsid w:val="00041C10"/>
    <w:rsid w:val="00041C57"/>
    <w:rsid w:val="00041D96"/>
    <w:rsid w:val="0004284A"/>
    <w:rsid w:val="00042ADB"/>
    <w:rsid w:val="0004312C"/>
    <w:rsid w:val="000434B7"/>
    <w:rsid w:val="000435E4"/>
    <w:rsid w:val="000443E8"/>
    <w:rsid w:val="000448C0"/>
    <w:rsid w:val="00045848"/>
    <w:rsid w:val="0004589B"/>
    <w:rsid w:val="00045FB1"/>
    <w:rsid w:val="00046189"/>
    <w:rsid w:val="00046796"/>
    <w:rsid w:val="000467FD"/>
    <w:rsid w:val="0004682C"/>
    <w:rsid w:val="00046AAF"/>
    <w:rsid w:val="00047225"/>
    <w:rsid w:val="0004724D"/>
    <w:rsid w:val="00047B98"/>
    <w:rsid w:val="00047D21"/>
    <w:rsid w:val="00047D47"/>
    <w:rsid w:val="00047E60"/>
    <w:rsid w:val="00050A48"/>
    <w:rsid w:val="00050D8A"/>
    <w:rsid w:val="00050D8D"/>
    <w:rsid w:val="000512E3"/>
    <w:rsid w:val="000516F0"/>
    <w:rsid w:val="00051D59"/>
    <w:rsid w:val="00052144"/>
    <w:rsid w:val="0005215D"/>
    <w:rsid w:val="000525A8"/>
    <w:rsid w:val="00052AD2"/>
    <w:rsid w:val="00052C56"/>
    <w:rsid w:val="00052FEE"/>
    <w:rsid w:val="000530DF"/>
    <w:rsid w:val="0005402D"/>
    <w:rsid w:val="000543DD"/>
    <w:rsid w:val="000547DE"/>
    <w:rsid w:val="00054BBB"/>
    <w:rsid w:val="00054E0C"/>
    <w:rsid w:val="0005541D"/>
    <w:rsid w:val="00055B33"/>
    <w:rsid w:val="000565C8"/>
    <w:rsid w:val="00056747"/>
    <w:rsid w:val="000567AD"/>
    <w:rsid w:val="0005748D"/>
    <w:rsid w:val="00057507"/>
    <w:rsid w:val="00057DC8"/>
    <w:rsid w:val="00060AB2"/>
    <w:rsid w:val="00060E7E"/>
    <w:rsid w:val="000612E1"/>
    <w:rsid w:val="000614FE"/>
    <w:rsid w:val="00062839"/>
    <w:rsid w:val="0006295E"/>
    <w:rsid w:val="00063C08"/>
    <w:rsid w:val="0006422F"/>
    <w:rsid w:val="00064A9D"/>
    <w:rsid w:val="000655D0"/>
    <w:rsid w:val="00065891"/>
    <w:rsid w:val="00065D38"/>
    <w:rsid w:val="000661FE"/>
    <w:rsid w:val="0006694E"/>
    <w:rsid w:val="00066F59"/>
    <w:rsid w:val="00067DD1"/>
    <w:rsid w:val="000702E6"/>
    <w:rsid w:val="00070447"/>
    <w:rsid w:val="000706E7"/>
    <w:rsid w:val="00070C73"/>
    <w:rsid w:val="00070EF8"/>
    <w:rsid w:val="00070EF9"/>
    <w:rsid w:val="00070F3B"/>
    <w:rsid w:val="00071192"/>
    <w:rsid w:val="000711DC"/>
    <w:rsid w:val="000713A7"/>
    <w:rsid w:val="00072164"/>
    <w:rsid w:val="00072320"/>
    <w:rsid w:val="0007258D"/>
    <w:rsid w:val="00072708"/>
    <w:rsid w:val="0007272F"/>
    <w:rsid w:val="00072A80"/>
    <w:rsid w:val="000731A0"/>
    <w:rsid w:val="000736C1"/>
    <w:rsid w:val="00073797"/>
    <w:rsid w:val="00073A82"/>
    <w:rsid w:val="00073DEC"/>
    <w:rsid w:val="000745AA"/>
    <w:rsid w:val="00074E86"/>
    <w:rsid w:val="0007557C"/>
    <w:rsid w:val="00076097"/>
    <w:rsid w:val="00076541"/>
    <w:rsid w:val="0007676D"/>
    <w:rsid w:val="00076E44"/>
    <w:rsid w:val="000772F4"/>
    <w:rsid w:val="000776EB"/>
    <w:rsid w:val="000803FA"/>
    <w:rsid w:val="00081899"/>
    <w:rsid w:val="00081E4C"/>
    <w:rsid w:val="000823B0"/>
    <w:rsid w:val="0008335B"/>
    <w:rsid w:val="00083379"/>
    <w:rsid w:val="00083587"/>
    <w:rsid w:val="00083838"/>
    <w:rsid w:val="00083B6A"/>
    <w:rsid w:val="00085311"/>
    <w:rsid w:val="000858D7"/>
    <w:rsid w:val="00085E04"/>
    <w:rsid w:val="00086763"/>
    <w:rsid w:val="00086800"/>
    <w:rsid w:val="00086AA0"/>
    <w:rsid w:val="00087507"/>
    <w:rsid w:val="00087913"/>
    <w:rsid w:val="00087F03"/>
    <w:rsid w:val="000902DC"/>
    <w:rsid w:val="000904CB"/>
    <w:rsid w:val="000906F4"/>
    <w:rsid w:val="00090946"/>
    <w:rsid w:val="000911AE"/>
    <w:rsid w:val="000919B1"/>
    <w:rsid w:val="00092DF7"/>
    <w:rsid w:val="00093697"/>
    <w:rsid w:val="000937EF"/>
    <w:rsid w:val="00093D42"/>
    <w:rsid w:val="00093DD0"/>
    <w:rsid w:val="00094A16"/>
    <w:rsid w:val="00094DE6"/>
    <w:rsid w:val="00095182"/>
    <w:rsid w:val="000951B8"/>
    <w:rsid w:val="00095799"/>
    <w:rsid w:val="00095B06"/>
    <w:rsid w:val="00096356"/>
    <w:rsid w:val="00096372"/>
    <w:rsid w:val="00096EC6"/>
    <w:rsid w:val="00096F01"/>
    <w:rsid w:val="0009798B"/>
    <w:rsid w:val="00097C40"/>
    <w:rsid w:val="00097C99"/>
    <w:rsid w:val="000A0B2A"/>
    <w:rsid w:val="000A0F14"/>
    <w:rsid w:val="000A1441"/>
    <w:rsid w:val="000A1A06"/>
    <w:rsid w:val="000A1B60"/>
    <w:rsid w:val="000A21B4"/>
    <w:rsid w:val="000A2507"/>
    <w:rsid w:val="000A2CC7"/>
    <w:rsid w:val="000A2ED6"/>
    <w:rsid w:val="000A41D1"/>
    <w:rsid w:val="000A4205"/>
    <w:rsid w:val="000A4226"/>
    <w:rsid w:val="000A4A19"/>
    <w:rsid w:val="000A4DEA"/>
    <w:rsid w:val="000A5338"/>
    <w:rsid w:val="000A54B7"/>
    <w:rsid w:val="000A57E4"/>
    <w:rsid w:val="000A6351"/>
    <w:rsid w:val="000A63D6"/>
    <w:rsid w:val="000A66B4"/>
    <w:rsid w:val="000A7A64"/>
    <w:rsid w:val="000A7B38"/>
    <w:rsid w:val="000A7E9E"/>
    <w:rsid w:val="000A7F11"/>
    <w:rsid w:val="000B0343"/>
    <w:rsid w:val="000B13B8"/>
    <w:rsid w:val="000B19A9"/>
    <w:rsid w:val="000B1FE1"/>
    <w:rsid w:val="000B2985"/>
    <w:rsid w:val="000B2C88"/>
    <w:rsid w:val="000B31D3"/>
    <w:rsid w:val="000B3342"/>
    <w:rsid w:val="000B3905"/>
    <w:rsid w:val="000B3A59"/>
    <w:rsid w:val="000B3B37"/>
    <w:rsid w:val="000B4BC4"/>
    <w:rsid w:val="000B4D45"/>
    <w:rsid w:val="000B4E59"/>
    <w:rsid w:val="000B51FA"/>
    <w:rsid w:val="000B56AB"/>
    <w:rsid w:val="000B5905"/>
    <w:rsid w:val="000B5975"/>
    <w:rsid w:val="000B5F3C"/>
    <w:rsid w:val="000B60DB"/>
    <w:rsid w:val="000B6245"/>
    <w:rsid w:val="000B655D"/>
    <w:rsid w:val="000B6E2C"/>
    <w:rsid w:val="000B7286"/>
    <w:rsid w:val="000B749B"/>
    <w:rsid w:val="000B76C5"/>
    <w:rsid w:val="000B76F1"/>
    <w:rsid w:val="000B7893"/>
    <w:rsid w:val="000B7A10"/>
    <w:rsid w:val="000C036E"/>
    <w:rsid w:val="000C055B"/>
    <w:rsid w:val="000C115D"/>
    <w:rsid w:val="000C13AE"/>
    <w:rsid w:val="000C1535"/>
    <w:rsid w:val="000C1F4B"/>
    <w:rsid w:val="000C252B"/>
    <w:rsid w:val="000C2FBD"/>
    <w:rsid w:val="000C3B0C"/>
    <w:rsid w:val="000C3D90"/>
    <w:rsid w:val="000C422D"/>
    <w:rsid w:val="000C485D"/>
    <w:rsid w:val="000C53CD"/>
    <w:rsid w:val="000C5A78"/>
    <w:rsid w:val="000C5ADD"/>
    <w:rsid w:val="000C5F91"/>
    <w:rsid w:val="000C6025"/>
    <w:rsid w:val="000C6792"/>
    <w:rsid w:val="000C6EFA"/>
    <w:rsid w:val="000C7345"/>
    <w:rsid w:val="000C7D58"/>
    <w:rsid w:val="000D02E7"/>
    <w:rsid w:val="000D0565"/>
    <w:rsid w:val="000D0811"/>
    <w:rsid w:val="000D0E4E"/>
    <w:rsid w:val="000D113C"/>
    <w:rsid w:val="000D12D1"/>
    <w:rsid w:val="000D159A"/>
    <w:rsid w:val="000D16FF"/>
    <w:rsid w:val="000D1796"/>
    <w:rsid w:val="000D20EA"/>
    <w:rsid w:val="000D22CC"/>
    <w:rsid w:val="000D2938"/>
    <w:rsid w:val="000D31C8"/>
    <w:rsid w:val="000D36AE"/>
    <w:rsid w:val="000D38A1"/>
    <w:rsid w:val="000D3C4B"/>
    <w:rsid w:val="000D4211"/>
    <w:rsid w:val="000D4B26"/>
    <w:rsid w:val="000D4C4E"/>
    <w:rsid w:val="000D5077"/>
    <w:rsid w:val="000D51C3"/>
    <w:rsid w:val="000D5362"/>
    <w:rsid w:val="000D57F8"/>
    <w:rsid w:val="000D5851"/>
    <w:rsid w:val="000D5C60"/>
    <w:rsid w:val="000D694B"/>
    <w:rsid w:val="000D715A"/>
    <w:rsid w:val="000D71E2"/>
    <w:rsid w:val="000D73A5"/>
    <w:rsid w:val="000D78F4"/>
    <w:rsid w:val="000E025B"/>
    <w:rsid w:val="000E07D6"/>
    <w:rsid w:val="000E1380"/>
    <w:rsid w:val="000E1895"/>
    <w:rsid w:val="000E18DF"/>
    <w:rsid w:val="000E1A27"/>
    <w:rsid w:val="000E2BD7"/>
    <w:rsid w:val="000E3123"/>
    <w:rsid w:val="000E3DB1"/>
    <w:rsid w:val="000E3FF1"/>
    <w:rsid w:val="000E4761"/>
    <w:rsid w:val="000E48AF"/>
    <w:rsid w:val="000E59A0"/>
    <w:rsid w:val="000E71DC"/>
    <w:rsid w:val="000E7403"/>
    <w:rsid w:val="000E7A84"/>
    <w:rsid w:val="000F15BC"/>
    <w:rsid w:val="000F180A"/>
    <w:rsid w:val="000F1C92"/>
    <w:rsid w:val="000F1E81"/>
    <w:rsid w:val="000F2B02"/>
    <w:rsid w:val="000F2D25"/>
    <w:rsid w:val="000F2EEE"/>
    <w:rsid w:val="000F3238"/>
    <w:rsid w:val="000F3697"/>
    <w:rsid w:val="000F407D"/>
    <w:rsid w:val="000F4BD7"/>
    <w:rsid w:val="000F4F58"/>
    <w:rsid w:val="000F5BC8"/>
    <w:rsid w:val="000F631C"/>
    <w:rsid w:val="000F637B"/>
    <w:rsid w:val="000F65A0"/>
    <w:rsid w:val="000F7326"/>
    <w:rsid w:val="000F75A1"/>
    <w:rsid w:val="000F7F58"/>
    <w:rsid w:val="00100128"/>
    <w:rsid w:val="00100CDC"/>
    <w:rsid w:val="00100FF3"/>
    <w:rsid w:val="00101488"/>
    <w:rsid w:val="00101753"/>
    <w:rsid w:val="001019A7"/>
    <w:rsid w:val="00101CB8"/>
    <w:rsid w:val="00101EB7"/>
    <w:rsid w:val="001022A0"/>
    <w:rsid w:val="001026CA"/>
    <w:rsid w:val="001033E1"/>
    <w:rsid w:val="00104210"/>
    <w:rsid w:val="001043C2"/>
    <w:rsid w:val="001043E1"/>
    <w:rsid w:val="001046C3"/>
    <w:rsid w:val="0010488D"/>
    <w:rsid w:val="00104B45"/>
    <w:rsid w:val="0010505A"/>
    <w:rsid w:val="00105277"/>
    <w:rsid w:val="0010532D"/>
    <w:rsid w:val="00105CC7"/>
    <w:rsid w:val="00105F62"/>
    <w:rsid w:val="001063FE"/>
    <w:rsid w:val="001076A0"/>
    <w:rsid w:val="00107779"/>
    <w:rsid w:val="00107857"/>
    <w:rsid w:val="001078C2"/>
    <w:rsid w:val="00107E1C"/>
    <w:rsid w:val="00110067"/>
    <w:rsid w:val="00110243"/>
    <w:rsid w:val="0011072C"/>
    <w:rsid w:val="001112C4"/>
    <w:rsid w:val="001113D1"/>
    <w:rsid w:val="00111444"/>
    <w:rsid w:val="00111723"/>
    <w:rsid w:val="00111860"/>
    <w:rsid w:val="0011250E"/>
    <w:rsid w:val="001129B5"/>
    <w:rsid w:val="00112AD7"/>
    <w:rsid w:val="00112B9A"/>
    <w:rsid w:val="00112BAD"/>
    <w:rsid w:val="00112BE6"/>
    <w:rsid w:val="00112FE5"/>
    <w:rsid w:val="00113C24"/>
    <w:rsid w:val="001141E3"/>
    <w:rsid w:val="001144DF"/>
    <w:rsid w:val="00114930"/>
    <w:rsid w:val="00114B18"/>
    <w:rsid w:val="00114BF1"/>
    <w:rsid w:val="001152B9"/>
    <w:rsid w:val="0011557B"/>
    <w:rsid w:val="00115B5D"/>
    <w:rsid w:val="001160C4"/>
    <w:rsid w:val="001161A4"/>
    <w:rsid w:val="00116585"/>
    <w:rsid w:val="001169EC"/>
    <w:rsid w:val="00116CA1"/>
    <w:rsid w:val="00117141"/>
    <w:rsid w:val="00117678"/>
    <w:rsid w:val="001179BC"/>
    <w:rsid w:val="00117C85"/>
    <w:rsid w:val="001203A0"/>
    <w:rsid w:val="00120B13"/>
    <w:rsid w:val="00121162"/>
    <w:rsid w:val="001215CA"/>
    <w:rsid w:val="00122412"/>
    <w:rsid w:val="001233BB"/>
    <w:rsid w:val="00124258"/>
    <w:rsid w:val="0012449B"/>
    <w:rsid w:val="00124875"/>
    <w:rsid w:val="00124B12"/>
    <w:rsid w:val="00124D84"/>
    <w:rsid w:val="00124D97"/>
    <w:rsid w:val="001250DD"/>
    <w:rsid w:val="00125733"/>
    <w:rsid w:val="001260AA"/>
    <w:rsid w:val="001263AA"/>
    <w:rsid w:val="00126885"/>
    <w:rsid w:val="001273F3"/>
    <w:rsid w:val="00130779"/>
    <w:rsid w:val="001307A1"/>
    <w:rsid w:val="00130D24"/>
    <w:rsid w:val="00130F5A"/>
    <w:rsid w:val="001314A8"/>
    <w:rsid w:val="0013160D"/>
    <w:rsid w:val="001321D3"/>
    <w:rsid w:val="00132B4A"/>
    <w:rsid w:val="00132FAA"/>
    <w:rsid w:val="00133345"/>
    <w:rsid w:val="00133599"/>
    <w:rsid w:val="00133BF7"/>
    <w:rsid w:val="00134184"/>
    <w:rsid w:val="00134B88"/>
    <w:rsid w:val="00135A01"/>
    <w:rsid w:val="00136A23"/>
    <w:rsid w:val="00136B99"/>
    <w:rsid w:val="0014063E"/>
    <w:rsid w:val="0014087D"/>
    <w:rsid w:val="00140F74"/>
    <w:rsid w:val="00141191"/>
    <w:rsid w:val="0014159C"/>
    <w:rsid w:val="00141C30"/>
    <w:rsid w:val="00142665"/>
    <w:rsid w:val="00143123"/>
    <w:rsid w:val="00143752"/>
    <w:rsid w:val="0014384A"/>
    <w:rsid w:val="00143C90"/>
    <w:rsid w:val="00143D12"/>
    <w:rsid w:val="0014450F"/>
    <w:rsid w:val="0014462B"/>
    <w:rsid w:val="00144D8F"/>
    <w:rsid w:val="00144DCF"/>
    <w:rsid w:val="001453EC"/>
    <w:rsid w:val="00145C74"/>
    <w:rsid w:val="001462E9"/>
    <w:rsid w:val="00146B4B"/>
    <w:rsid w:val="00146E32"/>
    <w:rsid w:val="0015005A"/>
    <w:rsid w:val="00150673"/>
    <w:rsid w:val="00150C0B"/>
    <w:rsid w:val="00150CE4"/>
    <w:rsid w:val="00151058"/>
    <w:rsid w:val="00151619"/>
    <w:rsid w:val="00151CA4"/>
    <w:rsid w:val="00151FDC"/>
    <w:rsid w:val="00152835"/>
    <w:rsid w:val="00152CFF"/>
    <w:rsid w:val="00154B0A"/>
    <w:rsid w:val="00155129"/>
    <w:rsid w:val="001559FA"/>
    <w:rsid w:val="00156374"/>
    <w:rsid w:val="001566A2"/>
    <w:rsid w:val="0015673F"/>
    <w:rsid w:val="001572C1"/>
    <w:rsid w:val="001577D8"/>
    <w:rsid w:val="00157FC3"/>
    <w:rsid w:val="00160655"/>
    <w:rsid w:val="0016070F"/>
    <w:rsid w:val="00160739"/>
    <w:rsid w:val="00160A63"/>
    <w:rsid w:val="00160C09"/>
    <w:rsid w:val="00161D8A"/>
    <w:rsid w:val="00161FE4"/>
    <w:rsid w:val="001620DB"/>
    <w:rsid w:val="0016271E"/>
    <w:rsid w:val="00162D7A"/>
    <w:rsid w:val="001633C3"/>
    <w:rsid w:val="0016375D"/>
    <w:rsid w:val="00163CD9"/>
    <w:rsid w:val="00164D28"/>
    <w:rsid w:val="00164DAB"/>
    <w:rsid w:val="0016541D"/>
    <w:rsid w:val="00165A24"/>
    <w:rsid w:val="00165BBB"/>
    <w:rsid w:val="00165C72"/>
    <w:rsid w:val="00165FEB"/>
    <w:rsid w:val="0016613F"/>
    <w:rsid w:val="00166215"/>
    <w:rsid w:val="00166487"/>
    <w:rsid w:val="00166591"/>
    <w:rsid w:val="001666C4"/>
    <w:rsid w:val="00166746"/>
    <w:rsid w:val="00166BBC"/>
    <w:rsid w:val="001670B2"/>
    <w:rsid w:val="00167A37"/>
    <w:rsid w:val="00167C3C"/>
    <w:rsid w:val="00170043"/>
    <w:rsid w:val="00170E24"/>
    <w:rsid w:val="00171143"/>
    <w:rsid w:val="00172864"/>
    <w:rsid w:val="00172B82"/>
    <w:rsid w:val="00172EFA"/>
    <w:rsid w:val="00173038"/>
    <w:rsid w:val="00173608"/>
    <w:rsid w:val="001745EC"/>
    <w:rsid w:val="001747B7"/>
    <w:rsid w:val="00174801"/>
    <w:rsid w:val="00174B63"/>
    <w:rsid w:val="00175446"/>
    <w:rsid w:val="00175C30"/>
    <w:rsid w:val="00175D83"/>
    <w:rsid w:val="00176205"/>
    <w:rsid w:val="001762F8"/>
    <w:rsid w:val="00176611"/>
    <w:rsid w:val="00176875"/>
    <w:rsid w:val="00177069"/>
    <w:rsid w:val="00177098"/>
    <w:rsid w:val="0017709D"/>
    <w:rsid w:val="00177E3B"/>
    <w:rsid w:val="00177FC1"/>
    <w:rsid w:val="0018014F"/>
    <w:rsid w:val="001806C1"/>
    <w:rsid w:val="0018070A"/>
    <w:rsid w:val="001815A2"/>
    <w:rsid w:val="00181DAE"/>
    <w:rsid w:val="00181E7A"/>
    <w:rsid w:val="00181FC1"/>
    <w:rsid w:val="001823C3"/>
    <w:rsid w:val="0018289C"/>
    <w:rsid w:val="00182F13"/>
    <w:rsid w:val="00182F43"/>
    <w:rsid w:val="00183034"/>
    <w:rsid w:val="001830F7"/>
    <w:rsid w:val="0018371D"/>
    <w:rsid w:val="00183EE6"/>
    <w:rsid w:val="001844E5"/>
    <w:rsid w:val="00184CCA"/>
    <w:rsid w:val="00184E75"/>
    <w:rsid w:val="0018528A"/>
    <w:rsid w:val="0018588A"/>
    <w:rsid w:val="00185C4C"/>
    <w:rsid w:val="00185FC2"/>
    <w:rsid w:val="00186BE6"/>
    <w:rsid w:val="00187252"/>
    <w:rsid w:val="00187A22"/>
    <w:rsid w:val="00187AA8"/>
    <w:rsid w:val="00187E43"/>
    <w:rsid w:val="00187ED2"/>
    <w:rsid w:val="001910FF"/>
    <w:rsid w:val="00191C91"/>
    <w:rsid w:val="00192229"/>
    <w:rsid w:val="00192DD9"/>
    <w:rsid w:val="0019312E"/>
    <w:rsid w:val="001931F7"/>
    <w:rsid w:val="00193878"/>
    <w:rsid w:val="00194339"/>
    <w:rsid w:val="001946BF"/>
    <w:rsid w:val="00194848"/>
    <w:rsid w:val="00194BA9"/>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88C"/>
    <w:rsid w:val="001A4965"/>
    <w:rsid w:val="001A57EE"/>
    <w:rsid w:val="001A5C71"/>
    <w:rsid w:val="001A673E"/>
    <w:rsid w:val="001A7763"/>
    <w:rsid w:val="001A783D"/>
    <w:rsid w:val="001A7CB3"/>
    <w:rsid w:val="001B0525"/>
    <w:rsid w:val="001B0DDF"/>
    <w:rsid w:val="001B22F1"/>
    <w:rsid w:val="001B2439"/>
    <w:rsid w:val="001B27A5"/>
    <w:rsid w:val="001B287B"/>
    <w:rsid w:val="001B31DB"/>
    <w:rsid w:val="001B3964"/>
    <w:rsid w:val="001B3AB8"/>
    <w:rsid w:val="001B4452"/>
    <w:rsid w:val="001B463A"/>
    <w:rsid w:val="001B466C"/>
    <w:rsid w:val="001B4862"/>
    <w:rsid w:val="001B4E6D"/>
    <w:rsid w:val="001B4F34"/>
    <w:rsid w:val="001B52EC"/>
    <w:rsid w:val="001B554A"/>
    <w:rsid w:val="001B5BBD"/>
    <w:rsid w:val="001B6304"/>
    <w:rsid w:val="001B64C4"/>
    <w:rsid w:val="001B6564"/>
    <w:rsid w:val="001B6583"/>
    <w:rsid w:val="001B67AD"/>
    <w:rsid w:val="001B691A"/>
    <w:rsid w:val="001B71BA"/>
    <w:rsid w:val="001B72E7"/>
    <w:rsid w:val="001B7436"/>
    <w:rsid w:val="001B7520"/>
    <w:rsid w:val="001B7D23"/>
    <w:rsid w:val="001C0072"/>
    <w:rsid w:val="001C02D8"/>
    <w:rsid w:val="001C04E3"/>
    <w:rsid w:val="001C063A"/>
    <w:rsid w:val="001C1777"/>
    <w:rsid w:val="001C1D40"/>
    <w:rsid w:val="001C2378"/>
    <w:rsid w:val="001C388D"/>
    <w:rsid w:val="001C3946"/>
    <w:rsid w:val="001C3EE9"/>
    <w:rsid w:val="001C3FA4"/>
    <w:rsid w:val="001C40F9"/>
    <w:rsid w:val="001C40FC"/>
    <w:rsid w:val="001C41B6"/>
    <w:rsid w:val="001C458B"/>
    <w:rsid w:val="001C4CE2"/>
    <w:rsid w:val="001C50F9"/>
    <w:rsid w:val="001C542A"/>
    <w:rsid w:val="001C5D4F"/>
    <w:rsid w:val="001C64C0"/>
    <w:rsid w:val="001C67D0"/>
    <w:rsid w:val="001C69DA"/>
    <w:rsid w:val="001C6F06"/>
    <w:rsid w:val="001C71AB"/>
    <w:rsid w:val="001C75AF"/>
    <w:rsid w:val="001C7611"/>
    <w:rsid w:val="001D2360"/>
    <w:rsid w:val="001D2372"/>
    <w:rsid w:val="001D2CE6"/>
    <w:rsid w:val="001D3109"/>
    <w:rsid w:val="001D332E"/>
    <w:rsid w:val="001D3914"/>
    <w:rsid w:val="001D4C8F"/>
    <w:rsid w:val="001D5033"/>
    <w:rsid w:val="001D5058"/>
    <w:rsid w:val="001D5453"/>
    <w:rsid w:val="001D5C88"/>
    <w:rsid w:val="001D6567"/>
    <w:rsid w:val="001D695C"/>
    <w:rsid w:val="001D6ED3"/>
    <w:rsid w:val="001D6FD9"/>
    <w:rsid w:val="001D780E"/>
    <w:rsid w:val="001D7A29"/>
    <w:rsid w:val="001E05C3"/>
    <w:rsid w:val="001E0AB0"/>
    <w:rsid w:val="001E0AD3"/>
    <w:rsid w:val="001E133B"/>
    <w:rsid w:val="001E1D1C"/>
    <w:rsid w:val="001E1E92"/>
    <w:rsid w:val="001E29A5"/>
    <w:rsid w:val="001E36E4"/>
    <w:rsid w:val="001E379D"/>
    <w:rsid w:val="001E3A3C"/>
    <w:rsid w:val="001E43E5"/>
    <w:rsid w:val="001E462D"/>
    <w:rsid w:val="001E5291"/>
    <w:rsid w:val="001E5570"/>
    <w:rsid w:val="001E57DB"/>
    <w:rsid w:val="001E5C23"/>
    <w:rsid w:val="001E615F"/>
    <w:rsid w:val="001E6354"/>
    <w:rsid w:val="001E678D"/>
    <w:rsid w:val="001E7504"/>
    <w:rsid w:val="001E76DF"/>
    <w:rsid w:val="001E7BB9"/>
    <w:rsid w:val="001F0A3F"/>
    <w:rsid w:val="001F1308"/>
    <w:rsid w:val="001F1525"/>
    <w:rsid w:val="001F1E87"/>
    <w:rsid w:val="001F1EB6"/>
    <w:rsid w:val="001F2A13"/>
    <w:rsid w:val="001F2A7D"/>
    <w:rsid w:val="001F2E23"/>
    <w:rsid w:val="001F2E3D"/>
    <w:rsid w:val="001F341F"/>
    <w:rsid w:val="001F3489"/>
    <w:rsid w:val="001F3911"/>
    <w:rsid w:val="001F3F09"/>
    <w:rsid w:val="001F3F1A"/>
    <w:rsid w:val="001F40E6"/>
    <w:rsid w:val="001F4315"/>
    <w:rsid w:val="001F4CBD"/>
    <w:rsid w:val="001F5217"/>
    <w:rsid w:val="001F5545"/>
    <w:rsid w:val="001F5777"/>
    <w:rsid w:val="001F5937"/>
    <w:rsid w:val="001F59E3"/>
    <w:rsid w:val="001F59ED"/>
    <w:rsid w:val="001F5A1B"/>
    <w:rsid w:val="001F7121"/>
    <w:rsid w:val="001F72A3"/>
    <w:rsid w:val="001F7534"/>
    <w:rsid w:val="001F7688"/>
    <w:rsid w:val="002009BC"/>
    <w:rsid w:val="00200D2C"/>
    <w:rsid w:val="002019D8"/>
    <w:rsid w:val="00201EC7"/>
    <w:rsid w:val="00203165"/>
    <w:rsid w:val="002031CA"/>
    <w:rsid w:val="0020349A"/>
    <w:rsid w:val="002034B4"/>
    <w:rsid w:val="00204032"/>
    <w:rsid w:val="002048C2"/>
    <w:rsid w:val="00204AFE"/>
    <w:rsid w:val="00204BAD"/>
    <w:rsid w:val="00204D60"/>
    <w:rsid w:val="00204EB8"/>
    <w:rsid w:val="00204F48"/>
    <w:rsid w:val="00205627"/>
    <w:rsid w:val="002056D0"/>
    <w:rsid w:val="00205892"/>
    <w:rsid w:val="00205A0F"/>
    <w:rsid w:val="00205E70"/>
    <w:rsid w:val="00206FC7"/>
    <w:rsid w:val="00207118"/>
    <w:rsid w:val="00207A66"/>
    <w:rsid w:val="00207C71"/>
    <w:rsid w:val="00210860"/>
    <w:rsid w:val="00210979"/>
    <w:rsid w:val="00210B6A"/>
    <w:rsid w:val="00210E01"/>
    <w:rsid w:val="00211019"/>
    <w:rsid w:val="00211087"/>
    <w:rsid w:val="0021120F"/>
    <w:rsid w:val="00211C40"/>
    <w:rsid w:val="00211DA6"/>
    <w:rsid w:val="00211DAC"/>
    <w:rsid w:val="00212CB6"/>
    <w:rsid w:val="00212E37"/>
    <w:rsid w:val="00213B5D"/>
    <w:rsid w:val="00213F68"/>
    <w:rsid w:val="002140FF"/>
    <w:rsid w:val="00215E90"/>
    <w:rsid w:val="0021641C"/>
    <w:rsid w:val="002164D8"/>
    <w:rsid w:val="00216C4B"/>
    <w:rsid w:val="00216C8D"/>
    <w:rsid w:val="00220894"/>
    <w:rsid w:val="0022095C"/>
    <w:rsid w:val="002211CB"/>
    <w:rsid w:val="00221772"/>
    <w:rsid w:val="00224217"/>
    <w:rsid w:val="00224952"/>
    <w:rsid w:val="00224DD2"/>
    <w:rsid w:val="0022565B"/>
    <w:rsid w:val="00225905"/>
    <w:rsid w:val="00225A6A"/>
    <w:rsid w:val="00225AC7"/>
    <w:rsid w:val="00225ACC"/>
    <w:rsid w:val="00225DE1"/>
    <w:rsid w:val="0022780F"/>
    <w:rsid w:val="00227DBD"/>
    <w:rsid w:val="00231C25"/>
    <w:rsid w:val="00231C6F"/>
    <w:rsid w:val="0023244C"/>
    <w:rsid w:val="002329C4"/>
    <w:rsid w:val="00232A90"/>
    <w:rsid w:val="00232B3B"/>
    <w:rsid w:val="002330ED"/>
    <w:rsid w:val="00233A2C"/>
    <w:rsid w:val="00234151"/>
    <w:rsid w:val="00234F8C"/>
    <w:rsid w:val="0023535E"/>
    <w:rsid w:val="00235542"/>
    <w:rsid w:val="00235DAD"/>
    <w:rsid w:val="00235E55"/>
    <w:rsid w:val="002362CD"/>
    <w:rsid w:val="002369B0"/>
    <w:rsid w:val="00236AD8"/>
    <w:rsid w:val="00236B3F"/>
    <w:rsid w:val="00237065"/>
    <w:rsid w:val="00237081"/>
    <w:rsid w:val="00237C8C"/>
    <w:rsid w:val="002401F5"/>
    <w:rsid w:val="002407C9"/>
    <w:rsid w:val="00240E54"/>
    <w:rsid w:val="002419CC"/>
    <w:rsid w:val="00241AC1"/>
    <w:rsid w:val="00241CFB"/>
    <w:rsid w:val="0024208F"/>
    <w:rsid w:val="00242380"/>
    <w:rsid w:val="00242436"/>
    <w:rsid w:val="002427E1"/>
    <w:rsid w:val="0024342B"/>
    <w:rsid w:val="00244C2D"/>
    <w:rsid w:val="002451C5"/>
    <w:rsid w:val="00245E6C"/>
    <w:rsid w:val="00245F1F"/>
    <w:rsid w:val="00245F5E"/>
    <w:rsid w:val="00246335"/>
    <w:rsid w:val="0024663B"/>
    <w:rsid w:val="00246F24"/>
    <w:rsid w:val="00247103"/>
    <w:rsid w:val="00247174"/>
    <w:rsid w:val="0024729C"/>
    <w:rsid w:val="00250067"/>
    <w:rsid w:val="00250AE9"/>
    <w:rsid w:val="00250FCC"/>
    <w:rsid w:val="002516DE"/>
    <w:rsid w:val="00251F81"/>
    <w:rsid w:val="00252BE0"/>
    <w:rsid w:val="00252FEB"/>
    <w:rsid w:val="00253583"/>
    <w:rsid w:val="00253588"/>
    <w:rsid w:val="00253C1D"/>
    <w:rsid w:val="00254336"/>
    <w:rsid w:val="002546F4"/>
    <w:rsid w:val="00254E37"/>
    <w:rsid w:val="002551D0"/>
    <w:rsid w:val="00255374"/>
    <w:rsid w:val="00255780"/>
    <w:rsid w:val="00255965"/>
    <w:rsid w:val="002559BE"/>
    <w:rsid w:val="00255A5E"/>
    <w:rsid w:val="00255AAA"/>
    <w:rsid w:val="00255BA9"/>
    <w:rsid w:val="00257BF4"/>
    <w:rsid w:val="00260003"/>
    <w:rsid w:val="00260236"/>
    <w:rsid w:val="0026035D"/>
    <w:rsid w:val="002606D6"/>
    <w:rsid w:val="00260F70"/>
    <w:rsid w:val="00261C98"/>
    <w:rsid w:val="0026248E"/>
    <w:rsid w:val="00262914"/>
    <w:rsid w:val="00262E24"/>
    <w:rsid w:val="00263F38"/>
    <w:rsid w:val="002647BF"/>
    <w:rsid w:val="002647D5"/>
    <w:rsid w:val="00265032"/>
    <w:rsid w:val="002651FB"/>
    <w:rsid w:val="0026538C"/>
    <w:rsid w:val="002653A9"/>
    <w:rsid w:val="0026558C"/>
    <w:rsid w:val="00265781"/>
    <w:rsid w:val="00265933"/>
    <w:rsid w:val="002662FF"/>
    <w:rsid w:val="00266B13"/>
    <w:rsid w:val="00266B23"/>
    <w:rsid w:val="0026771C"/>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5C29"/>
    <w:rsid w:val="00276851"/>
    <w:rsid w:val="00276A35"/>
    <w:rsid w:val="00276F36"/>
    <w:rsid w:val="0027746E"/>
    <w:rsid w:val="002774DD"/>
    <w:rsid w:val="00277835"/>
    <w:rsid w:val="00280AB1"/>
    <w:rsid w:val="002811A6"/>
    <w:rsid w:val="00281274"/>
    <w:rsid w:val="002822B5"/>
    <w:rsid w:val="0028344F"/>
    <w:rsid w:val="00283571"/>
    <w:rsid w:val="00283AD1"/>
    <w:rsid w:val="00283E5D"/>
    <w:rsid w:val="002846CE"/>
    <w:rsid w:val="00284AF9"/>
    <w:rsid w:val="00284B4D"/>
    <w:rsid w:val="00284BAE"/>
    <w:rsid w:val="002859AF"/>
    <w:rsid w:val="00285F67"/>
    <w:rsid w:val="00286196"/>
    <w:rsid w:val="002866AD"/>
    <w:rsid w:val="00286AE7"/>
    <w:rsid w:val="00287243"/>
    <w:rsid w:val="00287552"/>
    <w:rsid w:val="00290647"/>
    <w:rsid w:val="00291385"/>
    <w:rsid w:val="00291422"/>
    <w:rsid w:val="0029237F"/>
    <w:rsid w:val="00292715"/>
    <w:rsid w:val="00293CEA"/>
    <w:rsid w:val="00293E57"/>
    <w:rsid w:val="00293EB1"/>
    <w:rsid w:val="00294504"/>
    <w:rsid w:val="002947D1"/>
    <w:rsid w:val="002948DF"/>
    <w:rsid w:val="00294D90"/>
    <w:rsid w:val="0029546B"/>
    <w:rsid w:val="0029628D"/>
    <w:rsid w:val="00296545"/>
    <w:rsid w:val="002969D4"/>
    <w:rsid w:val="00297148"/>
    <w:rsid w:val="00297296"/>
    <w:rsid w:val="002A0348"/>
    <w:rsid w:val="002A0749"/>
    <w:rsid w:val="002A0B8D"/>
    <w:rsid w:val="002A0E29"/>
    <w:rsid w:val="002A1E92"/>
    <w:rsid w:val="002A1E9C"/>
    <w:rsid w:val="002A204D"/>
    <w:rsid w:val="002A2616"/>
    <w:rsid w:val="002A26E1"/>
    <w:rsid w:val="002A2C30"/>
    <w:rsid w:val="002A2ED9"/>
    <w:rsid w:val="002A335E"/>
    <w:rsid w:val="002A368A"/>
    <w:rsid w:val="002A4065"/>
    <w:rsid w:val="002A4235"/>
    <w:rsid w:val="002A4B4D"/>
    <w:rsid w:val="002A4E11"/>
    <w:rsid w:val="002A51A0"/>
    <w:rsid w:val="002A5619"/>
    <w:rsid w:val="002A59F0"/>
    <w:rsid w:val="002A5A25"/>
    <w:rsid w:val="002A6432"/>
    <w:rsid w:val="002A6F25"/>
    <w:rsid w:val="002A6FD3"/>
    <w:rsid w:val="002B0A7D"/>
    <w:rsid w:val="002B0BC8"/>
    <w:rsid w:val="002B1A69"/>
    <w:rsid w:val="002B1BD3"/>
    <w:rsid w:val="002B1F96"/>
    <w:rsid w:val="002B20D7"/>
    <w:rsid w:val="002B2141"/>
    <w:rsid w:val="002B2723"/>
    <w:rsid w:val="002B2778"/>
    <w:rsid w:val="002B2DBC"/>
    <w:rsid w:val="002B2E4A"/>
    <w:rsid w:val="002B303A"/>
    <w:rsid w:val="002B40E4"/>
    <w:rsid w:val="002B480A"/>
    <w:rsid w:val="002B538E"/>
    <w:rsid w:val="002B5BFC"/>
    <w:rsid w:val="002B5DCA"/>
    <w:rsid w:val="002B6BDC"/>
    <w:rsid w:val="002B6CB1"/>
    <w:rsid w:val="002B75B0"/>
    <w:rsid w:val="002B76EA"/>
    <w:rsid w:val="002B779D"/>
    <w:rsid w:val="002B794C"/>
    <w:rsid w:val="002B7EAF"/>
    <w:rsid w:val="002C0115"/>
    <w:rsid w:val="002C04D7"/>
    <w:rsid w:val="002C099C"/>
    <w:rsid w:val="002C0B74"/>
    <w:rsid w:val="002C0C8B"/>
    <w:rsid w:val="002C0CBB"/>
    <w:rsid w:val="002C1201"/>
    <w:rsid w:val="002C1460"/>
    <w:rsid w:val="002C15E9"/>
    <w:rsid w:val="002C160D"/>
    <w:rsid w:val="002C1FF8"/>
    <w:rsid w:val="002C20F2"/>
    <w:rsid w:val="002C22FD"/>
    <w:rsid w:val="002C2AD9"/>
    <w:rsid w:val="002C2C77"/>
    <w:rsid w:val="002C30EA"/>
    <w:rsid w:val="002C38B2"/>
    <w:rsid w:val="002C3DC2"/>
    <w:rsid w:val="002C3F54"/>
    <w:rsid w:val="002C3F9C"/>
    <w:rsid w:val="002C51A7"/>
    <w:rsid w:val="002C5AFA"/>
    <w:rsid w:val="002C73E3"/>
    <w:rsid w:val="002C7DF5"/>
    <w:rsid w:val="002D0439"/>
    <w:rsid w:val="002D084A"/>
    <w:rsid w:val="002D11B7"/>
    <w:rsid w:val="002D26B4"/>
    <w:rsid w:val="002D2D24"/>
    <w:rsid w:val="002D3055"/>
    <w:rsid w:val="002D30A7"/>
    <w:rsid w:val="002D361F"/>
    <w:rsid w:val="002D3AF5"/>
    <w:rsid w:val="002D3BBC"/>
    <w:rsid w:val="002D3C29"/>
    <w:rsid w:val="002D3D3F"/>
    <w:rsid w:val="002D4171"/>
    <w:rsid w:val="002D438A"/>
    <w:rsid w:val="002D5152"/>
    <w:rsid w:val="002D53C8"/>
    <w:rsid w:val="002D56E4"/>
    <w:rsid w:val="002D5738"/>
    <w:rsid w:val="002D5E53"/>
    <w:rsid w:val="002D62ED"/>
    <w:rsid w:val="002D63F9"/>
    <w:rsid w:val="002D6F91"/>
    <w:rsid w:val="002D7215"/>
    <w:rsid w:val="002D721F"/>
    <w:rsid w:val="002D72CC"/>
    <w:rsid w:val="002D788E"/>
    <w:rsid w:val="002E0038"/>
    <w:rsid w:val="002E0319"/>
    <w:rsid w:val="002E0AF8"/>
    <w:rsid w:val="002E1093"/>
    <w:rsid w:val="002E179B"/>
    <w:rsid w:val="002E1897"/>
    <w:rsid w:val="002E1C9E"/>
    <w:rsid w:val="002E1D9F"/>
    <w:rsid w:val="002E215A"/>
    <w:rsid w:val="002E257B"/>
    <w:rsid w:val="002E3341"/>
    <w:rsid w:val="002E3C65"/>
    <w:rsid w:val="002E3F5B"/>
    <w:rsid w:val="002E4362"/>
    <w:rsid w:val="002E45EB"/>
    <w:rsid w:val="002E4F7F"/>
    <w:rsid w:val="002E5B07"/>
    <w:rsid w:val="002E63D9"/>
    <w:rsid w:val="002E640E"/>
    <w:rsid w:val="002E6FC6"/>
    <w:rsid w:val="002E7187"/>
    <w:rsid w:val="002E739D"/>
    <w:rsid w:val="002E76D0"/>
    <w:rsid w:val="002F0C28"/>
    <w:rsid w:val="002F1568"/>
    <w:rsid w:val="002F281C"/>
    <w:rsid w:val="002F2999"/>
    <w:rsid w:val="002F2C74"/>
    <w:rsid w:val="002F3CDE"/>
    <w:rsid w:val="002F4AFB"/>
    <w:rsid w:val="002F559A"/>
    <w:rsid w:val="002F5A7C"/>
    <w:rsid w:val="002F5DD6"/>
    <w:rsid w:val="002F5FEA"/>
    <w:rsid w:val="002F63E7"/>
    <w:rsid w:val="002F728B"/>
    <w:rsid w:val="002F7BE3"/>
    <w:rsid w:val="002F7E6A"/>
    <w:rsid w:val="002F7FEB"/>
    <w:rsid w:val="00300165"/>
    <w:rsid w:val="00300445"/>
    <w:rsid w:val="003008C7"/>
    <w:rsid w:val="00300978"/>
    <w:rsid w:val="00300E4D"/>
    <w:rsid w:val="00300F00"/>
    <w:rsid w:val="003010CF"/>
    <w:rsid w:val="00301697"/>
    <w:rsid w:val="00302617"/>
    <w:rsid w:val="00302905"/>
    <w:rsid w:val="00303440"/>
    <w:rsid w:val="003039F4"/>
    <w:rsid w:val="0030434F"/>
    <w:rsid w:val="00304503"/>
    <w:rsid w:val="00304B5C"/>
    <w:rsid w:val="00304C43"/>
    <w:rsid w:val="00304D9B"/>
    <w:rsid w:val="00304E7F"/>
    <w:rsid w:val="003057D8"/>
    <w:rsid w:val="00305C43"/>
    <w:rsid w:val="00305D2F"/>
    <w:rsid w:val="00305FF9"/>
    <w:rsid w:val="00306827"/>
    <w:rsid w:val="00306E1D"/>
    <w:rsid w:val="00306E6B"/>
    <w:rsid w:val="0030723C"/>
    <w:rsid w:val="003100C8"/>
    <w:rsid w:val="003107C2"/>
    <w:rsid w:val="003109FD"/>
    <w:rsid w:val="00311161"/>
    <w:rsid w:val="00311815"/>
    <w:rsid w:val="003118CF"/>
    <w:rsid w:val="00312400"/>
    <w:rsid w:val="00312418"/>
    <w:rsid w:val="00312739"/>
    <w:rsid w:val="00312D10"/>
    <w:rsid w:val="00313221"/>
    <w:rsid w:val="00313355"/>
    <w:rsid w:val="00313BFF"/>
    <w:rsid w:val="00313C7D"/>
    <w:rsid w:val="00313CDA"/>
    <w:rsid w:val="00314A18"/>
    <w:rsid w:val="00316DFF"/>
    <w:rsid w:val="003178DA"/>
    <w:rsid w:val="00317DB8"/>
    <w:rsid w:val="00317E6F"/>
    <w:rsid w:val="00320085"/>
    <w:rsid w:val="003203AC"/>
    <w:rsid w:val="003205C5"/>
    <w:rsid w:val="00320618"/>
    <w:rsid w:val="00320F61"/>
    <w:rsid w:val="0032100B"/>
    <w:rsid w:val="003210DF"/>
    <w:rsid w:val="00321507"/>
    <w:rsid w:val="00321BD7"/>
    <w:rsid w:val="00322146"/>
    <w:rsid w:val="00322207"/>
    <w:rsid w:val="00322217"/>
    <w:rsid w:val="00322275"/>
    <w:rsid w:val="0032260F"/>
    <w:rsid w:val="003228DA"/>
    <w:rsid w:val="00322B78"/>
    <w:rsid w:val="00322DCE"/>
    <w:rsid w:val="00323125"/>
    <w:rsid w:val="00323447"/>
    <w:rsid w:val="0032377E"/>
    <w:rsid w:val="00323D6B"/>
    <w:rsid w:val="003245D2"/>
    <w:rsid w:val="00324AED"/>
    <w:rsid w:val="00325F69"/>
    <w:rsid w:val="00326907"/>
    <w:rsid w:val="00326957"/>
    <w:rsid w:val="00326AE2"/>
    <w:rsid w:val="00326E13"/>
    <w:rsid w:val="00327310"/>
    <w:rsid w:val="00327792"/>
    <w:rsid w:val="003277BB"/>
    <w:rsid w:val="003277E2"/>
    <w:rsid w:val="00330D56"/>
    <w:rsid w:val="00330F9D"/>
    <w:rsid w:val="003311E9"/>
    <w:rsid w:val="00331426"/>
    <w:rsid w:val="0033165C"/>
    <w:rsid w:val="0033171D"/>
    <w:rsid w:val="00331949"/>
    <w:rsid w:val="00331EE8"/>
    <w:rsid w:val="00331F28"/>
    <w:rsid w:val="00331FC3"/>
    <w:rsid w:val="0033200E"/>
    <w:rsid w:val="00332100"/>
    <w:rsid w:val="0033243C"/>
    <w:rsid w:val="00332E41"/>
    <w:rsid w:val="00333686"/>
    <w:rsid w:val="003336B3"/>
    <w:rsid w:val="00334379"/>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9C4"/>
    <w:rsid w:val="00343DB9"/>
    <w:rsid w:val="0034429B"/>
    <w:rsid w:val="003442D8"/>
    <w:rsid w:val="00344866"/>
    <w:rsid w:val="00344F6D"/>
    <w:rsid w:val="00345242"/>
    <w:rsid w:val="00345C56"/>
    <w:rsid w:val="00345E16"/>
    <w:rsid w:val="003460E2"/>
    <w:rsid w:val="0034638C"/>
    <w:rsid w:val="00346B98"/>
    <w:rsid w:val="00346F7F"/>
    <w:rsid w:val="00347656"/>
    <w:rsid w:val="00347715"/>
    <w:rsid w:val="00347F4C"/>
    <w:rsid w:val="00350108"/>
    <w:rsid w:val="00350762"/>
    <w:rsid w:val="003507C4"/>
    <w:rsid w:val="0035152D"/>
    <w:rsid w:val="003515FB"/>
    <w:rsid w:val="003517E3"/>
    <w:rsid w:val="003519A1"/>
    <w:rsid w:val="00352480"/>
    <w:rsid w:val="003526AA"/>
    <w:rsid w:val="0035275F"/>
    <w:rsid w:val="00352BBC"/>
    <w:rsid w:val="00352F64"/>
    <w:rsid w:val="003530D2"/>
    <w:rsid w:val="0035331A"/>
    <w:rsid w:val="0035340A"/>
    <w:rsid w:val="003534E1"/>
    <w:rsid w:val="0035382D"/>
    <w:rsid w:val="00353F59"/>
    <w:rsid w:val="0035463B"/>
    <w:rsid w:val="003548D8"/>
    <w:rsid w:val="00354B63"/>
    <w:rsid w:val="00355252"/>
    <w:rsid w:val="003554CA"/>
    <w:rsid w:val="00355918"/>
    <w:rsid w:val="00356A5A"/>
    <w:rsid w:val="0035767D"/>
    <w:rsid w:val="00357680"/>
    <w:rsid w:val="00357988"/>
    <w:rsid w:val="00360232"/>
    <w:rsid w:val="003602E0"/>
    <w:rsid w:val="00360D01"/>
    <w:rsid w:val="003616C7"/>
    <w:rsid w:val="00362569"/>
    <w:rsid w:val="003636CD"/>
    <w:rsid w:val="00363ABF"/>
    <w:rsid w:val="00364429"/>
    <w:rsid w:val="0036487C"/>
    <w:rsid w:val="00365411"/>
    <w:rsid w:val="003655E9"/>
    <w:rsid w:val="00365FA2"/>
    <w:rsid w:val="003664B0"/>
    <w:rsid w:val="00366C69"/>
    <w:rsid w:val="00367441"/>
    <w:rsid w:val="0036753A"/>
    <w:rsid w:val="00367B1D"/>
    <w:rsid w:val="003702D6"/>
    <w:rsid w:val="003707F6"/>
    <w:rsid w:val="00370E4F"/>
    <w:rsid w:val="00371215"/>
    <w:rsid w:val="00371CB1"/>
    <w:rsid w:val="00372630"/>
    <w:rsid w:val="00372CA6"/>
    <w:rsid w:val="00372F0D"/>
    <w:rsid w:val="00373D35"/>
    <w:rsid w:val="00374059"/>
    <w:rsid w:val="00374780"/>
    <w:rsid w:val="003748F7"/>
    <w:rsid w:val="00374F16"/>
    <w:rsid w:val="00375257"/>
    <w:rsid w:val="0037535B"/>
    <w:rsid w:val="00375394"/>
    <w:rsid w:val="0037552D"/>
    <w:rsid w:val="003756D2"/>
    <w:rsid w:val="003756DB"/>
    <w:rsid w:val="00375AD7"/>
    <w:rsid w:val="00376991"/>
    <w:rsid w:val="003770BB"/>
    <w:rsid w:val="0037771A"/>
    <w:rsid w:val="00377DD1"/>
    <w:rsid w:val="00377EAF"/>
    <w:rsid w:val="003802DC"/>
    <w:rsid w:val="003806FB"/>
    <w:rsid w:val="003807F0"/>
    <w:rsid w:val="00380C2D"/>
    <w:rsid w:val="00380E4E"/>
    <w:rsid w:val="00380FBF"/>
    <w:rsid w:val="00381156"/>
    <w:rsid w:val="00381391"/>
    <w:rsid w:val="00381CD3"/>
    <w:rsid w:val="003820E9"/>
    <w:rsid w:val="003829F2"/>
    <w:rsid w:val="00382A43"/>
    <w:rsid w:val="00382D60"/>
    <w:rsid w:val="00382F29"/>
    <w:rsid w:val="00382FC0"/>
    <w:rsid w:val="00383C8D"/>
    <w:rsid w:val="0038477C"/>
    <w:rsid w:val="00384EAE"/>
    <w:rsid w:val="003852FB"/>
    <w:rsid w:val="00385429"/>
    <w:rsid w:val="0038560A"/>
    <w:rsid w:val="003857FE"/>
    <w:rsid w:val="00385B05"/>
    <w:rsid w:val="00386382"/>
    <w:rsid w:val="003865EF"/>
    <w:rsid w:val="00386BA9"/>
    <w:rsid w:val="00386DE5"/>
    <w:rsid w:val="0038776D"/>
    <w:rsid w:val="00390017"/>
    <w:rsid w:val="003901A3"/>
    <w:rsid w:val="0039072F"/>
    <w:rsid w:val="00390EC7"/>
    <w:rsid w:val="003919F6"/>
    <w:rsid w:val="00391D79"/>
    <w:rsid w:val="0039218D"/>
    <w:rsid w:val="00392B93"/>
    <w:rsid w:val="003940CE"/>
    <w:rsid w:val="00394739"/>
    <w:rsid w:val="00395826"/>
    <w:rsid w:val="00395A18"/>
    <w:rsid w:val="00396D33"/>
    <w:rsid w:val="0039738B"/>
    <w:rsid w:val="00397C1D"/>
    <w:rsid w:val="00397D21"/>
    <w:rsid w:val="00397F52"/>
    <w:rsid w:val="003A015A"/>
    <w:rsid w:val="003A048B"/>
    <w:rsid w:val="003A0BAE"/>
    <w:rsid w:val="003A180F"/>
    <w:rsid w:val="003A18DD"/>
    <w:rsid w:val="003A20C8"/>
    <w:rsid w:val="003A23A5"/>
    <w:rsid w:val="003A2C29"/>
    <w:rsid w:val="003A2EC3"/>
    <w:rsid w:val="003A32DF"/>
    <w:rsid w:val="003A36F2"/>
    <w:rsid w:val="003A3CA7"/>
    <w:rsid w:val="003A3D39"/>
    <w:rsid w:val="003A3EC7"/>
    <w:rsid w:val="003A4072"/>
    <w:rsid w:val="003A40B4"/>
    <w:rsid w:val="003A4C3F"/>
    <w:rsid w:val="003A597E"/>
    <w:rsid w:val="003A5A11"/>
    <w:rsid w:val="003A5A88"/>
    <w:rsid w:val="003A5BAD"/>
    <w:rsid w:val="003A5FBD"/>
    <w:rsid w:val="003A7646"/>
    <w:rsid w:val="003A7702"/>
    <w:rsid w:val="003A7834"/>
    <w:rsid w:val="003A7A25"/>
    <w:rsid w:val="003B0B5B"/>
    <w:rsid w:val="003B0CE2"/>
    <w:rsid w:val="003B0D8E"/>
    <w:rsid w:val="003B0E79"/>
    <w:rsid w:val="003B19A2"/>
    <w:rsid w:val="003B31B1"/>
    <w:rsid w:val="003B3575"/>
    <w:rsid w:val="003B38D1"/>
    <w:rsid w:val="003B4EE5"/>
    <w:rsid w:val="003B501A"/>
    <w:rsid w:val="003B50BC"/>
    <w:rsid w:val="003B5B02"/>
    <w:rsid w:val="003B5D97"/>
    <w:rsid w:val="003B5EB8"/>
    <w:rsid w:val="003B63A4"/>
    <w:rsid w:val="003B68FE"/>
    <w:rsid w:val="003B6D7D"/>
    <w:rsid w:val="003B7D7E"/>
    <w:rsid w:val="003C04B9"/>
    <w:rsid w:val="003C1012"/>
    <w:rsid w:val="003C11C9"/>
    <w:rsid w:val="003C1229"/>
    <w:rsid w:val="003C131A"/>
    <w:rsid w:val="003C149B"/>
    <w:rsid w:val="003C1FD4"/>
    <w:rsid w:val="003C213D"/>
    <w:rsid w:val="003C25AD"/>
    <w:rsid w:val="003C291D"/>
    <w:rsid w:val="003C2D21"/>
    <w:rsid w:val="003C4135"/>
    <w:rsid w:val="003C4503"/>
    <w:rsid w:val="003C52AA"/>
    <w:rsid w:val="003C56F7"/>
    <w:rsid w:val="003C5E6B"/>
    <w:rsid w:val="003C5ED6"/>
    <w:rsid w:val="003C645E"/>
    <w:rsid w:val="003C652F"/>
    <w:rsid w:val="003C6800"/>
    <w:rsid w:val="003C6B81"/>
    <w:rsid w:val="003C7AD7"/>
    <w:rsid w:val="003D0992"/>
    <w:rsid w:val="003D0FC3"/>
    <w:rsid w:val="003D17FD"/>
    <w:rsid w:val="003D1902"/>
    <w:rsid w:val="003D1DDD"/>
    <w:rsid w:val="003D2C1D"/>
    <w:rsid w:val="003D2C34"/>
    <w:rsid w:val="003D2C46"/>
    <w:rsid w:val="003D31B9"/>
    <w:rsid w:val="003D3538"/>
    <w:rsid w:val="003D3568"/>
    <w:rsid w:val="003D3B41"/>
    <w:rsid w:val="003D3DDD"/>
    <w:rsid w:val="003D4022"/>
    <w:rsid w:val="003D46F1"/>
    <w:rsid w:val="003D5CBF"/>
    <w:rsid w:val="003D60B6"/>
    <w:rsid w:val="003D66D2"/>
    <w:rsid w:val="003D6E4F"/>
    <w:rsid w:val="003D729E"/>
    <w:rsid w:val="003E0282"/>
    <w:rsid w:val="003E0473"/>
    <w:rsid w:val="003E0767"/>
    <w:rsid w:val="003E07AE"/>
    <w:rsid w:val="003E14FC"/>
    <w:rsid w:val="003E2976"/>
    <w:rsid w:val="003E2C50"/>
    <w:rsid w:val="003E2E79"/>
    <w:rsid w:val="003E33B8"/>
    <w:rsid w:val="003E349D"/>
    <w:rsid w:val="003E3B8E"/>
    <w:rsid w:val="003E3C8E"/>
    <w:rsid w:val="003E4858"/>
    <w:rsid w:val="003E4D6A"/>
    <w:rsid w:val="003E5440"/>
    <w:rsid w:val="003E557D"/>
    <w:rsid w:val="003E5DBA"/>
    <w:rsid w:val="003E6316"/>
    <w:rsid w:val="003E6884"/>
    <w:rsid w:val="003E6AC5"/>
    <w:rsid w:val="003E6E3A"/>
    <w:rsid w:val="003E71A6"/>
    <w:rsid w:val="003E7367"/>
    <w:rsid w:val="003E7ADE"/>
    <w:rsid w:val="003E7DD2"/>
    <w:rsid w:val="003F0036"/>
    <w:rsid w:val="003F0096"/>
    <w:rsid w:val="003F00E2"/>
    <w:rsid w:val="003F0381"/>
    <w:rsid w:val="003F0850"/>
    <w:rsid w:val="003F0D12"/>
    <w:rsid w:val="003F10BF"/>
    <w:rsid w:val="003F12C3"/>
    <w:rsid w:val="003F1339"/>
    <w:rsid w:val="003F15A3"/>
    <w:rsid w:val="003F15A9"/>
    <w:rsid w:val="003F160C"/>
    <w:rsid w:val="003F278D"/>
    <w:rsid w:val="003F2AE2"/>
    <w:rsid w:val="003F2B82"/>
    <w:rsid w:val="003F324F"/>
    <w:rsid w:val="003F3298"/>
    <w:rsid w:val="003F33BC"/>
    <w:rsid w:val="003F3643"/>
    <w:rsid w:val="003F3D4E"/>
    <w:rsid w:val="003F4271"/>
    <w:rsid w:val="003F477E"/>
    <w:rsid w:val="003F4950"/>
    <w:rsid w:val="003F6529"/>
    <w:rsid w:val="003F6CD2"/>
    <w:rsid w:val="003F788D"/>
    <w:rsid w:val="003F7936"/>
    <w:rsid w:val="004008FE"/>
    <w:rsid w:val="0040116F"/>
    <w:rsid w:val="0040126E"/>
    <w:rsid w:val="004020D4"/>
    <w:rsid w:val="004021B6"/>
    <w:rsid w:val="0040274F"/>
    <w:rsid w:val="00402FE2"/>
    <w:rsid w:val="004039EC"/>
    <w:rsid w:val="00403B70"/>
    <w:rsid w:val="00403F9A"/>
    <w:rsid w:val="004047A8"/>
    <w:rsid w:val="004047C4"/>
    <w:rsid w:val="0040523D"/>
    <w:rsid w:val="0040570B"/>
    <w:rsid w:val="00405B16"/>
    <w:rsid w:val="00405EDB"/>
    <w:rsid w:val="00405FB1"/>
    <w:rsid w:val="00406460"/>
    <w:rsid w:val="00407AE3"/>
    <w:rsid w:val="00407E5A"/>
    <w:rsid w:val="004104F9"/>
    <w:rsid w:val="004105F6"/>
    <w:rsid w:val="004106E4"/>
    <w:rsid w:val="00411574"/>
    <w:rsid w:val="00411903"/>
    <w:rsid w:val="00411B81"/>
    <w:rsid w:val="00412461"/>
    <w:rsid w:val="00412546"/>
    <w:rsid w:val="00413053"/>
    <w:rsid w:val="0041319C"/>
    <w:rsid w:val="0041362B"/>
    <w:rsid w:val="0041362E"/>
    <w:rsid w:val="004137B6"/>
    <w:rsid w:val="00413A54"/>
    <w:rsid w:val="00413C10"/>
    <w:rsid w:val="00413CD9"/>
    <w:rsid w:val="00413CFD"/>
    <w:rsid w:val="00413F9A"/>
    <w:rsid w:val="004140CA"/>
    <w:rsid w:val="00414C65"/>
    <w:rsid w:val="00414E61"/>
    <w:rsid w:val="00415ACB"/>
    <w:rsid w:val="00415B6B"/>
    <w:rsid w:val="00415D73"/>
    <w:rsid w:val="00415D76"/>
    <w:rsid w:val="00416665"/>
    <w:rsid w:val="00416A67"/>
    <w:rsid w:val="00416ACB"/>
    <w:rsid w:val="004178C8"/>
    <w:rsid w:val="00417F6C"/>
    <w:rsid w:val="004204EC"/>
    <w:rsid w:val="00421DCF"/>
    <w:rsid w:val="00421F52"/>
    <w:rsid w:val="00422341"/>
    <w:rsid w:val="004226CC"/>
    <w:rsid w:val="00422F65"/>
    <w:rsid w:val="00423392"/>
    <w:rsid w:val="00423641"/>
    <w:rsid w:val="004237F1"/>
    <w:rsid w:val="00423DA5"/>
    <w:rsid w:val="00423EEC"/>
    <w:rsid w:val="004247E9"/>
    <w:rsid w:val="00426266"/>
    <w:rsid w:val="00426FFB"/>
    <w:rsid w:val="00430A2D"/>
    <w:rsid w:val="00430D72"/>
    <w:rsid w:val="004312B0"/>
    <w:rsid w:val="00431505"/>
    <w:rsid w:val="0043190D"/>
    <w:rsid w:val="00431AF0"/>
    <w:rsid w:val="0043213A"/>
    <w:rsid w:val="004324A3"/>
    <w:rsid w:val="0043260B"/>
    <w:rsid w:val="004327DD"/>
    <w:rsid w:val="004328CF"/>
    <w:rsid w:val="004330F4"/>
    <w:rsid w:val="00433590"/>
    <w:rsid w:val="0043393D"/>
    <w:rsid w:val="0043428F"/>
    <w:rsid w:val="004344C7"/>
    <w:rsid w:val="004350B2"/>
    <w:rsid w:val="00435274"/>
    <w:rsid w:val="004352AD"/>
    <w:rsid w:val="0043545D"/>
    <w:rsid w:val="0043547E"/>
    <w:rsid w:val="00435FE2"/>
    <w:rsid w:val="00436C94"/>
    <w:rsid w:val="00436E2F"/>
    <w:rsid w:val="00436EAB"/>
    <w:rsid w:val="004376CE"/>
    <w:rsid w:val="004379C7"/>
    <w:rsid w:val="004413B0"/>
    <w:rsid w:val="004423FF"/>
    <w:rsid w:val="00442E51"/>
    <w:rsid w:val="00443028"/>
    <w:rsid w:val="004431CF"/>
    <w:rsid w:val="004434F4"/>
    <w:rsid w:val="004439ED"/>
    <w:rsid w:val="00443D0E"/>
    <w:rsid w:val="004445BC"/>
    <w:rsid w:val="0044575C"/>
    <w:rsid w:val="00445E81"/>
    <w:rsid w:val="004461A4"/>
    <w:rsid w:val="004461D9"/>
    <w:rsid w:val="00446AC6"/>
    <w:rsid w:val="0044735D"/>
    <w:rsid w:val="0044759B"/>
    <w:rsid w:val="00447F54"/>
    <w:rsid w:val="0045037E"/>
    <w:rsid w:val="00450489"/>
    <w:rsid w:val="00450B7E"/>
    <w:rsid w:val="00450E41"/>
    <w:rsid w:val="00450E95"/>
    <w:rsid w:val="00451022"/>
    <w:rsid w:val="0045134F"/>
    <w:rsid w:val="0045136B"/>
    <w:rsid w:val="00451375"/>
    <w:rsid w:val="00451C7E"/>
    <w:rsid w:val="00452E5A"/>
    <w:rsid w:val="004533BB"/>
    <w:rsid w:val="00453BB6"/>
    <w:rsid w:val="00453CAA"/>
    <w:rsid w:val="00454358"/>
    <w:rsid w:val="00454624"/>
    <w:rsid w:val="00454886"/>
    <w:rsid w:val="00455113"/>
    <w:rsid w:val="00455FE1"/>
    <w:rsid w:val="00456175"/>
    <w:rsid w:val="00456421"/>
    <w:rsid w:val="00456549"/>
    <w:rsid w:val="00456DAB"/>
    <w:rsid w:val="00457656"/>
    <w:rsid w:val="00457825"/>
    <w:rsid w:val="00457D9A"/>
    <w:rsid w:val="00460BBD"/>
    <w:rsid w:val="00460CC3"/>
    <w:rsid w:val="00460E86"/>
    <w:rsid w:val="00460F3A"/>
    <w:rsid w:val="00462745"/>
    <w:rsid w:val="00463690"/>
    <w:rsid w:val="00463C0A"/>
    <w:rsid w:val="004646B4"/>
    <w:rsid w:val="00464A88"/>
    <w:rsid w:val="00464B01"/>
    <w:rsid w:val="00464CDD"/>
    <w:rsid w:val="004651A0"/>
    <w:rsid w:val="004653A4"/>
    <w:rsid w:val="00465587"/>
    <w:rsid w:val="00465742"/>
    <w:rsid w:val="00466532"/>
    <w:rsid w:val="00467488"/>
    <w:rsid w:val="0047083E"/>
    <w:rsid w:val="004709A1"/>
    <w:rsid w:val="00470B8A"/>
    <w:rsid w:val="00470EB5"/>
    <w:rsid w:val="00471030"/>
    <w:rsid w:val="004713C3"/>
    <w:rsid w:val="00471F83"/>
    <w:rsid w:val="00472419"/>
    <w:rsid w:val="0047286B"/>
    <w:rsid w:val="00472E27"/>
    <w:rsid w:val="00472E55"/>
    <w:rsid w:val="00473356"/>
    <w:rsid w:val="0047352B"/>
    <w:rsid w:val="004740FC"/>
    <w:rsid w:val="00474220"/>
    <w:rsid w:val="00474801"/>
    <w:rsid w:val="00474913"/>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7BF"/>
    <w:rsid w:val="00480988"/>
    <w:rsid w:val="00480E05"/>
    <w:rsid w:val="00480F25"/>
    <w:rsid w:val="00480FBD"/>
    <w:rsid w:val="00481397"/>
    <w:rsid w:val="00481684"/>
    <w:rsid w:val="004816BE"/>
    <w:rsid w:val="00482BA7"/>
    <w:rsid w:val="00482BBE"/>
    <w:rsid w:val="00483A12"/>
    <w:rsid w:val="00483A42"/>
    <w:rsid w:val="00483BBB"/>
    <w:rsid w:val="00483C32"/>
    <w:rsid w:val="00483DE2"/>
    <w:rsid w:val="0048406A"/>
    <w:rsid w:val="0048481F"/>
    <w:rsid w:val="004848BA"/>
    <w:rsid w:val="00484A77"/>
    <w:rsid w:val="0048540F"/>
    <w:rsid w:val="00485970"/>
    <w:rsid w:val="00485BA7"/>
    <w:rsid w:val="00485C0D"/>
    <w:rsid w:val="00485C35"/>
    <w:rsid w:val="00485F47"/>
    <w:rsid w:val="00486028"/>
    <w:rsid w:val="00486575"/>
    <w:rsid w:val="004866D0"/>
    <w:rsid w:val="00486936"/>
    <w:rsid w:val="00486B8B"/>
    <w:rsid w:val="00487B59"/>
    <w:rsid w:val="00490589"/>
    <w:rsid w:val="004909C7"/>
    <w:rsid w:val="0049162F"/>
    <w:rsid w:val="00491DD9"/>
    <w:rsid w:val="004920B8"/>
    <w:rsid w:val="0049257F"/>
    <w:rsid w:val="004927EF"/>
    <w:rsid w:val="00492D44"/>
    <w:rsid w:val="00493895"/>
    <w:rsid w:val="00493C77"/>
    <w:rsid w:val="00494242"/>
    <w:rsid w:val="00494E8E"/>
    <w:rsid w:val="00494F26"/>
    <w:rsid w:val="004951FE"/>
    <w:rsid w:val="004954A7"/>
    <w:rsid w:val="004955BC"/>
    <w:rsid w:val="00495676"/>
    <w:rsid w:val="00495CB2"/>
    <w:rsid w:val="00495D63"/>
    <w:rsid w:val="0049629E"/>
    <w:rsid w:val="00496378"/>
    <w:rsid w:val="0049648F"/>
    <w:rsid w:val="00496606"/>
    <w:rsid w:val="00496F05"/>
    <w:rsid w:val="00497370"/>
    <w:rsid w:val="004974FA"/>
    <w:rsid w:val="004A0F39"/>
    <w:rsid w:val="004A152B"/>
    <w:rsid w:val="004A15F5"/>
    <w:rsid w:val="004A16C7"/>
    <w:rsid w:val="004A1B5B"/>
    <w:rsid w:val="004A1BA9"/>
    <w:rsid w:val="004A1D5F"/>
    <w:rsid w:val="004A251F"/>
    <w:rsid w:val="004A2C8C"/>
    <w:rsid w:val="004A3329"/>
    <w:rsid w:val="004A3874"/>
    <w:rsid w:val="004A3B6B"/>
    <w:rsid w:val="004A3BF1"/>
    <w:rsid w:val="004A3E42"/>
    <w:rsid w:val="004A3E58"/>
    <w:rsid w:val="004A4045"/>
    <w:rsid w:val="004A432C"/>
    <w:rsid w:val="004A436E"/>
    <w:rsid w:val="004A45C3"/>
    <w:rsid w:val="004A4715"/>
    <w:rsid w:val="004A5046"/>
    <w:rsid w:val="004A565E"/>
    <w:rsid w:val="004A5D55"/>
    <w:rsid w:val="004A5D73"/>
    <w:rsid w:val="004A5DF3"/>
    <w:rsid w:val="004A6134"/>
    <w:rsid w:val="004A63CA"/>
    <w:rsid w:val="004A7092"/>
    <w:rsid w:val="004A7427"/>
    <w:rsid w:val="004A7437"/>
    <w:rsid w:val="004A74BE"/>
    <w:rsid w:val="004A776F"/>
    <w:rsid w:val="004A79B4"/>
    <w:rsid w:val="004B0808"/>
    <w:rsid w:val="004B1C92"/>
    <w:rsid w:val="004B257F"/>
    <w:rsid w:val="004B3422"/>
    <w:rsid w:val="004B3A0F"/>
    <w:rsid w:val="004B44D6"/>
    <w:rsid w:val="004B49E6"/>
    <w:rsid w:val="004B4D69"/>
    <w:rsid w:val="004B4DE4"/>
    <w:rsid w:val="004B52FB"/>
    <w:rsid w:val="004B6378"/>
    <w:rsid w:val="004B6750"/>
    <w:rsid w:val="004B6A5A"/>
    <w:rsid w:val="004B6C16"/>
    <w:rsid w:val="004B6DFA"/>
    <w:rsid w:val="004B7E99"/>
    <w:rsid w:val="004C01A8"/>
    <w:rsid w:val="004C0C37"/>
    <w:rsid w:val="004C1840"/>
    <w:rsid w:val="004C24C9"/>
    <w:rsid w:val="004C252E"/>
    <w:rsid w:val="004C2B04"/>
    <w:rsid w:val="004C31B6"/>
    <w:rsid w:val="004C4D39"/>
    <w:rsid w:val="004C5319"/>
    <w:rsid w:val="004C5395"/>
    <w:rsid w:val="004C61F0"/>
    <w:rsid w:val="004C621F"/>
    <w:rsid w:val="004C6C17"/>
    <w:rsid w:val="004C6DB2"/>
    <w:rsid w:val="004C71E2"/>
    <w:rsid w:val="004C73E6"/>
    <w:rsid w:val="004C7948"/>
    <w:rsid w:val="004C7BB8"/>
    <w:rsid w:val="004C7C60"/>
    <w:rsid w:val="004D0331"/>
    <w:rsid w:val="004D0B3E"/>
    <w:rsid w:val="004D0C61"/>
    <w:rsid w:val="004D0DFE"/>
    <w:rsid w:val="004D15C9"/>
    <w:rsid w:val="004D1D91"/>
    <w:rsid w:val="004D1D9E"/>
    <w:rsid w:val="004D22C3"/>
    <w:rsid w:val="004D2D7B"/>
    <w:rsid w:val="004D2E1A"/>
    <w:rsid w:val="004D3EFF"/>
    <w:rsid w:val="004D40AE"/>
    <w:rsid w:val="004D41C6"/>
    <w:rsid w:val="004D4417"/>
    <w:rsid w:val="004D4924"/>
    <w:rsid w:val="004D4D31"/>
    <w:rsid w:val="004D5B77"/>
    <w:rsid w:val="004D6F4D"/>
    <w:rsid w:val="004D6F95"/>
    <w:rsid w:val="004D70CF"/>
    <w:rsid w:val="004D72FE"/>
    <w:rsid w:val="004D7358"/>
    <w:rsid w:val="004D74B1"/>
    <w:rsid w:val="004D77A8"/>
    <w:rsid w:val="004D7E91"/>
    <w:rsid w:val="004D7EFF"/>
    <w:rsid w:val="004E003A"/>
    <w:rsid w:val="004E0664"/>
    <w:rsid w:val="004E0768"/>
    <w:rsid w:val="004E1A31"/>
    <w:rsid w:val="004E1A62"/>
    <w:rsid w:val="004E1C6F"/>
    <w:rsid w:val="004E1CD8"/>
    <w:rsid w:val="004E2413"/>
    <w:rsid w:val="004E2971"/>
    <w:rsid w:val="004E298C"/>
    <w:rsid w:val="004E2DE0"/>
    <w:rsid w:val="004E4060"/>
    <w:rsid w:val="004E409A"/>
    <w:rsid w:val="004E4456"/>
    <w:rsid w:val="004E62CC"/>
    <w:rsid w:val="004E67BC"/>
    <w:rsid w:val="004E691C"/>
    <w:rsid w:val="004E7128"/>
    <w:rsid w:val="004E7A42"/>
    <w:rsid w:val="004E7B01"/>
    <w:rsid w:val="004E7C77"/>
    <w:rsid w:val="004E7C7A"/>
    <w:rsid w:val="004E7F04"/>
    <w:rsid w:val="004F016D"/>
    <w:rsid w:val="004F0632"/>
    <w:rsid w:val="004F0E25"/>
    <w:rsid w:val="004F0FB9"/>
    <w:rsid w:val="004F1C3B"/>
    <w:rsid w:val="004F1C8E"/>
    <w:rsid w:val="004F1EA8"/>
    <w:rsid w:val="004F2700"/>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6CA"/>
    <w:rsid w:val="00502842"/>
    <w:rsid w:val="00502B72"/>
    <w:rsid w:val="00502D50"/>
    <w:rsid w:val="00502FB1"/>
    <w:rsid w:val="0050376D"/>
    <w:rsid w:val="00504009"/>
    <w:rsid w:val="00504BC1"/>
    <w:rsid w:val="00504D67"/>
    <w:rsid w:val="00505134"/>
    <w:rsid w:val="005056C9"/>
    <w:rsid w:val="00505C04"/>
    <w:rsid w:val="005062B1"/>
    <w:rsid w:val="00506853"/>
    <w:rsid w:val="005076EC"/>
    <w:rsid w:val="005109C3"/>
    <w:rsid w:val="00511277"/>
    <w:rsid w:val="005118E5"/>
    <w:rsid w:val="005118F7"/>
    <w:rsid w:val="00511F15"/>
    <w:rsid w:val="0051318C"/>
    <w:rsid w:val="0051344E"/>
    <w:rsid w:val="005142CD"/>
    <w:rsid w:val="005143C9"/>
    <w:rsid w:val="00514600"/>
    <w:rsid w:val="0051472E"/>
    <w:rsid w:val="00514C72"/>
    <w:rsid w:val="005157A9"/>
    <w:rsid w:val="0051685C"/>
    <w:rsid w:val="00516951"/>
    <w:rsid w:val="005173A7"/>
    <w:rsid w:val="005176D7"/>
    <w:rsid w:val="00517742"/>
    <w:rsid w:val="005177E1"/>
    <w:rsid w:val="00520C0A"/>
    <w:rsid w:val="005218B6"/>
    <w:rsid w:val="005219AF"/>
    <w:rsid w:val="00521C33"/>
    <w:rsid w:val="00522589"/>
    <w:rsid w:val="005227A9"/>
    <w:rsid w:val="00522835"/>
    <w:rsid w:val="0052283C"/>
    <w:rsid w:val="0052361E"/>
    <w:rsid w:val="00524204"/>
    <w:rsid w:val="00524489"/>
    <w:rsid w:val="00524545"/>
    <w:rsid w:val="00524937"/>
    <w:rsid w:val="00524A52"/>
    <w:rsid w:val="005255BF"/>
    <w:rsid w:val="00525739"/>
    <w:rsid w:val="005257DE"/>
    <w:rsid w:val="00526C15"/>
    <w:rsid w:val="00527200"/>
    <w:rsid w:val="00527802"/>
    <w:rsid w:val="00527DB3"/>
    <w:rsid w:val="00530157"/>
    <w:rsid w:val="005303DC"/>
    <w:rsid w:val="00530FEB"/>
    <w:rsid w:val="00531491"/>
    <w:rsid w:val="00531C1A"/>
    <w:rsid w:val="00531EBE"/>
    <w:rsid w:val="0053217E"/>
    <w:rsid w:val="00532F8B"/>
    <w:rsid w:val="00533737"/>
    <w:rsid w:val="005337D6"/>
    <w:rsid w:val="00533C1F"/>
    <w:rsid w:val="00533D23"/>
    <w:rsid w:val="00533D90"/>
    <w:rsid w:val="00533FD1"/>
    <w:rsid w:val="00535079"/>
    <w:rsid w:val="00535B79"/>
    <w:rsid w:val="00535D7C"/>
    <w:rsid w:val="00536579"/>
    <w:rsid w:val="00536C1E"/>
    <w:rsid w:val="00536DCF"/>
    <w:rsid w:val="005370EF"/>
    <w:rsid w:val="005372B4"/>
    <w:rsid w:val="005373F0"/>
    <w:rsid w:val="005377B6"/>
    <w:rsid w:val="00537D8A"/>
    <w:rsid w:val="00540230"/>
    <w:rsid w:val="0054046C"/>
    <w:rsid w:val="00540C95"/>
    <w:rsid w:val="005411F6"/>
    <w:rsid w:val="00541A7E"/>
    <w:rsid w:val="00541B25"/>
    <w:rsid w:val="00541CA7"/>
    <w:rsid w:val="005420A3"/>
    <w:rsid w:val="0054215C"/>
    <w:rsid w:val="0054285F"/>
    <w:rsid w:val="00542B49"/>
    <w:rsid w:val="00543424"/>
    <w:rsid w:val="0054343A"/>
    <w:rsid w:val="005437F3"/>
    <w:rsid w:val="0054385B"/>
    <w:rsid w:val="00543974"/>
    <w:rsid w:val="00543A10"/>
    <w:rsid w:val="00543EBF"/>
    <w:rsid w:val="00544939"/>
    <w:rsid w:val="00544ABA"/>
    <w:rsid w:val="005457C8"/>
    <w:rsid w:val="0054593A"/>
    <w:rsid w:val="0054615C"/>
    <w:rsid w:val="0054622F"/>
    <w:rsid w:val="005467FB"/>
    <w:rsid w:val="00546AC8"/>
    <w:rsid w:val="00546AE9"/>
    <w:rsid w:val="00546CA8"/>
    <w:rsid w:val="00547588"/>
    <w:rsid w:val="00547989"/>
    <w:rsid w:val="00550975"/>
    <w:rsid w:val="00551320"/>
    <w:rsid w:val="005518A4"/>
    <w:rsid w:val="00552768"/>
    <w:rsid w:val="00552935"/>
    <w:rsid w:val="00552A30"/>
    <w:rsid w:val="00553127"/>
    <w:rsid w:val="005537D5"/>
    <w:rsid w:val="0055407C"/>
    <w:rsid w:val="005547C5"/>
    <w:rsid w:val="00554973"/>
    <w:rsid w:val="00554BE7"/>
    <w:rsid w:val="005552E7"/>
    <w:rsid w:val="005556F9"/>
    <w:rsid w:val="00556368"/>
    <w:rsid w:val="00556BAC"/>
    <w:rsid w:val="00556D68"/>
    <w:rsid w:val="00556FA2"/>
    <w:rsid w:val="00557173"/>
    <w:rsid w:val="005575FE"/>
    <w:rsid w:val="005576A1"/>
    <w:rsid w:val="00557A64"/>
    <w:rsid w:val="00557F7A"/>
    <w:rsid w:val="00557FE1"/>
    <w:rsid w:val="005605C0"/>
    <w:rsid w:val="00560D23"/>
    <w:rsid w:val="005615D8"/>
    <w:rsid w:val="00561B5E"/>
    <w:rsid w:val="00561C06"/>
    <w:rsid w:val="00562152"/>
    <w:rsid w:val="005626D6"/>
    <w:rsid w:val="0056279A"/>
    <w:rsid w:val="005638D4"/>
    <w:rsid w:val="005643CA"/>
    <w:rsid w:val="00564F22"/>
    <w:rsid w:val="00565335"/>
    <w:rsid w:val="005656ED"/>
    <w:rsid w:val="00565C9E"/>
    <w:rsid w:val="0056653E"/>
    <w:rsid w:val="00566544"/>
    <w:rsid w:val="00566608"/>
    <w:rsid w:val="00566C83"/>
    <w:rsid w:val="005700FE"/>
    <w:rsid w:val="00570E24"/>
    <w:rsid w:val="00570FF8"/>
    <w:rsid w:val="00571430"/>
    <w:rsid w:val="00571AB7"/>
    <w:rsid w:val="00571BF7"/>
    <w:rsid w:val="00572760"/>
    <w:rsid w:val="00572B31"/>
    <w:rsid w:val="0057320B"/>
    <w:rsid w:val="005743DE"/>
    <w:rsid w:val="00574F3F"/>
    <w:rsid w:val="0057562C"/>
    <w:rsid w:val="005759F6"/>
    <w:rsid w:val="00575E3E"/>
    <w:rsid w:val="00575E60"/>
    <w:rsid w:val="00575FE7"/>
    <w:rsid w:val="005763B2"/>
    <w:rsid w:val="00576486"/>
    <w:rsid w:val="005765F5"/>
    <w:rsid w:val="00576D6C"/>
    <w:rsid w:val="0057748A"/>
    <w:rsid w:val="0057790E"/>
    <w:rsid w:val="00577A2E"/>
    <w:rsid w:val="00577ABA"/>
    <w:rsid w:val="005809A4"/>
    <w:rsid w:val="00580E48"/>
    <w:rsid w:val="00580F0A"/>
    <w:rsid w:val="00581246"/>
    <w:rsid w:val="00581E89"/>
    <w:rsid w:val="00582252"/>
    <w:rsid w:val="00582A6B"/>
    <w:rsid w:val="00582C3A"/>
    <w:rsid w:val="00582CE5"/>
    <w:rsid w:val="00582E1A"/>
    <w:rsid w:val="00583147"/>
    <w:rsid w:val="0058354F"/>
    <w:rsid w:val="00583938"/>
    <w:rsid w:val="00584416"/>
    <w:rsid w:val="00584874"/>
    <w:rsid w:val="00584B39"/>
    <w:rsid w:val="00585028"/>
    <w:rsid w:val="00585253"/>
    <w:rsid w:val="0058542E"/>
    <w:rsid w:val="005854D1"/>
    <w:rsid w:val="005856A2"/>
    <w:rsid w:val="0058590B"/>
    <w:rsid w:val="00585F5B"/>
    <w:rsid w:val="0058620A"/>
    <w:rsid w:val="00586303"/>
    <w:rsid w:val="00586877"/>
    <w:rsid w:val="0058796E"/>
    <w:rsid w:val="00587FC0"/>
    <w:rsid w:val="005900BD"/>
    <w:rsid w:val="005903DD"/>
    <w:rsid w:val="00590603"/>
    <w:rsid w:val="005906AD"/>
    <w:rsid w:val="00590985"/>
    <w:rsid w:val="00590DA6"/>
    <w:rsid w:val="00590FF4"/>
    <w:rsid w:val="00591341"/>
    <w:rsid w:val="005917A2"/>
    <w:rsid w:val="00591C7D"/>
    <w:rsid w:val="0059239D"/>
    <w:rsid w:val="00592A47"/>
    <w:rsid w:val="00592B03"/>
    <w:rsid w:val="00592EA7"/>
    <w:rsid w:val="00593449"/>
    <w:rsid w:val="0059349C"/>
    <w:rsid w:val="00593AB9"/>
    <w:rsid w:val="005947EE"/>
    <w:rsid w:val="00594ABB"/>
    <w:rsid w:val="00594D1C"/>
    <w:rsid w:val="00594E36"/>
    <w:rsid w:val="00594F0A"/>
    <w:rsid w:val="00595255"/>
    <w:rsid w:val="0059525E"/>
    <w:rsid w:val="00595887"/>
    <w:rsid w:val="00596123"/>
    <w:rsid w:val="005961F7"/>
    <w:rsid w:val="005962AD"/>
    <w:rsid w:val="005964BE"/>
    <w:rsid w:val="00596504"/>
    <w:rsid w:val="00596B9C"/>
    <w:rsid w:val="005979A9"/>
    <w:rsid w:val="005A04BA"/>
    <w:rsid w:val="005A054D"/>
    <w:rsid w:val="005A0A46"/>
    <w:rsid w:val="005A10B9"/>
    <w:rsid w:val="005A11EA"/>
    <w:rsid w:val="005A1BF0"/>
    <w:rsid w:val="005A1DB7"/>
    <w:rsid w:val="005A269F"/>
    <w:rsid w:val="005A305E"/>
    <w:rsid w:val="005A30BB"/>
    <w:rsid w:val="005A3887"/>
    <w:rsid w:val="005A3E23"/>
    <w:rsid w:val="005A57EA"/>
    <w:rsid w:val="005A5E23"/>
    <w:rsid w:val="005A626B"/>
    <w:rsid w:val="005A6410"/>
    <w:rsid w:val="005A6521"/>
    <w:rsid w:val="005A77C2"/>
    <w:rsid w:val="005B02C1"/>
    <w:rsid w:val="005B0542"/>
    <w:rsid w:val="005B1C65"/>
    <w:rsid w:val="005B1FD1"/>
    <w:rsid w:val="005B2225"/>
    <w:rsid w:val="005B2799"/>
    <w:rsid w:val="005B2B77"/>
    <w:rsid w:val="005B3330"/>
    <w:rsid w:val="005B39F0"/>
    <w:rsid w:val="005B3D4A"/>
    <w:rsid w:val="005B4D87"/>
    <w:rsid w:val="005B4F68"/>
    <w:rsid w:val="005B519B"/>
    <w:rsid w:val="005B54CD"/>
    <w:rsid w:val="005B6111"/>
    <w:rsid w:val="005B6577"/>
    <w:rsid w:val="005B6922"/>
    <w:rsid w:val="005B774F"/>
    <w:rsid w:val="005B77D9"/>
    <w:rsid w:val="005B7DD1"/>
    <w:rsid w:val="005C00A0"/>
    <w:rsid w:val="005C086C"/>
    <w:rsid w:val="005C0A1E"/>
    <w:rsid w:val="005C14CA"/>
    <w:rsid w:val="005C1768"/>
    <w:rsid w:val="005C176C"/>
    <w:rsid w:val="005C1F42"/>
    <w:rsid w:val="005C28FA"/>
    <w:rsid w:val="005C36FD"/>
    <w:rsid w:val="005C37E4"/>
    <w:rsid w:val="005C40F4"/>
    <w:rsid w:val="005C43BE"/>
    <w:rsid w:val="005C44F3"/>
    <w:rsid w:val="005C4BBD"/>
    <w:rsid w:val="005C5967"/>
    <w:rsid w:val="005C5CCE"/>
    <w:rsid w:val="005C658D"/>
    <w:rsid w:val="005C67E4"/>
    <w:rsid w:val="005C6C52"/>
    <w:rsid w:val="005C6E4A"/>
    <w:rsid w:val="005C712D"/>
    <w:rsid w:val="005C7C75"/>
    <w:rsid w:val="005D01D4"/>
    <w:rsid w:val="005D0784"/>
    <w:rsid w:val="005D09FA"/>
    <w:rsid w:val="005D0E4F"/>
    <w:rsid w:val="005D141D"/>
    <w:rsid w:val="005D1E32"/>
    <w:rsid w:val="005D1E47"/>
    <w:rsid w:val="005D206B"/>
    <w:rsid w:val="005D2100"/>
    <w:rsid w:val="005D22B7"/>
    <w:rsid w:val="005D2BDE"/>
    <w:rsid w:val="005D3688"/>
    <w:rsid w:val="005D3D76"/>
    <w:rsid w:val="005D41C5"/>
    <w:rsid w:val="005D4578"/>
    <w:rsid w:val="005D4760"/>
    <w:rsid w:val="005D4EFA"/>
    <w:rsid w:val="005D4F01"/>
    <w:rsid w:val="005D5455"/>
    <w:rsid w:val="005D554D"/>
    <w:rsid w:val="005D55BA"/>
    <w:rsid w:val="005D55D4"/>
    <w:rsid w:val="005D573B"/>
    <w:rsid w:val="005D5ADB"/>
    <w:rsid w:val="005D648A"/>
    <w:rsid w:val="005D6883"/>
    <w:rsid w:val="005D6959"/>
    <w:rsid w:val="005D706C"/>
    <w:rsid w:val="005D7E0D"/>
    <w:rsid w:val="005E0355"/>
    <w:rsid w:val="005E0623"/>
    <w:rsid w:val="005E0B3F"/>
    <w:rsid w:val="005E1FBC"/>
    <w:rsid w:val="005E234A"/>
    <w:rsid w:val="005E2867"/>
    <w:rsid w:val="005E35CC"/>
    <w:rsid w:val="005E371E"/>
    <w:rsid w:val="005E4140"/>
    <w:rsid w:val="005E53F9"/>
    <w:rsid w:val="005E5901"/>
    <w:rsid w:val="005E5BB6"/>
    <w:rsid w:val="005E5E9E"/>
    <w:rsid w:val="005E7614"/>
    <w:rsid w:val="005E775D"/>
    <w:rsid w:val="005F0551"/>
    <w:rsid w:val="005F0A43"/>
    <w:rsid w:val="005F0E91"/>
    <w:rsid w:val="005F1498"/>
    <w:rsid w:val="005F1C11"/>
    <w:rsid w:val="005F25A0"/>
    <w:rsid w:val="005F27BF"/>
    <w:rsid w:val="005F2CBE"/>
    <w:rsid w:val="005F3D1F"/>
    <w:rsid w:val="005F4171"/>
    <w:rsid w:val="005F46D6"/>
    <w:rsid w:val="005F4B64"/>
    <w:rsid w:val="005F4DD6"/>
    <w:rsid w:val="005F50D8"/>
    <w:rsid w:val="005F53A1"/>
    <w:rsid w:val="005F5879"/>
    <w:rsid w:val="005F5A01"/>
    <w:rsid w:val="005F5DAB"/>
    <w:rsid w:val="005F6B77"/>
    <w:rsid w:val="005F7487"/>
    <w:rsid w:val="005F753E"/>
    <w:rsid w:val="005F7625"/>
    <w:rsid w:val="006002C7"/>
    <w:rsid w:val="00600EFB"/>
    <w:rsid w:val="00600F95"/>
    <w:rsid w:val="00601725"/>
    <w:rsid w:val="00601839"/>
    <w:rsid w:val="00602759"/>
    <w:rsid w:val="0060277A"/>
    <w:rsid w:val="00602788"/>
    <w:rsid w:val="00602B7C"/>
    <w:rsid w:val="00603312"/>
    <w:rsid w:val="00603FB5"/>
    <w:rsid w:val="006046BF"/>
    <w:rsid w:val="00604DC7"/>
    <w:rsid w:val="00604E47"/>
    <w:rsid w:val="00605441"/>
    <w:rsid w:val="006064BD"/>
    <w:rsid w:val="006064C2"/>
    <w:rsid w:val="00606821"/>
    <w:rsid w:val="006068A8"/>
    <w:rsid w:val="00606970"/>
    <w:rsid w:val="00606A20"/>
    <w:rsid w:val="006072C6"/>
    <w:rsid w:val="00607A2E"/>
    <w:rsid w:val="00607AA4"/>
    <w:rsid w:val="00607D8D"/>
    <w:rsid w:val="00607DCE"/>
    <w:rsid w:val="00607F2E"/>
    <w:rsid w:val="00610D72"/>
    <w:rsid w:val="006130F7"/>
    <w:rsid w:val="00613AF8"/>
    <w:rsid w:val="00613D8E"/>
    <w:rsid w:val="006142E0"/>
    <w:rsid w:val="0061444B"/>
    <w:rsid w:val="00614454"/>
    <w:rsid w:val="00614DD1"/>
    <w:rsid w:val="00615A74"/>
    <w:rsid w:val="00616112"/>
    <w:rsid w:val="00617066"/>
    <w:rsid w:val="00617234"/>
    <w:rsid w:val="00617332"/>
    <w:rsid w:val="006173CF"/>
    <w:rsid w:val="006175A0"/>
    <w:rsid w:val="00617CF5"/>
    <w:rsid w:val="00620035"/>
    <w:rsid w:val="006205CA"/>
    <w:rsid w:val="00621AA2"/>
    <w:rsid w:val="00621F53"/>
    <w:rsid w:val="00622E2A"/>
    <w:rsid w:val="00622FD6"/>
    <w:rsid w:val="00623089"/>
    <w:rsid w:val="0062308E"/>
    <w:rsid w:val="006234C4"/>
    <w:rsid w:val="006234FD"/>
    <w:rsid w:val="00623A6F"/>
    <w:rsid w:val="00623B34"/>
    <w:rsid w:val="006244C9"/>
    <w:rsid w:val="006245F6"/>
    <w:rsid w:val="0062460E"/>
    <w:rsid w:val="0062475D"/>
    <w:rsid w:val="0062495F"/>
    <w:rsid w:val="0062496B"/>
    <w:rsid w:val="0062651B"/>
    <w:rsid w:val="0062660B"/>
    <w:rsid w:val="00626943"/>
    <w:rsid w:val="00626AD1"/>
    <w:rsid w:val="00626EAD"/>
    <w:rsid w:val="006272A4"/>
    <w:rsid w:val="006277E9"/>
    <w:rsid w:val="00627A58"/>
    <w:rsid w:val="006300E9"/>
    <w:rsid w:val="006304BC"/>
    <w:rsid w:val="006305D4"/>
    <w:rsid w:val="00630DCE"/>
    <w:rsid w:val="0063120A"/>
    <w:rsid w:val="0063150B"/>
    <w:rsid w:val="00631585"/>
    <w:rsid w:val="00632303"/>
    <w:rsid w:val="00634ACF"/>
    <w:rsid w:val="00634BC4"/>
    <w:rsid w:val="00635035"/>
    <w:rsid w:val="0063580D"/>
    <w:rsid w:val="00635CAE"/>
    <w:rsid w:val="00635CB2"/>
    <w:rsid w:val="00637240"/>
    <w:rsid w:val="0063793A"/>
    <w:rsid w:val="00637C5D"/>
    <w:rsid w:val="00641457"/>
    <w:rsid w:val="00641C43"/>
    <w:rsid w:val="006425F7"/>
    <w:rsid w:val="00643607"/>
    <w:rsid w:val="00643660"/>
    <w:rsid w:val="006446E6"/>
    <w:rsid w:val="006447DC"/>
    <w:rsid w:val="00644C95"/>
    <w:rsid w:val="00644F15"/>
    <w:rsid w:val="006450EE"/>
    <w:rsid w:val="00645361"/>
    <w:rsid w:val="00645817"/>
    <w:rsid w:val="00645D98"/>
    <w:rsid w:val="00646711"/>
    <w:rsid w:val="00646A82"/>
    <w:rsid w:val="006475AB"/>
    <w:rsid w:val="00647CBC"/>
    <w:rsid w:val="00650139"/>
    <w:rsid w:val="006504F1"/>
    <w:rsid w:val="00650ADA"/>
    <w:rsid w:val="00651704"/>
    <w:rsid w:val="0065185B"/>
    <w:rsid w:val="00652756"/>
    <w:rsid w:val="00652AD8"/>
    <w:rsid w:val="00652B79"/>
    <w:rsid w:val="00652BFE"/>
    <w:rsid w:val="00652E08"/>
    <w:rsid w:val="006533C3"/>
    <w:rsid w:val="00654068"/>
    <w:rsid w:val="00654285"/>
    <w:rsid w:val="0065479C"/>
    <w:rsid w:val="00654B38"/>
    <w:rsid w:val="00654B83"/>
    <w:rsid w:val="00655061"/>
    <w:rsid w:val="0065510C"/>
    <w:rsid w:val="0065565F"/>
    <w:rsid w:val="0065589D"/>
    <w:rsid w:val="00655B63"/>
    <w:rsid w:val="006571F6"/>
    <w:rsid w:val="00660DDD"/>
    <w:rsid w:val="006613F4"/>
    <w:rsid w:val="006618CC"/>
    <w:rsid w:val="00661ACB"/>
    <w:rsid w:val="00661E09"/>
    <w:rsid w:val="00661E62"/>
    <w:rsid w:val="00661F16"/>
    <w:rsid w:val="00662111"/>
    <w:rsid w:val="00662118"/>
    <w:rsid w:val="006626CE"/>
    <w:rsid w:val="00662E2F"/>
    <w:rsid w:val="006638AD"/>
    <w:rsid w:val="00664B27"/>
    <w:rsid w:val="0066535B"/>
    <w:rsid w:val="00666487"/>
    <w:rsid w:val="00666BC8"/>
    <w:rsid w:val="0066732C"/>
    <w:rsid w:val="006679F5"/>
    <w:rsid w:val="00667A0F"/>
    <w:rsid w:val="00667B77"/>
    <w:rsid w:val="00667D81"/>
    <w:rsid w:val="00667E52"/>
    <w:rsid w:val="00670011"/>
    <w:rsid w:val="0067013A"/>
    <w:rsid w:val="006706F5"/>
    <w:rsid w:val="00670F07"/>
    <w:rsid w:val="0067150C"/>
    <w:rsid w:val="006716DA"/>
    <w:rsid w:val="0067211F"/>
    <w:rsid w:val="00672893"/>
    <w:rsid w:val="006728ED"/>
    <w:rsid w:val="00672DF1"/>
    <w:rsid w:val="006732B1"/>
    <w:rsid w:val="00673980"/>
    <w:rsid w:val="00673DA5"/>
    <w:rsid w:val="006742D9"/>
    <w:rsid w:val="0067446F"/>
    <w:rsid w:val="006745A0"/>
    <w:rsid w:val="006746A4"/>
    <w:rsid w:val="006749CF"/>
    <w:rsid w:val="00674D86"/>
    <w:rsid w:val="00675558"/>
    <w:rsid w:val="00675611"/>
    <w:rsid w:val="00675A60"/>
    <w:rsid w:val="00675BE2"/>
    <w:rsid w:val="00675DDE"/>
    <w:rsid w:val="006763D7"/>
    <w:rsid w:val="0067697E"/>
    <w:rsid w:val="0067721A"/>
    <w:rsid w:val="00677443"/>
    <w:rsid w:val="0067769A"/>
    <w:rsid w:val="00677B6A"/>
    <w:rsid w:val="00680022"/>
    <w:rsid w:val="006806A3"/>
    <w:rsid w:val="006806A6"/>
    <w:rsid w:val="006807FF"/>
    <w:rsid w:val="00680AE9"/>
    <w:rsid w:val="00680BA3"/>
    <w:rsid w:val="00680C38"/>
    <w:rsid w:val="0068118B"/>
    <w:rsid w:val="00681211"/>
    <w:rsid w:val="0068125F"/>
    <w:rsid w:val="00681464"/>
    <w:rsid w:val="00681B36"/>
    <w:rsid w:val="00682D81"/>
    <w:rsid w:val="00682E00"/>
    <w:rsid w:val="00682E14"/>
    <w:rsid w:val="006834BB"/>
    <w:rsid w:val="00683739"/>
    <w:rsid w:val="00683B5F"/>
    <w:rsid w:val="00683CEC"/>
    <w:rsid w:val="0068436C"/>
    <w:rsid w:val="006851C4"/>
    <w:rsid w:val="006851FE"/>
    <w:rsid w:val="0068545E"/>
    <w:rsid w:val="00685FD4"/>
    <w:rsid w:val="006860A2"/>
    <w:rsid w:val="00686612"/>
    <w:rsid w:val="0068661E"/>
    <w:rsid w:val="006874F0"/>
    <w:rsid w:val="00690A49"/>
    <w:rsid w:val="00690AED"/>
    <w:rsid w:val="00690B11"/>
    <w:rsid w:val="00690BB6"/>
    <w:rsid w:val="0069135B"/>
    <w:rsid w:val="00691610"/>
    <w:rsid w:val="00691B30"/>
    <w:rsid w:val="00692012"/>
    <w:rsid w:val="00692CA4"/>
    <w:rsid w:val="00693E1F"/>
    <w:rsid w:val="00693ECB"/>
    <w:rsid w:val="00694097"/>
    <w:rsid w:val="00694482"/>
    <w:rsid w:val="00694797"/>
    <w:rsid w:val="00694F2D"/>
    <w:rsid w:val="00695246"/>
    <w:rsid w:val="00695257"/>
    <w:rsid w:val="00695887"/>
    <w:rsid w:val="00695C40"/>
    <w:rsid w:val="00695F6D"/>
    <w:rsid w:val="00697068"/>
    <w:rsid w:val="006972C8"/>
    <w:rsid w:val="00697733"/>
    <w:rsid w:val="006A0BBE"/>
    <w:rsid w:val="006A139F"/>
    <w:rsid w:val="006A254E"/>
    <w:rsid w:val="006A285F"/>
    <w:rsid w:val="006A2C30"/>
    <w:rsid w:val="006A301C"/>
    <w:rsid w:val="006A307F"/>
    <w:rsid w:val="006A35F9"/>
    <w:rsid w:val="006A3E2B"/>
    <w:rsid w:val="006A3FF2"/>
    <w:rsid w:val="006A4DED"/>
    <w:rsid w:val="006A6262"/>
    <w:rsid w:val="006A6B8E"/>
    <w:rsid w:val="006A6E17"/>
    <w:rsid w:val="006A775D"/>
    <w:rsid w:val="006A7CB6"/>
    <w:rsid w:val="006A7D2F"/>
    <w:rsid w:val="006B11FC"/>
    <w:rsid w:val="006B120D"/>
    <w:rsid w:val="006B17E7"/>
    <w:rsid w:val="006B19E8"/>
    <w:rsid w:val="006B1A8A"/>
    <w:rsid w:val="006B1FD5"/>
    <w:rsid w:val="006B24D6"/>
    <w:rsid w:val="006B2CF2"/>
    <w:rsid w:val="006B2F57"/>
    <w:rsid w:val="006B36D9"/>
    <w:rsid w:val="006B3B9C"/>
    <w:rsid w:val="006B475C"/>
    <w:rsid w:val="006B4EF8"/>
    <w:rsid w:val="006B506C"/>
    <w:rsid w:val="006B555A"/>
    <w:rsid w:val="006B5BD6"/>
    <w:rsid w:val="006B600A"/>
    <w:rsid w:val="006B6635"/>
    <w:rsid w:val="006B6D3E"/>
    <w:rsid w:val="006B7466"/>
    <w:rsid w:val="006B7A69"/>
    <w:rsid w:val="006B7D22"/>
    <w:rsid w:val="006B7D2C"/>
    <w:rsid w:val="006C0957"/>
    <w:rsid w:val="006C0A5D"/>
    <w:rsid w:val="006C1019"/>
    <w:rsid w:val="006C2006"/>
    <w:rsid w:val="006C2BB5"/>
    <w:rsid w:val="006C2BEE"/>
    <w:rsid w:val="006C2C71"/>
    <w:rsid w:val="006C2E78"/>
    <w:rsid w:val="006C3AD8"/>
    <w:rsid w:val="006C4516"/>
    <w:rsid w:val="006C455E"/>
    <w:rsid w:val="006C5393"/>
    <w:rsid w:val="006C5958"/>
    <w:rsid w:val="006C5B4F"/>
    <w:rsid w:val="006C5F03"/>
    <w:rsid w:val="006C643C"/>
    <w:rsid w:val="006C6E3A"/>
    <w:rsid w:val="006C6FD7"/>
    <w:rsid w:val="006C7D8A"/>
    <w:rsid w:val="006D00DB"/>
    <w:rsid w:val="006D0327"/>
    <w:rsid w:val="006D0361"/>
    <w:rsid w:val="006D03BF"/>
    <w:rsid w:val="006D0472"/>
    <w:rsid w:val="006D0E17"/>
    <w:rsid w:val="006D16B0"/>
    <w:rsid w:val="006D2182"/>
    <w:rsid w:val="006D2444"/>
    <w:rsid w:val="006D254B"/>
    <w:rsid w:val="006D2736"/>
    <w:rsid w:val="006D2835"/>
    <w:rsid w:val="006D289B"/>
    <w:rsid w:val="006D3A5D"/>
    <w:rsid w:val="006D3BE1"/>
    <w:rsid w:val="006D48FC"/>
    <w:rsid w:val="006D54ED"/>
    <w:rsid w:val="006D5D0E"/>
    <w:rsid w:val="006D6055"/>
    <w:rsid w:val="006D62BC"/>
    <w:rsid w:val="006D6450"/>
    <w:rsid w:val="006D6939"/>
    <w:rsid w:val="006D6B77"/>
    <w:rsid w:val="006D6F42"/>
    <w:rsid w:val="006D7EB0"/>
    <w:rsid w:val="006E0138"/>
    <w:rsid w:val="006E06E9"/>
    <w:rsid w:val="006E0BB0"/>
    <w:rsid w:val="006E12C3"/>
    <w:rsid w:val="006E1BFB"/>
    <w:rsid w:val="006E20DA"/>
    <w:rsid w:val="006E2407"/>
    <w:rsid w:val="006E2529"/>
    <w:rsid w:val="006E25F9"/>
    <w:rsid w:val="006E27E2"/>
    <w:rsid w:val="006E2A36"/>
    <w:rsid w:val="006E2B19"/>
    <w:rsid w:val="006E3165"/>
    <w:rsid w:val="006E3343"/>
    <w:rsid w:val="006E3DA8"/>
    <w:rsid w:val="006E4156"/>
    <w:rsid w:val="006E445F"/>
    <w:rsid w:val="006E45F3"/>
    <w:rsid w:val="006E4A2F"/>
    <w:rsid w:val="006E4ED4"/>
    <w:rsid w:val="006E5E19"/>
    <w:rsid w:val="006E5E56"/>
    <w:rsid w:val="006E61C3"/>
    <w:rsid w:val="006E6577"/>
    <w:rsid w:val="006E6764"/>
    <w:rsid w:val="006E688C"/>
    <w:rsid w:val="006E70D3"/>
    <w:rsid w:val="006E75E3"/>
    <w:rsid w:val="006E799D"/>
    <w:rsid w:val="006F0593"/>
    <w:rsid w:val="006F1064"/>
    <w:rsid w:val="006F168A"/>
    <w:rsid w:val="006F1B76"/>
    <w:rsid w:val="006F1C45"/>
    <w:rsid w:val="006F1EB7"/>
    <w:rsid w:val="006F1FFC"/>
    <w:rsid w:val="006F21CC"/>
    <w:rsid w:val="006F45DF"/>
    <w:rsid w:val="006F49EF"/>
    <w:rsid w:val="006F4BE0"/>
    <w:rsid w:val="006F50EA"/>
    <w:rsid w:val="006F52E5"/>
    <w:rsid w:val="006F52FF"/>
    <w:rsid w:val="006F54E1"/>
    <w:rsid w:val="006F56B5"/>
    <w:rsid w:val="006F6066"/>
    <w:rsid w:val="006F615E"/>
    <w:rsid w:val="006F6850"/>
    <w:rsid w:val="006F6930"/>
    <w:rsid w:val="006F6BA1"/>
    <w:rsid w:val="006F6CAF"/>
    <w:rsid w:val="006F6FA1"/>
    <w:rsid w:val="006F707E"/>
    <w:rsid w:val="006F765B"/>
    <w:rsid w:val="007001DC"/>
    <w:rsid w:val="007003D1"/>
    <w:rsid w:val="007012AC"/>
    <w:rsid w:val="007015D6"/>
    <w:rsid w:val="007025CB"/>
    <w:rsid w:val="007034AA"/>
    <w:rsid w:val="007038CC"/>
    <w:rsid w:val="00703C5D"/>
    <w:rsid w:val="00703C9D"/>
    <w:rsid w:val="0070490C"/>
    <w:rsid w:val="00705128"/>
    <w:rsid w:val="007053D1"/>
    <w:rsid w:val="007054F5"/>
    <w:rsid w:val="00705AFB"/>
    <w:rsid w:val="00705C38"/>
    <w:rsid w:val="007060B1"/>
    <w:rsid w:val="00706222"/>
    <w:rsid w:val="00706465"/>
    <w:rsid w:val="0070695A"/>
    <w:rsid w:val="007072EB"/>
    <w:rsid w:val="00707313"/>
    <w:rsid w:val="00707365"/>
    <w:rsid w:val="0070782D"/>
    <w:rsid w:val="00707D16"/>
    <w:rsid w:val="007109C2"/>
    <w:rsid w:val="00711250"/>
    <w:rsid w:val="00711340"/>
    <w:rsid w:val="00711901"/>
    <w:rsid w:val="00711D0C"/>
    <w:rsid w:val="00712A12"/>
    <w:rsid w:val="00712C42"/>
    <w:rsid w:val="0071312C"/>
    <w:rsid w:val="007136E0"/>
    <w:rsid w:val="00713DE4"/>
    <w:rsid w:val="00714C47"/>
    <w:rsid w:val="007157CD"/>
    <w:rsid w:val="00715A9F"/>
    <w:rsid w:val="0071613F"/>
    <w:rsid w:val="007161CC"/>
    <w:rsid w:val="00716462"/>
    <w:rsid w:val="00716778"/>
    <w:rsid w:val="00717CCE"/>
    <w:rsid w:val="00717EDB"/>
    <w:rsid w:val="00717F1D"/>
    <w:rsid w:val="00720093"/>
    <w:rsid w:val="00721084"/>
    <w:rsid w:val="00721262"/>
    <w:rsid w:val="00721D9B"/>
    <w:rsid w:val="00721E63"/>
    <w:rsid w:val="00722121"/>
    <w:rsid w:val="007224B9"/>
    <w:rsid w:val="00722A3C"/>
    <w:rsid w:val="00722F94"/>
    <w:rsid w:val="00722FC3"/>
    <w:rsid w:val="007237EC"/>
    <w:rsid w:val="00723AA7"/>
    <w:rsid w:val="0072432E"/>
    <w:rsid w:val="00724388"/>
    <w:rsid w:val="0072530E"/>
    <w:rsid w:val="00725646"/>
    <w:rsid w:val="00725C99"/>
    <w:rsid w:val="00726036"/>
    <w:rsid w:val="00726279"/>
    <w:rsid w:val="0072692D"/>
    <w:rsid w:val="00726A9B"/>
    <w:rsid w:val="00726D75"/>
    <w:rsid w:val="00726E28"/>
    <w:rsid w:val="00727530"/>
    <w:rsid w:val="0072757A"/>
    <w:rsid w:val="007275F1"/>
    <w:rsid w:val="0073108E"/>
    <w:rsid w:val="007311C4"/>
    <w:rsid w:val="007314F0"/>
    <w:rsid w:val="00731E7C"/>
    <w:rsid w:val="007329EF"/>
    <w:rsid w:val="0073327A"/>
    <w:rsid w:val="00734220"/>
    <w:rsid w:val="00734539"/>
    <w:rsid w:val="007347A5"/>
    <w:rsid w:val="00734EBE"/>
    <w:rsid w:val="00734F68"/>
    <w:rsid w:val="00735549"/>
    <w:rsid w:val="007358F9"/>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077"/>
    <w:rsid w:val="0074315A"/>
    <w:rsid w:val="0074360F"/>
    <w:rsid w:val="00743A9F"/>
    <w:rsid w:val="00744107"/>
    <w:rsid w:val="007441D4"/>
    <w:rsid w:val="00744278"/>
    <w:rsid w:val="007446B8"/>
    <w:rsid w:val="007448CE"/>
    <w:rsid w:val="00744A26"/>
    <w:rsid w:val="00744A64"/>
    <w:rsid w:val="00744D47"/>
    <w:rsid w:val="00744EA0"/>
    <w:rsid w:val="007451CB"/>
    <w:rsid w:val="007458AF"/>
    <w:rsid w:val="0074638D"/>
    <w:rsid w:val="00746484"/>
    <w:rsid w:val="007464F4"/>
    <w:rsid w:val="0074704F"/>
    <w:rsid w:val="0074787C"/>
    <w:rsid w:val="00747B64"/>
    <w:rsid w:val="00747D58"/>
    <w:rsid w:val="00747DC4"/>
    <w:rsid w:val="00747F48"/>
    <w:rsid w:val="00747F4C"/>
    <w:rsid w:val="00750721"/>
    <w:rsid w:val="00751091"/>
    <w:rsid w:val="00751B83"/>
    <w:rsid w:val="00751CF0"/>
    <w:rsid w:val="0075268B"/>
    <w:rsid w:val="00752A3D"/>
    <w:rsid w:val="00753191"/>
    <w:rsid w:val="00753996"/>
    <w:rsid w:val="00754359"/>
    <w:rsid w:val="00754411"/>
    <w:rsid w:val="00754BD9"/>
    <w:rsid w:val="00754E7A"/>
    <w:rsid w:val="0075540C"/>
    <w:rsid w:val="00755DB1"/>
    <w:rsid w:val="00756376"/>
    <w:rsid w:val="00756A33"/>
    <w:rsid w:val="007574FC"/>
    <w:rsid w:val="00757BA1"/>
    <w:rsid w:val="007603F1"/>
    <w:rsid w:val="00760975"/>
    <w:rsid w:val="00761A5B"/>
    <w:rsid w:val="00761FDA"/>
    <w:rsid w:val="007621FF"/>
    <w:rsid w:val="007634E3"/>
    <w:rsid w:val="00764194"/>
    <w:rsid w:val="0076443E"/>
    <w:rsid w:val="00765ED3"/>
    <w:rsid w:val="00766160"/>
    <w:rsid w:val="0076681D"/>
    <w:rsid w:val="00766A65"/>
    <w:rsid w:val="00766F25"/>
    <w:rsid w:val="007670BB"/>
    <w:rsid w:val="007671F5"/>
    <w:rsid w:val="007676B8"/>
    <w:rsid w:val="00770C8E"/>
    <w:rsid w:val="00770E85"/>
    <w:rsid w:val="0077175C"/>
    <w:rsid w:val="00771869"/>
    <w:rsid w:val="00771870"/>
    <w:rsid w:val="00771BF9"/>
    <w:rsid w:val="00772F8A"/>
    <w:rsid w:val="0077305E"/>
    <w:rsid w:val="00773641"/>
    <w:rsid w:val="007739C6"/>
    <w:rsid w:val="00773DB7"/>
    <w:rsid w:val="00774889"/>
    <w:rsid w:val="00774FF5"/>
    <w:rsid w:val="007750B3"/>
    <w:rsid w:val="00775F76"/>
    <w:rsid w:val="00776AEA"/>
    <w:rsid w:val="00776E11"/>
    <w:rsid w:val="00777BA0"/>
    <w:rsid w:val="007803BD"/>
    <w:rsid w:val="00780507"/>
    <w:rsid w:val="00781147"/>
    <w:rsid w:val="007811DC"/>
    <w:rsid w:val="007814EF"/>
    <w:rsid w:val="00781C62"/>
    <w:rsid w:val="007820FA"/>
    <w:rsid w:val="00782371"/>
    <w:rsid w:val="0078285F"/>
    <w:rsid w:val="00783207"/>
    <w:rsid w:val="0078346F"/>
    <w:rsid w:val="0078365D"/>
    <w:rsid w:val="00783D57"/>
    <w:rsid w:val="00783E1D"/>
    <w:rsid w:val="007846A9"/>
    <w:rsid w:val="0078483B"/>
    <w:rsid w:val="00784C52"/>
    <w:rsid w:val="00784EED"/>
    <w:rsid w:val="007851E8"/>
    <w:rsid w:val="00785900"/>
    <w:rsid w:val="00785D3A"/>
    <w:rsid w:val="007861D0"/>
    <w:rsid w:val="00786810"/>
    <w:rsid w:val="00786958"/>
    <w:rsid w:val="00786A97"/>
    <w:rsid w:val="00786DD3"/>
    <w:rsid w:val="00786E71"/>
    <w:rsid w:val="007908F8"/>
    <w:rsid w:val="0079162F"/>
    <w:rsid w:val="00793117"/>
    <w:rsid w:val="0079317F"/>
    <w:rsid w:val="007931AF"/>
    <w:rsid w:val="00794579"/>
    <w:rsid w:val="00794924"/>
    <w:rsid w:val="0079506E"/>
    <w:rsid w:val="007956B8"/>
    <w:rsid w:val="007963FD"/>
    <w:rsid w:val="007A09F9"/>
    <w:rsid w:val="007A0BAF"/>
    <w:rsid w:val="007A0BC2"/>
    <w:rsid w:val="007A147D"/>
    <w:rsid w:val="007A1E01"/>
    <w:rsid w:val="007A1F44"/>
    <w:rsid w:val="007A2115"/>
    <w:rsid w:val="007A23FF"/>
    <w:rsid w:val="007A25D6"/>
    <w:rsid w:val="007A295B"/>
    <w:rsid w:val="007A30B6"/>
    <w:rsid w:val="007A3424"/>
    <w:rsid w:val="007A35EF"/>
    <w:rsid w:val="007A40BB"/>
    <w:rsid w:val="007A43A2"/>
    <w:rsid w:val="007A4D04"/>
    <w:rsid w:val="007A59F6"/>
    <w:rsid w:val="007A6941"/>
    <w:rsid w:val="007A7A96"/>
    <w:rsid w:val="007B0085"/>
    <w:rsid w:val="007B03AF"/>
    <w:rsid w:val="007B0D96"/>
    <w:rsid w:val="007B1543"/>
    <w:rsid w:val="007B1AC0"/>
    <w:rsid w:val="007B1B9F"/>
    <w:rsid w:val="007B2333"/>
    <w:rsid w:val="007B25A8"/>
    <w:rsid w:val="007B270A"/>
    <w:rsid w:val="007B2D3B"/>
    <w:rsid w:val="007B454A"/>
    <w:rsid w:val="007B5018"/>
    <w:rsid w:val="007B52CD"/>
    <w:rsid w:val="007B6026"/>
    <w:rsid w:val="007B74F9"/>
    <w:rsid w:val="007B7DC1"/>
    <w:rsid w:val="007B7EDB"/>
    <w:rsid w:val="007C0718"/>
    <w:rsid w:val="007C0BF8"/>
    <w:rsid w:val="007C1208"/>
    <w:rsid w:val="007C15D4"/>
    <w:rsid w:val="007C1780"/>
    <w:rsid w:val="007C19AD"/>
    <w:rsid w:val="007C1F83"/>
    <w:rsid w:val="007C27C8"/>
    <w:rsid w:val="007C296E"/>
    <w:rsid w:val="007C2977"/>
    <w:rsid w:val="007C2A16"/>
    <w:rsid w:val="007C2ABC"/>
    <w:rsid w:val="007C3598"/>
    <w:rsid w:val="007C3D6D"/>
    <w:rsid w:val="007C3E52"/>
    <w:rsid w:val="007C3FA8"/>
    <w:rsid w:val="007C417E"/>
    <w:rsid w:val="007C42BC"/>
    <w:rsid w:val="007C5846"/>
    <w:rsid w:val="007C5956"/>
    <w:rsid w:val="007C5F1A"/>
    <w:rsid w:val="007C62C1"/>
    <w:rsid w:val="007C6552"/>
    <w:rsid w:val="007C669D"/>
    <w:rsid w:val="007C68DA"/>
    <w:rsid w:val="007C68E7"/>
    <w:rsid w:val="007C70BF"/>
    <w:rsid w:val="007C7BB9"/>
    <w:rsid w:val="007D01D9"/>
    <w:rsid w:val="007D0BB4"/>
    <w:rsid w:val="007D0BF5"/>
    <w:rsid w:val="007D15D1"/>
    <w:rsid w:val="007D1C9B"/>
    <w:rsid w:val="007D229A"/>
    <w:rsid w:val="007D2F44"/>
    <w:rsid w:val="007D2F4D"/>
    <w:rsid w:val="007D3C97"/>
    <w:rsid w:val="007D4178"/>
    <w:rsid w:val="007D4CD3"/>
    <w:rsid w:val="007D4D33"/>
    <w:rsid w:val="007D5403"/>
    <w:rsid w:val="007D5C21"/>
    <w:rsid w:val="007D6B47"/>
    <w:rsid w:val="007D6B4A"/>
    <w:rsid w:val="007D7175"/>
    <w:rsid w:val="007D7ADE"/>
    <w:rsid w:val="007E02A5"/>
    <w:rsid w:val="007E1369"/>
    <w:rsid w:val="007E1A1B"/>
    <w:rsid w:val="007E1A88"/>
    <w:rsid w:val="007E1E43"/>
    <w:rsid w:val="007E27EB"/>
    <w:rsid w:val="007E2F3D"/>
    <w:rsid w:val="007E3B71"/>
    <w:rsid w:val="007E4450"/>
    <w:rsid w:val="007E4782"/>
    <w:rsid w:val="007E4C88"/>
    <w:rsid w:val="007E52BF"/>
    <w:rsid w:val="007E585E"/>
    <w:rsid w:val="007E5FD9"/>
    <w:rsid w:val="007E635F"/>
    <w:rsid w:val="007E6E00"/>
    <w:rsid w:val="007E7B35"/>
    <w:rsid w:val="007E7D52"/>
    <w:rsid w:val="007E7DDF"/>
    <w:rsid w:val="007F070A"/>
    <w:rsid w:val="007F0B2A"/>
    <w:rsid w:val="007F11C8"/>
    <w:rsid w:val="007F1205"/>
    <w:rsid w:val="007F17EA"/>
    <w:rsid w:val="007F1CFB"/>
    <w:rsid w:val="007F1F1C"/>
    <w:rsid w:val="007F2146"/>
    <w:rsid w:val="007F220B"/>
    <w:rsid w:val="007F22F5"/>
    <w:rsid w:val="007F2392"/>
    <w:rsid w:val="007F25C6"/>
    <w:rsid w:val="007F27DD"/>
    <w:rsid w:val="007F2826"/>
    <w:rsid w:val="007F28C9"/>
    <w:rsid w:val="007F4247"/>
    <w:rsid w:val="007F4C0A"/>
    <w:rsid w:val="007F50B1"/>
    <w:rsid w:val="007F5116"/>
    <w:rsid w:val="007F58C6"/>
    <w:rsid w:val="007F5B21"/>
    <w:rsid w:val="007F5EC6"/>
    <w:rsid w:val="007F6851"/>
    <w:rsid w:val="007F6880"/>
    <w:rsid w:val="007F6F73"/>
    <w:rsid w:val="007F730E"/>
    <w:rsid w:val="007F76B4"/>
    <w:rsid w:val="007F7E00"/>
    <w:rsid w:val="008001B4"/>
    <w:rsid w:val="008002CF"/>
    <w:rsid w:val="008003BF"/>
    <w:rsid w:val="00800769"/>
    <w:rsid w:val="00800ED2"/>
    <w:rsid w:val="0080125C"/>
    <w:rsid w:val="00801AB2"/>
    <w:rsid w:val="00801AD0"/>
    <w:rsid w:val="00801D3E"/>
    <w:rsid w:val="0080245F"/>
    <w:rsid w:val="00802BFD"/>
    <w:rsid w:val="00802E74"/>
    <w:rsid w:val="00802E95"/>
    <w:rsid w:val="00803A4E"/>
    <w:rsid w:val="00803A9F"/>
    <w:rsid w:val="0080439D"/>
    <w:rsid w:val="00804B92"/>
    <w:rsid w:val="00804DA1"/>
    <w:rsid w:val="00804E21"/>
    <w:rsid w:val="00804E7A"/>
    <w:rsid w:val="00805092"/>
    <w:rsid w:val="008058C3"/>
    <w:rsid w:val="00805F15"/>
    <w:rsid w:val="0080615A"/>
    <w:rsid w:val="00806AAF"/>
    <w:rsid w:val="008070AC"/>
    <w:rsid w:val="008074A5"/>
    <w:rsid w:val="008074C6"/>
    <w:rsid w:val="00807D99"/>
    <w:rsid w:val="0081015F"/>
    <w:rsid w:val="008101FD"/>
    <w:rsid w:val="00810D8D"/>
    <w:rsid w:val="00811835"/>
    <w:rsid w:val="00811E58"/>
    <w:rsid w:val="00811EE5"/>
    <w:rsid w:val="008128B1"/>
    <w:rsid w:val="00812FCD"/>
    <w:rsid w:val="00813FD5"/>
    <w:rsid w:val="0081452D"/>
    <w:rsid w:val="00814E3E"/>
    <w:rsid w:val="00814F60"/>
    <w:rsid w:val="008156F8"/>
    <w:rsid w:val="0081581D"/>
    <w:rsid w:val="008168B9"/>
    <w:rsid w:val="00816BEA"/>
    <w:rsid w:val="00816E9B"/>
    <w:rsid w:val="00816FCB"/>
    <w:rsid w:val="0081726C"/>
    <w:rsid w:val="008172BE"/>
    <w:rsid w:val="00817B71"/>
    <w:rsid w:val="00820244"/>
    <w:rsid w:val="008205E8"/>
    <w:rsid w:val="00820C37"/>
    <w:rsid w:val="00820DCE"/>
    <w:rsid w:val="0082102D"/>
    <w:rsid w:val="00821099"/>
    <w:rsid w:val="008221B3"/>
    <w:rsid w:val="0082232D"/>
    <w:rsid w:val="0082248E"/>
    <w:rsid w:val="008224EA"/>
    <w:rsid w:val="008228D4"/>
    <w:rsid w:val="00822944"/>
    <w:rsid w:val="00822E2E"/>
    <w:rsid w:val="008235ED"/>
    <w:rsid w:val="00823C2D"/>
    <w:rsid w:val="00823FB6"/>
    <w:rsid w:val="00824462"/>
    <w:rsid w:val="00824B6F"/>
    <w:rsid w:val="00824E0E"/>
    <w:rsid w:val="00824ED2"/>
    <w:rsid w:val="00824FDF"/>
    <w:rsid w:val="00825125"/>
    <w:rsid w:val="0082518E"/>
    <w:rsid w:val="00825749"/>
    <w:rsid w:val="008257CC"/>
    <w:rsid w:val="0082584D"/>
    <w:rsid w:val="00825F5C"/>
    <w:rsid w:val="00826345"/>
    <w:rsid w:val="00826609"/>
    <w:rsid w:val="008273B9"/>
    <w:rsid w:val="008274BF"/>
    <w:rsid w:val="00830DC3"/>
    <w:rsid w:val="00831555"/>
    <w:rsid w:val="00831F52"/>
    <w:rsid w:val="00832154"/>
    <w:rsid w:val="00832500"/>
    <w:rsid w:val="00832F5C"/>
    <w:rsid w:val="00833E76"/>
    <w:rsid w:val="00834046"/>
    <w:rsid w:val="00834489"/>
    <w:rsid w:val="00834A34"/>
    <w:rsid w:val="00834DE6"/>
    <w:rsid w:val="00834ECD"/>
    <w:rsid w:val="008350FE"/>
    <w:rsid w:val="008359E0"/>
    <w:rsid w:val="0083689A"/>
    <w:rsid w:val="008376F6"/>
    <w:rsid w:val="00837D5B"/>
    <w:rsid w:val="00837E96"/>
    <w:rsid w:val="0084004E"/>
    <w:rsid w:val="00840607"/>
    <w:rsid w:val="00840A16"/>
    <w:rsid w:val="00841CD2"/>
    <w:rsid w:val="00842666"/>
    <w:rsid w:val="00842899"/>
    <w:rsid w:val="0084299F"/>
    <w:rsid w:val="00842B77"/>
    <w:rsid w:val="00842B92"/>
    <w:rsid w:val="00842F8B"/>
    <w:rsid w:val="0084309F"/>
    <w:rsid w:val="008435CF"/>
    <w:rsid w:val="0084556E"/>
    <w:rsid w:val="008459B3"/>
    <w:rsid w:val="00845B5C"/>
    <w:rsid w:val="00845C12"/>
    <w:rsid w:val="0084638E"/>
    <w:rsid w:val="00846791"/>
    <w:rsid w:val="00846918"/>
    <w:rsid w:val="008469D9"/>
    <w:rsid w:val="00846DC0"/>
    <w:rsid w:val="008474A7"/>
    <w:rsid w:val="008506B6"/>
    <w:rsid w:val="00850AE0"/>
    <w:rsid w:val="00850EB2"/>
    <w:rsid w:val="00851C44"/>
    <w:rsid w:val="008524D2"/>
    <w:rsid w:val="00852E19"/>
    <w:rsid w:val="00853ED6"/>
    <w:rsid w:val="0085428A"/>
    <w:rsid w:val="008544D7"/>
    <w:rsid w:val="008551A3"/>
    <w:rsid w:val="00855B38"/>
    <w:rsid w:val="008560CC"/>
    <w:rsid w:val="00856441"/>
    <w:rsid w:val="00856833"/>
    <w:rsid w:val="00856840"/>
    <w:rsid w:val="00857A2F"/>
    <w:rsid w:val="00857E89"/>
    <w:rsid w:val="0086087C"/>
    <w:rsid w:val="0086099F"/>
    <w:rsid w:val="00860D8E"/>
    <w:rsid w:val="00861562"/>
    <w:rsid w:val="0086182E"/>
    <w:rsid w:val="00861B08"/>
    <w:rsid w:val="00861D51"/>
    <w:rsid w:val="0086275E"/>
    <w:rsid w:val="00864384"/>
    <w:rsid w:val="00864440"/>
    <w:rsid w:val="00864D76"/>
    <w:rsid w:val="00865065"/>
    <w:rsid w:val="008650FC"/>
    <w:rsid w:val="0086570C"/>
    <w:rsid w:val="00865FB9"/>
    <w:rsid w:val="008666C4"/>
    <w:rsid w:val="00866E61"/>
    <w:rsid w:val="00866EB3"/>
    <w:rsid w:val="0086701A"/>
    <w:rsid w:val="00867BD2"/>
    <w:rsid w:val="00867CA3"/>
    <w:rsid w:val="00867DDF"/>
    <w:rsid w:val="0087041A"/>
    <w:rsid w:val="008707F7"/>
    <w:rsid w:val="00870871"/>
    <w:rsid w:val="008712FD"/>
    <w:rsid w:val="008716A1"/>
    <w:rsid w:val="00872081"/>
    <w:rsid w:val="00872AA7"/>
    <w:rsid w:val="00872D3F"/>
    <w:rsid w:val="008733AA"/>
    <w:rsid w:val="008733E4"/>
    <w:rsid w:val="00873F15"/>
    <w:rsid w:val="00874096"/>
    <w:rsid w:val="0087409C"/>
    <w:rsid w:val="008756A4"/>
    <w:rsid w:val="00875793"/>
    <w:rsid w:val="00875F73"/>
    <w:rsid w:val="008766AC"/>
    <w:rsid w:val="008768DA"/>
    <w:rsid w:val="00877049"/>
    <w:rsid w:val="00877F56"/>
    <w:rsid w:val="00880389"/>
    <w:rsid w:val="008807FD"/>
    <w:rsid w:val="00880933"/>
    <w:rsid w:val="00880BDE"/>
    <w:rsid w:val="00880D53"/>
    <w:rsid w:val="00880F30"/>
    <w:rsid w:val="00882238"/>
    <w:rsid w:val="00882B01"/>
    <w:rsid w:val="008833E8"/>
    <w:rsid w:val="00885457"/>
    <w:rsid w:val="00886333"/>
    <w:rsid w:val="008865C8"/>
    <w:rsid w:val="0088759F"/>
    <w:rsid w:val="00887B48"/>
    <w:rsid w:val="00890D89"/>
    <w:rsid w:val="00890E76"/>
    <w:rsid w:val="00890EC6"/>
    <w:rsid w:val="0089111A"/>
    <w:rsid w:val="0089176E"/>
    <w:rsid w:val="008917E0"/>
    <w:rsid w:val="008918B6"/>
    <w:rsid w:val="00892365"/>
    <w:rsid w:val="0089278A"/>
    <w:rsid w:val="00892BE5"/>
    <w:rsid w:val="008933C6"/>
    <w:rsid w:val="0089387C"/>
    <w:rsid w:val="008938CF"/>
    <w:rsid w:val="00893CD6"/>
    <w:rsid w:val="0089444E"/>
    <w:rsid w:val="008947A4"/>
    <w:rsid w:val="008949DF"/>
    <w:rsid w:val="008951DB"/>
    <w:rsid w:val="008952E3"/>
    <w:rsid w:val="00895DD8"/>
    <w:rsid w:val="00895E17"/>
    <w:rsid w:val="00896160"/>
    <w:rsid w:val="0089691B"/>
    <w:rsid w:val="008969AC"/>
    <w:rsid w:val="00896C81"/>
    <w:rsid w:val="00896D83"/>
    <w:rsid w:val="00897A17"/>
    <w:rsid w:val="008A0167"/>
    <w:rsid w:val="008A03D1"/>
    <w:rsid w:val="008A0618"/>
    <w:rsid w:val="008A0831"/>
    <w:rsid w:val="008A0AB2"/>
    <w:rsid w:val="008A0CFC"/>
    <w:rsid w:val="008A12FE"/>
    <w:rsid w:val="008A2282"/>
    <w:rsid w:val="008A28B6"/>
    <w:rsid w:val="008A2BB1"/>
    <w:rsid w:val="008A3466"/>
    <w:rsid w:val="008A389F"/>
    <w:rsid w:val="008A38A0"/>
    <w:rsid w:val="008A3A9E"/>
    <w:rsid w:val="008A3D02"/>
    <w:rsid w:val="008A3F1E"/>
    <w:rsid w:val="008A4B7C"/>
    <w:rsid w:val="008A4D39"/>
    <w:rsid w:val="008A4FEB"/>
    <w:rsid w:val="008A583D"/>
    <w:rsid w:val="008A5940"/>
    <w:rsid w:val="008A66FC"/>
    <w:rsid w:val="008A732B"/>
    <w:rsid w:val="008A73B2"/>
    <w:rsid w:val="008A7425"/>
    <w:rsid w:val="008A7D28"/>
    <w:rsid w:val="008B0095"/>
    <w:rsid w:val="008B043F"/>
    <w:rsid w:val="008B0808"/>
    <w:rsid w:val="008B0AEC"/>
    <w:rsid w:val="008B0FB4"/>
    <w:rsid w:val="008B1828"/>
    <w:rsid w:val="008B1E53"/>
    <w:rsid w:val="008B1E5B"/>
    <w:rsid w:val="008B24DC"/>
    <w:rsid w:val="008B2CCB"/>
    <w:rsid w:val="008B2E11"/>
    <w:rsid w:val="008B389D"/>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13"/>
    <w:rsid w:val="008C0890"/>
    <w:rsid w:val="008C13F0"/>
    <w:rsid w:val="008C1F26"/>
    <w:rsid w:val="008C1F57"/>
    <w:rsid w:val="008C2A3A"/>
    <w:rsid w:val="008C376C"/>
    <w:rsid w:val="008C3D8B"/>
    <w:rsid w:val="008C4363"/>
    <w:rsid w:val="008C44D1"/>
    <w:rsid w:val="008C45FD"/>
    <w:rsid w:val="008C47A0"/>
    <w:rsid w:val="008C47C0"/>
    <w:rsid w:val="008C4C7E"/>
    <w:rsid w:val="008C5C46"/>
    <w:rsid w:val="008C6184"/>
    <w:rsid w:val="008C6865"/>
    <w:rsid w:val="008C7008"/>
    <w:rsid w:val="008C785E"/>
    <w:rsid w:val="008C7DD4"/>
    <w:rsid w:val="008D00CF"/>
    <w:rsid w:val="008D0863"/>
    <w:rsid w:val="008D0AFB"/>
    <w:rsid w:val="008D1511"/>
    <w:rsid w:val="008D17D9"/>
    <w:rsid w:val="008D27E2"/>
    <w:rsid w:val="008D32DF"/>
    <w:rsid w:val="008D35E9"/>
    <w:rsid w:val="008D3959"/>
    <w:rsid w:val="008D3966"/>
    <w:rsid w:val="008D3BDF"/>
    <w:rsid w:val="008D411E"/>
    <w:rsid w:val="008D4352"/>
    <w:rsid w:val="008D5A60"/>
    <w:rsid w:val="008D5D5C"/>
    <w:rsid w:val="008D60BC"/>
    <w:rsid w:val="008D665E"/>
    <w:rsid w:val="008D6D7B"/>
    <w:rsid w:val="008D6EA4"/>
    <w:rsid w:val="008D7041"/>
    <w:rsid w:val="008D749F"/>
    <w:rsid w:val="008D7D04"/>
    <w:rsid w:val="008D7EB7"/>
    <w:rsid w:val="008E0430"/>
    <w:rsid w:val="008E0EB8"/>
    <w:rsid w:val="008E0EDE"/>
    <w:rsid w:val="008E10A6"/>
    <w:rsid w:val="008E1271"/>
    <w:rsid w:val="008E1A5B"/>
    <w:rsid w:val="008E2251"/>
    <w:rsid w:val="008E24B3"/>
    <w:rsid w:val="008E24CA"/>
    <w:rsid w:val="008E2F6E"/>
    <w:rsid w:val="008E3359"/>
    <w:rsid w:val="008E38AD"/>
    <w:rsid w:val="008E3EEC"/>
    <w:rsid w:val="008E4504"/>
    <w:rsid w:val="008E46AE"/>
    <w:rsid w:val="008E4BB8"/>
    <w:rsid w:val="008E50AB"/>
    <w:rsid w:val="008E5BF2"/>
    <w:rsid w:val="008E5C81"/>
    <w:rsid w:val="008E61F9"/>
    <w:rsid w:val="008E6A9D"/>
    <w:rsid w:val="008E6B99"/>
    <w:rsid w:val="008F0A38"/>
    <w:rsid w:val="008F0A43"/>
    <w:rsid w:val="008F0F84"/>
    <w:rsid w:val="008F1014"/>
    <w:rsid w:val="008F11C9"/>
    <w:rsid w:val="008F1282"/>
    <w:rsid w:val="008F14BD"/>
    <w:rsid w:val="008F1B7D"/>
    <w:rsid w:val="008F23D8"/>
    <w:rsid w:val="008F2FD5"/>
    <w:rsid w:val="008F31F2"/>
    <w:rsid w:val="008F37E5"/>
    <w:rsid w:val="008F48C2"/>
    <w:rsid w:val="008F4DF9"/>
    <w:rsid w:val="008F5840"/>
    <w:rsid w:val="008F5EEF"/>
    <w:rsid w:val="008F66FE"/>
    <w:rsid w:val="008F6833"/>
    <w:rsid w:val="008F72CC"/>
    <w:rsid w:val="008F72CD"/>
    <w:rsid w:val="008F746B"/>
    <w:rsid w:val="008F7575"/>
    <w:rsid w:val="008F7A35"/>
    <w:rsid w:val="008F7A45"/>
    <w:rsid w:val="0090008C"/>
    <w:rsid w:val="00900712"/>
    <w:rsid w:val="00900727"/>
    <w:rsid w:val="00900BFB"/>
    <w:rsid w:val="00901274"/>
    <w:rsid w:val="00902232"/>
    <w:rsid w:val="009022E6"/>
    <w:rsid w:val="009027C8"/>
    <w:rsid w:val="00902D33"/>
    <w:rsid w:val="00903802"/>
    <w:rsid w:val="00904584"/>
    <w:rsid w:val="00904640"/>
    <w:rsid w:val="00904748"/>
    <w:rsid w:val="00905BCE"/>
    <w:rsid w:val="00905E8D"/>
    <w:rsid w:val="00905F2A"/>
    <w:rsid w:val="0090658F"/>
    <w:rsid w:val="0090696D"/>
    <w:rsid w:val="00906CD6"/>
    <w:rsid w:val="00906E4D"/>
    <w:rsid w:val="00906F31"/>
    <w:rsid w:val="0090729B"/>
    <w:rsid w:val="00907576"/>
    <w:rsid w:val="0090772D"/>
    <w:rsid w:val="009078B3"/>
    <w:rsid w:val="00907A4F"/>
    <w:rsid w:val="00907A77"/>
    <w:rsid w:val="00907BDC"/>
    <w:rsid w:val="00907C68"/>
    <w:rsid w:val="00907E00"/>
    <w:rsid w:val="009105C1"/>
    <w:rsid w:val="00910606"/>
    <w:rsid w:val="0091088D"/>
    <w:rsid w:val="00910FC9"/>
    <w:rsid w:val="009122A6"/>
    <w:rsid w:val="0091291A"/>
    <w:rsid w:val="00912953"/>
    <w:rsid w:val="00912988"/>
    <w:rsid w:val="009133A6"/>
    <w:rsid w:val="009133EA"/>
    <w:rsid w:val="00913612"/>
    <w:rsid w:val="0091366A"/>
    <w:rsid w:val="009136BE"/>
    <w:rsid w:val="00913716"/>
    <w:rsid w:val="00913824"/>
    <w:rsid w:val="00915757"/>
    <w:rsid w:val="009159B3"/>
    <w:rsid w:val="00915E44"/>
    <w:rsid w:val="00915FC5"/>
    <w:rsid w:val="0091607D"/>
    <w:rsid w:val="00916181"/>
    <w:rsid w:val="00916367"/>
    <w:rsid w:val="00916D11"/>
    <w:rsid w:val="0092029E"/>
    <w:rsid w:val="009204C5"/>
    <w:rsid w:val="0092051D"/>
    <w:rsid w:val="0092180D"/>
    <w:rsid w:val="009218BD"/>
    <w:rsid w:val="00921AED"/>
    <w:rsid w:val="0092268A"/>
    <w:rsid w:val="00922E5E"/>
    <w:rsid w:val="00922F17"/>
    <w:rsid w:val="00922F6C"/>
    <w:rsid w:val="009232C9"/>
    <w:rsid w:val="00923608"/>
    <w:rsid w:val="009238E5"/>
    <w:rsid w:val="00923F12"/>
    <w:rsid w:val="00924493"/>
    <w:rsid w:val="00924FF8"/>
    <w:rsid w:val="009258AE"/>
    <w:rsid w:val="00925BA8"/>
    <w:rsid w:val="00926D47"/>
    <w:rsid w:val="00926DA7"/>
    <w:rsid w:val="0092704D"/>
    <w:rsid w:val="009277E1"/>
    <w:rsid w:val="00927F41"/>
    <w:rsid w:val="00927F8B"/>
    <w:rsid w:val="009303AF"/>
    <w:rsid w:val="0093094D"/>
    <w:rsid w:val="00931133"/>
    <w:rsid w:val="009312BE"/>
    <w:rsid w:val="009328C7"/>
    <w:rsid w:val="00932E11"/>
    <w:rsid w:val="009336EC"/>
    <w:rsid w:val="0093387F"/>
    <w:rsid w:val="00933F56"/>
    <w:rsid w:val="009346EE"/>
    <w:rsid w:val="00934C13"/>
    <w:rsid w:val="00934F54"/>
    <w:rsid w:val="0093515C"/>
    <w:rsid w:val="00935228"/>
    <w:rsid w:val="009355A2"/>
    <w:rsid w:val="009359CE"/>
    <w:rsid w:val="00935F9E"/>
    <w:rsid w:val="00936D98"/>
    <w:rsid w:val="0093765A"/>
    <w:rsid w:val="00940324"/>
    <w:rsid w:val="00941523"/>
    <w:rsid w:val="009417E4"/>
    <w:rsid w:val="009419B5"/>
    <w:rsid w:val="0094265B"/>
    <w:rsid w:val="00942C80"/>
    <w:rsid w:val="00942D11"/>
    <w:rsid w:val="00943029"/>
    <w:rsid w:val="00943197"/>
    <w:rsid w:val="00943460"/>
    <w:rsid w:val="00943577"/>
    <w:rsid w:val="009435F2"/>
    <w:rsid w:val="00943AFB"/>
    <w:rsid w:val="009446D2"/>
    <w:rsid w:val="00944856"/>
    <w:rsid w:val="00944E64"/>
    <w:rsid w:val="00945180"/>
    <w:rsid w:val="0094590C"/>
    <w:rsid w:val="00946124"/>
    <w:rsid w:val="00946355"/>
    <w:rsid w:val="009468B7"/>
    <w:rsid w:val="00946ACC"/>
    <w:rsid w:val="0094724E"/>
    <w:rsid w:val="00947973"/>
    <w:rsid w:val="00947BE6"/>
    <w:rsid w:val="0095048D"/>
    <w:rsid w:val="00950729"/>
    <w:rsid w:val="00951300"/>
    <w:rsid w:val="00951553"/>
    <w:rsid w:val="00951ADB"/>
    <w:rsid w:val="00952253"/>
    <w:rsid w:val="00952F1F"/>
    <w:rsid w:val="0095380C"/>
    <w:rsid w:val="009540C0"/>
    <w:rsid w:val="00954353"/>
    <w:rsid w:val="00955C0A"/>
    <w:rsid w:val="00955C4F"/>
    <w:rsid w:val="00956109"/>
    <w:rsid w:val="00956861"/>
    <w:rsid w:val="009575AA"/>
    <w:rsid w:val="00957945"/>
    <w:rsid w:val="0096081C"/>
    <w:rsid w:val="00960980"/>
    <w:rsid w:val="00960CE7"/>
    <w:rsid w:val="00961008"/>
    <w:rsid w:val="00961A13"/>
    <w:rsid w:val="0096229D"/>
    <w:rsid w:val="00962EB2"/>
    <w:rsid w:val="00962F6F"/>
    <w:rsid w:val="00963B86"/>
    <w:rsid w:val="00964777"/>
    <w:rsid w:val="009657F1"/>
    <w:rsid w:val="00965C8A"/>
    <w:rsid w:val="0096625D"/>
    <w:rsid w:val="0096648B"/>
    <w:rsid w:val="009664F5"/>
    <w:rsid w:val="00966D6F"/>
    <w:rsid w:val="009677F0"/>
    <w:rsid w:val="009702CD"/>
    <w:rsid w:val="009705D8"/>
    <w:rsid w:val="009709F8"/>
    <w:rsid w:val="00970BD4"/>
    <w:rsid w:val="0097271B"/>
    <w:rsid w:val="009728F6"/>
    <w:rsid w:val="00972929"/>
    <w:rsid w:val="00972F91"/>
    <w:rsid w:val="0097317C"/>
    <w:rsid w:val="00973827"/>
    <w:rsid w:val="009738B6"/>
    <w:rsid w:val="009739F2"/>
    <w:rsid w:val="00973D63"/>
    <w:rsid w:val="009742D3"/>
    <w:rsid w:val="009745AB"/>
    <w:rsid w:val="009750E5"/>
    <w:rsid w:val="0097515E"/>
    <w:rsid w:val="00975927"/>
    <w:rsid w:val="0097597B"/>
    <w:rsid w:val="00975ED7"/>
    <w:rsid w:val="0097609E"/>
    <w:rsid w:val="00976DBE"/>
    <w:rsid w:val="00976F32"/>
    <w:rsid w:val="00977B71"/>
    <w:rsid w:val="00977BA7"/>
    <w:rsid w:val="00977E45"/>
    <w:rsid w:val="00977EB0"/>
    <w:rsid w:val="009801D4"/>
    <w:rsid w:val="00980506"/>
    <w:rsid w:val="00980517"/>
    <w:rsid w:val="0098086D"/>
    <w:rsid w:val="0098194F"/>
    <w:rsid w:val="009826C8"/>
    <w:rsid w:val="00982B17"/>
    <w:rsid w:val="00982F56"/>
    <w:rsid w:val="00982F5C"/>
    <w:rsid w:val="0098316A"/>
    <w:rsid w:val="009834BD"/>
    <w:rsid w:val="00983686"/>
    <w:rsid w:val="009836E4"/>
    <w:rsid w:val="0098412F"/>
    <w:rsid w:val="00984835"/>
    <w:rsid w:val="00984AED"/>
    <w:rsid w:val="00985303"/>
    <w:rsid w:val="009856AE"/>
    <w:rsid w:val="00985D0B"/>
    <w:rsid w:val="00985F28"/>
    <w:rsid w:val="00986149"/>
    <w:rsid w:val="0098616A"/>
    <w:rsid w:val="00986176"/>
    <w:rsid w:val="009863ED"/>
    <w:rsid w:val="0098686E"/>
    <w:rsid w:val="00986E7F"/>
    <w:rsid w:val="00987536"/>
    <w:rsid w:val="00990AD7"/>
    <w:rsid w:val="00990BD5"/>
    <w:rsid w:val="0099196F"/>
    <w:rsid w:val="00991CD6"/>
    <w:rsid w:val="0099270C"/>
    <w:rsid w:val="00992B98"/>
    <w:rsid w:val="0099359F"/>
    <w:rsid w:val="00994505"/>
    <w:rsid w:val="00994871"/>
    <w:rsid w:val="00994924"/>
    <w:rsid w:val="00994CB8"/>
    <w:rsid w:val="00994E08"/>
    <w:rsid w:val="009951F9"/>
    <w:rsid w:val="009953DB"/>
    <w:rsid w:val="00995768"/>
    <w:rsid w:val="00995C95"/>
    <w:rsid w:val="00995E85"/>
    <w:rsid w:val="00996468"/>
    <w:rsid w:val="00996876"/>
    <w:rsid w:val="0099691D"/>
    <w:rsid w:val="0099694B"/>
    <w:rsid w:val="00996FFA"/>
    <w:rsid w:val="0099723D"/>
    <w:rsid w:val="009973F1"/>
    <w:rsid w:val="009973F3"/>
    <w:rsid w:val="00997806"/>
    <w:rsid w:val="009A00F1"/>
    <w:rsid w:val="009A010D"/>
    <w:rsid w:val="009A071D"/>
    <w:rsid w:val="009A0C6F"/>
    <w:rsid w:val="009A14EF"/>
    <w:rsid w:val="009A1729"/>
    <w:rsid w:val="009A1CC9"/>
    <w:rsid w:val="009A2DF9"/>
    <w:rsid w:val="009A3717"/>
    <w:rsid w:val="009A373B"/>
    <w:rsid w:val="009A3A86"/>
    <w:rsid w:val="009A3DB8"/>
    <w:rsid w:val="009A4282"/>
    <w:rsid w:val="009A4869"/>
    <w:rsid w:val="009A5091"/>
    <w:rsid w:val="009A50F5"/>
    <w:rsid w:val="009A6A6B"/>
    <w:rsid w:val="009A6AC1"/>
    <w:rsid w:val="009A777F"/>
    <w:rsid w:val="009A7929"/>
    <w:rsid w:val="009A7DAA"/>
    <w:rsid w:val="009B0270"/>
    <w:rsid w:val="009B03F6"/>
    <w:rsid w:val="009B0553"/>
    <w:rsid w:val="009B0DEC"/>
    <w:rsid w:val="009B0E79"/>
    <w:rsid w:val="009B0FF2"/>
    <w:rsid w:val="009B1EF9"/>
    <w:rsid w:val="009B24E0"/>
    <w:rsid w:val="009B26AC"/>
    <w:rsid w:val="009B2F46"/>
    <w:rsid w:val="009B3085"/>
    <w:rsid w:val="009B35E9"/>
    <w:rsid w:val="009B37E2"/>
    <w:rsid w:val="009B4519"/>
    <w:rsid w:val="009B46F7"/>
    <w:rsid w:val="009B506B"/>
    <w:rsid w:val="009B56EA"/>
    <w:rsid w:val="009B57EF"/>
    <w:rsid w:val="009B5B67"/>
    <w:rsid w:val="009B5B85"/>
    <w:rsid w:val="009B611B"/>
    <w:rsid w:val="009B6141"/>
    <w:rsid w:val="009B6223"/>
    <w:rsid w:val="009B62D3"/>
    <w:rsid w:val="009B650C"/>
    <w:rsid w:val="009B66AF"/>
    <w:rsid w:val="009B6D48"/>
    <w:rsid w:val="009B6FE9"/>
    <w:rsid w:val="009B7204"/>
    <w:rsid w:val="009B725F"/>
    <w:rsid w:val="009B7B5B"/>
    <w:rsid w:val="009B7BB3"/>
    <w:rsid w:val="009C0074"/>
    <w:rsid w:val="009C0564"/>
    <w:rsid w:val="009C0E42"/>
    <w:rsid w:val="009C0F04"/>
    <w:rsid w:val="009C1096"/>
    <w:rsid w:val="009C17DA"/>
    <w:rsid w:val="009C1DA0"/>
    <w:rsid w:val="009C2685"/>
    <w:rsid w:val="009C2CE0"/>
    <w:rsid w:val="009C33D7"/>
    <w:rsid w:val="009C37ED"/>
    <w:rsid w:val="009C39BC"/>
    <w:rsid w:val="009C4BC2"/>
    <w:rsid w:val="009C4D22"/>
    <w:rsid w:val="009C5087"/>
    <w:rsid w:val="009C5144"/>
    <w:rsid w:val="009C6B58"/>
    <w:rsid w:val="009C7249"/>
    <w:rsid w:val="009C7320"/>
    <w:rsid w:val="009C76FC"/>
    <w:rsid w:val="009C7DA3"/>
    <w:rsid w:val="009D036E"/>
    <w:rsid w:val="009D0729"/>
    <w:rsid w:val="009D0D15"/>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A0A"/>
    <w:rsid w:val="009D6D98"/>
    <w:rsid w:val="009D7580"/>
    <w:rsid w:val="009D7A96"/>
    <w:rsid w:val="009E058F"/>
    <w:rsid w:val="009E0A3B"/>
    <w:rsid w:val="009E0A9E"/>
    <w:rsid w:val="009E17D4"/>
    <w:rsid w:val="009E19A2"/>
    <w:rsid w:val="009E34DE"/>
    <w:rsid w:val="009E38D4"/>
    <w:rsid w:val="009E3A88"/>
    <w:rsid w:val="009E3AFD"/>
    <w:rsid w:val="009E3C60"/>
    <w:rsid w:val="009E3CDD"/>
    <w:rsid w:val="009E4A12"/>
    <w:rsid w:val="009E4B16"/>
    <w:rsid w:val="009E4F07"/>
    <w:rsid w:val="009E5B79"/>
    <w:rsid w:val="009E5C60"/>
    <w:rsid w:val="009E5EDB"/>
    <w:rsid w:val="009E64DB"/>
    <w:rsid w:val="009E6794"/>
    <w:rsid w:val="009E706F"/>
    <w:rsid w:val="009E7189"/>
    <w:rsid w:val="009E71C8"/>
    <w:rsid w:val="009E75F1"/>
    <w:rsid w:val="009E7620"/>
    <w:rsid w:val="009E79CB"/>
    <w:rsid w:val="009E7C89"/>
    <w:rsid w:val="009E7D82"/>
    <w:rsid w:val="009E7E46"/>
    <w:rsid w:val="009E7FC1"/>
    <w:rsid w:val="009F01E1"/>
    <w:rsid w:val="009F03C1"/>
    <w:rsid w:val="009F0B4D"/>
    <w:rsid w:val="009F0DD4"/>
    <w:rsid w:val="009F1096"/>
    <w:rsid w:val="009F150E"/>
    <w:rsid w:val="009F209A"/>
    <w:rsid w:val="009F25A4"/>
    <w:rsid w:val="009F266E"/>
    <w:rsid w:val="009F27AD"/>
    <w:rsid w:val="009F2805"/>
    <w:rsid w:val="009F3FB5"/>
    <w:rsid w:val="009F4129"/>
    <w:rsid w:val="009F4739"/>
    <w:rsid w:val="009F4E17"/>
    <w:rsid w:val="009F521F"/>
    <w:rsid w:val="009F5356"/>
    <w:rsid w:val="009F553C"/>
    <w:rsid w:val="009F59F8"/>
    <w:rsid w:val="009F6E34"/>
    <w:rsid w:val="009F73D4"/>
    <w:rsid w:val="009F7F0E"/>
    <w:rsid w:val="00A00457"/>
    <w:rsid w:val="00A004C8"/>
    <w:rsid w:val="00A005B0"/>
    <w:rsid w:val="00A00D7C"/>
    <w:rsid w:val="00A00E81"/>
    <w:rsid w:val="00A01370"/>
    <w:rsid w:val="00A01373"/>
    <w:rsid w:val="00A01514"/>
    <w:rsid w:val="00A01563"/>
    <w:rsid w:val="00A01F17"/>
    <w:rsid w:val="00A02275"/>
    <w:rsid w:val="00A022A5"/>
    <w:rsid w:val="00A02A50"/>
    <w:rsid w:val="00A037D6"/>
    <w:rsid w:val="00A03A22"/>
    <w:rsid w:val="00A04294"/>
    <w:rsid w:val="00A04634"/>
    <w:rsid w:val="00A0497B"/>
    <w:rsid w:val="00A04D2D"/>
    <w:rsid w:val="00A04D67"/>
    <w:rsid w:val="00A0556E"/>
    <w:rsid w:val="00A05672"/>
    <w:rsid w:val="00A06119"/>
    <w:rsid w:val="00A064B2"/>
    <w:rsid w:val="00A06E12"/>
    <w:rsid w:val="00A0703A"/>
    <w:rsid w:val="00A074C2"/>
    <w:rsid w:val="00A074E5"/>
    <w:rsid w:val="00A07A48"/>
    <w:rsid w:val="00A108EE"/>
    <w:rsid w:val="00A109E8"/>
    <w:rsid w:val="00A10BB8"/>
    <w:rsid w:val="00A116C8"/>
    <w:rsid w:val="00A11C08"/>
    <w:rsid w:val="00A11F8C"/>
    <w:rsid w:val="00A1200D"/>
    <w:rsid w:val="00A129D8"/>
    <w:rsid w:val="00A13415"/>
    <w:rsid w:val="00A13610"/>
    <w:rsid w:val="00A137E4"/>
    <w:rsid w:val="00A1396C"/>
    <w:rsid w:val="00A13CEB"/>
    <w:rsid w:val="00A13DDD"/>
    <w:rsid w:val="00A14008"/>
    <w:rsid w:val="00A145A4"/>
    <w:rsid w:val="00A14813"/>
    <w:rsid w:val="00A14F92"/>
    <w:rsid w:val="00A150B2"/>
    <w:rsid w:val="00A1566A"/>
    <w:rsid w:val="00A164A8"/>
    <w:rsid w:val="00A165BF"/>
    <w:rsid w:val="00A16D53"/>
    <w:rsid w:val="00A16E83"/>
    <w:rsid w:val="00A172E8"/>
    <w:rsid w:val="00A17705"/>
    <w:rsid w:val="00A179FF"/>
    <w:rsid w:val="00A217F2"/>
    <w:rsid w:val="00A21A36"/>
    <w:rsid w:val="00A21DF7"/>
    <w:rsid w:val="00A22401"/>
    <w:rsid w:val="00A2275C"/>
    <w:rsid w:val="00A22A44"/>
    <w:rsid w:val="00A22C4D"/>
    <w:rsid w:val="00A22E60"/>
    <w:rsid w:val="00A23C0B"/>
    <w:rsid w:val="00A241F4"/>
    <w:rsid w:val="00A24839"/>
    <w:rsid w:val="00A24B9F"/>
    <w:rsid w:val="00A25294"/>
    <w:rsid w:val="00A254EE"/>
    <w:rsid w:val="00A259AC"/>
    <w:rsid w:val="00A25BE7"/>
    <w:rsid w:val="00A26475"/>
    <w:rsid w:val="00A27008"/>
    <w:rsid w:val="00A273DB"/>
    <w:rsid w:val="00A2787E"/>
    <w:rsid w:val="00A27CDF"/>
    <w:rsid w:val="00A3042A"/>
    <w:rsid w:val="00A309C6"/>
    <w:rsid w:val="00A30D13"/>
    <w:rsid w:val="00A312F5"/>
    <w:rsid w:val="00A3146E"/>
    <w:rsid w:val="00A314F9"/>
    <w:rsid w:val="00A3186F"/>
    <w:rsid w:val="00A319D0"/>
    <w:rsid w:val="00A31BB3"/>
    <w:rsid w:val="00A31EA3"/>
    <w:rsid w:val="00A32316"/>
    <w:rsid w:val="00A32A43"/>
    <w:rsid w:val="00A33172"/>
    <w:rsid w:val="00A3358D"/>
    <w:rsid w:val="00A33C39"/>
    <w:rsid w:val="00A3432B"/>
    <w:rsid w:val="00A346BA"/>
    <w:rsid w:val="00A34BC4"/>
    <w:rsid w:val="00A34C59"/>
    <w:rsid w:val="00A34C67"/>
    <w:rsid w:val="00A34D62"/>
    <w:rsid w:val="00A34D90"/>
    <w:rsid w:val="00A34E1B"/>
    <w:rsid w:val="00A34F48"/>
    <w:rsid w:val="00A3611D"/>
    <w:rsid w:val="00A36339"/>
    <w:rsid w:val="00A366E4"/>
    <w:rsid w:val="00A3673E"/>
    <w:rsid w:val="00A40C79"/>
    <w:rsid w:val="00A41278"/>
    <w:rsid w:val="00A41B4F"/>
    <w:rsid w:val="00A428FB"/>
    <w:rsid w:val="00A4376F"/>
    <w:rsid w:val="00A43FD0"/>
    <w:rsid w:val="00A44919"/>
    <w:rsid w:val="00A44C29"/>
    <w:rsid w:val="00A4549F"/>
    <w:rsid w:val="00A45B9B"/>
    <w:rsid w:val="00A45C93"/>
    <w:rsid w:val="00A460BF"/>
    <w:rsid w:val="00A462FE"/>
    <w:rsid w:val="00A46EFA"/>
    <w:rsid w:val="00A4787E"/>
    <w:rsid w:val="00A501C9"/>
    <w:rsid w:val="00A50506"/>
    <w:rsid w:val="00A50F0F"/>
    <w:rsid w:val="00A510AE"/>
    <w:rsid w:val="00A52A3E"/>
    <w:rsid w:val="00A53C82"/>
    <w:rsid w:val="00A53F55"/>
    <w:rsid w:val="00A540F6"/>
    <w:rsid w:val="00A5417B"/>
    <w:rsid w:val="00A544C8"/>
    <w:rsid w:val="00A54599"/>
    <w:rsid w:val="00A54B82"/>
    <w:rsid w:val="00A55416"/>
    <w:rsid w:val="00A55C9B"/>
    <w:rsid w:val="00A55D7D"/>
    <w:rsid w:val="00A55EAB"/>
    <w:rsid w:val="00A56710"/>
    <w:rsid w:val="00A569D4"/>
    <w:rsid w:val="00A56A44"/>
    <w:rsid w:val="00A56B6B"/>
    <w:rsid w:val="00A570C6"/>
    <w:rsid w:val="00A5720B"/>
    <w:rsid w:val="00A5723F"/>
    <w:rsid w:val="00A57413"/>
    <w:rsid w:val="00A57DC7"/>
    <w:rsid w:val="00A57F1A"/>
    <w:rsid w:val="00A60163"/>
    <w:rsid w:val="00A6038D"/>
    <w:rsid w:val="00A60CF0"/>
    <w:rsid w:val="00A61287"/>
    <w:rsid w:val="00A61429"/>
    <w:rsid w:val="00A61514"/>
    <w:rsid w:val="00A61645"/>
    <w:rsid w:val="00A61E86"/>
    <w:rsid w:val="00A62080"/>
    <w:rsid w:val="00A62322"/>
    <w:rsid w:val="00A630A2"/>
    <w:rsid w:val="00A632B8"/>
    <w:rsid w:val="00A63682"/>
    <w:rsid w:val="00A63A25"/>
    <w:rsid w:val="00A63BF3"/>
    <w:rsid w:val="00A64942"/>
    <w:rsid w:val="00A65911"/>
    <w:rsid w:val="00A65C0A"/>
    <w:rsid w:val="00A6643C"/>
    <w:rsid w:val="00A664E3"/>
    <w:rsid w:val="00A66F8E"/>
    <w:rsid w:val="00A6713B"/>
    <w:rsid w:val="00A67544"/>
    <w:rsid w:val="00A67678"/>
    <w:rsid w:val="00A7000A"/>
    <w:rsid w:val="00A7075B"/>
    <w:rsid w:val="00A7108C"/>
    <w:rsid w:val="00A71629"/>
    <w:rsid w:val="00A71CE6"/>
    <w:rsid w:val="00A71D23"/>
    <w:rsid w:val="00A72C2A"/>
    <w:rsid w:val="00A72DC1"/>
    <w:rsid w:val="00A72EA7"/>
    <w:rsid w:val="00A7333A"/>
    <w:rsid w:val="00A7334C"/>
    <w:rsid w:val="00A736B2"/>
    <w:rsid w:val="00A73D0D"/>
    <w:rsid w:val="00A73E33"/>
    <w:rsid w:val="00A74A92"/>
    <w:rsid w:val="00A74E31"/>
    <w:rsid w:val="00A75399"/>
    <w:rsid w:val="00A75CC1"/>
    <w:rsid w:val="00A75E88"/>
    <w:rsid w:val="00A7611B"/>
    <w:rsid w:val="00A775B8"/>
    <w:rsid w:val="00A77D6F"/>
    <w:rsid w:val="00A8056E"/>
    <w:rsid w:val="00A814BC"/>
    <w:rsid w:val="00A82D58"/>
    <w:rsid w:val="00A82FE0"/>
    <w:rsid w:val="00A8399D"/>
    <w:rsid w:val="00A83E3D"/>
    <w:rsid w:val="00A841F6"/>
    <w:rsid w:val="00A8443A"/>
    <w:rsid w:val="00A84750"/>
    <w:rsid w:val="00A8479C"/>
    <w:rsid w:val="00A854F4"/>
    <w:rsid w:val="00A8557B"/>
    <w:rsid w:val="00A855A6"/>
    <w:rsid w:val="00A858BD"/>
    <w:rsid w:val="00A85A05"/>
    <w:rsid w:val="00A85B5A"/>
    <w:rsid w:val="00A85D99"/>
    <w:rsid w:val="00A86800"/>
    <w:rsid w:val="00A86D63"/>
    <w:rsid w:val="00A8777F"/>
    <w:rsid w:val="00A87797"/>
    <w:rsid w:val="00A90165"/>
    <w:rsid w:val="00A90E72"/>
    <w:rsid w:val="00A92286"/>
    <w:rsid w:val="00A922A2"/>
    <w:rsid w:val="00A93050"/>
    <w:rsid w:val="00A931F9"/>
    <w:rsid w:val="00A9327B"/>
    <w:rsid w:val="00A9361B"/>
    <w:rsid w:val="00A9396C"/>
    <w:rsid w:val="00A93B69"/>
    <w:rsid w:val="00A94335"/>
    <w:rsid w:val="00A95C8A"/>
    <w:rsid w:val="00A963C7"/>
    <w:rsid w:val="00A96677"/>
    <w:rsid w:val="00A96780"/>
    <w:rsid w:val="00A96C23"/>
    <w:rsid w:val="00AA0694"/>
    <w:rsid w:val="00AA06F7"/>
    <w:rsid w:val="00AA07A5"/>
    <w:rsid w:val="00AA080D"/>
    <w:rsid w:val="00AA0A41"/>
    <w:rsid w:val="00AA0AF1"/>
    <w:rsid w:val="00AA0BF5"/>
    <w:rsid w:val="00AA1626"/>
    <w:rsid w:val="00AA1C25"/>
    <w:rsid w:val="00AA1C7A"/>
    <w:rsid w:val="00AA2133"/>
    <w:rsid w:val="00AA323E"/>
    <w:rsid w:val="00AA33CC"/>
    <w:rsid w:val="00AA3B66"/>
    <w:rsid w:val="00AA3DB7"/>
    <w:rsid w:val="00AA4073"/>
    <w:rsid w:val="00AA4358"/>
    <w:rsid w:val="00AA45A6"/>
    <w:rsid w:val="00AA50EB"/>
    <w:rsid w:val="00AA51F5"/>
    <w:rsid w:val="00AA5E3B"/>
    <w:rsid w:val="00AA6752"/>
    <w:rsid w:val="00AA67D8"/>
    <w:rsid w:val="00AA68B4"/>
    <w:rsid w:val="00AA7071"/>
    <w:rsid w:val="00AA7D6C"/>
    <w:rsid w:val="00AA7DA9"/>
    <w:rsid w:val="00AB0543"/>
    <w:rsid w:val="00AB0AC9"/>
    <w:rsid w:val="00AB0B65"/>
    <w:rsid w:val="00AB0B77"/>
    <w:rsid w:val="00AB14F6"/>
    <w:rsid w:val="00AB185A"/>
    <w:rsid w:val="00AB1BA7"/>
    <w:rsid w:val="00AB1E04"/>
    <w:rsid w:val="00AB29CF"/>
    <w:rsid w:val="00AB3113"/>
    <w:rsid w:val="00AB32D8"/>
    <w:rsid w:val="00AB348A"/>
    <w:rsid w:val="00AB39F4"/>
    <w:rsid w:val="00AB3F38"/>
    <w:rsid w:val="00AB43EC"/>
    <w:rsid w:val="00AB4BF4"/>
    <w:rsid w:val="00AB50AF"/>
    <w:rsid w:val="00AB50FC"/>
    <w:rsid w:val="00AB577C"/>
    <w:rsid w:val="00AB5ADF"/>
    <w:rsid w:val="00AB5E57"/>
    <w:rsid w:val="00AB5FB8"/>
    <w:rsid w:val="00AB61A8"/>
    <w:rsid w:val="00AB725F"/>
    <w:rsid w:val="00AB7525"/>
    <w:rsid w:val="00AC00EF"/>
    <w:rsid w:val="00AC0705"/>
    <w:rsid w:val="00AC087D"/>
    <w:rsid w:val="00AC0B98"/>
    <w:rsid w:val="00AC109B"/>
    <w:rsid w:val="00AC209E"/>
    <w:rsid w:val="00AC2107"/>
    <w:rsid w:val="00AC3007"/>
    <w:rsid w:val="00AC3456"/>
    <w:rsid w:val="00AC36A6"/>
    <w:rsid w:val="00AC44D0"/>
    <w:rsid w:val="00AC4D74"/>
    <w:rsid w:val="00AC4E94"/>
    <w:rsid w:val="00AC523D"/>
    <w:rsid w:val="00AC5636"/>
    <w:rsid w:val="00AC6069"/>
    <w:rsid w:val="00AC67A8"/>
    <w:rsid w:val="00AC6972"/>
    <w:rsid w:val="00AC6A93"/>
    <w:rsid w:val="00AC74DA"/>
    <w:rsid w:val="00AC7A2B"/>
    <w:rsid w:val="00AC7C25"/>
    <w:rsid w:val="00AC7E69"/>
    <w:rsid w:val="00AC7ECB"/>
    <w:rsid w:val="00AD0281"/>
    <w:rsid w:val="00AD0A51"/>
    <w:rsid w:val="00AD0A88"/>
    <w:rsid w:val="00AD0B37"/>
    <w:rsid w:val="00AD0BF7"/>
    <w:rsid w:val="00AD0EB6"/>
    <w:rsid w:val="00AD11F7"/>
    <w:rsid w:val="00AD1DB7"/>
    <w:rsid w:val="00AD1E29"/>
    <w:rsid w:val="00AD2244"/>
    <w:rsid w:val="00AD227E"/>
    <w:rsid w:val="00AD2439"/>
    <w:rsid w:val="00AD27A6"/>
    <w:rsid w:val="00AD2852"/>
    <w:rsid w:val="00AD2C5F"/>
    <w:rsid w:val="00AD2E13"/>
    <w:rsid w:val="00AD3976"/>
    <w:rsid w:val="00AD3C96"/>
    <w:rsid w:val="00AD4860"/>
    <w:rsid w:val="00AD4D2A"/>
    <w:rsid w:val="00AD542F"/>
    <w:rsid w:val="00AD564B"/>
    <w:rsid w:val="00AD5FBE"/>
    <w:rsid w:val="00AD6598"/>
    <w:rsid w:val="00AD6795"/>
    <w:rsid w:val="00AD7305"/>
    <w:rsid w:val="00AD75B2"/>
    <w:rsid w:val="00AD7D6C"/>
    <w:rsid w:val="00AD7E09"/>
    <w:rsid w:val="00AD7E64"/>
    <w:rsid w:val="00AE0206"/>
    <w:rsid w:val="00AE0647"/>
    <w:rsid w:val="00AE0C56"/>
    <w:rsid w:val="00AE141B"/>
    <w:rsid w:val="00AE149E"/>
    <w:rsid w:val="00AE2039"/>
    <w:rsid w:val="00AE2263"/>
    <w:rsid w:val="00AE22F2"/>
    <w:rsid w:val="00AE28C5"/>
    <w:rsid w:val="00AE29FC"/>
    <w:rsid w:val="00AE2ADF"/>
    <w:rsid w:val="00AE2B81"/>
    <w:rsid w:val="00AE2F3F"/>
    <w:rsid w:val="00AE3B4E"/>
    <w:rsid w:val="00AE3E99"/>
    <w:rsid w:val="00AE4DDA"/>
    <w:rsid w:val="00AE4FEE"/>
    <w:rsid w:val="00AE59EC"/>
    <w:rsid w:val="00AE67B3"/>
    <w:rsid w:val="00AE68FC"/>
    <w:rsid w:val="00AE704D"/>
    <w:rsid w:val="00AE7397"/>
    <w:rsid w:val="00AE739A"/>
    <w:rsid w:val="00AE77E5"/>
    <w:rsid w:val="00AE7864"/>
    <w:rsid w:val="00AE7933"/>
    <w:rsid w:val="00AE7949"/>
    <w:rsid w:val="00AE7E1B"/>
    <w:rsid w:val="00AF0B68"/>
    <w:rsid w:val="00AF0EBC"/>
    <w:rsid w:val="00AF1528"/>
    <w:rsid w:val="00AF1C6C"/>
    <w:rsid w:val="00AF25D5"/>
    <w:rsid w:val="00AF26F1"/>
    <w:rsid w:val="00AF2AFC"/>
    <w:rsid w:val="00AF3DBB"/>
    <w:rsid w:val="00AF4017"/>
    <w:rsid w:val="00AF4394"/>
    <w:rsid w:val="00AF43E9"/>
    <w:rsid w:val="00AF4B8D"/>
    <w:rsid w:val="00AF5021"/>
    <w:rsid w:val="00AF5194"/>
    <w:rsid w:val="00AF53EF"/>
    <w:rsid w:val="00AF60E1"/>
    <w:rsid w:val="00AF73C3"/>
    <w:rsid w:val="00AF795C"/>
    <w:rsid w:val="00AF7ADA"/>
    <w:rsid w:val="00B00752"/>
    <w:rsid w:val="00B01928"/>
    <w:rsid w:val="00B0193D"/>
    <w:rsid w:val="00B026C1"/>
    <w:rsid w:val="00B02B9C"/>
    <w:rsid w:val="00B02C89"/>
    <w:rsid w:val="00B02D41"/>
    <w:rsid w:val="00B0353B"/>
    <w:rsid w:val="00B040B2"/>
    <w:rsid w:val="00B04184"/>
    <w:rsid w:val="00B04D88"/>
    <w:rsid w:val="00B057F2"/>
    <w:rsid w:val="00B05BC0"/>
    <w:rsid w:val="00B06010"/>
    <w:rsid w:val="00B064FF"/>
    <w:rsid w:val="00B069D8"/>
    <w:rsid w:val="00B07150"/>
    <w:rsid w:val="00B07A6D"/>
    <w:rsid w:val="00B10558"/>
    <w:rsid w:val="00B12EF9"/>
    <w:rsid w:val="00B137EF"/>
    <w:rsid w:val="00B143EF"/>
    <w:rsid w:val="00B14680"/>
    <w:rsid w:val="00B149F1"/>
    <w:rsid w:val="00B156A9"/>
    <w:rsid w:val="00B15F83"/>
    <w:rsid w:val="00B15FC2"/>
    <w:rsid w:val="00B160FF"/>
    <w:rsid w:val="00B16322"/>
    <w:rsid w:val="00B164EA"/>
    <w:rsid w:val="00B1662E"/>
    <w:rsid w:val="00B16A6F"/>
    <w:rsid w:val="00B16BBE"/>
    <w:rsid w:val="00B1734E"/>
    <w:rsid w:val="00B176DC"/>
    <w:rsid w:val="00B178F9"/>
    <w:rsid w:val="00B17FAF"/>
    <w:rsid w:val="00B204A9"/>
    <w:rsid w:val="00B206BF"/>
    <w:rsid w:val="00B20B13"/>
    <w:rsid w:val="00B21118"/>
    <w:rsid w:val="00B226C7"/>
    <w:rsid w:val="00B22743"/>
    <w:rsid w:val="00B22C0D"/>
    <w:rsid w:val="00B22FB9"/>
    <w:rsid w:val="00B2334E"/>
    <w:rsid w:val="00B23927"/>
    <w:rsid w:val="00B23AF4"/>
    <w:rsid w:val="00B23B6D"/>
    <w:rsid w:val="00B23C15"/>
    <w:rsid w:val="00B243F2"/>
    <w:rsid w:val="00B25762"/>
    <w:rsid w:val="00B25981"/>
    <w:rsid w:val="00B25B40"/>
    <w:rsid w:val="00B25FDE"/>
    <w:rsid w:val="00B26961"/>
    <w:rsid w:val="00B26AB0"/>
    <w:rsid w:val="00B26AD2"/>
    <w:rsid w:val="00B26CA2"/>
    <w:rsid w:val="00B2746D"/>
    <w:rsid w:val="00B27947"/>
    <w:rsid w:val="00B30B4E"/>
    <w:rsid w:val="00B30FED"/>
    <w:rsid w:val="00B31246"/>
    <w:rsid w:val="00B315E3"/>
    <w:rsid w:val="00B31D6D"/>
    <w:rsid w:val="00B32347"/>
    <w:rsid w:val="00B32475"/>
    <w:rsid w:val="00B326FF"/>
    <w:rsid w:val="00B32864"/>
    <w:rsid w:val="00B3378D"/>
    <w:rsid w:val="00B33CEE"/>
    <w:rsid w:val="00B340AA"/>
    <w:rsid w:val="00B3455B"/>
    <w:rsid w:val="00B34A9F"/>
    <w:rsid w:val="00B34B80"/>
    <w:rsid w:val="00B3501B"/>
    <w:rsid w:val="00B350D6"/>
    <w:rsid w:val="00B35CDA"/>
    <w:rsid w:val="00B372F2"/>
    <w:rsid w:val="00B37D97"/>
    <w:rsid w:val="00B40BC3"/>
    <w:rsid w:val="00B411BD"/>
    <w:rsid w:val="00B41559"/>
    <w:rsid w:val="00B418E8"/>
    <w:rsid w:val="00B42285"/>
    <w:rsid w:val="00B4229B"/>
    <w:rsid w:val="00B4274B"/>
    <w:rsid w:val="00B42E38"/>
    <w:rsid w:val="00B435B1"/>
    <w:rsid w:val="00B4367F"/>
    <w:rsid w:val="00B438BA"/>
    <w:rsid w:val="00B4399C"/>
    <w:rsid w:val="00B44264"/>
    <w:rsid w:val="00B44292"/>
    <w:rsid w:val="00B44493"/>
    <w:rsid w:val="00B4469B"/>
    <w:rsid w:val="00B44F99"/>
    <w:rsid w:val="00B45679"/>
    <w:rsid w:val="00B45876"/>
    <w:rsid w:val="00B46082"/>
    <w:rsid w:val="00B46976"/>
    <w:rsid w:val="00B4732E"/>
    <w:rsid w:val="00B4758D"/>
    <w:rsid w:val="00B47A15"/>
    <w:rsid w:val="00B47B0A"/>
    <w:rsid w:val="00B505C1"/>
    <w:rsid w:val="00B50E34"/>
    <w:rsid w:val="00B51130"/>
    <w:rsid w:val="00B5115A"/>
    <w:rsid w:val="00B51542"/>
    <w:rsid w:val="00B51D1D"/>
    <w:rsid w:val="00B529DF"/>
    <w:rsid w:val="00B5310E"/>
    <w:rsid w:val="00B5321B"/>
    <w:rsid w:val="00B53F3A"/>
    <w:rsid w:val="00B5447A"/>
    <w:rsid w:val="00B54ACC"/>
    <w:rsid w:val="00B54B63"/>
    <w:rsid w:val="00B54DCB"/>
    <w:rsid w:val="00B5528A"/>
    <w:rsid w:val="00B55518"/>
    <w:rsid w:val="00B55AC2"/>
    <w:rsid w:val="00B560C9"/>
    <w:rsid w:val="00B561C6"/>
    <w:rsid w:val="00B56372"/>
    <w:rsid w:val="00B5641C"/>
    <w:rsid w:val="00B56533"/>
    <w:rsid w:val="00B56569"/>
    <w:rsid w:val="00B56CFC"/>
    <w:rsid w:val="00B57657"/>
    <w:rsid w:val="00B57777"/>
    <w:rsid w:val="00B57A17"/>
    <w:rsid w:val="00B57A37"/>
    <w:rsid w:val="00B60D0E"/>
    <w:rsid w:val="00B6186B"/>
    <w:rsid w:val="00B61BE2"/>
    <w:rsid w:val="00B62026"/>
    <w:rsid w:val="00B6266F"/>
    <w:rsid w:val="00B62907"/>
    <w:rsid w:val="00B62E0B"/>
    <w:rsid w:val="00B63430"/>
    <w:rsid w:val="00B63BC2"/>
    <w:rsid w:val="00B63C32"/>
    <w:rsid w:val="00B64434"/>
    <w:rsid w:val="00B64AEF"/>
    <w:rsid w:val="00B6503B"/>
    <w:rsid w:val="00B654BD"/>
    <w:rsid w:val="00B65741"/>
    <w:rsid w:val="00B657E1"/>
    <w:rsid w:val="00B659C5"/>
    <w:rsid w:val="00B65BC8"/>
    <w:rsid w:val="00B66085"/>
    <w:rsid w:val="00B66559"/>
    <w:rsid w:val="00B66979"/>
    <w:rsid w:val="00B66E1B"/>
    <w:rsid w:val="00B6715F"/>
    <w:rsid w:val="00B67D81"/>
    <w:rsid w:val="00B70260"/>
    <w:rsid w:val="00B70D58"/>
    <w:rsid w:val="00B70F4B"/>
    <w:rsid w:val="00B711CE"/>
    <w:rsid w:val="00B714F0"/>
    <w:rsid w:val="00B71CA8"/>
    <w:rsid w:val="00B71DC8"/>
    <w:rsid w:val="00B722A4"/>
    <w:rsid w:val="00B736D1"/>
    <w:rsid w:val="00B73A6A"/>
    <w:rsid w:val="00B746C6"/>
    <w:rsid w:val="00B74B5B"/>
    <w:rsid w:val="00B75330"/>
    <w:rsid w:val="00B753C6"/>
    <w:rsid w:val="00B75E8D"/>
    <w:rsid w:val="00B7604C"/>
    <w:rsid w:val="00B7652C"/>
    <w:rsid w:val="00B76639"/>
    <w:rsid w:val="00B766BF"/>
    <w:rsid w:val="00B76FA6"/>
    <w:rsid w:val="00B76FA7"/>
    <w:rsid w:val="00B774B7"/>
    <w:rsid w:val="00B8037A"/>
    <w:rsid w:val="00B80910"/>
    <w:rsid w:val="00B80B71"/>
    <w:rsid w:val="00B81386"/>
    <w:rsid w:val="00B818F4"/>
    <w:rsid w:val="00B81BC9"/>
    <w:rsid w:val="00B8220F"/>
    <w:rsid w:val="00B8222F"/>
    <w:rsid w:val="00B82615"/>
    <w:rsid w:val="00B829BE"/>
    <w:rsid w:val="00B82CF3"/>
    <w:rsid w:val="00B82EA0"/>
    <w:rsid w:val="00B83444"/>
    <w:rsid w:val="00B836ED"/>
    <w:rsid w:val="00B8389B"/>
    <w:rsid w:val="00B842B0"/>
    <w:rsid w:val="00B84306"/>
    <w:rsid w:val="00B8432F"/>
    <w:rsid w:val="00B846CA"/>
    <w:rsid w:val="00B84720"/>
    <w:rsid w:val="00B84BFE"/>
    <w:rsid w:val="00B853BE"/>
    <w:rsid w:val="00B85573"/>
    <w:rsid w:val="00B8579F"/>
    <w:rsid w:val="00B85846"/>
    <w:rsid w:val="00B86476"/>
    <w:rsid w:val="00B8658F"/>
    <w:rsid w:val="00B86896"/>
    <w:rsid w:val="00B86A3D"/>
    <w:rsid w:val="00B86A65"/>
    <w:rsid w:val="00B875C7"/>
    <w:rsid w:val="00B879BB"/>
    <w:rsid w:val="00B87C56"/>
    <w:rsid w:val="00B87EC9"/>
    <w:rsid w:val="00B90D10"/>
    <w:rsid w:val="00B90FE5"/>
    <w:rsid w:val="00B910C7"/>
    <w:rsid w:val="00B919AD"/>
    <w:rsid w:val="00B91A2B"/>
    <w:rsid w:val="00B922A2"/>
    <w:rsid w:val="00B925E3"/>
    <w:rsid w:val="00B92C4A"/>
    <w:rsid w:val="00B93204"/>
    <w:rsid w:val="00B9455D"/>
    <w:rsid w:val="00B94E17"/>
    <w:rsid w:val="00B957FE"/>
    <w:rsid w:val="00B958CD"/>
    <w:rsid w:val="00B959ED"/>
    <w:rsid w:val="00B95F02"/>
    <w:rsid w:val="00B96BEF"/>
    <w:rsid w:val="00B96D20"/>
    <w:rsid w:val="00B96FC0"/>
    <w:rsid w:val="00B9703B"/>
    <w:rsid w:val="00B97260"/>
    <w:rsid w:val="00B974E0"/>
    <w:rsid w:val="00B97747"/>
    <w:rsid w:val="00B97A69"/>
    <w:rsid w:val="00BA029E"/>
    <w:rsid w:val="00BA0375"/>
    <w:rsid w:val="00BA0632"/>
    <w:rsid w:val="00BA0AAA"/>
    <w:rsid w:val="00BA0AE9"/>
    <w:rsid w:val="00BA0DFB"/>
    <w:rsid w:val="00BA0FD1"/>
    <w:rsid w:val="00BA2542"/>
    <w:rsid w:val="00BA2FEF"/>
    <w:rsid w:val="00BA3D6F"/>
    <w:rsid w:val="00BA4F1C"/>
    <w:rsid w:val="00BA584C"/>
    <w:rsid w:val="00BA5E62"/>
    <w:rsid w:val="00BA6425"/>
    <w:rsid w:val="00BA66A2"/>
    <w:rsid w:val="00BA6D52"/>
    <w:rsid w:val="00BA7E34"/>
    <w:rsid w:val="00BA7E4E"/>
    <w:rsid w:val="00BA7E92"/>
    <w:rsid w:val="00BA7F3D"/>
    <w:rsid w:val="00BB001A"/>
    <w:rsid w:val="00BB0149"/>
    <w:rsid w:val="00BB0A97"/>
    <w:rsid w:val="00BB1548"/>
    <w:rsid w:val="00BB18A9"/>
    <w:rsid w:val="00BB1CC4"/>
    <w:rsid w:val="00BB1CE7"/>
    <w:rsid w:val="00BB26A8"/>
    <w:rsid w:val="00BB2FD3"/>
    <w:rsid w:val="00BB2FDF"/>
    <w:rsid w:val="00BB2FFF"/>
    <w:rsid w:val="00BB3BB3"/>
    <w:rsid w:val="00BB4196"/>
    <w:rsid w:val="00BB53DE"/>
    <w:rsid w:val="00BB5FCB"/>
    <w:rsid w:val="00BB604B"/>
    <w:rsid w:val="00BB6681"/>
    <w:rsid w:val="00BB7A6B"/>
    <w:rsid w:val="00BB7E2F"/>
    <w:rsid w:val="00BC00EC"/>
    <w:rsid w:val="00BC01DD"/>
    <w:rsid w:val="00BC04E1"/>
    <w:rsid w:val="00BC08C5"/>
    <w:rsid w:val="00BC1141"/>
    <w:rsid w:val="00BC1206"/>
    <w:rsid w:val="00BC12FB"/>
    <w:rsid w:val="00BC13BA"/>
    <w:rsid w:val="00BC160A"/>
    <w:rsid w:val="00BC1C3C"/>
    <w:rsid w:val="00BC28A5"/>
    <w:rsid w:val="00BC2A22"/>
    <w:rsid w:val="00BC307F"/>
    <w:rsid w:val="00BC3159"/>
    <w:rsid w:val="00BC31A1"/>
    <w:rsid w:val="00BC3257"/>
    <w:rsid w:val="00BC39DB"/>
    <w:rsid w:val="00BC3A32"/>
    <w:rsid w:val="00BC3B07"/>
    <w:rsid w:val="00BC3D67"/>
    <w:rsid w:val="00BC42D0"/>
    <w:rsid w:val="00BC4343"/>
    <w:rsid w:val="00BC442C"/>
    <w:rsid w:val="00BC46EF"/>
    <w:rsid w:val="00BC4A0D"/>
    <w:rsid w:val="00BC50E7"/>
    <w:rsid w:val="00BC6BC1"/>
    <w:rsid w:val="00BC6FD6"/>
    <w:rsid w:val="00BC793D"/>
    <w:rsid w:val="00BD008E"/>
    <w:rsid w:val="00BD03A8"/>
    <w:rsid w:val="00BD0444"/>
    <w:rsid w:val="00BD051B"/>
    <w:rsid w:val="00BD0653"/>
    <w:rsid w:val="00BD0F02"/>
    <w:rsid w:val="00BD1B9B"/>
    <w:rsid w:val="00BD28AA"/>
    <w:rsid w:val="00BD2F3B"/>
    <w:rsid w:val="00BD3038"/>
    <w:rsid w:val="00BD3372"/>
    <w:rsid w:val="00BD4708"/>
    <w:rsid w:val="00BD50AA"/>
    <w:rsid w:val="00BD5135"/>
    <w:rsid w:val="00BD596B"/>
    <w:rsid w:val="00BD5B20"/>
    <w:rsid w:val="00BD5F76"/>
    <w:rsid w:val="00BD6879"/>
    <w:rsid w:val="00BD7291"/>
    <w:rsid w:val="00BD7E7D"/>
    <w:rsid w:val="00BD7EA3"/>
    <w:rsid w:val="00BD7FE2"/>
    <w:rsid w:val="00BE0849"/>
    <w:rsid w:val="00BE0B19"/>
    <w:rsid w:val="00BE0DD8"/>
    <w:rsid w:val="00BE13F0"/>
    <w:rsid w:val="00BE1D82"/>
    <w:rsid w:val="00BE1EE4"/>
    <w:rsid w:val="00BE1F8B"/>
    <w:rsid w:val="00BE27E4"/>
    <w:rsid w:val="00BE2B4F"/>
    <w:rsid w:val="00BE2F39"/>
    <w:rsid w:val="00BE321B"/>
    <w:rsid w:val="00BE332D"/>
    <w:rsid w:val="00BE3808"/>
    <w:rsid w:val="00BE3CF1"/>
    <w:rsid w:val="00BE3DC2"/>
    <w:rsid w:val="00BE4211"/>
    <w:rsid w:val="00BE4B20"/>
    <w:rsid w:val="00BE4E50"/>
    <w:rsid w:val="00BE550B"/>
    <w:rsid w:val="00BE5786"/>
    <w:rsid w:val="00BE5CBD"/>
    <w:rsid w:val="00BE5FC4"/>
    <w:rsid w:val="00BE65AF"/>
    <w:rsid w:val="00BE684E"/>
    <w:rsid w:val="00BE6C02"/>
    <w:rsid w:val="00BE6EA1"/>
    <w:rsid w:val="00BE7529"/>
    <w:rsid w:val="00BE7C4D"/>
    <w:rsid w:val="00BE7D16"/>
    <w:rsid w:val="00BE7D1F"/>
    <w:rsid w:val="00BE7F6A"/>
    <w:rsid w:val="00BF00E9"/>
    <w:rsid w:val="00BF0274"/>
    <w:rsid w:val="00BF0296"/>
    <w:rsid w:val="00BF056E"/>
    <w:rsid w:val="00BF08C4"/>
    <w:rsid w:val="00BF0BAF"/>
    <w:rsid w:val="00BF19CE"/>
    <w:rsid w:val="00BF1DCB"/>
    <w:rsid w:val="00BF1FEB"/>
    <w:rsid w:val="00BF2A35"/>
    <w:rsid w:val="00BF2B6F"/>
    <w:rsid w:val="00BF351A"/>
    <w:rsid w:val="00BF3914"/>
    <w:rsid w:val="00BF41C1"/>
    <w:rsid w:val="00BF49B1"/>
    <w:rsid w:val="00BF4ADD"/>
    <w:rsid w:val="00BF4E6F"/>
    <w:rsid w:val="00BF4FEE"/>
    <w:rsid w:val="00BF507C"/>
    <w:rsid w:val="00BF5552"/>
    <w:rsid w:val="00BF559B"/>
    <w:rsid w:val="00BF5A18"/>
    <w:rsid w:val="00BF5ABE"/>
    <w:rsid w:val="00BF5CC9"/>
    <w:rsid w:val="00BF6A84"/>
    <w:rsid w:val="00BF6CBF"/>
    <w:rsid w:val="00BF720C"/>
    <w:rsid w:val="00BF73F2"/>
    <w:rsid w:val="00BF750C"/>
    <w:rsid w:val="00C010A2"/>
    <w:rsid w:val="00C01671"/>
    <w:rsid w:val="00C01BFB"/>
    <w:rsid w:val="00C01D57"/>
    <w:rsid w:val="00C01EA0"/>
    <w:rsid w:val="00C02419"/>
    <w:rsid w:val="00C02766"/>
    <w:rsid w:val="00C027DD"/>
    <w:rsid w:val="00C02F76"/>
    <w:rsid w:val="00C031D9"/>
    <w:rsid w:val="00C03231"/>
    <w:rsid w:val="00C0373A"/>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561"/>
    <w:rsid w:val="00C10594"/>
    <w:rsid w:val="00C106DD"/>
    <w:rsid w:val="00C10908"/>
    <w:rsid w:val="00C1112B"/>
    <w:rsid w:val="00C11933"/>
    <w:rsid w:val="00C11A88"/>
    <w:rsid w:val="00C11BED"/>
    <w:rsid w:val="00C12012"/>
    <w:rsid w:val="00C12874"/>
    <w:rsid w:val="00C12990"/>
    <w:rsid w:val="00C12BC1"/>
    <w:rsid w:val="00C133FF"/>
    <w:rsid w:val="00C13BDA"/>
    <w:rsid w:val="00C13FFD"/>
    <w:rsid w:val="00C14083"/>
    <w:rsid w:val="00C14632"/>
    <w:rsid w:val="00C147BE"/>
    <w:rsid w:val="00C14D3A"/>
    <w:rsid w:val="00C167DB"/>
    <w:rsid w:val="00C16C30"/>
    <w:rsid w:val="00C17952"/>
    <w:rsid w:val="00C17FDB"/>
    <w:rsid w:val="00C20A00"/>
    <w:rsid w:val="00C20BA6"/>
    <w:rsid w:val="00C21673"/>
    <w:rsid w:val="00C21C7A"/>
    <w:rsid w:val="00C23130"/>
    <w:rsid w:val="00C2428B"/>
    <w:rsid w:val="00C24631"/>
    <w:rsid w:val="00C255A5"/>
    <w:rsid w:val="00C25758"/>
    <w:rsid w:val="00C2584B"/>
    <w:rsid w:val="00C25942"/>
    <w:rsid w:val="00C25D34"/>
    <w:rsid w:val="00C25D65"/>
    <w:rsid w:val="00C25DD9"/>
    <w:rsid w:val="00C25EF0"/>
    <w:rsid w:val="00C25F31"/>
    <w:rsid w:val="00C2663F"/>
    <w:rsid w:val="00C267B2"/>
    <w:rsid w:val="00C267CC"/>
    <w:rsid w:val="00C26DB8"/>
    <w:rsid w:val="00C272EF"/>
    <w:rsid w:val="00C27663"/>
    <w:rsid w:val="00C30E58"/>
    <w:rsid w:val="00C3109B"/>
    <w:rsid w:val="00C312BD"/>
    <w:rsid w:val="00C31BFF"/>
    <w:rsid w:val="00C32217"/>
    <w:rsid w:val="00C322C1"/>
    <w:rsid w:val="00C327E7"/>
    <w:rsid w:val="00C32B5A"/>
    <w:rsid w:val="00C3400F"/>
    <w:rsid w:val="00C344A0"/>
    <w:rsid w:val="00C34B64"/>
    <w:rsid w:val="00C34C36"/>
    <w:rsid w:val="00C352B3"/>
    <w:rsid w:val="00C3654C"/>
    <w:rsid w:val="00C3656F"/>
    <w:rsid w:val="00C36BF5"/>
    <w:rsid w:val="00C36DBC"/>
    <w:rsid w:val="00C376BA"/>
    <w:rsid w:val="00C3787F"/>
    <w:rsid w:val="00C37ED3"/>
    <w:rsid w:val="00C40373"/>
    <w:rsid w:val="00C4082D"/>
    <w:rsid w:val="00C40971"/>
    <w:rsid w:val="00C40AA9"/>
    <w:rsid w:val="00C40AE6"/>
    <w:rsid w:val="00C411AF"/>
    <w:rsid w:val="00C41385"/>
    <w:rsid w:val="00C4138D"/>
    <w:rsid w:val="00C413CB"/>
    <w:rsid w:val="00C415BC"/>
    <w:rsid w:val="00C41D0E"/>
    <w:rsid w:val="00C41D4B"/>
    <w:rsid w:val="00C41E3A"/>
    <w:rsid w:val="00C4208D"/>
    <w:rsid w:val="00C4304C"/>
    <w:rsid w:val="00C43315"/>
    <w:rsid w:val="00C43F62"/>
    <w:rsid w:val="00C441EA"/>
    <w:rsid w:val="00C44677"/>
    <w:rsid w:val="00C44EA4"/>
    <w:rsid w:val="00C452F5"/>
    <w:rsid w:val="00C45465"/>
    <w:rsid w:val="00C454AC"/>
    <w:rsid w:val="00C46555"/>
    <w:rsid w:val="00C46B15"/>
    <w:rsid w:val="00C46F7D"/>
    <w:rsid w:val="00C479B5"/>
    <w:rsid w:val="00C50242"/>
    <w:rsid w:val="00C5034D"/>
    <w:rsid w:val="00C5050E"/>
    <w:rsid w:val="00C50E99"/>
    <w:rsid w:val="00C516E0"/>
    <w:rsid w:val="00C51CAB"/>
    <w:rsid w:val="00C51E83"/>
    <w:rsid w:val="00C52468"/>
    <w:rsid w:val="00C52654"/>
    <w:rsid w:val="00C52744"/>
    <w:rsid w:val="00C52C78"/>
    <w:rsid w:val="00C539D2"/>
    <w:rsid w:val="00C53EB3"/>
    <w:rsid w:val="00C542D4"/>
    <w:rsid w:val="00C54D71"/>
    <w:rsid w:val="00C55178"/>
    <w:rsid w:val="00C55751"/>
    <w:rsid w:val="00C55832"/>
    <w:rsid w:val="00C55E7C"/>
    <w:rsid w:val="00C5615F"/>
    <w:rsid w:val="00C563F5"/>
    <w:rsid w:val="00C570F7"/>
    <w:rsid w:val="00C574BB"/>
    <w:rsid w:val="00C60EE5"/>
    <w:rsid w:val="00C61A40"/>
    <w:rsid w:val="00C61C91"/>
    <w:rsid w:val="00C61E91"/>
    <w:rsid w:val="00C62254"/>
    <w:rsid w:val="00C62CD5"/>
    <w:rsid w:val="00C636E6"/>
    <w:rsid w:val="00C639D6"/>
    <w:rsid w:val="00C63F8E"/>
    <w:rsid w:val="00C647FB"/>
    <w:rsid w:val="00C64BE7"/>
    <w:rsid w:val="00C654E0"/>
    <w:rsid w:val="00C67719"/>
    <w:rsid w:val="00C67EAB"/>
    <w:rsid w:val="00C70DFF"/>
    <w:rsid w:val="00C71CB4"/>
    <w:rsid w:val="00C72B94"/>
    <w:rsid w:val="00C72D64"/>
    <w:rsid w:val="00C745E6"/>
    <w:rsid w:val="00C74FEE"/>
    <w:rsid w:val="00C7542E"/>
    <w:rsid w:val="00C75A6B"/>
    <w:rsid w:val="00C763B6"/>
    <w:rsid w:val="00C7644F"/>
    <w:rsid w:val="00C768F6"/>
    <w:rsid w:val="00C76FF3"/>
    <w:rsid w:val="00C77848"/>
    <w:rsid w:val="00C80073"/>
    <w:rsid w:val="00C800C3"/>
    <w:rsid w:val="00C805E7"/>
    <w:rsid w:val="00C80DEA"/>
    <w:rsid w:val="00C80ED7"/>
    <w:rsid w:val="00C80EF1"/>
    <w:rsid w:val="00C81664"/>
    <w:rsid w:val="00C82709"/>
    <w:rsid w:val="00C82EAA"/>
    <w:rsid w:val="00C831DC"/>
    <w:rsid w:val="00C832DC"/>
    <w:rsid w:val="00C833FE"/>
    <w:rsid w:val="00C8377F"/>
    <w:rsid w:val="00C83D54"/>
    <w:rsid w:val="00C84CB4"/>
    <w:rsid w:val="00C84D02"/>
    <w:rsid w:val="00C852A9"/>
    <w:rsid w:val="00C8568F"/>
    <w:rsid w:val="00C8646D"/>
    <w:rsid w:val="00C864DD"/>
    <w:rsid w:val="00C86EB6"/>
    <w:rsid w:val="00C8710F"/>
    <w:rsid w:val="00C871EC"/>
    <w:rsid w:val="00C875D5"/>
    <w:rsid w:val="00C876BC"/>
    <w:rsid w:val="00C87C30"/>
    <w:rsid w:val="00C9088B"/>
    <w:rsid w:val="00C91DE3"/>
    <w:rsid w:val="00C92822"/>
    <w:rsid w:val="00C92C7F"/>
    <w:rsid w:val="00C9369D"/>
    <w:rsid w:val="00C9383D"/>
    <w:rsid w:val="00C944FA"/>
    <w:rsid w:val="00C95617"/>
    <w:rsid w:val="00C957B6"/>
    <w:rsid w:val="00C95854"/>
    <w:rsid w:val="00C959FD"/>
    <w:rsid w:val="00C95D24"/>
    <w:rsid w:val="00C95E71"/>
    <w:rsid w:val="00C95EFF"/>
    <w:rsid w:val="00C96AE7"/>
    <w:rsid w:val="00C96E6F"/>
    <w:rsid w:val="00C97872"/>
    <w:rsid w:val="00CA0532"/>
    <w:rsid w:val="00CA0818"/>
    <w:rsid w:val="00CA0B4C"/>
    <w:rsid w:val="00CA17DE"/>
    <w:rsid w:val="00CA221D"/>
    <w:rsid w:val="00CA2241"/>
    <w:rsid w:val="00CA3CDD"/>
    <w:rsid w:val="00CA402A"/>
    <w:rsid w:val="00CA403B"/>
    <w:rsid w:val="00CA46C8"/>
    <w:rsid w:val="00CA505A"/>
    <w:rsid w:val="00CA53BD"/>
    <w:rsid w:val="00CA572A"/>
    <w:rsid w:val="00CA59DD"/>
    <w:rsid w:val="00CB008E"/>
    <w:rsid w:val="00CB01FA"/>
    <w:rsid w:val="00CB0737"/>
    <w:rsid w:val="00CB097A"/>
    <w:rsid w:val="00CB0E3E"/>
    <w:rsid w:val="00CB1BF3"/>
    <w:rsid w:val="00CB24A2"/>
    <w:rsid w:val="00CB26EC"/>
    <w:rsid w:val="00CB2881"/>
    <w:rsid w:val="00CB2D2A"/>
    <w:rsid w:val="00CB3808"/>
    <w:rsid w:val="00CB4073"/>
    <w:rsid w:val="00CB4793"/>
    <w:rsid w:val="00CB514C"/>
    <w:rsid w:val="00CB577C"/>
    <w:rsid w:val="00CB5B1E"/>
    <w:rsid w:val="00CB73B1"/>
    <w:rsid w:val="00CB787A"/>
    <w:rsid w:val="00CC0C4A"/>
    <w:rsid w:val="00CC12E2"/>
    <w:rsid w:val="00CC17F0"/>
    <w:rsid w:val="00CC1853"/>
    <w:rsid w:val="00CC1B01"/>
    <w:rsid w:val="00CC1D13"/>
    <w:rsid w:val="00CC1FAE"/>
    <w:rsid w:val="00CC27A0"/>
    <w:rsid w:val="00CC39A4"/>
    <w:rsid w:val="00CC3A23"/>
    <w:rsid w:val="00CC3BD5"/>
    <w:rsid w:val="00CC3CD6"/>
    <w:rsid w:val="00CC426A"/>
    <w:rsid w:val="00CC5080"/>
    <w:rsid w:val="00CC50D9"/>
    <w:rsid w:val="00CC603E"/>
    <w:rsid w:val="00CC6B57"/>
    <w:rsid w:val="00CC70D9"/>
    <w:rsid w:val="00CC737C"/>
    <w:rsid w:val="00CC737E"/>
    <w:rsid w:val="00CD0643"/>
    <w:rsid w:val="00CD087D"/>
    <w:rsid w:val="00CD0F5D"/>
    <w:rsid w:val="00CD1C0B"/>
    <w:rsid w:val="00CD239A"/>
    <w:rsid w:val="00CD256A"/>
    <w:rsid w:val="00CD469A"/>
    <w:rsid w:val="00CD47AB"/>
    <w:rsid w:val="00CD48BB"/>
    <w:rsid w:val="00CD4BE7"/>
    <w:rsid w:val="00CD5098"/>
    <w:rsid w:val="00CD50B1"/>
    <w:rsid w:val="00CD5512"/>
    <w:rsid w:val="00CD5BCB"/>
    <w:rsid w:val="00CD6A95"/>
    <w:rsid w:val="00CD6B7C"/>
    <w:rsid w:val="00CD6E3D"/>
    <w:rsid w:val="00CD71AB"/>
    <w:rsid w:val="00CD7283"/>
    <w:rsid w:val="00CD7766"/>
    <w:rsid w:val="00CD7958"/>
    <w:rsid w:val="00CD7CB1"/>
    <w:rsid w:val="00CE0109"/>
    <w:rsid w:val="00CE0699"/>
    <w:rsid w:val="00CE1FC5"/>
    <w:rsid w:val="00CE4365"/>
    <w:rsid w:val="00CE46E5"/>
    <w:rsid w:val="00CE485A"/>
    <w:rsid w:val="00CE5279"/>
    <w:rsid w:val="00CE5528"/>
    <w:rsid w:val="00CE5A78"/>
    <w:rsid w:val="00CE6972"/>
    <w:rsid w:val="00CE75DD"/>
    <w:rsid w:val="00CE78AE"/>
    <w:rsid w:val="00CE7E62"/>
    <w:rsid w:val="00CF1390"/>
    <w:rsid w:val="00CF195E"/>
    <w:rsid w:val="00CF19DA"/>
    <w:rsid w:val="00CF1C7F"/>
    <w:rsid w:val="00CF1CC0"/>
    <w:rsid w:val="00CF24F8"/>
    <w:rsid w:val="00CF2628"/>
    <w:rsid w:val="00CF2653"/>
    <w:rsid w:val="00CF2E6A"/>
    <w:rsid w:val="00CF3CD3"/>
    <w:rsid w:val="00CF3D5A"/>
    <w:rsid w:val="00CF4247"/>
    <w:rsid w:val="00CF5190"/>
    <w:rsid w:val="00CF5239"/>
    <w:rsid w:val="00CF5263"/>
    <w:rsid w:val="00CF5418"/>
    <w:rsid w:val="00CF5A56"/>
    <w:rsid w:val="00CF5E61"/>
    <w:rsid w:val="00CF60B5"/>
    <w:rsid w:val="00CF721A"/>
    <w:rsid w:val="00CF7408"/>
    <w:rsid w:val="00CF7ACF"/>
    <w:rsid w:val="00D001A4"/>
    <w:rsid w:val="00D004FA"/>
    <w:rsid w:val="00D01967"/>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71F8"/>
    <w:rsid w:val="00D07252"/>
    <w:rsid w:val="00D074F4"/>
    <w:rsid w:val="00D07A3B"/>
    <w:rsid w:val="00D07CE1"/>
    <w:rsid w:val="00D1026A"/>
    <w:rsid w:val="00D103E6"/>
    <w:rsid w:val="00D107CF"/>
    <w:rsid w:val="00D10893"/>
    <w:rsid w:val="00D10CEB"/>
    <w:rsid w:val="00D10E56"/>
    <w:rsid w:val="00D111C8"/>
    <w:rsid w:val="00D11B0B"/>
    <w:rsid w:val="00D11FC2"/>
    <w:rsid w:val="00D12075"/>
    <w:rsid w:val="00D12293"/>
    <w:rsid w:val="00D13A98"/>
    <w:rsid w:val="00D1415C"/>
    <w:rsid w:val="00D1418A"/>
    <w:rsid w:val="00D14236"/>
    <w:rsid w:val="00D14553"/>
    <w:rsid w:val="00D1456F"/>
    <w:rsid w:val="00D1474F"/>
    <w:rsid w:val="00D149D2"/>
    <w:rsid w:val="00D14DB1"/>
    <w:rsid w:val="00D15263"/>
    <w:rsid w:val="00D15327"/>
    <w:rsid w:val="00D1583B"/>
    <w:rsid w:val="00D15F43"/>
    <w:rsid w:val="00D16024"/>
    <w:rsid w:val="00D16326"/>
    <w:rsid w:val="00D16E87"/>
    <w:rsid w:val="00D17204"/>
    <w:rsid w:val="00D17C6A"/>
    <w:rsid w:val="00D20B8B"/>
    <w:rsid w:val="00D2162C"/>
    <w:rsid w:val="00D217E9"/>
    <w:rsid w:val="00D21A3C"/>
    <w:rsid w:val="00D233F1"/>
    <w:rsid w:val="00D23BA4"/>
    <w:rsid w:val="00D241D2"/>
    <w:rsid w:val="00D24765"/>
    <w:rsid w:val="00D256F8"/>
    <w:rsid w:val="00D257E4"/>
    <w:rsid w:val="00D259EB"/>
    <w:rsid w:val="00D25AA0"/>
    <w:rsid w:val="00D2685C"/>
    <w:rsid w:val="00D26A3B"/>
    <w:rsid w:val="00D26D2A"/>
    <w:rsid w:val="00D302FD"/>
    <w:rsid w:val="00D3038A"/>
    <w:rsid w:val="00D3098D"/>
    <w:rsid w:val="00D3187F"/>
    <w:rsid w:val="00D31A02"/>
    <w:rsid w:val="00D32786"/>
    <w:rsid w:val="00D328DA"/>
    <w:rsid w:val="00D32A09"/>
    <w:rsid w:val="00D3323C"/>
    <w:rsid w:val="00D33456"/>
    <w:rsid w:val="00D336CF"/>
    <w:rsid w:val="00D3396F"/>
    <w:rsid w:val="00D33D4D"/>
    <w:rsid w:val="00D34988"/>
    <w:rsid w:val="00D34A0B"/>
    <w:rsid w:val="00D3567F"/>
    <w:rsid w:val="00D36234"/>
    <w:rsid w:val="00D36371"/>
    <w:rsid w:val="00D364C2"/>
    <w:rsid w:val="00D37547"/>
    <w:rsid w:val="00D3768F"/>
    <w:rsid w:val="00D41005"/>
    <w:rsid w:val="00D41C80"/>
    <w:rsid w:val="00D41CC4"/>
    <w:rsid w:val="00D4229C"/>
    <w:rsid w:val="00D42B94"/>
    <w:rsid w:val="00D437D8"/>
    <w:rsid w:val="00D44994"/>
    <w:rsid w:val="00D44E40"/>
    <w:rsid w:val="00D45630"/>
    <w:rsid w:val="00D45C8D"/>
    <w:rsid w:val="00D45DF3"/>
    <w:rsid w:val="00D46174"/>
    <w:rsid w:val="00D47DD0"/>
    <w:rsid w:val="00D50183"/>
    <w:rsid w:val="00D51D12"/>
    <w:rsid w:val="00D521B2"/>
    <w:rsid w:val="00D523C9"/>
    <w:rsid w:val="00D52F94"/>
    <w:rsid w:val="00D5362B"/>
    <w:rsid w:val="00D53C29"/>
    <w:rsid w:val="00D54500"/>
    <w:rsid w:val="00D54536"/>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76F"/>
    <w:rsid w:val="00D61F24"/>
    <w:rsid w:val="00D61FE0"/>
    <w:rsid w:val="00D61FF0"/>
    <w:rsid w:val="00D62106"/>
    <w:rsid w:val="00D6211D"/>
    <w:rsid w:val="00D62BD2"/>
    <w:rsid w:val="00D62C97"/>
    <w:rsid w:val="00D63517"/>
    <w:rsid w:val="00D6394B"/>
    <w:rsid w:val="00D63B75"/>
    <w:rsid w:val="00D63D97"/>
    <w:rsid w:val="00D63EA4"/>
    <w:rsid w:val="00D648A1"/>
    <w:rsid w:val="00D64F4F"/>
    <w:rsid w:val="00D65315"/>
    <w:rsid w:val="00D65569"/>
    <w:rsid w:val="00D659B1"/>
    <w:rsid w:val="00D66D92"/>
    <w:rsid w:val="00D66E18"/>
    <w:rsid w:val="00D6734D"/>
    <w:rsid w:val="00D67733"/>
    <w:rsid w:val="00D67823"/>
    <w:rsid w:val="00D679CF"/>
    <w:rsid w:val="00D679D3"/>
    <w:rsid w:val="00D70A36"/>
    <w:rsid w:val="00D713D7"/>
    <w:rsid w:val="00D718A2"/>
    <w:rsid w:val="00D72B31"/>
    <w:rsid w:val="00D72DE1"/>
    <w:rsid w:val="00D73469"/>
    <w:rsid w:val="00D7356F"/>
    <w:rsid w:val="00D73587"/>
    <w:rsid w:val="00D73EBB"/>
    <w:rsid w:val="00D73F90"/>
    <w:rsid w:val="00D74B92"/>
    <w:rsid w:val="00D751FB"/>
    <w:rsid w:val="00D754D6"/>
    <w:rsid w:val="00D75895"/>
    <w:rsid w:val="00D75B44"/>
    <w:rsid w:val="00D761AA"/>
    <w:rsid w:val="00D76CC6"/>
    <w:rsid w:val="00D76FAE"/>
    <w:rsid w:val="00D77040"/>
    <w:rsid w:val="00D777D7"/>
    <w:rsid w:val="00D77948"/>
    <w:rsid w:val="00D805E6"/>
    <w:rsid w:val="00D807ED"/>
    <w:rsid w:val="00D80AB8"/>
    <w:rsid w:val="00D80FEC"/>
    <w:rsid w:val="00D81792"/>
    <w:rsid w:val="00D819B1"/>
    <w:rsid w:val="00D81BA1"/>
    <w:rsid w:val="00D822EB"/>
    <w:rsid w:val="00D82494"/>
    <w:rsid w:val="00D830C6"/>
    <w:rsid w:val="00D8344F"/>
    <w:rsid w:val="00D8375D"/>
    <w:rsid w:val="00D83898"/>
    <w:rsid w:val="00D83AE9"/>
    <w:rsid w:val="00D83F48"/>
    <w:rsid w:val="00D84266"/>
    <w:rsid w:val="00D847E8"/>
    <w:rsid w:val="00D84C46"/>
    <w:rsid w:val="00D857B8"/>
    <w:rsid w:val="00D85D1F"/>
    <w:rsid w:val="00D87175"/>
    <w:rsid w:val="00D87ABF"/>
    <w:rsid w:val="00D87C75"/>
    <w:rsid w:val="00D9068F"/>
    <w:rsid w:val="00D90CD3"/>
    <w:rsid w:val="00D90D8D"/>
    <w:rsid w:val="00D90E2C"/>
    <w:rsid w:val="00D919E6"/>
    <w:rsid w:val="00D919F0"/>
    <w:rsid w:val="00D91BE1"/>
    <w:rsid w:val="00D91F8B"/>
    <w:rsid w:val="00D92B24"/>
    <w:rsid w:val="00D92C29"/>
    <w:rsid w:val="00D93252"/>
    <w:rsid w:val="00D936E2"/>
    <w:rsid w:val="00D93D35"/>
    <w:rsid w:val="00D945B3"/>
    <w:rsid w:val="00D94A9F"/>
    <w:rsid w:val="00D94F5D"/>
    <w:rsid w:val="00D9503C"/>
    <w:rsid w:val="00D95104"/>
    <w:rsid w:val="00D95600"/>
    <w:rsid w:val="00D957DB"/>
    <w:rsid w:val="00D95900"/>
    <w:rsid w:val="00D9683C"/>
    <w:rsid w:val="00D977A0"/>
    <w:rsid w:val="00D97884"/>
    <w:rsid w:val="00D97A30"/>
    <w:rsid w:val="00D97C79"/>
    <w:rsid w:val="00D97F43"/>
    <w:rsid w:val="00DA0101"/>
    <w:rsid w:val="00DA0712"/>
    <w:rsid w:val="00DA0A7F"/>
    <w:rsid w:val="00DA1C31"/>
    <w:rsid w:val="00DA20BC"/>
    <w:rsid w:val="00DA249F"/>
    <w:rsid w:val="00DA2575"/>
    <w:rsid w:val="00DA26BA"/>
    <w:rsid w:val="00DA272E"/>
    <w:rsid w:val="00DA2DBA"/>
    <w:rsid w:val="00DA2ED7"/>
    <w:rsid w:val="00DA33B7"/>
    <w:rsid w:val="00DA3E7A"/>
    <w:rsid w:val="00DA3EF7"/>
    <w:rsid w:val="00DA3F5B"/>
    <w:rsid w:val="00DA430C"/>
    <w:rsid w:val="00DA4DE3"/>
    <w:rsid w:val="00DA4E38"/>
    <w:rsid w:val="00DA5471"/>
    <w:rsid w:val="00DA615D"/>
    <w:rsid w:val="00DA6598"/>
    <w:rsid w:val="00DA6C0F"/>
    <w:rsid w:val="00DA702F"/>
    <w:rsid w:val="00DA714D"/>
    <w:rsid w:val="00DA7500"/>
    <w:rsid w:val="00DA7F8A"/>
    <w:rsid w:val="00DB0176"/>
    <w:rsid w:val="00DB0404"/>
    <w:rsid w:val="00DB069C"/>
    <w:rsid w:val="00DB08DD"/>
    <w:rsid w:val="00DB0E59"/>
    <w:rsid w:val="00DB0F03"/>
    <w:rsid w:val="00DB11F8"/>
    <w:rsid w:val="00DB18F8"/>
    <w:rsid w:val="00DB1F2A"/>
    <w:rsid w:val="00DB2175"/>
    <w:rsid w:val="00DB297F"/>
    <w:rsid w:val="00DB2C83"/>
    <w:rsid w:val="00DB3153"/>
    <w:rsid w:val="00DB317A"/>
    <w:rsid w:val="00DB370F"/>
    <w:rsid w:val="00DB3AA2"/>
    <w:rsid w:val="00DB3B82"/>
    <w:rsid w:val="00DB485D"/>
    <w:rsid w:val="00DB4C6E"/>
    <w:rsid w:val="00DB4FF4"/>
    <w:rsid w:val="00DB5293"/>
    <w:rsid w:val="00DB5432"/>
    <w:rsid w:val="00DB5C4F"/>
    <w:rsid w:val="00DB6A68"/>
    <w:rsid w:val="00DB6ED8"/>
    <w:rsid w:val="00DC1301"/>
    <w:rsid w:val="00DC1327"/>
    <w:rsid w:val="00DC1350"/>
    <w:rsid w:val="00DC1821"/>
    <w:rsid w:val="00DC1CDA"/>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71F2"/>
    <w:rsid w:val="00DC7770"/>
    <w:rsid w:val="00DC7E52"/>
    <w:rsid w:val="00DD0485"/>
    <w:rsid w:val="00DD12C5"/>
    <w:rsid w:val="00DD2025"/>
    <w:rsid w:val="00DD219C"/>
    <w:rsid w:val="00DD22EA"/>
    <w:rsid w:val="00DD23A0"/>
    <w:rsid w:val="00DD24CC"/>
    <w:rsid w:val="00DD38EE"/>
    <w:rsid w:val="00DD3EF5"/>
    <w:rsid w:val="00DD4227"/>
    <w:rsid w:val="00DD53FA"/>
    <w:rsid w:val="00DD5662"/>
    <w:rsid w:val="00DD58C2"/>
    <w:rsid w:val="00DD5F42"/>
    <w:rsid w:val="00DD617B"/>
    <w:rsid w:val="00DD6238"/>
    <w:rsid w:val="00DD64C0"/>
    <w:rsid w:val="00DD64C2"/>
    <w:rsid w:val="00DD6D4E"/>
    <w:rsid w:val="00DD7072"/>
    <w:rsid w:val="00DD79A6"/>
    <w:rsid w:val="00DE0443"/>
    <w:rsid w:val="00DE068C"/>
    <w:rsid w:val="00DE0E59"/>
    <w:rsid w:val="00DE0F6C"/>
    <w:rsid w:val="00DE12F0"/>
    <w:rsid w:val="00DE1A69"/>
    <w:rsid w:val="00DE219B"/>
    <w:rsid w:val="00DE3407"/>
    <w:rsid w:val="00DE37CA"/>
    <w:rsid w:val="00DE3979"/>
    <w:rsid w:val="00DE4B54"/>
    <w:rsid w:val="00DE4C15"/>
    <w:rsid w:val="00DE52E3"/>
    <w:rsid w:val="00DE57FA"/>
    <w:rsid w:val="00DE70CB"/>
    <w:rsid w:val="00DE788B"/>
    <w:rsid w:val="00DE7C00"/>
    <w:rsid w:val="00DF03E9"/>
    <w:rsid w:val="00DF03ED"/>
    <w:rsid w:val="00DF04EE"/>
    <w:rsid w:val="00DF0BF4"/>
    <w:rsid w:val="00DF0D17"/>
    <w:rsid w:val="00DF0E41"/>
    <w:rsid w:val="00DF0E91"/>
    <w:rsid w:val="00DF10B2"/>
    <w:rsid w:val="00DF179D"/>
    <w:rsid w:val="00DF196C"/>
    <w:rsid w:val="00DF1E9C"/>
    <w:rsid w:val="00DF2168"/>
    <w:rsid w:val="00DF2D2C"/>
    <w:rsid w:val="00DF3B17"/>
    <w:rsid w:val="00DF4572"/>
    <w:rsid w:val="00DF4658"/>
    <w:rsid w:val="00DF46D4"/>
    <w:rsid w:val="00DF4C46"/>
    <w:rsid w:val="00DF5A1C"/>
    <w:rsid w:val="00DF5C5B"/>
    <w:rsid w:val="00DF6C8B"/>
    <w:rsid w:val="00DF6F17"/>
    <w:rsid w:val="00DF6F28"/>
    <w:rsid w:val="00DF6F88"/>
    <w:rsid w:val="00DF78FA"/>
    <w:rsid w:val="00DF7960"/>
    <w:rsid w:val="00DF7AE1"/>
    <w:rsid w:val="00E00221"/>
    <w:rsid w:val="00E002F1"/>
    <w:rsid w:val="00E0055A"/>
    <w:rsid w:val="00E0082C"/>
    <w:rsid w:val="00E00B0D"/>
    <w:rsid w:val="00E00F45"/>
    <w:rsid w:val="00E00F55"/>
    <w:rsid w:val="00E01DAA"/>
    <w:rsid w:val="00E023E5"/>
    <w:rsid w:val="00E02432"/>
    <w:rsid w:val="00E0387D"/>
    <w:rsid w:val="00E04022"/>
    <w:rsid w:val="00E041C1"/>
    <w:rsid w:val="00E04446"/>
    <w:rsid w:val="00E04A6D"/>
    <w:rsid w:val="00E04DC9"/>
    <w:rsid w:val="00E0543F"/>
    <w:rsid w:val="00E06521"/>
    <w:rsid w:val="00E06528"/>
    <w:rsid w:val="00E066DB"/>
    <w:rsid w:val="00E07180"/>
    <w:rsid w:val="00E0728F"/>
    <w:rsid w:val="00E0749C"/>
    <w:rsid w:val="00E0755C"/>
    <w:rsid w:val="00E07679"/>
    <w:rsid w:val="00E10021"/>
    <w:rsid w:val="00E1010C"/>
    <w:rsid w:val="00E112CA"/>
    <w:rsid w:val="00E113C6"/>
    <w:rsid w:val="00E128E9"/>
    <w:rsid w:val="00E12BE1"/>
    <w:rsid w:val="00E12DA1"/>
    <w:rsid w:val="00E142BE"/>
    <w:rsid w:val="00E14A7E"/>
    <w:rsid w:val="00E151E1"/>
    <w:rsid w:val="00E15AB0"/>
    <w:rsid w:val="00E15E0E"/>
    <w:rsid w:val="00E16766"/>
    <w:rsid w:val="00E16771"/>
    <w:rsid w:val="00E174A2"/>
    <w:rsid w:val="00E17619"/>
    <w:rsid w:val="00E17805"/>
    <w:rsid w:val="00E178F3"/>
    <w:rsid w:val="00E17CAC"/>
    <w:rsid w:val="00E203CF"/>
    <w:rsid w:val="00E20AD3"/>
    <w:rsid w:val="00E20F79"/>
    <w:rsid w:val="00E21278"/>
    <w:rsid w:val="00E2150A"/>
    <w:rsid w:val="00E22CCD"/>
    <w:rsid w:val="00E23296"/>
    <w:rsid w:val="00E239FC"/>
    <w:rsid w:val="00E23A11"/>
    <w:rsid w:val="00E23FB7"/>
    <w:rsid w:val="00E24A27"/>
    <w:rsid w:val="00E24B5C"/>
    <w:rsid w:val="00E25907"/>
    <w:rsid w:val="00E25934"/>
    <w:rsid w:val="00E25F89"/>
    <w:rsid w:val="00E26009"/>
    <w:rsid w:val="00E26387"/>
    <w:rsid w:val="00E271D9"/>
    <w:rsid w:val="00E274C4"/>
    <w:rsid w:val="00E27894"/>
    <w:rsid w:val="00E27CC0"/>
    <w:rsid w:val="00E3016C"/>
    <w:rsid w:val="00E30808"/>
    <w:rsid w:val="00E3117A"/>
    <w:rsid w:val="00E311C3"/>
    <w:rsid w:val="00E3138E"/>
    <w:rsid w:val="00E31A7E"/>
    <w:rsid w:val="00E32D62"/>
    <w:rsid w:val="00E33955"/>
    <w:rsid w:val="00E339DC"/>
    <w:rsid w:val="00E33E15"/>
    <w:rsid w:val="00E352B0"/>
    <w:rsid w:val="00E353A4"/>
    <w:rsid w:val="00E35923"/>
    <w:rsid w:val="00E361B8"/>
    <w:rsid w:val="00E36A1B"/>
    <w:rsid w:val="00E37DDE"/>
    <w:rsid w:val="00E40876"/>
    <w:rsid w:val="00E40949"/>
    <w:rsid w:val="00E40C38"/>
    <w:rsid w:val="00E42428"/>
    <w:rsid w:val="00E429ED"/>
    <w:rsid w:val="00E43F37"/>
    <w:rsid w:val="00E441E6"/>
    <w:rsid w:val="00E450ED"/>
    <w:rsid w:val="00E467B6"/>
    <w:rsid w:val="00E46C47"/>
    <w:rsid w:val="00E4765D"/>
    <w:rsid w:val="00E4791B"/>
    <w:rsid w:val="00E47AD7"/>
    <w:rsid w:val="00E47E31"/>
    <w:rsid w:val="00E50960"/>
    <w:rsid w:val="00E50A11"/>
    <w:rsid w:val="00E50AC6"/>
    <w:rsid w:val="00E50FCA"/>
    <w:rsid w:val="00E5108D"/>
    <w:rsid w:val="00E51DDD"/>
    <w:rsid w:val="00E51E20"/>
    <w:rsid w:val="00E51FDD"/>
    <w:rsid w:val="00E523C6"/>
    <w:rsid w:val="00E52435"/>
    <w:rsid w:val="00E52904"/>
    <w:rsid w:val="00E53122"/>
    <w:rsid w:val="00E5351B"/>
    <w:rsid w:val="00E536D3"/>
    <w:rsid w:val="00E53FA9"/>
    <w:rsid w:val="00E5414C"/>
    <w:rsid w:val="00E5431F"/>
    <w:rsid w:val="00E547B3"/>
    <w:rsid w:val="00E55307"/>
    <w:rsid w:val="00E55FDE"/>
    <w:rsid w:val="00E57050"/>
    <w:rsid w:val="00E5733D"/>
    <w:rsid w:val="00E57613"/>
    <w:rsid w:val="00E576AB"/>
    <w:rsid w:val="00E57EAC"/>
    <w:rsid w:val="00E604EF"/>
    <w:rsid w:val="00E61CA6"/>
    <w:rsid w:val="00E61CC0"/>
    <w:rsid w:val="00E6277B"/>
    <w:rsid w:val="00E62EA7"/>
    <w:rsid w:val="00E63278"/>
    <w:rsid w:val="00E64424"/>
    <w:rsid w:val="00E64C99"/>
    <w:rsid w:val="00E64CD3"/>
    <w:rsid w:val="00E64E8F"/>
    <w:rsid w:val="00E66248"/>
    <w:rsid w:val="00E66945"/>
    <w:rsid w:val="00E671C9"/>
    <w:rsid w:val="00E6743F"/>
    <w:rsid w:val="00E6758E"/>
    <w:rsid w:val="00E67DD9"/>
    <w:rsid w:val="00E67E23"/>
    <w:rsid w:val="00E70016"/>
    <w:rsid w:val="00E70018"/>
    <w:rsid w:val="00E70658"/>
    <w:rsid w:val="00E70BC7"/>
    <w:rsid w:val="00E70F07"/>
    <w:rsid w:val="00E70F22"/>
    <w:rsid w:val="00E70FBC"/>
    <w:rsid w:val="00E718B4"/>
    <w:rsid w:val="00E7266E"/>
    <w:rsid w:val="00E72BDF"/>
    <w:rsid w:val="00E72C01"/>
    <w:rsid w:val="00E736D9"/>
    <w:rsid w:val="00E7401B"/>
    <w:rsid w:val="00E741AC"/>
    <w:rsid w:val="00E747AA"/>
    <w:rsid w:val="00E74F75"/>
    <w:rsid w:val="00E75174"/>
    <w:rsid w:val="00E753B5"/>
    <w:rsid w:val="00E75531"/>
    <w:rsid w:val="00E75EBA"/>
    <w:rsid w:val="00E763B4"/>
    <w:rsid w:val="00E77433"/>
    <w:rsid w:val="00E77530"/>
    <w:rsid w:val="00E77848"/>
    <w:rsid w:val="00E779B3"/>
    <w:rsid w:val="00E804D2"/>
    <w:rsid w:val="00E80514"/>
    <w:rsid w:val="00E80B26"/>
    <w:rsid w:val="00E80E5B"/>
    <w:rsid w:val="00E81167"/>
    <w:rsid w:val="00E81579"/>
    <w:rsid w:val="00E816C5"/>
    <w:rsid w:val="00E81CA5"/>
    <w:rsid w:val="00E81CE0"/>
    <w:rsid w:val="00E81E7C"/>
    <w:rsid w:val="00E82087"/>
    <w:rsid w:val="00E8224D"/>
    <w:rsid w:val="00E82391"/>
    <w:rsid w:val="00E823B0"/>
    <w:rsid w:val="00E838A0"/>
    <w:rsid w:val="00E83D4A"/>
    <w:rsid w:val="00E84275"/>
    <w:rsid w:val="00E84459"/>
    <w:rsid w:val="00E844D8"/>
    <w:rsid w:val="00E84657"/>
    <w:rsid w:val="00E85080"/>
    <w:rsid w:val="00E8519F"/>
    <w:rsid w:val="00E85387"/>
    <w:rsid w:val="00E85724"/>
    <w:rsid w:val="00E85CC3"/>
    <w:rsid w:val="00E85D07"/>
    <w:rsid w:val="00E8644A"/>
    <w:rsid w:val="00E870A9"/>
    <w:rsid w:val="00E8724B"/>
    <w:rsid w:val="00E87266"/>
    <w:rsid w:val="00E90230"/>
    <w:rsid w:val="00E90279"/>
    <w:rsid w:val="00E90635"/>
    <w:rsid w:val="00E909A1"/>
    <w:rsid w:val="00E90BFF"/>
    <w:rsid w:val="00E91099"/>
    <w:rsid w:val="00E91F04"/>
    <w:rsid w:val="00E91F35"/>
    <w:rsid w:val="00E9259E"/>
    <w:rsid w:val="00E93024"/>
    <w:rsid w:val="00E95BA6"/>
    <w:rsid w:val="00E95DD9"/>
    <w:rsid w:val="00E974B8"/>
    <w:rsid w:val="00E97648"/>
    <w:rsid w:val="00EA07E9"/>
    <w:rsid w:val="00EA0E4A"/>
    <w:rsid w:val="00EA161E"/>
    <w:rsid w:val="00EA1A54"/>
    <w:rsid w:val="00EA1DC7"/>
    <w:rsid w:val="00EA2226"/>
    <w:rsid w:val="00EA2483"/>
    <w:rsid w:val="00EA26FC"/>
    <w:rsid w:val="00EA2948"/>
    <w:rsid w:val="00EA2CD9"/>
    <w:rsid w:val="00EA3B5A"/>
    <w:rsid w:val="00EA3E8D"/>
    <w:rsid w:val="00EA4100"/>
    <w:rsid w:val="00EA410E"/>
    <w:rsid w:val="00EA4155"/>
    <w:rsid w:val="00EA4FD1"/>
    <w:rsid w:val="00EA53C2"/>
    <w:rsid w:val="00EA55ED"/>
    <w:rsid w:val="00EA5695"/>
    <w:rsid w:val="00EA5B0A"/>
    <w:rsid w:val="00EA5B4B"/>
    <w:rsid w:val="00EA65AD"/>
    <w:rsid w:val="00EA7487"/>
    <w:rsid w:val="00EA7FCF"/>
    <w:rsid w:val="00EB0728"/>
    <w:rsid w:val="00EB0C55"/>
    <w:rsid w:val="00EB0CA3"/>
    <w:rsid w:val="00EB104F"/>
    <w:rsid w:val="00EB15F2"/>
    <w:rsid w:val="00EB1B27"/>
    <w:rsid w:val="00EB1DA8"/>
    <w:rsid w:val="00EB28C3"/>
    <w:rsid w:val="00EB2A69"/>
    <w:rsid w:val="00EB2D2E"/>
    <w:rsid w:val="00EB326C"/>
    <w:rsid w:val="00EB3AE8"/>
    <w:rsid w:val="00EB4938"/>
    <w:rsid w:val="00EB4B75"/>
    <w:rsid w:val="00EB4CFF"/>
    <w:rsid w:val="00EB53A6"/>
    <w:rsid w:val="00EB5476"/>
    <w:rsid w:val="00EB5FB6"/>
    <w:rsid w:val="00EB5FF6"/>
    <w:rsid w:val="00EB626C"/>
    <w:rsid w:val="00EB6ABF"/>
    <w:rsid w:val="00EB6F02"/>
    <w:rsid w:val="00EB70B0"/>
    <w:rsid w:val="00EB7140"/>
    <w:rsid w:val="00EB74F4"/>
    <w:rsid w:val="00EB7633"/>
    <w:rsid w:val="00EB7736"/>
    <w:rsid w:val="00EB7808"/>
    <w:rsid w:val="00EC05FD"/>
    <w:rsid w:val="00EC13E2"/>
    <w:rsid w:val="00EC1DCD"/>
    <w:rsid w:val="00EC2ADC"/>
    <w:rsid w:val="00EC2BF5"/>
    <w:rsid w:val="00EC2E2D"/>
    <w:rsid w:val="00EC363A"/>
    <w:rsid w:val="00EC370B"/>
    <w:rsid w:val="00EC391D"/>
    <w:rsid w:val="00EC420E"/>
    <w:rsid w:val="00EC462B"/>
    <w:rsid w:val="00EC4723"/>
    <w:rsid w:val="00EC4ECF"/>
    <w:rsid w:val="00EC56E0"/>
    <w:rsid w:val="00EC6057"/>
    <w:rsid w:val="00EC6847"/>
    <w:rsid w:val="00EC6C07"/>
    <w:rsid w:val="00EC6EB4"/>
    <w:rsid w:val="00EC7789"/>
    <w:rsid w:val="00EC7DB6"/>
    <w:rsid w:val="00ED162F"/>
    <w:rsid w:val="00ED1738"/>
    <w:rsid w:val="00ED2AE0"/>
    <w:rsid w:val="00ED2E52"/>
    <w:rsid w:val="00ED3024"/>
    <w:rsid w:val="00ED31DB"/>
    <w:rsid w:val="00ED35EE"/>
    <w:rsid w:val="00ED3BB8"/>
    <w:rsid w:val="00ED3C23"/>
    <w:rsid w:val="00ED49B0"/>
    <w:rsid w:val="00ED4B76"/>
    <w:rsid w:val="00ED512D"/>
    <w:rsid w:val="00ED51C0"/>
    <w:rsid w:val="00ED5E5B"/>
    <w:rsid w:val="00ED5FE4"/>
    <w:rsid w:val="00ED63CC"/>
    <w:rsid w:val="00ED664B"/>
    <w:rsid w:val="00ED6FAD"/>
    <w:rsid w:val="00ED71C5"/>
    <w:rsid w:val="00EE0D44"/>
    <w:rsid w:val="00EE16FA"/>
    <w:rsid w:val="00EE17C0"/>
    <w:rsid w:val="00EE18B9"/>
    <w:rsid w:val="00EE32CE"/>
    <w:rsid w:val="00EE3C42"/>
    <w:rsid w:val="00EE3D4F"/>
    <w:rsid w:val="00EE3E3B"/>
    <w:rsid w:val="00EE4C49"/>
    <w:rsid w:val="00EE534D"/>
    <w:rsid w:val="00EE5560"/>
    <w:rsid w:val="00EE596F"/>
    <w:rsid w:val="00EE5AD0"/>
    <w:rsid w:val="00EE5DE1"/>
    <w:rsid w:val="00EE6ABC"/>
    <w:rsid w:val="00EE6E76"/>
    <w:rsid w:val="00EE6EA6"/>
    <w:rsid w:val="00EE6F1E"/>
    <w:rsid w:val="00EE7D82"/>
    <w:rsid w:val="00EE7D83"/>
    <w:rsid w:val="00EF0348"/>
    <w:rsid w:val="00EF05BC"/>
    <w:rsid w:val="00EF1765"/>
    <w:rsid w:val="00EF1BFD"/>
    <w:rsid w:val="00EF1F9C"/>
    <w:rsid w:val="00EF21E0"/>
    <w:rsid w:val="00EF25C1"/>
    <w:rsid w:val="00EF2EF6"/>
    <w:rsid w:val="00EF4366"/>
    <w:rsid w:val="00EF449D"/>
    <w:rsid w:val="00EF44F3"/>
    <w:rsid w:val="00EF4CD6"/>
    <w:rsid w:val="00EF50DF"/>
    <w:rsid w:val="00EF55A0"/>
    <w:rsid w:val="00EF57E3"/>
    <w:rsid w:val="00EF5E04"/>
    <w:rsid w:val="00EF63D1"/>
    <w:rsid w:val="00EF6513"/>
    <w:rsid w:val="00EF6683"/>
    <w:rsid w:val="00EF6CAC"/>
    <w:rsid w:val="00EF7002"/>
    <w:rsid w:val="00EF7089"/>
    <w:rsid w:val="00EF712D"/>
    <w:rsid w:val="00EF769B"/>
    <w:rsid w:val="00F00889"/>
    <w:rsid w:val="00F02651"/>
    <w:rsid w:val="00F027BA"/>
    <w:rsid w:val="00F0350A"/>
    <w:rsid w:val="00F035C8"/>
    <w:rsid w:val="00F03CC3"/>
    <w:rsid w:val="00F03E3F"/>
    <w:rsid w:val="00F03E79"/>
    <w:rsid w:val="00F041DC"/>
    <w:rsid w:val="00F053AA"/>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243"/>
    <w:rsid w:val="00F133A1"/>
    <w:rsid w:val="00F1369E"/>
    <w:rsid w:val="00F13ECD"/>
    <w:rsid w:val="00F13F71"/>
    <w:rsid w:val="00F14D13"/>
    <w:rsid w:val="00F155CE"/>
    <w:rsid w:val="00F159EC"/>
    <w:rsid w:val="00F16702"/>
    <w:rsid w:val="00F16750"/>
    <w:rsid w:val="00F16977"/>
    <w:rsid w:val="00F16BF2"/>
    <w:rsid w:val="00F176FA"/>
    <w:rsid w:val="00F17DCE"/>
    <w:rsid w:val="00F17EAE"/>
    <w:rsid w:val="00F17F6E"/>
    <w:rsid w:val="00F20BBC"/>
    <w:rsid w:val="00F2117B"/>
    <w:rsid w:val="00F2135D"/>
    <w:rsid w:val="00F218D4"/>
    <w:rsid w:val="00F21E9A"/>
    <w:rsid w:val="00F2250A"/>
    <w:rsid w:val="00F22738"/>
    <w:rsid w:val="00F22840"/>
    <w:rsid w:val="00F23264"/>
    <w:rsid w:val="00F23DAF"/>
    <w:rsid w:val="00F23F55"/>
    <w:rsid w:val="00F245A3"/>
    <w:rsid w:val="00F2468D"/>
    <w:rsid w:val="00F24788"/>
    <w:rsid w:val="00F24DA7"/>
    <w:rsid w:val="00F24E21"/>
    <w:rsid w:val="00F24F0E"/>
    <w:rsid w:val="00F256ED"/>
    <w:rsid w:val="00F25A20"/>
    <w:rsid w:val="00F260B0"/>
    <w:rsid w:val="00F26252"/>
    <w:rsid w:val="00F2640F"/>
    <w:rsid w:val="00F272FD"/>
    <w:rsid w:val="00F27C34"/>
    <w:rsid w:val="00F27E46"/>
    <w:rsid w:val="00F301C2"/>
    <w:rsid w:val="00F302E1"/>
    <w:rsid w:val="00F3065B"/>
    <w:rsid w:val="00F3125E"/>
    <w:rsid w:val="00F31536"/>
    <w:rsid w:val="00F31B22"/>
    <w:rsid w:val="00F31B49"/>
    <w:rsid w:val="00F322FA"/>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37691"/>
    <w:rsid w:val="00F40421"/>
    <w:rsid w:val="00F405A4"/>
    <w:rsid w:val="00F406F4"/>
    <w:rsid w:val="00F407FC"/>
    <w:rsid w:val="00F41595"/>
    <w:rsid w:val="00F41F05"/>
    <w:rsid w:val="00F433BD"/>
    <w:rsid w:val="00F43B95"/>
    <w:rsid w:val="00F43D00"/>
    <w:rsid w:val="00F444ED"/>
    <w:rsid w:val="00F44EC5"/>
    <w:rsid w:val="00F4566B"/>
    <w:rsid w:val="00F470D6"/>
    <w:rsid w:val="00F47498"/>
    <w:rsid w:val="00F47A2B"/>
    <w:rsid w:val="00F512B2"/>
    <w:rsid w:val="00F513A8"/>
    <w:rsid w:val="00F5283D"/>
    <w:rsid w:val="00F52ABA"/>
    <w:rsid w:val="00F52BC7"/>
    <w:rsid w:val="00F53BF4"/>
    <w:rsid w:val="00F54266"/>
    <w:rsid w:val="00F55043"/>
    <w:rsid w:val="00F5626D"/>
    <w:rsid w:val="00F56681"/>
    <w:rsid w:val="00F56B69"/>
    <w:rsid w:val="00F56DCF"/>
    <w:rsid w:val="00F57034"/>
    <w:rsid w:val="00F57B1F"/>
    <w:rsid w:val="00F60BE9"/>
    <w:rsid w:val="00F61BBC"/>
    <w:rsid w:val="00F61FD8"/>
    <w:rsid w:val="00F62478"/>
    <w:rsid w:val="00F6263C"/>
    <w:rsid w:val="00F62DBF"/>
    <w:rsid w:val="00F63017"/>
    <w:rsid w:val="00F6411C"/>
    <w:rsid w:val="00F641FC"/>
    <w:rsid w:val="00F643C3"/>
    <w:rsid w:val="00F647F7"/>
    <w:rsid w:val="00F65409"/>
    <w:rsid w:val="00F6583C"/>
    <w:rsid w:val="00F6589A"/>
    <w:rsid w:val="00F65D3B"/>
    <w:rsid w:val="00F6665C"/>
    <w:rsid w:val="00F66920"/>
    <w:rsid w:val="00F66B71"/>
    <w:rsid w:val="00F673EE"/>
    <w:rsid w:val="00F676DE"/>
    <w:rsid w:val="00F6783E"/>
    <w:rsid w:val="00F67B53"/>
    <w:rsid w:val="00F70807"/>
    <w:rsid w:val="00F70822"/>
    <w:rsid w:val="00F70DBE"/>
    <w:rsid w:val="00F71124"/>
    <w:rsid w:val="00F71888"/>
    <w:rsid w:val="00F719CD"/>
    <w:rsid w:val="00F71AF5"/>
    <w:rsid w:val="00F71BB8"/>
    <w:rsid w:val="00F71DC2"/>
    <w:rsid w:val="00F71E53"/>
    <w:rsid w:val="00F7222B"/>
    <w:rsid w:val="00F72584"/>
    <w:rsid w:val="00F7260C"/>
    <w:rsid w:val="00F7264F"/>
    <w:rsid w:val="00F7290D"/>
    <w:rsid w:val="00F7302F"/>
    <w:rsid w:val="00F732EC"/>
    <w:rsid w:val="00F73D08"/>
    <w:rsid w:val="00F746C2"/>
    <w:rsid w:val="00F7483A"/>
    <w:rsid w:val="00F749CD"/>
    <w:rsid w:val="00F7586B"/>
    <w:rsid w:val="00F75D45"/>
    <w:rsid w:val="00F75F2F"/>
    <w:rsid w:val="00F76445"/>
    <w:rsid w:val="00F76D0C"/>
    <w:rsid w:val="00F76ECC"/>
    <w:rsid w:val="00F779FD"/>
    <w:rsid w:val="00F80399"/>
    <w:rsid w:val="00F80549"/>
    <w:rsid w:val="00F812C8"/>
    <w:rsid w:val="00F8132D"/>
    <w:rsid w:val="00F8136A"/>
    <w:rsid w:val="00F81663"/>
    <w:rsid w:val="00F818AE"/>
    <w:rsid w:val="00F81B40"/>
    <w:rsid w:val="00F81C81"/>
    <w:rsid w:val="00F820C4"/>
    <w:rsid w:val="00F8249E"/>
    <w:rsid w:val="00F82783"/>
    <w:rsid w:val="00F82CC8"/>
    <w:rsid w:val="00F83258"/>
    <w:rsid w:val="00F834E7"/>
    <w:rsid w:val="00F834F1"/>
    <w:rsid w:val="00F83829"/>
    <w:rsid w:val="00F84069"/>
    <w:rsid w:val="00F843D7"/>
    <w:rsid w:val="00F84997"/>
    <w:rsid w:val="00F850CD"/>
    <w:rsid w:val="00F85536"/>
    <w:rsid w:val="00F85AB2"/>
    <w:rsid w:val="00F8631D"/>
    <w:rsid w:val="00F8657A"/>
    <w:rsid w:val="00F86637"/>
    <w:rsid w:val="00F8679A"/>
    <w:rsid w:val="00F86F07"/>
    <w:rsid w:val="00F87117"/>
    <w:rsid w:val="00F8736C"/>
    <w:rsid w:val="00F9030E"/>
    <w:rsid w:val="00F90ADB"/>
    <w:rsid w:val="00F90AFF"/>
    <w:rsid w:val="00F90E78"/>
    <w:rsid w:val="00F91209"/>
    <w:rsid w:val="00F9221F"/>
    <w:rsid w:val="00F92333"/>
    <w:rsid w:val="00F92960"/>
    <w:rsid w:val="00F931C7"/>
    <w:rsid w:val="00F93539"/>
    <w:rsid w:val="00F93559"/>
    <w:rsid w:val="00F93D72"/>
    <w:rsid w:val="00F93D7E"/>
    <w:rsid w:val="00F93E65"/>
    <w:rsid w:val="00F94070"/>
    <w:rsid w:val="00F94142"/>
    <w:rsid w:val="00F94146"/>
    <w:rsid w:val="00F9469E"/>
    <w:rsid w:val="00F950B5"/>
    <w:rsid w:val="00F9513F"/>
    <w:rsid w:val="00F951B3"/>
    <w:rsid w:val="00F95315"/>
    <w:rsid w:val="00F956A6"/>
    <w:rsid w:val="00F95CDA"/>
    <w:rsid w:val="00F960D6"/>
    <w:rsid w:val="00F9632B"/>
    <w:rsid w:val="00F965CF"/>
    <w:rsid w:val="00F96727"/>
    <w:rsid w:val="00F96CDF"/>
    <w:rsid w:val="00F96F76"/>
    <w:rsid w:val="00F97120"/>
    <w:rsid w:val="00F97908"/>
    <w:rsid w:val="00F97B43"/>
    <w:rsid w:val="00FA04D0"/>
    <w:rsid w:val="00FA07F8"/>
    <w:rsid w:val="00FA105C"/>
    <w:rsid w:val="00FA1475"/>
    <w:rsid w:val="00FA148A"/>
    <w:rsid w:val="00FA17C1"/>
    <w:rsid w:val="00FA26BA"/>
    <w:rsid w:val="00FA2740"/>
    <w:rsid w:val="00FA27C8"/>
    <w:rsid w:val="00FA2D22"/>
    <w:rsid w:val="00FA3122"/>
    <w:rsid w:val="00FA35E3"/>
    <w:rsid w:val="00FA3B30"/>
    <w:rsid w:val="00FA3B76"/>
    <w:rsid w:val="00FA45EE"/>
    <w:rsid w:val="00FA479C"/>
    <w:rsid w:val="00FA4D66"/>
    <w:rsid w:val="00FA5088"/>
    <w:rsid w:val="00FA56AE"/>
    <w:rsid w:val="00FA58D9"/>
    <w:rsid w:val="00FA5A4E"/>
    <w:rsid w:val="00FA6157"/>
    <w:rsid w:val="00FA71F2"/>
    <w:rsid w:val="00FA7A6B"/>
    <w:rsid w:val="00FB0082"/>
    <w:rsid w:val="00FB0243"/>
    <w:rsid w:val="00FB0AC3"/>
    <w:rsid w:val="00FB1283"/>
    <w:rsid w:val="00FB1527"/>
    <w:rsid w:val="00FB1E67"/>
    <w:rsid w:val="00FB20A0"/>
    <w:rsid w:val="00FB2537"/>
    <w:rsid w:val="00FB31BD"/>
    <w:rsid w:val="00FB338E"/>
    <w:rsid w:val="00FB33DC"/>
    <w:rsid w:val="00FB4338"/>
    <w:rsid w:val="00FB477E"/>
    <w:rsid w:val="00FB494F"/>
    <w:rsid w:val="00FB4C2A"/>
    <w:rsid w:val="00FB4C9C"/>
    <w:rsid w:val="00FB5148"/>
    <w:rsid w:val="00FB570B"/>
    <w:rsid w:val="00FB6165"/>
    <w:rsid w:val="00FB6244"/>
    <w:rsid w:val="00FB78E7"/>
    <w:rsid w:val="00FC0150"/>
    <w:rsid w:val="00FC0333"/>
    <w:rsid w:val="00FC03AB"/>
    <w:rsid w:val="00FC0F0A"/>
    <w:rsid w:val="00FC223F"/>
    <w:rsid w:val="00FC272A"/>
    <w:rsid w:val="00FC2E01"/>
    <w:rsid w:val="00FC3B4B"/>
    <w:rsid w:val="00FC4668"/>
    <w:rsid w:val="00FC4729"/>
    <w:rsid w:val="00FC4A8C"/>
    <w:rsid w:val="00FC4B5F"/>
    <w:rsid w:val="00FC53DB"/>
    <w:rsid w:val="00FC573C"/>
    <w:rsid w:val="00FC5E13"/>
    <w:rsid w:val="00FC5ED5"/>
    <w:rsid w:val="00FC5FC2"/>
    <w:rsid w:val="00FC6177"/>
    <w:rsid w:val="00FC6223"/>
    <w:rsid w:val="00FC6288"/>
    <w:rsid w:val="00FC63D1"/>
    <w:rsid w:val="00FC6E56"/>
    <w:rsid w:val="00FC7528"/>
    <w:rsid w:val="00FD0572"/>
    <w:rsid w:val="00FD0A9B"/>
    <w:rsid w:val="00FD1A97"/>
    <w:rsid w:val="00FD285E"/>
    <w:rsid w:val="00FD2A02"/>
    <w:rsid w:val="00FD2D7B"/>
    <w:rsid w:val="00FD3027"/>
    <w:rsid w:val="00FD3292"/>
    <w:rsid w:val="00FD37F6"/>
    <w:rsid w:val="00FD3B17"/>
    <w:rsid w:val="00FD40FA"/>
    <w:rsid w:val="00FD4589"/>
    <w:rsid w:val="00FD4608"/>
    <w:rsid w:val="00FD473E"/>
    <w:rsid w:val="00FD4C01"/>
    <w:rsid w:val="00FD5928"/>
    <w:rsid w:val="00FD5EAA"/>
    <w:rsid w:val="00FD66F4"/>
    <w:rsid w:val="00FD7520"/>
    <w:rsid w:val="00FD7606"/>
    <w:rsid w:val="00FD7814"/>
    <w:rsid w:val="00FD7BD3"/>
    <w:rsid w:val="00FD7DF9"/>
    <w:rsid w:val="00FD7FC9"/>
    <w:rsid w:val="00FE0564"/>
    <w:rsid w:val="00FE0A29"/>
    <w:rsid w:val="00FE0B51"/>
    <w:rsid w:val="00FE0B78"/>
    <w:rsid w:val="00FE0ED4"/>
    <w:rsid w:val="00FE1164"/>
    <w:rsid w:val="00FE191D"/>
    <w:rsid w:val="00FE1EAB"/>
    <w:rsid w:val="00FE23ED"/>
    <w:rsid w:val="00FE284B"/>
    <w:rsid w:val="00FE28FC"/>
    <w:rsid w:val="00FE2ACE"/>
    <w:rsid w:val="00FE2F3A"/>
    <w:rsid w:val="00FE3004"/>
    <w:rsid w:val="00FE3465"/>
    <w:rsid w:val="00FE35A6"/>
    <w:rsid w:val="00FE3CC4"/>
    <w:rsid w:val="00FE4681"/>
    <w:rsid w:val="00FE4C50"/>
    <w:rsid w:val="00FE4F6C"/>
    <w:rsid w:val="00FE5C6B"/>
    <w:rsid w:val="00FE5E83"/>
    <w:rsid w:val="00FE67CF"/>
    <w:rsid w:val="00FE6D20"/>
    <w:rsid w:val="00FE6FB9"/>
    <w:rsid w:val="00FE7549"/>
    <w:rsid w:val="00FE7BCC"/>
    <w:rsid w:val="00FE7CA0"/>
    <w:rsid w:val="00FF0832"/>
    <w:rsid w:val="00FF1153"/>
    <w:rsid w:val="00FF116C"/>
    <w:rsid w:val="00FF126D"/>
    <w:rsid w:val="00FF2310"/>
    <w:rsid w:val="00FF2319"/>
    <w:rsid w:val="00FF26BC"/>
    <w:rsid w:val="00FF2701"/>
    <w:rsid w:val="00FF293B"/>
    <w:rsid w:val="00FF2B98"/>
    <w:rsid w:val="00FF2E73"/>
    <w:rsid w:val="00FF34D1"/>
    <w:rsid w:val="00FF35C8"/>
    <w:rsid w:val="00FF3FE2"/>
    <w:rsid w:val="00FF424B"/>
    <w:rsid w:val="00FF47E1"/>
    <w:rsid w:val="00FF4AE2"/>
    <w:rsid w:val="00FF50A8"/>
    <w:rsid w:val="00FF55ED"/>
    <w:rsid w:val="00FF571E"/>
    <w:rsid w:val="00FF5BC1"/>
    <w:rsid w:val="00FF6533"/>
    <w:rsid w:val="00FF6BD1"/>
    <w:rsid w:val="00FF6CC0"/>
    <w:rsid w:val="00FF7512"/>
    <w:rsid w:val="00FF7563"/>
    <w:rsid w:val="00FF7C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65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021654"/>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021654"/>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qFormat/>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qFormat/>
    <w:locked/>
    <w:rsid w:val="00235E55"/>
    <w:rPr>
      <w:rFonts w:ascii="Arial" w:hAnsi="Arial" w:cs="Arial"/>
      <w:sz w:val="18"/>
    </w:rPr>
  </w:style>
  <w:style w:type="paragraph" w:customStyle="1" w:styleId="TAL">
    <w:name w:val="TAL"/>
    <w:basedOn w:val="Normal"/>
    <w:link w:val="TALCar"/>
    <w:qFormat/>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Doc-text2Char">
    <w:name w:val="Doc-text2 Char"/>
    <w:link w:val="Doc-text2"/>
    <w:qFormat/>
    <w:locked/>
    <w:rsid w:val="003E71A6"/>
    <w:rPr>
      <w:rFonts w:ascii="Arial" w:eastAsia="MS Mincho" w:hAnsi="Arial" w:cs="Arial"/>
      <w:szCs w:val="24"/>
    </w:rPr>
  </w:style>
  <w:style w:type="paragraph" w:customStyle="1" w:styleId="Doc-text2">
    <w:name w:val="Doc-text2"/>
    <w:basedOn w:val="Normal"/>
    <w:link w:val="Doc-text2Char"/>
    <w:qFormat/>
    <w:rsid w:val="003E71A6"/>
    <w:pPr>
      <w:tabs>
        <w:tab w:val="left" w:pos="1622"/>
      </w:tabs>
      <w:autoSpaceDE/>
      <w:autoSpaceDN/>
      <w:adjustRightInd/>
      <w:snapToGrid/>
      <w:spacing w:after="0"/>
      <w:ind w:left="1622" w:hanging="363"/>
      <w:jc w:val="left"/>
    </w:pPr>
    <w:rPr>
      <w:rFonts w:ascii="Arial" w:eastAsia="MS Mincho" w:hAnsi="Arial" w:cs="Arial"/>
      <w:sz w:val="20"/>
      <w:szCs w:val="24"/>
    </w:rPr>
  </w:style>
  <w:style w:type="paragraph" w:customStyle="1" w:styleId="Agreement">
    <w:name w:val="Agreement"/>
    <w:basedOn w:val="Normal"/>
    <w:next w:val="Doc-text2"/>
    <w:qFormat/>
    <w:rsid w:val="003E71A6"/>
    <w:pPr>
      <w:numPr>
        <w:numId w:val="4"/>
      </w:numPr>
      <w:tabs>
        <w:tab w:val="num" w:pos="1980"/>
      </w:tabs>
      <w:autoSpaceDE/>
      <w:autoSpaceDN/>
      <w:adjustRightInd/>
      <w:snapToGrid/>
      <w:spacing w:before="60" w:after="0"/>
      <w:ind w:left="1980"/>
      <w:jc w:val="left"/>
    </w:pPr>
    <w:rPr>
      <w:rFonts w:ascii="Arial" w:eastAsia="MS Mincho" w:hAnsi="Arial"/>
      <w:b/>
      <w:sz w:val="20"/>
      <w:szCs w:val="24"/>
      <w:lang w:val="en-GB" w:eastAsia="en-GB"/>
    </w:rPr>
  </w:style>
  <w:style w:type="paragraph" w:customStyle="1" w:styleId="Proposal">
    <w:name w:val="Proposal"/>
    <w:basedOn w:val="BodyText"/>
    <w:link w:val="ProposalChar"/>
    <w:rsid w:val="003E71A6"/>
    <w:pPr>
      <w:numPr>
        <w:numId w:val="5"/>
      </w:numPr>
      <w:tabs>
        <w:tab w:val="left" w:pos="1701"/>
      </w:tabs>
      <w:overflowPunct w:val="0"/>
      <w:snapToGrid/>
      <w:textAlignment w:val="baseline"/>
    </w:pPr>
    <w:rPr>
      <w:rFonts w:ascii="Arial" w:eastAsia="Times New Roman" w:hAnsi="Arial"/>
      <w:b/>
      <w:bCs/>
      <w:lang w:val="en-GB" w:eastAsia="zh-CN"/>
    </w:rPr>
  </w:style>
  <w:style w:type="character" w:customStyle="1" w:styleId="ProposalChar">
    <w:name w:val="Proposal Char"/>
    <w:link w:val="Proposal"/>
    <w:rsid w:val="004204EC"/>
    <w:rPr>
      <w:rFonts w:ascii="Arial" w:eastAsia="Times New Roman" w:hAnsi="Arial"/>
      <w:b/>
      <w:bCs/>
      <w:lang w:val="en-GB" w:eastAsia="zh-CN"/>
    </w:rPr>
  </w:style>
  <w:style w:type="character" w:customStyle="1" w:styleId="B2Char">
    <w:name w:val="B2 Char"/>
    <w:link w:val="B2"/>
    <w:qFormat/>
    <w:locked/>
    <w:rsid w:val="00A004C8"/>
    <w:rPr>
      <w:rFonts w:ascii="MS Mincho" w:eastAsia="MS Mincho" w:hAnsi="MS Mincho" w:cs="Calibri"/>
      <w:lang w:eastAsia="zh-CN"/>
    </w:rPr>
  </w:style>
  <w:style w:type="paragraph" w:customStyle="1" w:styleId="B2">
    <w:name w:val="B2"/>
    <w:basedOn w:val="List2"/>
    <w:link w:val="B2Char"/>
    <w:qFormat/>
    <w:rsid w:val="00A004C8"/>
    <w:pPr>
      <w:autoSpaceDE/>
      <w:autoSpaceDN/>
      <w:adjustRightInd/>
      <w:snapToGrid/>
      <w:spacing w:after="180"/>
      <w:ind w:left="851" w:hanging="284"/>
      <w:contextualSpacing w:val="0"/>
      <w:jc w:val="left"/>
    </w:pPr>
    <w:rPr>
      <w:rFonts w:ascii="MS Mincho" w:eastAsia="MS Mincho" w:hAnsi="MS Mincho" w:cs="Calibri"/>
      <w:sz w:val="20"/>
      <w:szCs w:val="20"/>
      <w:lang w:eastAsia="zh-CN"/>
    </w:rPr>
  </w:style>
  <w:style w:type="paragraph" w:customStyle="1" w:styleId="b110">
    <w:name w:val="b110"/>
    <w:basedOn w:val="Normal"/>
    <w:rsid w:val="00A004C8"/>
    <w:pPr>
      <w:autoSpaceDE/>
      <w:autoSpaceDN/>
      <w:adjustRightInd/>
      <w:snapToGrid/>
      <w:spacing w:before="75" w:after="75"/>
      <w:jc w:val="left"/>
    </w:pPr>
    <w:rPr>
      <w:rFonts w:eastAsia="Times New Roman"/>
      <w:sz w:val="24"/>
      <w:szCs w:val="24"/>
      <w:lang w:eastAsia="zh-CN"/>
    </w:rPr>
  </w:style>
  <w:style w:type="paragraph" w:styleId="List2">
    <w:name w:val="List 2"/>
    <w:basedOn w:val="Normal"/>
    <w:semiHidden/>
    <w:unhideWhenUsed/>
    <w:rsid w:val="00A004C8"/>
    <w:pPr>
      <w:ind w:left="720" w:hanging="360"/>
      <w:contextualSpacing/>
    </w:pPr>
  </w:style>
  <w:style w:type="paragraph" w:customStyle="1" w:styleId="2222">
    <w:name w:val="스타일 스타일 스타일 스타일 양쪽 첫 줄:  2 글자 + 첫 줄:  2 글자 + 첫 줄:  2 글자 + 첫 줄:  2..."/>
    <w:basedOn w:val="Normal"/>
    <w:link w:val="2222Char"/>
    <w:rsid w:val="00A004C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004C8"/>
    <w:rPr>
      <w:rFonts w:eastAsia="Malgun Gothic" w:cs="Batang"/>
      <w:sz w:val="22"/>
      <w:lang w:val="en-GB"/>
    </w:rPr>
  </w:style>
  <w:style w:type="paragraph" w:customStyle="1" w:styleId="Default">
    <w:name w:val="Default"/>
    <w:rsid w:val="00072164"/>
    <w:pPr>
      <w:autoSpaceDE w:val="0"/>
      <w:autoSpaceDN w:val="0"/>
      <w:adjustRightInd w:val="0"/>
    </w:pPr>
    <w:rPr>
      <w:color w:val="000000"/>
      <w:sz w:val="24"/>
      <w:szCs w:val="24"/>
    </w:rPr>
  </w:style>
  <w:style w:type="paragraph" w:styleId="TableofFigures">
    <w:name w:val="table of figures"/>
    <w:basedOn w:val="BodyText"/>
    <w:next w:val="Normal"/>
    <w:uiPriority w:val="99"/>
    <w:rsid w:val="00BE0849"/>
    <w:pPr>
      <w:overflowPunct w:val="0"/>
      <w:snapToGrid/>
      <w:ind w:left="1701" w:hanging="1701"/>
      <w:jc w:val="left"/>
      <w:textAlignment w:val="baseline"/>
    </w:pPr>
    <w:rPr>
      <w:rFonts w:ascii="Arial" w:eastAsia="Times New Roman" w:hAnsi="Arial"/>
      <w:b/>
      <w:lang w:eastAsia="zh-CN"/>
    </w:rPr>
  </w:style>
  <w:style w:type="table" w:customStyle="1" w:styleId="LightList-Accent31">
    <w:name w:val="Light List - Accent 31"/>
    <w:basedOn w:val="TableNormal"/>
    <w:next w:val="LightList-Accent3"/>
    <w:uiPriority w:val="61"/>
    <w:semiHidden/>
    <w:unhideWhenUsed/>
    <w:rsid w:val="00591341"/>
    <w:rPr>
      <w:rFonts w:ascii="Calibri" w:hAnsi="Calibri"/>
      <w:sz w:val="22"/>
      <w:szCs w:val="22"/>
    </w:rPr>
    <w:tblPr>
      <w:tblStyleRowBandSize w:val="1"/>
      <w:tblStyleColBandSize w:val="1"/>
      <w:tblInd w:w="0" w:type="nil"/>
      <w:tblBorders>
        <w:top w:val="single" w:sz="8" w:space="0" w:color="9BBB59"/>
        <w:left w:val="single" w:sz="8" w:space="0" w:color="9BBB59"/>
        <w:bottom w:val="single" w:sz="8" w:space="0" w:color="9BBB59"/>
        <w:right w:val="single" w:sz="8" w:space="0" w:color="9BBB59"/>
      </w:tblBorders>
    </w:tblPr>
    <w:tblStylePr w:type="firstRow">
      <w:pPr>
        <w:spacing w:beforeLines="0" w:before="0" w:beforeAutospacing="0" w:afterLines="0" w:after="0" w:afterAutospacing="0" w:line="240" w:lineRule="auto"/>
      </w:pPr>
      <w:rPr>
        <w:b/>
        <w:bCs/>
        <w:color w:val="FFFFFF"/>
      </w:rPr>
      <w:tblPr/>
      <w:tcPr>
        <w:shd w:val="clear" w:color="auto" w:fill="9BBB59"/>
      </w:tcPr>
    </w:tblStylePr>
    <w:tblStylePr w:type="lastRow">
      <w:pPr>
        <w:spacing w:beforeLines="0" w:before="0" w:beforeAutospacing="0" w:afterLines="0" w:after="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3">
    <w:name w:val="Light List Accent 3"/>
    <w:basedOn w:val="TableNormal"/>
    <w:uiPriority w:val="61"/>
    <w:semiHidden/>
    <w:unhideWhenUsed/>
    <w:rsid w:val="00591341"/>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TFChar">
    <w:name w:val="TF Char"/>
    <w:link w:val="TF"/>
    <w:locked/>
    <w:rsid w:val="003C6800"/>
    <w:rPr>
      <w:rFonts w:ascii="Arial" w:eastAsia="Times New Roman" w:hAnsi="Arial"/>
      <w:b/>
      <w:lang w:val="x-none" w:eastAsia="x-none"/>
    </w:rPr>
  </w:style>
  <w:style w:type="paragraph" w:customStyle="1" w:styleId="TF">
    <w:name w:val="TF"/>
    <w:basedOn w:val="Normal"/>
    <w:link w:val="TFChar"/>
    <w:rsid w:val="003C6800"/>
    <w:pPr>
      <w:keepNext/>
      <w:keepLines/>
      <w:overflowPunct w:val="0"/>
      <w:snapToGrid/>
      <w:spacing w:before="240"/>
      <w:jc w:val="center"/>
    </w:pPr>
    <w:rPr>
      <w:rFonts w:ascii="Arial" w:eastAsia="Times New Roman" w:hAnsi="Arial"/>
      <w:b/>
      <w:sz w:val="20"/>
      <w:szCs w:val="20"/>
      <w:lang w:val="x-none" w:eastAsia="x-none"/>
    </w:rPr>
  </w:style>
  <w:style w:type="paragraph" w:customStyle="1" w:styleId="Observation">
    <w:name w:val="Observation"/>
    <w:basedOn w:val="Normal"/>
    <w:qFormat/>
    <w:rsid w:val="003702D6"/>
    <w:pPr>
      <w:numPr>
        <w:numId w:val="18"/>
      </w:numPr>
      <w:tabs>
        <w:tab w:val="left" w:pos="1701"/>
      </w:tabs>
      <w:overflowPunct w:val="0"/>
      <w:snapToGrid/>
      <w:ind w:left="1701" w:hanging="1701"/>
    </w:pPr>
    <w:rPr>
      <w:rFonts w:ascii="Arial" w:eastAsia="Times New Roman" w:hAnsi="Arial"/>
      <w:b/>
      <w:bCs/>
      <w:sz w:val="20"/>
      <w:szCs w:val="20"/>
      <w:lang w:eastAsia="ja-JP"/>
    </w:rPr>
  </w:style>
  <w:style w:type="paragraph" w:customStyle="1" w:styleId="TAN">
    <w:name w:val="TAN"/>
    <w:basedOn w:val="Normal"/>
    <w:link w:val="TANChar"/>
    <w:qFormat/>
    <w:rsid w:val="00FE4F6C"/>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FE4F6C"/>
    <w:rPr>
      <w:rFonts w:ascii="Arial" w:hAnsi="Arial"/>
      <w:sz w:val="18"/>
      <w:lang w:val="en-GB"/>
    </w:rPr>
  </w:style>
  <w:style w:type="character" w:customStyle="1" w:styleId="B1Char1">
    <w:name w:val="B1 Char1"/>
    <w:locked/>
    <w:rsid w:val="00951553"/>
    <w:rPr>
      <w:lang w:val="en-GB" w:eastAsia="en-GB"/>
    </w:rPr>
  </w:style>
  <w:style w:type="character" w:customStyle="1" w:styleId="Heading2Char">
    <w:name w:val="Heading 2 Char"/>
    <w:basedOn w:val="DefaultParagraphFont"/>
    <w:link w:val="Heading2"/>
    <w:rsid w:val="00905E8D"/>
    <w:rPr>
      <w:rFonts w:ascii="Arial" w:hAnsi="Arial"/>
      <w:b/>
      <w:bCs/>
      <w:sz w:val="24"/>
      <w:szCs w:val="22"/>
    </w:rPr>
  </w:style>
  <w:style w:type="character" w:customStyle="1" w:styleId="discussionpointChar">
    <w:name w:val="discussion point Char"/>
    <w:link w:val="discussionpoint"/>
    <w:locked/>
    <w:rsid w:val="00D847E8"/>
    <w:rPr>
      <w:rFonts w:ascii="Batang" w:hAnsi="Batang"/>
    </w:rPr>
  </w:style>
  <w:style w:type="paragraph" w:customStyle="1" w:styleId="discussionpoint">
    <w:name w:val="discussion point"/>
    <w:basedOn w:val="Normal"/>
    <w:link w:val="discussionpointChar"/>
    <w:rsid w:val="00D847E8"/>
    <w:pPr>
      <w:overflowPunct w:val="0"/>
      <w:adjustRightInd/>
      <w:spacing w:after="60" w:line="252" w:lineRule="auto"/>
    </w:pPr>
    <w:rPr>
      <w:rFonts w:ascii="Batang" w:hAnsi="Batang"/>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40176969">
      <w:bodyDiv w:val="1"/>
      <w:marLeft w:val="0"/>
      <w:marRight w:val="0"/>
      <w:marTop w:val="0"/>
      <w:marBottom w:val="0"/>
      <w:divBdr>
        <w:top w:val="none" w:sz="0" w:space="0" w:color="auto"/>
        <w:left w:val="none" w:sz="0" w:space="0" w:color="auto"/>
        <w:bottom w:val="none" w:sz="0" w:space="0" w:color="auto"/>
        <w:right w:val="none" w:sz="0" w:space="0" w:color="auto"/>
      </w:divBdr>
    </w:div>
    <w:div w:id="87896551">
      <w:bodyDiv w:val="1"/>
      <w:marLeft w:val="0"/>
      <w:marRight w:val="0"/>
      <w:marTop w:val="0"/>
      <w:marBottom w:val="0"/>
      <w:divBdr>
        <w:top w:val="none" w:sz="0" w:space="0" w:color="auto"/>
        <w:left w:val="none" w:sz="0" w:space="0" w:color="auto"/>
        <w:bottom w:val="none" w:sz="0" w:space="0" w:color="auto"/>
        <w:right w:val="none" w:sz="0" w:space="0" w:color="auto"/>
      </w:divBdr>
    </w:div>
    <w:div w:id="9255615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40731289">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13585625">
      <w:bodyDiv w:val="1"/>
      <w:marLeft w:val="0"/>
      <w:marRight w:val="0"/>
      <w:marTop w:val="0"/>
      <w:marBottom w:val="0"/>
      <w:divBdr>
        <w:top w:val="none" w:sz="0" w:space="0" w:color="auto"/>
        <w:left w:val="none" w:sz="0" w:space="0" w:color="auto"/>
        <w:bottom w:val="none" w:sz="0" w:space="0" w:color="auto"/>
        <w:right w:val="none" w:sz="0" w:space="0" w:color="auto"/>
      </w:divBdr>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1346733">
      <w:bodyDiv w:val="1"/>
      <w:marLeft w:val="0"/>
      <w:marRight w:val="0"/>
      <w:marTop w:val="0"/>
      <w:marBottom w:val="0"/>
      <w:divBdr>
        <w:top w:val="none" w:sz="0" w:space="0" w:color="auto"/>
        <w:left w:val="none" w:sz="0" w:space="0" w:color="auto"/>
        <w:bottom w:val="none" w:sz="0" w:space="0" w:color="auto"/>
        <w:right w:val="none" w:sz="0" w:space="0" w:color="auto"/>
      </w:divBdr>
    </w:div>
    <w:div w:id="317195498">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291737">
      <w:bodyDiv w:val="1"/>
      <w:marLeft w:val="0"/>
      <w:marRight w:val="0"/>
      <w:marTop w:val="0"/>
      <w:marBottom w:val="0"/>
      <w:divBdr>
        <w:top w:val="none" w:sz="0" w:space="0" w:color="auto"/>
        <w:left w:val="none" w:sz="0" w:space="0" w:color="auto"/>
        <w:bottom w:val="none" w:sz="0" w:space="0" w:color="auto"/>
        <w:right w:val="none" w:sz="0" w:space="0" w:color="auto"/>
      </w:divBdr>
    </w:div>
    <w:div w:id="386879051">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90291997">
      <w:bodyDiv w:val="1"/>
      <w:marLeft w:val="0"/>
      <w:marRight w:val="0"/>
      <w:marTop w:val="0"/>
      <w:marBottom w:val="0"/>
      <w:divBdr>
        <w:top w:val="none" w:sz="0" w:space="0" w:color="auto"/>
        <w:left w:val="none" w:sz="0" w:space="0" w:color="auto"/>
        <w:bottom w:val="none" w:sz="0" w:space="0" w:color="auto"/>
        <w:right w:val="none" w:sz="0" w:space="0" w:color="auto"/>
      </w:divBdr>
    </w:div>
    <w:div w:id="503129773">
      <w:bodyDiv w:val="1"/>
      <w:marLeft w:val="0"/>
      <w:marRight w:val="0"/>
      <w:marTop w:val="0"/>
      <w:marBottom w:val="0"/>
      <w:divBdr>
        <w:top w:val="none" w:sz="0" w:space="0" w:color="auto"/>
        <w:left w:val="none" w:sz="0" w:space="0" w:color="auto"/>
        <w:bottom w:val="none" w:sz="0" w:space="0" w:color="auto"/>
        <w:right w:val="none" w:sz="0" w:space="0" w:color="auto"/>
      </w:divBdr>
    </w:div>
    <w:div w:id="50555868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590345">
      <w:bodyDiv w:val="1"/>
      <w:marLeft w:val="0"/>
      <w:marRight w:val="0"/>
      <w:marTop w:val="0"/>
      <w:marBottom w:val="0"/>
      <w:divBdr>
        <w:top w:val="none" w:sz="0" w:space="0" w:color="auto"/>
        <w:left w:val="none" w:sz="0" w:space="0" w:color="auto"/>
        <w:bottom w:val="none" w:sz="0" w:space="0" w:color="auto"/>
        <w:right w:val="none" w:sz="0" w:space="0" w:color="auto"/>
      </w:divBdr>
    </w:div>
    <w:div w:id="647248626">
      <w:bodyDiv w:val="1"/>
      <w:marLeft w:val="0"/>
      <w:marRight w:val="0"/>
      <w:marTop w:val="0"/>
      <w:marBottom w:val="0"/>
      <w:divBdr>
        <w:top w:val="none" w:sz="0" w:space="0" w:color="auto"/>
        <w:left w:val="none" w:sz="0" w:space="0" w:color="auto"/>
        <w:bottom w:val="none" w:sz="0" w:space="0" w:color="auto"/>
        <w:right w:val="none" w:sz="0" w:space="0" w:color="auto"/>
      </w:divBdr>
    </w:div>
    <w:div w:id="652493134">
      <w:bodyDiv w:val="1"/>
      <w:marLeft w:val="0"/>
      <w:marRight w:val="0"/>
      <w:marTop w:val="0"/>
      <w:marBottom w:val="0"/>
      <w:divBdr>
        <w:top w:val="none" w:sz="0" w:space="0" w:color="auto"/>
        <w:left w:val="none" w:sz="0" w:space="0" w:color="auto"/>
        <w:bottom w:val="none" w:sz="0" w:space="0" w:color="auto"/>
        <w:right w:val="none" w:sz="0" w:space="0" w:color="auto"/>
      </w:divBdr>
    </w:div>
    <w:div w:id="707024121">
      <w:bodyDiv w:val="1"/>
      <w:marLeft w:val="0"/>
      <w:marRight w:val="0"/>
      <w:marTop w:val="0"/>
      <w:marBottom w:val="0"/>
      <w:divBdr>
        <w:top w:val="none" w:sz="0" w:space="0" w:color="auto"/>
        <w:left w:val="none" w:sz="0" w:space="0" w:color="auto"/>
        <w:bottom w:val="none" w:sz="0" w:space="0" w:color="auto"/>
        <w:right w:val="none" w:sz="0" w:space="0" w:color="auto"/>
      </w:divBdr>
    </w:div>
    <w:div w:id="746877759">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01844598">
      <w:bodyDiv w:val="1"/>
      <w:marLeft w:val="0"/>
      <w:marRight w:val="0"/>
      <w:marTop w:val="0"/>
      <w:marBottom w:val="0"/>
      <w:divBdr>
        <w:top w:val="none" w:sz="0" w:space="0" w:color="auto"/>
        <w:left w:val="none" w:sz="0" w:space="0" w:color="auto"/>
        <w:bottom w:val="none" w:sz="0" w:space="0" w:color="auto"/>
        <w:right w:val="none" w:sz="0" w:space="0" w:color="auto"/>
      </w:divBdr>
    </w:div>
    <w:div w:id="83414615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61942572">
      <w:bodyDiv w:val="1"/>
      <w:marLeft w:val="0"/>
      <w:marRight w:val="0"/>
      <w:marTop w:val="0"/>
      <w:marBottom w:val="0"/>
      <w:divBdr>
        <w:top w:val="none" w:sz="0" w:space="0" w:color="auto"/>
        <w:left w:val="none" w:sz="0" w:space="0" w:color="auto"/>
        <w:bottom w:val="none" w:sz="0" w:space="0" w:color="auto"/>
        <w:right w:val="none" w:sz="0" w:space="0" w:color="auto"/>
      </w:divBdr>
    </w:div>
    <w:div w:id="869414982">
      <w:bodyDiv w:val="1"/>
      <w:marLeft w:val="0"/>
      <w:marRight w:val="0"/>
      <w:marTop w:val="0"/>
      <w:marBottom w:val="0"/>
      <w:divBdr>
        <w:top w:val="none" w:sz="0" w:space="0" w:color="auto"/>
        <w:left w:val="none" w:sz="0" w:space="0" w:color="auto"/>
        <w:bottom w:val="none" w:sz="0" w:space="0" w:color="auto"/>
        <w:right w:val="none" w:sz="0" w:space="0" w:color="auto"/>
      </w:divBdr>
    </w:div>
    <w:div w:id="879825714">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6498007">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51011092">
      <w:bodyDiv w:val="1"/>
      <w:marLeft w:val="0"/>
      <w:marRight w:val="0"/>
      <w:marTop w:val="0"/>
      <w:marBottom w:val="0"/>
      <w:divBdr>
        <w:top w:val="none" w:sz="0" w:space="0" w:color="auto"/>
        <w:left w:val="none" w:sz="0" w:space="0" w:color="auto"/>
        <w:bottom w:val="none" w:sz="0" w:space="0" w:color="auto"/>
        <w:right w:val="none" w:sz="0" w:space="0" w:color="auto"/>
      </w:divBdr>
    </w:div>
    <w:div w:id="962266787">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535">
      <w:bodyDiv w:val="1"/>
      <w:marLeft w:val="0"/>
      <w:marRight w:val="0"/>
      <w:marTop w:val="0"/>
      <w:marBottom w:val="0"/>
      <w:divBdr>
        <w:top w:val="none" w:sz="0" w:space="0" w:color="auto"/>
        <w:left w:val="none" w:sz="0" w:space="0" w:color="auto"/>
        <w:bottom w:val="none" w:sz="0" w:space="0" w:color="auto"/>
        <w:right w:val="none" w:sz="0" w:space="0" w:color="auto"/>
      </w:divBdr>
    </w:div>
    <w:div w:id="1027023548">
      <w:bodyDiv w:val="1"/>
      <w:marLeft w:val="0"/>
      <w:marRight w:val="0"/>
      <w:marTop w:val="0"/>
      <w:marBottom w:val="0"/>
      <w:divBdr>
        <w:top w:val="none" w:sz="0" w:space="0" w:color="auto"/>
        <w:left w:val="none" w:sz="0" w:space="0" w:color="auto"/>
        <w:bottom w:val="none" w:sz="0" w:space="0" w:color="auto"/>
        <w:right w:val="none" w:sz="0" w:space="0" w:color="auto"/>
      </w:divBdr>
    </w:div>
    <w:div w:id="1055157032">
      <w:bodyDiv w:val="1"/>
      <w:marLeft w:val="0"/>
      <w:marRight w:val="0"/>
      <w:marTop w:val="0"/>
      <w:marBottom w:val="0"/>
      <w:divBdr>
        <w:top w:val="none" w:sz="0" w:space="0" w:color="auto"/>
        <w:left w:val="none" w:sz="0" w:space="0" w:color="auto"/>
        <w:bottom w:val="none" w:sz="0" w:space="0" w:color="auto"/>
        <w:right w:val="none" w:sz="0" w:space="0" w:color="auto"/>
      </w:divBdr>
    </w:div>
    <w:div w:id="1130325779">
      <w:bodyDiv w:val="1"/>
      <w:marLeft w:val="0"/>
      <w:marRight w:val="0"/>
      <w:marTop w:val="0"/>
      <w:marBottom w:val="0"/>
      <w:divBdr>
        <w:top w:val="none" w:sz="0" w:space="0" w:color="auto"/>
        <w:left w:val="none" w:sz="0" w:space="0" w:color="auto"/>
        <w:bottom w:val="none" w:sz="0" w:space="0" w:color="auto"/>
        <w:right w:val="none" w:sz="0" w:space="0" w:color="auto"/>
      </w:divBdr>
    </w:div>
    <w:div w:id="1130366190">
      <w:bodyDiv w:val="1"/>
      <w:marLeft w:val="0"/>
      <w:marRight w:val="0"/>
      <w:marTop w:val="0"/>
      <w:marBottom w:val="0"/>
      <w:divBdr>
        <w:top w:val="none" w:sz="0" w:space="0" w:color="auto"/>
        <w:left w:val="none" w:sz="0" w:space="0" w:color="auto"/>
        <w:bottom w:val="none" w:sz="0" w:space="0" w:color="auto"/>
        <w:right w:val="none" w:sz="0" w:space="0" w:color="auto"/>
      </w:divBdr>
    </w:div>
    <w:div w:id="1164510824">
      <w:bodyDiv w:val="1"/>
      <w:marLeft w:val="0"/>
      <w:marRight w:val="0"/>
      <w:marTop w:val="0"/>
      <w:marBottom w:val="0"/>
      <w:divBdr>
        <w:top w:val="none" w:sz="0" w:space="0" w:color="auto"/>
        <w:left w:val="none" w:sz="0" w:space="0" w:color="auto"/>
        <w:bottom w:val="none" w:sz="0" w:space="0" w:color="auto"/>
        <w:right w:val="none" w:sz="0" w:space="0" w:color="auto"/>
      </w:divBdr>
    </w:div>
    <w:div w:id="1220942210">
      <w:bodyDiv w:val="1"/>
      <w:marLeft w:val="0"/>
      <w:marRight w:val="0"/>
      <w:marTop w:val="0"/>
      <w:marBottom w:val="0"/>
      <w:divBdr>
        <w:top w:val="none" w:sz="0" w:space="0" w:color="auto"/>
        <w:left w:val="none" w:sz="0" w:space="0" w:color="auto"/>
        <w:bottom w:val="none" w:sz="0" w:space="0" w:color="auto"/>
        <w:right w:val="none" w:sz="0" w:space="0" w:color="auto"/>
      </w:divBdr>
    </w:div>
    <w:div w:id="131256367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62247123">
      <w:bodyDiv w:val="1"/>
      <w:marLeft w:val="0"/>
      <w:marRight w:val="0"/>
      <w:marTop w:val="0"/>
      <w:marBottom w:val="0"/>
      <w:divBdr>
        <w:top w:val="none" w:sz="0" w:space="0" w:color="auto"/>
        <w:left w:val="none" w:sz="0" w:space="0" w:color="auto"/>
        <w:bottom w:val="none" w:sz="0" w:space="0" w:color="auto"/>
        <w:right w:val="none" w:sz="0" w:space="0" w:color="auto"/>
      </w:divBdr>
    </w:div>
    <w:div w:id="1393429353">
      <w:bodyDiv w:val="1"/>
      <w:marLeft w:val="0"/>
      <w:marRight w:val="0"/>
      <w:marTop w:val="0"/>
      <w:marBottom w:val="0"/>
      <w:divBdr>
        <w:top w:val="none" w:sz="0" w:space="0" w:color="auto"/>
        <w:left w:val="none" w:sz="0" w:space="0" w:color="auto"/>
        <w:bottom w:val="none" w:sz="0" w:space="0" w:color="auto"/>
        <w:right w:val="none" w:sz="0" w:space="0" w:color="auto"/>
      </w:divBdr>
    </w:div>
    <w:div w:id="1559127965">
      <w:bodyDiv w:val="1"/>
      <w:marLeft w:val="0"/>
      <w:marRight w:val="0"/>
      <w:marTop w:val="0"/>
      <w:marBottom w:val="0"/>
      <w:divBdr>
        <w:top w:val="none" w:sz="0" w:space="0" w:color="auto"/>
        <w:left w:val="none" w:sz="0" w:space="0" w:color="auto"/>
        <w:bottom w:val="none" w:sz="0" w:space="0" w:color="auto"/>
        <w:right w:val="none" w:sz="0" w:space="0" w:color="auto"/>
      </w:divBdr>
    </w:div>
    <w:div w:id="1570265818">
      <w:bodyDiv w:val="1"/>
      <w:marLeft w:val="0"/>
      <w:marRight w:val="0"/>
      <w:marTop w:val="0"/>
      <w:marBottom w:val="0"/>
      <w:divBdr>
        <w:top w:val="none" w:sz="0" w:space="0" w:color="auto"/>
        <w:left w:val="none" w:sz="0" w:space="0" w:color="auto"/>
        <w:bottom w:val="none" w:sz="0" w:space="0" w:color="auto"/>
        <w:right w:val="none" w:sz="0" w:space="0" w:color="auto"/>
      </w:divBdr>
    </w:div>
    <w:div w:id="1639801978">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94376145">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7296217">
      <w:bodyDiv w:val="1"/>
      <w:marLeft w:val="0"/>
      <w:marRight w:val="0"/>
      <w:marTop w:val="0"/>
      <w:marBottom w:val="0"/>
      <w:divBdr>
        <w:top w:val="none" w:sz="0" w:space="0" w:color="auto"/>
        <w:left w:val="none" w:sz="0" w:space="0" w:color="auto"/>
        <w:bottom w:val="none" w:sz="0" w:space="0" w:color="auto"/>
        <w:right w:val="none" w:sz="0" w:space="0" w:color="auto"/>
      </w:divBdr>
    </w:div>
    <w:div w:id="170872054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6923955">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2990966">
      <w:bodyDiv w:val="1"/>
      <w:marLeft w:val="0"/>
      <w:marRight w:val="0"/>
      <w:marTop w:val="0"/>
      <w:marBottom w:val="0"/>
      <w:divBdr>
        <w:top w:val="none" w:sz="0" w:space="0" w:color="auto"/>
        <w:left w:val="none" w:sz="0" w:space="0" w:color="auto"/>
        <w:bottom w:val="none" w:sz="0" w:space="0" w:color="auto"/>
        <w:right w:val="none" w:sz="0" w:space="0" w:color="auto"/>
      </w:divBdr>
    </w:div>
    <w:div w:id="1806508110">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5722962">
      <w:bodyDiv w:val="1"/>
      <w:marLeft w:val="0"/>
      <w:marRight w:val="0"/>
      <w:marTop w:val="0"/>
      <w:marBottom w:val="0"/>
      <w:divBdr>
        <w:top w:val="none" w:sz="0" w:space="0" w:color="auto"/>
        <w:left w:val="none" w:sz="0" w:space="0" w:color="auto"/>
        <w:bottom w:val="none" w:sz="0" w:space="0" w:color="auto"/>
        <w:right w:val="none" w:sz="0" w:space="0" w:color="auto"/>
      </w:divBdr>
    </w:div>
    <w:div w:id="2054767054">
      <w:bodyDiv w:val="1"/>
      <w:marLeft w:val="0"/>
      <w:marRight w:val="0"/>
      <w:marTop w:val="0"/>
      <w:marBottom w:val="0"/>
      <w:divBdr>
        <w:top w:val="none" w:sz="0" w:space="0" w:color="auto"/>
        <w:left w:val="none" w:sz="0" w:space="0" w:color="auto"/>
        <w:bottom w:val="none" w:sz="0" w:space="0" w:color="auto"/>
        <w:right w:val="none" w:sz="0" w:space="0" w:color="auto"/>
      </w:divBdr>
    </w:div>
    <w:div w:id="2077164725">
      <w:bodyDiv w:val="1"/>
      <w:marLeft w:val="0"/>
      <w:marRight w:val="0"/>
      <w:marTop w:val="0"/>
      <w:marBottom w:val="0"/>
      <w:divBdr>
        <w:top w:val="none" w:sz="0" w:space="0" w:color="auto"/>
        <w:left w:val="none" w:sz="0" w:space="0" w:color="auto"/>
        <w:bottom w:val="none" w:sz="0" w:space="0" w:color="auto"/>
        <w:right w:val="none" w:sz="0" w:space="0" w:color="auto"/>
      </w:divBdr>
    </w:div>
    <w:div w:id="2082172507">
      <w:bodyDiv w:val="1"/>
      <w:marLeft w:val="0"/>
      <w:marRight w:val="0"/>
      <w:marTop w:val="0"/>
      <w:marBottom w:val="0"/>
      <w:divBdr>
        <w:top w:val="none" w:sz="0" w:space="0" w:color="auto"/>
        <w:left w:val="none" w:sz="0" w:space="0" w:color="auto"/>
        <w:bottom w:val="none" w:sz="0" w:space="0" w:color="auto"/>
        <w:right w:val="none" w:sz="0" w:space="0" w:color="auto"/>
      </w:divBdr>
    </w:div>
    <w:div w:id="213767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38214</b:Tag>
    <b:SourceType>Book</b:SourceType>
    <b:Guid>{4C424FC2-30D9-4A80-9AAB-C56E1C52BE04}</b:Guid>
    <b:Title>Physical layer procedures for data</b:Title>
    <b:Year>2020</b:Year>
    <b:Publisher>3GPP</b:Publisher>
    <b:Author>
      <b:Author>
        <b:NameList>
          <b:Person>
            <b:Last>TR38.214</b:Last>
          </b:Person>
        </b:NameList>
      </b:Author>
    </b:Author>
    <b:URL>https://www.3gpp.org/ftp//Specs/archive/38_series/38.214/38214-g30.zip</b:URL>
    <b:RefOrder>1</b:RefOrder>
  </b:Source>
</b:Sources>
</file>

<file path=customXml/itemProps1.xml><?xml version="1.0" encoding="utf-8"?>
<ds:datastoreItem xmlns:ds="http://schemas.openxmlformats.org/officeDocument/2006/customXml" ds:itemID="{C73CFF84-C12B-4FDD-986F-1267EF0CF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7</Pages>
  <Words>2905</Words>
  <Characters>16565</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George Calcev</cp:lastModifiedBy>
  <cp:revision>6</cp:revision>
  <cp:lastPrinted>2007-06-18T23:08:00Z</cp:lastPrinted>
  <dcterms:created xsi:type="dcterms:W3CDTF">2021-04-06T21:14:00Z</dcterms:created>
  <dcterms:modified xsi:type="dcterms:W3CDTF">2021-04-07T00:05:00Z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1617713574</vt:lpwstr>
  </property>
</Properties>
</file>