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18D55" w14:textId="2B3565B8" w:rsidR="0008575C" w:rsidRPr="0008575C" w:rsidRDefault="0008575C" w:rsidP="0008575C">
      <w:pPr>
        <w:spacing w:after="60"/>
        <w:ind w:left="1555" w:hanging="1555"/>
        <w:jc w:val="left"/>
        <w:rPr>
          <w:rFonts w:ascii="Arial" w:hAnsi="Arial" w:cs="Arial"/>
          <w:b/>
          <w:noProof/>
          <w:kern w:val="2"/>
          <w:lang w:eastAsia="zh-CN"/>
        </w:rPr>
      </w:pPr>
      <w:r w:rsidRPr="0008575C">
        <w:rPr>
          <w:rFonts w:ascii="Arial" w:hAnsi="Arial" w:cs="Arial"/>
          <w:b/>
          <w:noProof/>
          <w:kern w:val="2"/>
          <w:lang w:eastAsia="zh-CN"/>
        </w:rPr>
        <w:t>3GPP TSG RAN WG1 Meeting #104-bis-e</w:t>
      </w:r>
      <w:r w:rsidRPr="0008575C">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Pr="0008575C">
        <w:rPr>
          <w:rFonts w:ascii="Arial" w:hAnsi="Arial" w:cs="Arial"/>
          <w:b/>
          <w:noProof/>
          <w:kern w:val="2"/>
          <w:lang w:eastAsia="zh-CN"/>
        </w:rPr>
        <w:t>R1-21</w:t>
      </w:r>
      <w:r w:rsidR="00EE1B4F">
        <w:rPr>
          <w:rFonts w:ascii="Arial" w:hAnsi="Arial" w:cs="Arial"/>
          <w:b/>
          <w:noProof/>
          <w:kern w:val="2"/>
          <w:lang w:eastAsia="zh-CN"/>
        </w:rPr>
        <w:t>02772</w:t>
      </w:r>
    </w:p>
    <w:p w14:paraId="3A77EDEA" w14:textId="77777777" w:rsidR="0008575C" w:rsidRPr="0008575C" w:rsidRDefault="0008575C" w:rsidP="0008575C">
      <w:pPr>
        <w:spacing w:after="60"/>
        <w:ind w:left="1555" w:hanging="1555"/>
        <w:jc w:val="left"/>
        <w:rPr>
          <w:rFonts w:ascii="Arial" w:hAnsi="Arial" w:cs="Arial"/>
          <w:b/>
          <w:noProof/>
          <w:kern w:val="2"/>
          <w:lang w:eastAsia="zh-CN"/>
        </w:rPr>
      </w:pPr>
      <w:r w:rsidRPr="0008575C">
        <w:rPr>
          <w:rFonts w:ascii="Arial" w:hAnsi="Arial" w:cs="Arial"/>
          <w:b/>
          <w:noProof/>
          <w:kern w:val="2"/>
          <w:lang w:eastAsia="zh-CN"/>
        </w:rPr>
        <w:t>e-Meeting, April 12th – April 20th, 2021</w:t>
      </w:r>
    </w:p>
    <w:p w14:paraId="7826937B" w14:textId="3D83053B" w:rsidR="009C0564" w:rsidRPr="00D74B92" w:rsidRDefault="009C0564" w:rsidP="0008575C">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951553">
        <w:rPr>
          <w:rFonts w:ascii="Arial" w:hAnsi="Arial" w:cs="Arial"/>
          <w:b/>
          <w:lang w:eastAsia="zh-CN"/>
        </w:rPr>
        <w:t>1</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5F0F199C"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979B0" w:rsidRPr="000979B0">
        <w:rPr>
          <w:rFonts w:ascii="Arial" w:hAnsi="Arial" w:cs="Arial"/>
          <w:b/>
          <w:lang w:eastAsia="zh-CN"/>
        </w:rPr>
        <w:t>Further considerations on initial access for additional SCS in Beyond 52.6GHz</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0524D5B9" w:rsidR="004D0B3E" w:rsidRDefault="00531C1A" w:rsidP="00182F43">
      <w:pPr>
        <w:spacing w:after="0"/>
        <w:rPr>
          <w:bCs/>
        </w:rPr>
      </w:pPr>
      <w:r>
        <w:rPr>
          <w:bCs/>
        </w:rPr>
        <w:t xml:space="preserve">In RAN # 90 the extensions to </w:t>
      </w:r>
      <w:r w:rsidR="00182F43">
        <w:rPr>
          <w:bCs/>
        </w:rPr>
        <w:t xml:space="preserve">WI </w:t>
      </w:r>
      <w:r>
        <w:rPr>
          <w:bCs/>
        </w:rPr>
        <w:t>[1] for</w:t>
      </w:r>
      <w:r w:rsidR="00182F43">
        <w:rPr>
          <w:bCs/>
        </w:rPr>
        <w:t xml:space="preserve"> NR operation up to 71GHz </w:t>
      </w:r>
      <w:r>
        <w:rPr>
          <w:bCs/>
        </w:rPr>
        <w:t>were approved. According to [1] n</w:t>
      </w:r>
      <w:r w:rsidR="00524A52">
        <w:rPr>
          <w:bCs/>
        </w:rPr>
        <w:t>ew numerolog</w:t>
      </w:r>
      <w:r>
        <w:rPr>
          <w:bCs/>
        </w:rPr>
        <w:t>ies</w:t>
      </w:r>
      <w:r w:rsidR="00524A52">
        <w:rPr>
          <w:bCs/>
        </w:rPr>
        <w:t xml:space="preserve"> </w:t>
      </w:r>
      <w:r>
        <w:rPr>
          <w:bCs/>
        </w:rPr>
        <w:t>(480 kHz, 960 kHz) will be supported (section 4.1) and their possible design impact will be considered</w:t>
      </w:r>
      <w:r w:rsidR="00182F43" w:rsidRPr="00E036CB">
        <w:rPr>
          <w:rFonts w:hint="eastAsia"/>
          <w:bCs/>
          <w:lang w:eastAsia="ja-JP"/>
        </w:rPr>
        <w:t>:</w:t>
      </w:r>
    </w:p>
    <w:p w14:paraId="0A1D4922" w14:textId="30557807" w:rsidR="0062460E" w:rsidRPr="0062460E" w:rsidRDefault="0062460E" w:rsidP="0062460E">
      <w:pPr>
        <w:pStyle w:val="B1"/>
        <w:numPr>
          <w:ilvl w:val="1"/>
          <w:numId w:val="12"/>
        </w:numPr>
        <w:overflowPunct w:val="0"/>
        <w:autoSpaceDE w:val="0"/>
        <w:autoSpaceDN w:val="0"/>
        <w:adjustRightInd w:val="0"/>
        <w:spacing w:before="180"/>
        <w:textAlignment w:val="baseline"/>
        <w:rPr>
          <w:lang w:eastAsia="ja-JP"/>
        </w:rPr>
      </w:pPr>
      <w:bookmarkStart w:id="2" w:name="_Hlk58583563"/>
      <w:r w:rsidRPr="0062460E">
        <w:rPr>
          <w:i/>
          <w:iCs/>
          <w:lang w:eastAsia="ja-JP"/>
        </w:rPr>
        <w:t xml:space="preserve">In addition to 120kHz SCS, specify </w:t>
      </w:r>
      <w:r w:rsidRPr="0062460E">
        <w:rPr>
          <w:i/>
          <w:iCs/>
          <w:lang w:eastAsia="zh-CN"/>
        </w:rPr>
        <w:t xml:space="preserve">new SCS, </w:t>
      </w:r>
      <w:r w:rsidRPr="0062460E">
        <w:rPr>
          <w:i/>
          <w:iCs/>
          <w:lang w:eastAsia="ja-JP"/>
        </w:rPr>
        <w:t>480kHz and 960kHz, and define maximum bandwidth(s), for operation in this frequency range for data and control channels and reference signals, only NCP supported</w:t>
      </w:r>
      <w:bookmarkEnd w:id="2"/>
      <w:r>
        <w:rPr>
          <w:lang w:eastAsia="ja-JP"/>
        </w:rPr>
        <w:t xml:space="preserve">. </w:t>
      </w:r>
    </w:p>
    <w:p w14:paraId="52ACC2CD" w14:textId="2B5F827A" w:rsidR="00951553" w:rsidRPr="00951553" w:rsidRDefault="00951553" w:rsidP="00951553">
      <w:pPr>
        <w:pStyle w:val="B1"/>
        <w:numPr>
          <w:ilvl w:val="1"/>
          <w:numId w:val="12"/>
        </w:numPr>
        <w:overflowPunct w:val="0"/>
        <w:autoSpaceDE w:val="0"/>
        <w:autoSpaceDN w:val="0"/>
        <w:adjustRightInd w:val="0"/>
        <w:spacing w:before="180"/>
        <w:textAlignment w:val="baseline"/>
        <w:rPr>
          <w:i/>
          <w:iCs/>
          <w:lang w:eastAsia="ja-JP"/>
        </w:rPr>
      </w:pPr>
      <w:r w:rsidRPr="00951553">
        <w:rPr>
          <w:i/>
          <w:iCs/>
          <w:lang w:eastAsia="ja-JP"/>
        </w:rPr>
        <w:t>Support of up to 64 SSB beams for licensed and unlicensed operation in this frequency range.</w:t>
      </w:r>
      <w:r w:rsidRPr="00951553">
        <w:rPr>
          <w:i/>
          <w:iCs/>
          <w:lang w:eastAsia="zh-CN"/>
        </w:rPr>
        <w:t xml:space="preserve"> </w:t>
      </w:r>
    </w:p>
    <w:p w14:paraId="48BA2556" w14:textId="77777777" w:rsidR="00951553" w:rsidRPr="00951553" w:rsidRDefault="00951553" w:rsidP="00951553">
      <w:pPr>
        <w:pStyle w:val="B1"/>
        <w:numPr>
          <w:ilvl w:val="1"/>
          <w:numId w:val="12"/>
        </w:numPr>
        <w:overflowPunct w:val="0"/>
        <w:autoSpaceDE w:val="0"/>
        <w:autoSpaceDN w:val="0"/>
        <w:adjustRightInd w:val="0"/>
        <w:spacing w:before="180"/>
        <w:textAlignment w:val="baseline"/>
        <w:rPr>
          <w:i/>
          <w:iCs/>
          <w:lang w:eastAsia="ja-JP"/>
        </w:rPr>
      </w:pPr>
      <w:r w:rsidRPr="00951553">
        <w:rPr>
          <w:i/>
          <w:iCs/>
          <w:lang w:eastAsia="zh-CN"/>
        </w:rPr>
        <w:t>Supports 120kHz SCS for SSB and 120kHz SCS for initial access related signals/channels in an</w:t>
      </w:r>
      <w:r w:rsidRPr="00951553">
        <w:rPr>
          <w:i/>
          <w:iCs/>
          <w:color w:val="FF0000"/>
          <w:lang w:eastAsia="zh-CN"/>
        </w:rPr>
        <w:t xml:space="preserve"> </w:t>
      </w:r>
      <w:r w:rsidRPr="00951553">
        <w:rPr>
          <w:i/>
          <w:iCs/>
          <w:lang w:eastAsia="zh-CN"/>
        </w:rPr>
        <w:t>initial BWP.</w:t>
      </w:r>
    </w:p>
    <w:p w14:paraId="28373F8B" w14:textId="77777777" w:rsidR="00951553" w:rsidRPr="00951553" w:rsidRDefault="00951553" w:rsidP="00951553">
      <w:pPr>
        <w:pStyle w:val="B1"/>
        <w:numPr>
          <w:ilvl w:val="2"/>
          <w:numId w:val="12"/>
        </w:numPr>
        <w:overflowPunct w:val="0"/>
        <w:autoSpaceDE w:val="0"/>
        <w:autoSpaceDN w:val="0"/>
        <w:adjustRightInd w:val="0"/>
        <w:spacing w:before="180"/>
        <w:textAlignment w:val="baseline"/>
        <w:rPr>
          <w:i/>
          <w:iCs/>
          <w:lang w:eastAsia="zh-CN"/>
        </w:rPr>
      </w:pPr>
      <w:r w:rsidRPr="00951553">
        <w:rPr>
          <w:i/>
          <w:iCs/>
          <w:lang w:eastAsia="zh-CN"/>
        </w:rPr>
        <w:t>Study and specify</w:t>
      </w:r>
      <w:bookmarkStart w:id="3" w:name="_Hlk60948532"/>
      <w:r w:rsidRPr="00951553">
        <w:rPr>
          <w:i/>
          <w:iCs/>
          <w:lang w:eastAsia="zh-CN"/>
        </w:rPr>
        <w:t xml:space="preserve">, if needed, additional </w:t>
      </w:r>
      <w:r w:rsidRPr="00951553">
        <w:rPr>
          <w:rFonts w:hint="eastAsia"/>
          <w:i/>
          <w:iCs/>
          <w:lang w:eastAsia="zh-CN"/>
        </w:rPr>
        <w:t>SCS</w:t>
      </w:r>
      <w:r w:rsidRPr="00951553">
        <w:rPr>
          <w:i/>
          <w:iCs/>
          <w:lang w:eastAsia="zh-CN"/>
        </w:rPr>
        <w:t xml:space="preserve"> (240kHz, 480kHz, 960kHz) for SSB, and additional SCS(480kHz, 960kHz) for initial access </w:t>
      </w:r>
      <w:bookmarkEnd w:id="3"/>
      <w:r w:rsidRPr="00951553">
        <w:rPr>
          <w:i/>
          <w:iCs/>
          <w:lang w:eastAsia="zh-CN"/>
        </w:rPr>
        <w:t>related signals/channels in initial BWP.</w:t>
      </w:r>
    </w:p>
    <w:p w14:paraId="6A8D6F2A" w14:textId="77777777" w:rsidR="00951553" w:rsidRPr="00951553" w:rsidRDefault="00951553" w:rsidP="00951553">
      <w:pPr>
        <w:pStyle w:val="B1"/>
        <w:numPr>
          <w:ilvl w:val="2"/>
          <w:numId w:val="12"/>
        </w:numPr>
        <w:overflowPunct w:val="0"/>
        <w:autoSpaceDE w:val="0"/>
        <w:autoSpaceDN w:val="0"/>
        <w:adjustRightInd w:val="0"/>
        <w:spacing w:before="180"/>
        <w:textAlignment w:val="baseline"/>
        <w:rPr>
          <w:i/>
          <w:iCs/>
          <w:lang w:eastAsia="zh-CN"/>
        </w:rPr>
      </w:pPr>
      <w:r w:rsidRPr="00951553">
        <w:rPr>
          <w:i/>
          <w:iCs/>
          <w:lang w:eastAsia="zh-CN"/>
        </w:rPr>
        <w:t xml:space="preserve">Study and specify, if needed, additional </w:t>
      </w:r>
      <w:r w:rsidRPr="00951553">
        <w:rPr>
          <w:rFonts w:hint="eastAsia"/>
          <w:i/>
          <w:iCs/>
          <w:lang w:eastAsia="zh-CN"/>
        </w:rPr>
        <w:t>SCS</w:t>
      </w:r>
      <w:r w:rsidRPr="00951553">
        <w:rPr>
          <w:i/>
          <w:iCs/>
          <w:lang w:eastAsia="zh-CN"/>
        </w:rPr>
        <w:t xml:space="preserve"> (480kHz, 960kHz) for SSB for cases other than initial access.</w:t>
      </w:r>
    </w:p>
    <w:p w14:paraId="4EEE9CE3" w14:textId="0D1BD5D0" w:rsidR="00951553" w:rsidRDefault="00951553" w:rsidP="00951553">
      <w:pPr>
        <w:pStyle w:val="B1"/>
        <w:numPr>
          <w:ilvl w:val="2"/>
          <w:numId w:val="12"/>
        </w:numPr>
        <w:overflowPunct w:val="0"/>
        <w:autoSpaceDE w:val="0"/>
        <w:autoSpaceDN w:val="0"/>
        <w:adjustRightInd w:val="0"/>
        <w:spacing w:before="180"/>
        <w:textAlignment w:val="baseline"/>
        <w:rPr>
          <w:lang w:eastAsia="zh-CN"/>
        </w:rPr>
      </w:pPr>
      <w:r w:rsidRPr="00951553">
        <w:rPr>
          <w:i/>
          <w:iCs/>
          <w:lang w:eastAsia="zh-CN"/>
        </w:rPr>
        <w:t>Note: coverage enhancement for SSB is not pursued</w:t>
      </w:r>
      <w:r>
        <w:rPr>
          <w:lang w:eastAsia="zh-CN"/>
        </w:rPr>
        <w:t>.</w:t>
      </w:r>
    </w:p>
    <w:p w14:paraId="7FE64DBF" w14:textId="25FB613A" w:rsidR="0074481B" w:rsidRPr="0074481B" w:rsidRDefault="0074481B" w:rsidP="0074481B">
      <w:pPr>
        <w:pStyle w:val="B1"/>
        <w:overflowPunct w:val="0"/>
        <w:autoSpaceDE w:val="0"/>
        <w:autoSpaceDN w:val="0"/>
        <w:adjustRightInd w:val="0"/>
        <w:spacing w:before="180"/>
        <w:textAlignment w:val="baseline"/>
        <w:rPr>
          <w:sz w:val="36"/>
          <w:szCs w:val="36"/>
          <w:lang w:val="en-US" w:eastAsia="zh-CN"/>
        </w:rPr>
      </w:pPr>
      <w:r w:rsidRPr="0074481B">
        <w:rPr>
          <w:sz w:val="36"/>
          <w:szCs w:val="36"/>
          <w:lang w:val="en-US" w:eastAsia="zh-CN"/>
        </w:rPr>
        <w:t>...</w:t>
      </w:r>
    </w:p>
    <w:p w14:paraId="77595A3E" w14:textId="77777777" w:rsidR="0074481B" w:rsidRPr="0074481B" w:rsidRDefault="0074481B" w:rsidP="0074481B">
      <w:pPr>
        <w:pStyle w:val="B1"/>
        <w:numPr>
          <w:ilvl w:val="0"/>
          <w:numId w:val="12"/>
        </w:numPr>
        <w:overflowPunct w:val="0"/>
        <w:autoSpaceDE w:val="0"/>
        <w:autoSpaceDN w:val="0"/>
        <w:adjustRightInd w:val="0"/>
        <w:spacing w:before="180"/>
        <w:rPr>
          <w:i/>
          <w:iCs/>
        </w:rPr>
      </w:pPr>
      <w:r w:rsidRPr="0074481B">
        <w:rPr>
          <w:i/>
          <w:iCs/>
          <w:lang w:eastAsia="ja-JP"/>
        </w:rPr>
        <w:t>Channel access mechanism assuming beam based operation in order to comply with the regulatory requirements applicable to unlicensed spectrum for frequencies between 52.6GHz and 71GHz.</w:t>
      </w:r>
    </w:p>
    <w:p w14:paraId="39E7F3F6" w14:textId="77777777" w:rsidR="0074481B" w:rsidRPr="0074481B" w:rsidRDefault="0074481B" w:rsidP="00CE26E6">
      <w:pPr>
        <w:pStyle w:val="B1"/>
        <w:numPr>
          <w:ilvl w:val="2"/>
          <w:numId w:val="12"/>
        </w:numPr>
        <w:overflowPunct w:val="0"/>
        <w:autoSpaceDE w:val="0"/>
        <w:autoSpaceDN w:val="0"/>
        <w:adjustRightInd w:val="0"/>
        <w:spacing w:before="180"/>
        <w:rPr>
          <w:i/>
          <w:iCs/>
        </w:rPr>
      </w:pPr>
      <w:r w:rsidRPr="0074481B">
        <w:rPr>
          <w:i/>
          <w:iCs/>
        </w:rPr>
        <w:t>Specify both LBT and No-LBT related procedures, and for No-LBT case no additional sensing mechanism is specified.</w:t>
      </w:r>
    </w:p>
    <w:p w14:paraId="2ADB4FD9" w14:textId="77777777" w:rsidR="0074481B" w:rsidRDefault="0074481B" w:rsidP="0074481B">
      <w:pPr>
        <w:pStyle w:val="B1"/>
        <w:overflowPunct w:val="0"/>
        <w:autoSpaceDE w:val="0"/>
        <w:autoSpaceDN w:val="0"/>
        <w:adjustRightInd w:val="0"/>
        <w:spacing w:before="180"/>
        <w:textAlignment w:val="baseline"/>
        <w:rPr>
          <w:lang w:eastAsia="zh-CN"/>
        </w:rPr>
      </w:pPr>
    </w:p>
    <w:p w14:paraId="0F817919" w14:textId="57AB099B" w:rsidR="00DD5662" w:rsidRDefault="00644F15" w:rsidP="00DD5662">
      <w:pPr>
        <w:pStyle w:val="Heading1"/>
        <w:tabs>
          <w:tab w:val="clear" w:pos="432"/>
        </w:tabs>
        <w:rPr>
          <w:rFonts w:eastAsia="Times New Roman"/>
          <w:color w:val="000000"/>
        </w:rPr>
      </w:pPr>
      <w:r>
        <w:rPr>
          <w:rFonts w:eastAsia="Times New Roman"/>
          <w:color w:val="000000"/>
        </w:rPr>
        <w:t xml:space="preserve">Initial Access </w:t>
      </w:r>
    </w:p>
    <w:p w14:paraId="050D0AE9" w14:textId="40E6BB14" w:rsidR="00C32B5A" w:rsidRDefault="00C32B5A" w:rsidP="005F5DAB">
      <w:r>
        <w:t>The initial access comprises several steps</w:t>
      </w:r>
      <w:r w:rsidR="00B44292">
        <w:t xml:space="preserve"> such as </w:t>
      </w:r>
      <w:r>
        <w:t>synchronization, acquiring system information, random access that require</w:t>
      </w:r>
      <w:r w:rsidR="00CF1193">
        <w:t>s</w:t>
      </w:r>
      <w:r>
        <w:t xml:space="preserve"> specification of SS/PBCH block</w:t>
      </w:r>
      <w:r w:rsidR="00451022">
        <w:t xml:space="preserve"> (SSB)</w:t>
      </w:r>
      <w:r>
        <w:t>, CORESET 0, PD</w:t>
      </w:r>
      <w:r w:rsidR="00451022">
        <w:t>C</w:t>
      </w:r>
      <w:r>
        <w:t>CH for SIB1 and PRACH.</w:t>
      </w:r>
      <w:r w:rsidR="00693176">
        <w:t xml:space="preserve"> In this contribution we address some of the relevant issues related the initial channel access in beyond 52.6GHz band.</w:t>
      </w:r>
    </w:p>
    <w:p w14:paraId="3BD76A17" w14:textId="47A0DC24" w:rsidR="0088321C" w:rsidRDefault="0088321C" w:rsidP="0088321C">
      <w:pPr>
        <w:pStyle w:val="Heading2"/>
      </w:pPr>
      <w:r>
        <w:t>D</w:t>
      </w:r>
      <w:r w:rsidR="00693176">
        <w:t>iscovery Burst Transmission Window</w:t>
      </w:r>
    </w:p>
    <w:p w14:paraId="777901D0" w14:textId="0B20C9A9" w:rsidR="00CF1193" w:rsidRPr="00CF1193" w:rsidRDefault="00CF1193" w:rsidP="00CF1193">
      <w:r>
        <w:t xml:space="preserve">During RAN1# 104-e </w:t>
      </w:r>
      <w:r w:rsidR="00701433">
        <w:t xml:space="preserve">[2] </w:t>
      </w:r>
      <w:r>
        <w:t xml:space="preserve">it was agreed to further discuss the support of discovery burst </w:t>
      </w:r>
      <w:r w:rsidR="00693176">
        <w:t xml:space="preserve">transmission </w:t>
      </w:r>
      <w:r>
        <w:t>window for 60 GHz unlicensed band.</w:t>
      </w:r>
    </w:p>
    <w:p w14:paraId="5F683541" w14:textId="77777777" w:rsidR="0088321C" w:rsidRDefault="0088321C" w:rsidP="0088321C">
      <w:pPr>
        <w:pStyle w:val="BodyText"/>
        <w:spacing w:after="0"/>
        <w:rPr>
          <w:sz w:val="22"/>
          <w:szCs w:val="22"/>
          <w:highlight w:val="green"/>
          <w:lang w:eastAsia="zh-CN"/>
        </w:rPr>
      </w:pPr>
      <w:r>
        <w:rPr>
          <w:szCs w:val="22"/>
          <w:highlight w:val="green"/>
          <w:lang w:eastAsia="zh-CN"/>
        </w:rPr>
        <w:t>Agreement:</w:t>
      </w:r>
    </w:p>
    <w:p w14:paraId="3BCFEB69" w14:textId="77777777" w:rsidR="0088321C" w:rsidRDefault="0088321C" w:rsidP="0088321C">
      <w:pPr>
        <w:pStyle w:val="BodyText"/>
        <w:numPr>
          <w:ilvl w:val="0"/>
          <w:numId w:val="27"/>
        </w:numPr>
        <w:autoSpaceDE/>
        <w:autoSpaceDN/>
        <w:adjustRightInd/>
        <w:snapToGrid/>
        <w:spacing w:after="0" w:line="256" w:lineRule="auto"/>
        <w:jc w:val="left"/>
        <w:rPr>
          <w:szCs w:val="22"/>
          <w:lang w:eastAsia="zh-CN"/>
        </w:rPr>
      </w:pPr>
      <w:r>
        <w:rPr>
          <w:szCs w:val="22"/>
          <w:lang w:eastAsia="zh-CN"/>
        </w:rPr>
        <w:t>For an unlicensed band that requires LBT, further study whether/how to support discovery burst (DB) and discovery burst transmission window (DBTW) at least for 120 kHz SSB SCS</w:t>
      </w:r>
    </w:p>
    <w:p w14:paraId="3286EB18" w14:textId="77777777" w:rsidR="0088321C" w:rsidRDefault="0088321C" w:rsidP="0088321C">
      <w:pPr>
        <w:pStyle w:val="BodyText"/>
        <w:numPr>
          <w:ilvl w:val="1"/>
          <w:numId w:val="27"/>
        </w:numPr>
        <w:autoSpaceDE/>
        <w:autoSpaceDN/>
        <w:adjustRightInd/>
        <w:snapToGrid/>
        <w:spacing w:after="0" w:line="256" w:lineRule="auto"/>
        <w:jc w:val="left"/>
        <w:rPr>
          <w:szCs w:val="22"/>
          <w:lang w:eastAsia="zh-CN"/>
        </w:rPr>
      </w:pPr>
      <w:r>
        <w:rPr>
          <w:szCs w:val="22"/>
          <w:lang w:eastAsia="zh-CN"/>
        </w:rPr>
        <w:t xml:space="preserve">If DB supported </w:t>
      </w:r>
    </w:p>
    <w:p w14:paraId="7CF5CA49" w14:textId="77777777" w:rsidR="0088321C" w:rsidRDefault="0088321C" w:rsidP="0088321C">
      <w:pPr>
        <w:pStyle w:val="BodyText"/>
        <w:numPr>
          <w:ilvl w:val="2"/>
          <w:numId w:val="27"/>
        </w:numPr>
        <w:autoSpaceDE/>
        <w:autoSpaceDN/>
        <w:adjustRightInd/>
        <w:snapToGrid/>
        <w:spacing w:after="0" w:line="256" w:lineRule="auto"/>
        <w:jc w:val="left"/>
        <w:rPr>
          <w:szCs w:val="22"/>
          <w:lang w:eastAsia="zh-CN"/>
        </w:rPr>
      </w:pPr>
      <w:r>
        <w:rPr>
          <w:szCs w:val="22"/>
          <w:lang w:eastAsia="zh-CN"/>
        </w:rPr>
        <w:t>FFS: What signals/channels are included in DB other than SS/PBCH block</w:t>
      </w:r>
    </w:p>
    <w:p w14:paraId="7C5E592A" w14:textId="77777777" w:rsidR="0088321C" w:rsidRDefault="0088321C" w:rsidP="0088321C">
      <w:pPr>
        <w:pStyle w:val="BodyText"/>
        <w:numPr>
          <w:ilvl w:val="1"/>
          <w:numId w:val="27"/>
        </w:numPr>
        <w:autoSpaceDE/>
        <w:autoSpaceDN/>
        <w:adjustRightInd/>
        <w:snapToGrid/>
        <w:spacing w:after="0" w:line="256" w:lineRule="auto"/>
        <w:jc w:val="left"/>
        <w:rPr>
          <w:szCs w:val="22"/>
          <w:lang w:eastAsia="zh-CN"/>
        </w:rPr>
      </w:pPr>
      <w:r>
        <w:rPr>
          <w:szCs w:val="22"/>
          <w:lang w:eastAsia="zh-CN"/>
        </w:rPr>
        <w:lastRenderedPageBreak/>
        <w:t>If DBTW is supported</w:t>
      </w:r>
    </w:p>
    <w:p w14:paraId="4A8F89D5" w14:textId="77777777" w:rsidR="0088321C" w:rsidRDefault="0088321C" w:rsidP="0088321C">
      <w:pPr>
        <w:pStyle w:val="BodyText"/>
        <w:numPr>
          <w:ilvl w:val="2"/>
          <w:numId w:val="27"/>
        </w:numPr>
        <w:autoSpaceDE/>
        <w:autoSpaceDN/>
        <w:adjustRightInd/>
        <w:snapToGrid/>
        <w:spacing w:after="0" w:line="256" w:lineRule="auto"/>
        <w:jc w:val="left"/>
        <w:rPr>
          <w:szCs w:val="22"/>
          <w:lang w:eastAsia="zh-CN"/>
        </w:rPr>
      </w:pPr>
      <w:r>
        <w:rPr>
          <w:szCs w:val="22"/>
          <w:lang w:eastAsia="zh-CN"/>
        </w:rPr>
        <w:t>Support mechanism to indicate or inform that DBTW is enabled/disabled for both IDLE and CONNECTED mode UEs</w:t>
      </w:r>
    </w:p>
    <w:p w14:paraId="7FA787AB" w14:textId="77777777" w:rsidR="0088321C" w:rsidRDefault="0088321C" w:rsidP="0088321C">
      <w:pPr>
        <w:pStyle w:val="BodyText"/>
        <w:numPr>
          <w:ilvl w:val="3"/>
          <w:numId w:val="27"/>
        </w:numPr>
        <w:autoSpaceDE/>
        <w:autoSpaceDN/>
        <w:adjustRightInd/>
        <w:snapToGrid/>
        <w:spacing w:after="0" w:line="256" w:lineRule="auto"/>
        <w:jc w:val="left"/>
        <w:rPr>
          <w:szCs w:val="22"/>
          <w:lang w:eastAsia="zh-CN"/>
        </w:rPr>
      </w:pPr>
      <w:r>
        <w:rPr>
          <w:szCs w:val="22"/>
          <w:lang w:eastAsia="zh-CN"/>
        </w:rPr>
        <w:t>FFS: how to support UEs performing initial access that do not have any prior information on DBTW.</w:t>
      </w:r>
    </w:p>
    <w:p w14:paraId="590C9C69" w14:textId="77777777" w:rsidR="0088321C" w:rsidRDefault="0088321C" w:rsidP="0088321C">
      <w:pPr>
        <w:pStyle w:val="BodyText"/>
        <w:numPr>
          <w:ilvl w:val="2"/>
          <w:numId w:val="27"/>
        </w:numPr>
        <w:autoSpaceDE/>
        <w:autoSpaceDN/>
        <w:adjustRightInd/>
        <w:snapToGrid/>
        <w:spacing w:after="0" w:line="256" w:lineRule="auto"/>
        <w:jc w:val="left"/>
        <w:rPr>
          <w:szCs w:val="22"/>
          <w:lang w:eastAsia="zh-CN"/>
        </w:rPr>
      </w:pPr>
      <w:r>
        <w:rPr>
          <w:szCs w:val="22"/>
          <w:lang w:eastAsia="zh-CN"/>
        </w:rPr>
        <w:t>PBCH payload size is no greater than that for FR2</w:t>
      </w:r>
    </w:p>
    <w:p w14:paraId="53D95A8F" w14:textId="77777777" w:rsidR="0088321C" w:rsidRDefault="0088321C" w:rsidP="0088321C">
      <w:pPr>
        <w:pStyle w:val="BodyText"/>
        <w:numPr>
          <w:ilvl w:val="2"/>
          <w:numId w:val="27"/>
        </w:numPr>
        <w:autoSpaceDE/>
        <w:autoSpaceDN/>
        <w:adjustRightInd/>
        <w:snapToGrid/>
        <w:spacing w:after="0" w:line="256" w:lineRule="auto"/>
        <w:jc w:val="left"/>
        <w:rPr>
          <w:szCs w:val="22"/>
          <w:lang w:eastAsia="zh-CN"/>
        </w:rPr>
      </w:pPr>
      <w:r>
        <w:rPr>
          <w:szCs w:val="22"/>
          <w:lang w:eastAsia="zh-CN"/>
        </w:rPr>
        <w:t xml:space="preserve">Duration of DBTW is no greater than 5 </w:t>
      </w:r>
      <w:proofErr w:type="spellStart"/>
      <w:r>
        <w:rPr>
          <w:szCs w:val="22"/>
          <w:lang w:eastAsia="zh-CN"/>
        </w:rPr>
        <w:t>ms</w:t>
      </w:r>
      <w:proofErr w:type="spellEnd"/>
    </w:p>
    <w:p w14:paraId="547407CD" w14:textId="77777777" w:rsidR="0088321C" w:rsidRDefault="0088321C" w:rsidP="0088321C">
      <w:pPr>
        <w:pStyle w:val="BodyText"/>
        <w:numPr>
          <w:ilvl w:val="2"/>
          <w:numId w:val="27"/>
        </w:numPr>
        <w:autoSpaceDE/>
        <w:autoSpaceDN/>
        <w:adjustRightInd/>
        <w:snapToGrid/>
        <w:spacing w:after="0" w:line="256" w:lineRule="auto"/>
        <w:jc w:val="left"/>
        <w:rPr>
          <w:szCs w:val="22"/>
          <w:lang w:eastAsia="zh-CN"/>
        </w:rPr>
      </w:pPr>
      <w:r>
        <w:rPr>
          <w:szCs w:val="22"/>
          <w:lang w:eastAsia="zh-CN"/>
        </w:rPr>
        <w:t>Number of PBCH DMRS sequences is the same as for FR2</w:t>
      </w:r>
    </w:p>
    <w:p w14:paraId="025C13E0" w14:textId="77777777" w:rsidR="0088321C" w:rsidRDefault="0088321C" w:rsidP="0088321C">
      <w:pPr>
        <w:pStyle w:val="BodyText"/>
        <w:numPr>
          <w:ilvl w:val="1"/>
          <w:numId w:val="27"/>
        </w:numPr>
        <w:autoSpaceDE/>
        <w:autoSpaceDN/>
        <w:adjustRightInd/>
        <w:snapToGrid/>
        <w:spacing w:after="0" w:line="256" w:lineRule="auto"/>
        <w:jc w:val="left"/>
        <w:rPr>
          <w:szCs w:val="22"/>
          <w:lang w:eastAsia="zh-CN"/>
        </w:rPr>
      </w:pPr>
      <w:r>
        <w:rPr>
          <w:szCs w:val="22"/>
          <w:lang w:eastAsia="zh-CN"/>
        </w:rPr>
        <w:t>The following points are additionally FFS:</w:t>
      </w:r>
    </w:p>
    <w:p w14:paraId="21732808" w14:textId="77777777" w:rsidR="0088321C" w:rsidRDefault="0088321C" w:rsidP="0088321C">
      <w:pPr>
        <w:pStyle w:val="BodyText"/>
        <w:numPr>
          <w:ilvl w:val="2"/>
          <w:numId w:val="27"/>
        </w:numPr>
        <w:autoSpaceDE/>
        <w:autoSpaceDN/>
        <w:adjustRightInd/>
        <w:snapToGrid/>
        <w:spacing w:after="0" w:line="256" w:lineRule="auto"/>
        <w:jc w:val="left"/>
        <w:rPr>
          <w:szCs w:val="22"/>
          <w:lang w:eastAsia="zh-CN"/>
        </w:rPr>
      </w:pPr>
      <w:r>
        <w:rPr>
          <w:szCs w:val="22"/>
          <w:lang w:eastAsia="zh-CN"/>
        </w:rPr>
        <w:t>How to indicate candidate SSB indices and QCL relation without exceeding limit on PBCH payload size</w:t>
      </w:r>
    </w:p>
    <w:p w14:paraId="59D38277" w14:textId="77777777" w:rsidR="0088321C" w:rsidRDefault="0088321C" w:rsidP="0088321C">
      <w:pPr>
        <w:pStyle w:val="BodyText"/>
        <w:numPr>
          <w:ilvl w:val="2"/>
          <w:numId w:val="27"/>
        </w:numPr>
        <w:autoSpaceDE/>
        <w:autoSpaceDN/>
        <w:adjustRightInd/>
        <w:snapToGrid/>
        <w:spacing w:after="0" w:line="256" w:lineRule="auto"/>
        <w:jc w:val="left"/>
        <w:rPr>
          <w:szCs w:val="22"/>
          <w:lang w:eastAsia="zh-CN"/>
        </w:rPr>
      </w:pPr>
      <w:r>
        <w:rPr>
          <w:szCs w:val="22"/>
          <w:lang w:eastAsia="zh-CN"/>
        </w:rPr>
        <w:t>Details of the mechanism for enabling/disabling DBTW considering LBT exempt operation and overlapping licensed/unlicensed bands</w:t>
      </w:r>
    </w:p>
    <w:p w14:paraId="2240EB9F" w14:textId="77777777" w:rsidR="0088321C" w:rsidRDefault="0088321C" w:rsidP="0088321C">
      <w:pPr>
        <w:pStyle w:val="BodyText"/>
        <w:numPr>
          <w:ilvl w:val="2"/>
          <w:numId w:val="27"/>
        </w:numPr>
        <w:autoSpaceDE/>
        <w:autoSpaceDN/>
        <w:adjustRightInd/>
        <w:snapToGrid/>
        <w:spacing w:after="0" w:line="256" w:lineRule="auto"/>
        <w:jc w:val="left"/>
        <w:rPr>
          <w:szCs w:val="22"/>
          <w:lang w:eastAsia="zh-CN"/>
        </w:rPr>
      </w:pPr>
      <w:r>
        <w:rPr>
          <w:szCs w:val="22"/>
          <w:lang w:eastAsia="zh-CN"/>
        </w:rPr>
        <w:t>Whether or not to support DBTW for SSB SCS(s) other than 120 kHz if other SSB SCS(s) are supported</w:t>
      </w:r>
    </w:p>
    <w:p w14:paraId="0E7CC3CC" w14:textId="32F77870" w:rsidR="0088321C" w:rsidRDefault="0088321C" w:rsidP="005F5DAB"/>
    <w:p w14:paraId="5AD41D9A" w14:textId="2E572F59" w:rsidR="00CF1193" w:rsidRDefault="00CF1193" w:rsidP="005F5DAB">
      <w:r>
        <w:t xml:space="preserve">Discovery burst </w:t>
      </w:r>
      <w:r w:rsidR="00693176">
        <w:t xml:space="preserve">(DB) </w:t>
      </w:r>
      <w:r>
        <w:t xml:space="preserve">is defined for NR-U in TS 37.213 </w:t>
      </w:r>
      <w:r w:rsidR="00701433">
        <w:t xml:space="preserve">[3] </w:t>
      </w:r>
      <w:r>
        <w:t>as</w:t>
      </w:r>
      <w:r w:rsidRPr="00CF1193">
        <w:t xml:space="preserve"> a DL transmission burst including a set of signal(s) and/or channel(s) confined within a window and associated with a duty cycle</w:t>
      </w:r>
      <w:r w:rsidR="005873A2">
        <w:t xml:space="preserve">. In NR-U a DB </w:t>
      </w:r>
      <w:r w:rsidR="005873A2" w:rsidRPr="005873A2">
        <w:t>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5D398213" w14:textId="0AF239A6" w:rsidR="00CF1193" w:rsidRDefault="005873A2" w:rsidP="005F5DAB">
      <w:r>
        <w:t xml:space="preserve">In NR-U the type of LBT prior to the DB depends of </w:t>
      </w:r>
      <w:r w:rsidRPr="005873A2">
        <w:t>whe</w:t>
      </w:r>
      <w:r w:rsidR="00693176">
        <w:t>ther</w:t>
      </w:r>
      <w:r w:rsidRPr="005873A2">
        <w:t xml:space="preserve"> the transmission(s) duration is larger than </w:t>
      </w:r>
      <w:r>
        <w:t>1ms</w:t>
      </w:r>
      <w:r w:rsidR="00693176">
        <w:t xml:space="preserve"> or whether</w:t>
      </w:r>
      <w:r w:rsidRPr="005873A2">
        <w:t xml:space="preserve"> the transmission causes the discovery burst duty cycle to exceed </w:t>
      </w:r>
      <w:r>
        <w:t>1/20</w:t>
      </w:r>
      <w:r w:rsidRPr="005873A2">
        <w:t>.</w:t>
      </w:r>
    </w:p>
    <w:p w14:paraId="68FFAB7A" w14:textId="10CBFAA9" w:rsidR="00CF1193" w:rsidRDefault="00C66A62" w:rsidP="005F5DAB">
      <w:r>
        <w:t>The draft EN 302 567 v2.2.0</w:t>
      </w:r>
      <w:r w:rsidR="00701433">
        <w:t xml:space="preserve"> [4]</w:t>
      </w:r>
      <w:r>
        <w:t xml:space="preserve"> includes a clause for </w:t>
      </w:r>
      <w:r w:rsidR="00693176">
        <w:t>s</w:t>
      </w:r>
      <w:r>
        <w:t xml:space="preserve">hort </w:t>
      </w:r>
      <w:r w:rsidR="00693176">
        <w:t>c</w:t>
      </w:r>
      <w:r>
        <w:t xml:space="preserve">ontrol </w:t>
      </w:r>
      <w:r w:rsidR="00693176">
        <w:t>s</w:t>
      </w:r>
      <w:r>
        <w:t xml:space="preserve">ignaling, which stipulates that for short control transmissions (shorter than 10ms in any 100ms window) the LBT is not necessary. </w:t>
      </w:r>
    </w:p>
    <w:p w14:paraId="652A2222" w14:textId="24ACE6E7" w:rsidR="00C61339" w:rsidRDefault="00693176" w:rsidP="005F5DAB">
      <w:r>
        <w:t>W</w:t>
      </w:r>
      <w:r w:rsidR="002B6949">
        <w:t xml:space="preserve">hen transmitting 64 SS/PBCH blocks with a 20 </w:t>
      </w:r>
      <w:proofErr w:type="spellStart"/>
      <w:r w:rsidR="002B6949">
        <w:t>ms</w:t>
      </w:r>
      <w:proofErr w:type="spellEnd"/>
      <w:r w:rsidR="002B6949">
        <w:t xml:space="preserve"> periodicity the requirement of 10% duty cycle </w:t>
      </w:r>
      <w:r>
        <w:t xml:space="preserve">for short control </w:t>
      </w:r>
      <w:r w:rsidR="002B6949">
        <w:t xml:space="preserve">cannot be satisfied. In these cases, the LBT </w:t>
      </w:r>
      <w:r w:rsidR="00C61339">
        <w:t xml:space="preserve">must be performed prior to </w:t>
      </w:r>
      <w:r w:rsidR="00DC6213">
        <w:t xml:space="preserve">SS/PBCH transmission, and therefore </w:t>
      </w:r>
      <w:r>
        <w:t xml:space="preserve">the introduction of </w:t>
      </w:r>
      <w:r w:rsidR="00DC6213">
        <w:t>DB</w:t>
      </w:r>
      <w:r>
        <w:t>,</w:t>
      </w:r>
      <w:r w:rsidR="00DC6213">
        <w:t xml:space="preserve"> </w:t>
      </w:r>
      <w:r>
        <w:t>like</w:t>
      </w:r>
      <w:r w:rsidR="00DC6213">
        <w:t xml:space="preserve"> that defined in NR-U</w:t>
      </w:r>
      <w:r>
        <w:t>,</w:t>
      </w:r>
      <w:r w:rsidR="00DC6213">
        <w:t xml:space="preserve"> may be beneficial</w:t>
      </w:r>
      <w:r w:rsidR="00C61339">
        <w:t>.</w:t>
      </w:r>
    </w:p>
    <w:p w14:paraId="148707EA" w14:textId="296DCCD1" w:rsidR="00C61339" w:rsidRDefault="00C61339" w:rsidP="005F5DAB">
      <w:r>
        <w:t xml:space="preserve">For geographic areas where </w:t>
      </w:r>
      <w:r w:rsidR="00071126">
        <w:t>the LBT is not mandated</w:t>
      </w:r>
      <w:r w:rsidR="00DC6213">
        <w:t xml:space="preserve">, for instance in </w:t>
      </w:r>
      <w:r w:rsidR="00CE26E6">
        <w:t xml:space="preserve">the </w:t>
      </w:r>
      <w:r w:rsidR="00DC6213">
        <w:t>US</w:t>
      </w:r>
      <w:r w:rsidR="00CE26E6">
        <w:t>A</w:t>
      </w:r>
      <w:r w:rsidR="00DC6213">
        <w:t>,</w:t>
      </w:r>
      <w:r w:rsidR="00071126">
        <w:t xml:space="preserve"> </w:t>
      </w:r>
      <w:r w:rsidR="00693176">
        <w:t>when</w:t>
      </w:r>
      <w:r w:rsidR="00071126">
        <w:t xml:space="preserve"> the out of network traffic is very low</w:t>
      </w:r>
      <w:r w:rsidR="00693176">
        <w:t>,</w:t>
      </w:r>
      <w:r w:rsidR="00DC6213">
        <w:t xml:space="preserve"> for instance in the enterprise </w:t>
      </w:r>
      <w:r w:rsidR="00D80A98">
        <w:t>scenarios</w:t>
      </w:r>
      <w:r w:rsidR="00071126">
        <w:t xml:space="preserve">, the DB benefits are </w:t>
      </w:r>
      <w:r>
        <w:t>diminished. In these scenarios it is expected that the network operates as in the licensed spectrum</w:t>
      </w:r>
      <w:r w:rsidR="00071126">
        <w:t xml:space="preserve"> and</w:t>
      </w:r>
      <w:r>
        <w:t xml:space="preserve"> the</w:t>
      </w:r>
      <w:r w:rsidR="00071126">
        <w:t xml:space="preserve"> DB is not necessary.</w:t>
      </w:r>
      <w:r>
        <w:t xml:space="preserve"> </w:t>
      </w:r>
      <w:r w:rsidR="00DC6213">
        <w:t xml:space="preserve"> </w:t>
      </w:r>
    </w:p>
    <w:p w14:paraId="0F83B623" w14:textId="06F9FBD8" w:rsidR="0074481B" w:rsidRPr="0074481B" w:rsidRDefault="0074481B" w:rsidP="005F5DAB">
      <w:r w:rsidRPr="0074481B">
        <w:t xml:space="preserve">The Beyond 52.6GHz WID </w:t>
      </w:r>
      <w:r>
        <w:t>[1] specifies that in the 60 GHz unlicensed spectrum both LBT and No LBT channel access will be supported</w:t>
      </w:r>
      <w:r w:rsidR="00693176">
        <w:t>.</w:t>
      </w:r>
    </w:p>
    <w:p w14:paraId="05605D22" w14:textId="56442672" w:rsidR="005873A2" w:rsidRDefault="00C61339" w:rsidP="005F5DAB">
      <w:pPr>
        <w:rPr>
          <w:b/>
          <w:bCs/>
        </w:rPr>
      </w:pPr>
      <w:r w:rsidRPr="00C61339">
        <w:rPr>
          <w:b/>
          <w:bCs/>
        </w:rPr>
        <w:t xml:space="preserve">Proposal 1: The </w:t>
      </w:r>
      <w:r>
        <w:rPr>
          <w:b/>
          <w:bCs/>
        </w:rPr>
        <w:t xml:space="preserve">UE </w:t>
      </w:r>
      <w:r w:rsidRPr="00C61339">
        <w:rPr>
          <w:b/>
          <w:bCs/>
        </w:rPr>
        <w:t xml:space="preserve">LBT </w:t>
      </w:r>
      <w:r>
        <w:rPr>
          <w:b/>
          <w:bCs/>
        </w:rPr>
        <w:t>channel access operation in 60 GHz unlicensed spectrum may be</w:t>
      </w:r>
      <w:r w:rsidRPr="00C61339">
        <w:rPr>
          <w:b/>
          <w:bCs/>
        </w:rPr>
        <w:t xml:space="preserve"> </w:t>
      </w:r>
      <w:r>
        <w:rPr>
          <w:b/>
          <w:bCs/>
        </w:rPr>
        <w:t xml:space="preserve">disabled by the </w:t>
      </w:r>
      <w:proofErr w:type="spellStart"/>
      <w:r>
        <w:rPr>
          <w:b/>
          <w:bCs/>
        </w:rPr>
        <w:t>gNB</w:t>
      </w:r>
      <w:proofErr w:type="spellEnd"/>
      <w:r>
        <w:rPr>
          <w:b/>
          <w:bCs/>
        </w:rPr>
        <w:t xml:space="preserve"> when LBT operation is not mandated by the spectrum regulations. </w:t>
      </w:r>
    </w:p>
    <w:p w14:paraId="37724AC9" w14:textId="52F76202" w:rsidR="0074481B" w:rsidRDefault="00693176" w:rsidP="005F5DAB">
      <w:r>
        <w:t xml:space="preserve">Therefore, during the initial contention based random access a UE may be required to execute a LBT or not prior to its transmissions. </w:t>
      </w:r>
      <w:r w:rsidR="0074481B">
        <w:t xml:space="preserve">Because the LBT channel access may be enabled or disabled by </w:t>
      </w:r>
      <w:proofErr w:type="spellStart"/>
      <w:r w:rsidR="0074481B">
        <w:t>gNB</w:t>
      </w:r>
      <w:proofErr w:type="spellEnd"/>
      <w:r w:rsidR="0074481B">
        <w:t xml:space="preserve">, a mechanism must be defined to inform UEs in </w:t>
      </w:r>
      <w:r>
        <w:t>RRC_</w:t>
      </w:r>
      <w:r w:rsidR="0074481B">
        <w:t xml:space="preserve">IDLE </w:t>
      </w:r>
      <w:r>
        <w:t xml:space="preserve">(IDLE) </w:t>
      </w:r>
      <w:r w:rsidR="0074481B">
        <w:t xml:space="preserve">and </w:t>
      </w:r>
      <w:r>
        <w:t>RRC_</w:t>
      </w:r>
      <w:r w:rsidR="0074481B">
        <w:t>CONNECTED</w:t>
      </w:r>
      <w:r>
        <w:t xml:space="preserve"> (CONNECTED)</w:t>
      </w:r>
      <w:r w:rsidR="0074481B">
        <w:t xml:space="preserve"> modes that </w:t>
      </w:r>
      <w:r>
        <w:t xml:space="preserve">the </w:t>
      </w:r>
      <w:r w:rsidR="0074481B">
        <w:t>LBT operation is enabled</w:t>
      </w:r>
      <w:r>
        <w:t xml:space="preserve"> or disabled</w:t>
      </w:r>
      <w:r w:rsidR="0074481B">
        <w:t>.</w:t>
      </w:r>
    </w:p>
    <w:p w14:paraId="1C3EDA4F" w14:textId="312B9EEA" w:rsidR="0083378A" w:rsidRDefault="0083378A" w:rsidP="005F5DAB">
      <w:r>
        <w:t xml:space="preserve">For instance, if LBT operation is not enabled, the </w:t>
      </w:r>
      <w:r w:rsidR="00693176">
        <w:t xml:space="preserve">UE </w:t>
      </w:r>
      <w:r>
        <w:t xml:space="preserve">MSG1 </w:t>
      </w:r>
      <w:r w:rsidR="00693176">
        <w:t xml:space="preserve">(or MSGA) </w:t>
      </w:r>
      <w:r>
        <w:t xml:space="preserve">may be sent without prior sensing the channel. Even when the LBT operation is required, some transmissions, such MSG1 may be exempt of LBT under the short control signaling exclusion.  Therefore, </w:t>
      </w:r>
      <w:proofErr w:type="spellStart"/>
      <w:r>
        <w:t>gNB</w:t>
      </w:r>
      <w:proofErr w:type="spellEnd"/>
      <w:r>
        <w:t xml:space="preserve"> should be able to signal a UE in </w:t>
      </w:r>
      <w:r w:rsidR="00693176">
        <w:t xml:space="preserve">the </w:t>
      </w:r>
      <w:r>
        <w:t>IDLE mode if the LBT is necessary during the RACH process and thereafter.</w:t>
      </w:r>
    </w:p>
    <w:p w14:paraId="2254DAE1" w14:textId="5573A16E" w:rsidR="00693176" w:rsidRDefault="0074481B" w:rsidP="005F5DAB">
      <w:pPr>
        <w:rPr>
          <w:b/>
          <w:bCs/>
        </w:rPr>
      </w:pPr>
      <w:r w:rsidRPr="0083378A">
        <w:rPr>
          <w:b/>
          <w:bCs/>
        </w:rPr>
        <w:t>Proposal</w:t>
      </w:r>
      <w:r w:rsidR="0083378A">
        <w:rPr>
          <w:b/>
          <w:bCs/>
        </w:rPr>
        <w:t xml:space="preserve"> 2</w:t>
      </w:r>
      <w:r w:rsidRPr="0083378A">
        <w:rPr>
          <w:b/>
          <w:bCs/>
        </w:rPr>
        <w:t xml:space="preserve">: </w:t>
      </w:r>
      <w:r w:rsidR="0083378A" w:rsidRPr="0083378A">
        <w:rPr>
          <w:b/>
          <w:bCs/>
        </w:rPr>
        <w:t>Signaling to indicate that LBT is disabled or enabled</w:t>
      </w:r>
      <w:r w:rsidR="0083378A">
        <w:rPr>
          <w:b/>
          <w:bCs/>
        </w:rPr>
        <w:t xml:space="preserve"> for the RACH </w:t>
      </w:r>
      <w:r w:rsidR="00693176">
        <w:rPr>
          <w:b/>
          <w:bCs/>
        </w:rPr>
        <w:t>procedure</w:t>
      </w:r>
      <w:r w:rsidR="0083378A">
        <w:rPr>
          <w:b/>
          <w:bCs/>
        </w:rPr>
        <w:t xml:space="preserve"> </w:t>
      </w:r>
      <w:r w:rsidR="0083378A" w:rsidRPr="0083378A">
        <w:rPr>
          <w:b/>
          <w:bCs/>
        </w:rPr>
        <w:t>m</w:t>
      </w:r>
      <w:r w:rsidR="0083378A">
        <w:rPr>
          <w:b/>
          <w:bCs/>
        </w:rPr>
        <w:t>ay</w:t>
      </w:r>
      <w:r w:rsidR="0083378A" w:rsidRPr="0083378A">
        <w:rPr>
          <w:b/>
          <w:bCs/>
        </w:rPr>
        <w:t xml:space="preserve"> be provided to UE in</w:t>
      </w:r>
      <w:r w:rsidR="00693176">
        <w:rPr>
          <w:b/>
          <w:bCs/>
        </w:rPr>
        <w:t xml:space="preserve"> </w:t>
      </w:r>
      <w:r w:rsidR="0083378A" w:rsidRPr="0083378A">
        <w:rPr>
          <w:b/>
          <w:bCs/>
        </w:rPr>
        <w:t xml:space="preserve">IDLE mode via system information block or </w:t>
      </w:r>
      <w:r w:rsidR="00693176">
        <w:rPr>
          <w:b/>
          <w:bCs/>
        </w:rPr>
        <w:t xml:space="preserve">during </w:t>
      </w:r>
      <w:r w:rsidR="0083378A" w:rsidRPr="0083378A">
        <w:rPr>
          <w:b/>
          <w:bCs/>
        </w:rPr>
        <w:t>random access</w:t>
      </w:r>
      <w:r w:rsidR="00693176">
        <w:rPr>
          <w:b/>
          <w:bCs/>
        </w:rPr>
        <w:t xml:space="preserve"> procedure</w:t>
      </w:r>
      <w:r w:rsidR="0083378A" w:rsidRPr="0083378A">
        <w:rPr>
          <w:b/>
          <w:bCs/>
        </w:rPr>
        <w:t xml:space="preserve"> (</w:t>
      </w:r>
      <w:r w:rsidR="00693176">
        <w:rPr>
          <w:b/>
          <w:bCs/>
        </w:rPr>
        <w:t xml:space="preserve">for instance via </w:t>
      </w:r>
      <w:r w:rsidR="0083378A" w:rsidRPr="0083378A">
        <w:rPr>
          <w:b/>
          <w:bCs/>
        </w:rPr>
        <w:t>RAR</w:t>
      </w:r>
      <w:r w:rsidR="00693176">
        <w:rPr>
          <w:b/>
          <w:bCs/>
        </w:rPr>
        <w:t>, or MSG 4</w:t>
      </w:r>
      <w:r w:rsidR="0083378A" w:rsidRPr="0083378A">
        <w:rPr>
          <w:b/>
          <w:bCs/>
        </w:rPr>
        <w:t>)</w:t>
      </w:r>
      <w:r w:rsidR="005A04F5">
        <w:rPr>
          <w:b/>
          <w:bCs/>
        </w:rPr>
        <w:t xml:space="preserve">. </w:t>
      </w:r>
    </w:p>
    <w:p w14:paraId="7415E4B7" w14:textId="665D080E" w:rsidR="0074481B" w:rsidRDefault="00693176" w:rsidP="005F5DAB">
      <w:pPr>
        <w:rPr>
          <w:b/>
          <w:bCs/>
        </w:rPr>
      </w:pPr>
      <w:r>
        <w:rPr>
          <w:b/>
          <w:bCs/>
        </w:rPr>
        <w:t xml:space="preserve">Proposal 3: </w:t>
      </w:r>
      <w:r w:rsidRPr="0083378A">
        <w:rPr>
          <w:b/>
          <w:bCs/>
        </w:rPr>
        <w:t>Signaling to indicate that LBT is disabled or enabled</w:t>
      </w:r>
      <w:r>
        <w:rPr>
          <w:b/>
          <w:bCs/>
        </w:rPr>
        <w:t xml:space="preserve"> for the RACH procedure </w:t>
      </w:r>
      <w:r w:rsidRPr="0083378A">
        <w:rPr>
          <w:b/>
          <w:bCs/>
        </w:rPr>
        <w:t>m</w:t>
      </w:r>
      <w:r>
        <w:rPr>
          <w:b/>
          <w:bCs/>
        </w:rPr>
        <w:t>ay</w:t>
      </w:r>
      <w:r w:rsidRPr="0083378A">
        <w:rPr>
          <w:b/>
          <w:bCs/>
        </w:rPr>
        <w:t xml:space="preserve"> be provided to </w:t>
      </w:r>
      <w:r w:rsidR="0083378A" w:rsidRPr="0083378A">
        <w:rPr>
          <w:b/>
          <w:bCs/>
        </w:rPr>
        <w:t>UEs in CONNECTED mode</w:t>
      </w:r>
      <w:r>
        <w:rPr>
          <w:b/>
          <w:bCs/>
        </w:rPr>
        <w:t xml:space="preserve"> </w:t>
      </w:r>
      <w:r w:rsidR="0083378A" w:rsidRPr="0083378A">
        <w:rPr>
          <w:b/>
          <w:bCs/>
        </w:rPr>
        <w:t>via RRC.</w:t>
      </w:r>
    </w:p>
    <w:p w14:paraId="22BD04B1" w14:textId="79B92FF8" w:rsidR="0083378A" w:rsidRPr="005A04F5" w:rsidRDefault="005A04F5" w:rsidP="005F5DAB">
      <w:r w:rsidRPr="005A04F5">
        <w:lastRenderedPageBreak/>
        <w:t>As it was mentioned above,</w:t>
      </w:r>
      <w:r>
        <w:t xml:space="preserve"> when LBT is enabled for congested scenario </w:t>
      </w:r>
      <w:r w:rsidR="00CE26E6">
        <w:rPr>
          <w:lang w:eastAsia="zh-CN"/>
        </w:rPr>
        <w:t xml:space="preserve">discovery burst transmission window (DBTW) </w:t>
      </w:r>
      <w:r>
        <w:t>support is beneficial to deal with possible LBT failures. Therefore, the DB</w:t>
      </w:r>
      <w:r w:rsidR="00A0741C">
        <w:t>TW</w:t>
      </w:r>
      <w:r>
        <w:t xml:space="preserve"> should be supported for such scenarios. </w:t>
      </w:r>
    </w:p>
    <w:p w14:paraId="737537B2" w14:textId="292DA780" w:rsidR="00693176" w:rsidRDefault="00C61339" w:rsidP="005F5DAB">
      <w:pPr>
        <w:rPr>
          <w:b/>
          <w:bCs/>
        </w:rPr>
      </w:pPr>
      <w:r>
        <w:rPr>
          <w:b/>
          <w:bCs/>
        </w:rPr>
        <w:t xml:space="preserve">Proposal </w:t>
      </w:r>
      <w:r w:rsidR="00693176">
        <w:rPr>
          <w:b/>
          <w:bCs/>
        </w:rPr>
        <w:t>4</w:t>
      </w:r>
      <w:r>
        <w:rPr>
          <w:b/>
          <w:bCs/>
        </w:rPr>
        <w:t xml:space="preserve">: </w:t>
      </w:r>
      <w:r w:rsidR="005A04F5">
        <w:rPr>
          <w:b/>
          <w:bCs/>
        </w:rPr>
        <w:t xml:space="preserve">Support </w:t>
      </w:r>
      <w:r>
        <w:rPr>
          <w:b/>
          <w:bCs/>
        </w:rPr>
        <w:t>DB</w:t>
      </w:r>
      <w:r w:rsidR="00A0741C">
        <w:rPr>
          <w:b/>
          <w:bCs/>
        </w:rPr>
        <w:t>TW</w:t>
      </w:r>
      <w:r>
        <w:rPr>
          <w:b/>
          <w:bCs/>
        </w:rPr>
        <w:t xml:space="preserve"> </w:t>
      </w:r>
      <w:r w:rsidR="00DC6213">
        <w:rPr>
          <w:b/>
          <w:bCs/>
        </w:rPr>
        <w:t>for 60 GHz unlicensed spectrum. The DB</w:t>
      </w:r>
      <w:r w:rsidR="00A0741C">
        <w:rPr>
          <w:b/>
          <w:bCs/>
        </w:rPr>
        <w:t>TW</w:t>
      </w:r>
      <w:r w:rsidR="00DC6213">
        <w:rPr>
          <w:b/>
          <w:bCs/>
        </w:rPr>
        <w:t xml:space="preserve"> may be disabled </w:t>
      </w:r>
      <w:r w:rsidR="00A0741C">
        <w:rPr>
          <w:b/>
          <w:bCs/>
        </w:rPr>
        <w:t xml:space="preserve">or enabled </w:t>
      </w:r>
      <w:r w:rsidR="00DC6213">
        <w:rPr>
          <w:b/>
          <w:bCs/>
        </w:rPr>
        <w:t xml:space="preserve">by the </w:t>
      </w:r>
      <w:proofErr w:type="spellStart"/>
      <w:r w:rsidR="00DC6213">
        <w:rPr>
          <w:b/>
          <w:bCs/>
        </w:rPr>
        <w:t>gNB</w:t>
      </w:r>
      <w:proofErr w:type="spellEnd"/>
      <w:r w:rsidR="00693176">
        <w:rPr>
          <w:b/>
          <w:bCs/>
        </w:rPr>
        <w:t>.</w:t>
      </w:r>
    </w:p>
    <w:p w14:paraId="352571B6" w14:textId="52283DB2" w:rsidR="00C61339" w:rsidRPr="00693176" w:rsidRDefault="00693176" w:rsidP="005F5DAB">
      <w:r w:rsidRPr="00693176">
        <w:t>An example of DBTW disable situation is</w:t>
      </w:r>
      <w:r w:rsidR="00D80A98" w:rsidRPr="00693176">
        <w:t xml:space="preserve"> </w:t>
      </w:r>
      <w:r w:rsidR="00DC6213" w:rsidRPr="00693176">
        <w:t xml:space="preserve">when </w:t>
      </w:r>
      <w:r w:rsidR="00A0741C" w:rsidRPr="00693176">
        <w:t xml:space="preserve">the </w:t>
      </w:r>
      <w:r w:rsidR="00DC6213" w:rsidRPr="00693176">
        <w:t xml:space="preserve">short control signal constraint is satisfied by </w:t>
      </w:r>
      <w:proofErr w:type="spellStart"/>
      <w:r>
        <w:t>gNB</w:t>
      </w:r>
      <w:proofErr w:type="spellEnd"/>
      <w:r>
        <w:t xml:space="preserve"> </w:t>
      </w:r>
      <w:r w:rsidR="00DC6213" w:rsidRPr="00693176">
        <w:t>DB transmissions.</w:t>
      </w:r>
    </w:p>
    <w:p w14:paraId="688F4098" w14:textId="507232F5" w:rsidR="00A153BF" w:rsidRDefault="00A153BF" w:rsidP="005F5DAB">
      <w:r w:rsidRPr="00A153BF">
        <w:t>As RAN1 agreed</w:t>
      </w:r>
      <w:r w:rsidR="00D80A98">
        <w:t>,</w:t>
      </w:r>
      <w:r w:rsidRPr="00A153BF">
        <w:t xml:space="preserve"> </w:t>
      </w:r>
      <w:r>
        <w:t xml:space="preserve">when </w:t>
      </w:r>
      <w:r w:rsidR="00CE26E6">
        <w:t xml:space="preserve">DBTW </w:t>
      </w:r>
      <w:r>
        <w:t xml:space="preserve">is supported, the mechanisms </w:t>
      </w:r>
      <w:r w:rsidRPr="00A153BF">
        <w:t>to indicate or inform that DBTW is enabled/disabled for both IDLE and CONNECTED mode UEs</w:t>
      </w:r>
      <w:r>
        <w:t xml:space="preserve"> must be defined.</w:t>
      </w:r>
      <w:r w:rsidR="00D80A98">
        <w:t xml:space="preserve"> When a UE executes the initial channel access, the UE</w:t>
      </w:r>
      <w:r w:rsidR="00A0741C">
        <w:t xml:space="preserve"> is still</w:t>
      </w:r>
      <w:r w:rsidR="00D80A98">
        <w:t xml:space="preserve"> in the IDLE mode of </w:t>
      </w:r>
      <w:r w:rsidR="00653DA3">
        <w:t>operation and</w:t>
      </w:r>
      <w:r w:rsidR="00D80A98">
        <w:t xml:space="preserve"> decodes the SS/PBCH block </w:t>
      </w:r>
      <w:r w:rsidR="00A0741C">
        <w:t xml:space="preserve">to </w:t>
      </w:r>
      <w:r w:rsidR="00D80A98">
        <w:t xml:space="preserve">obtain the necessary information to </w:t>
      </w:r>
      <w:r w:rsidR="009C4354">
        <w:t>receive the</w:t>
      </w:r>
      <w:r w:rsidR="00D80A98">
        <w:t xml:space="preserve"> PDSCH carrying the system information</w:t>
      </w:r>
      <w:r w:rsidR="00693176">
        <w:t xml:space="preserve"> (SIB1)</w:t>
      </w:r>
      <w:r w:rsidR="00D80A98">
        <w:t>.</w:t>
      </w:r>
    </w:p>
    <w:p w14:paraId="4A6A27E8" w14:textId="6F7FB2F6" w:rsidR="008E70E4" w:rsidRDefault="00D80A98" w:rsidP="005F5DAB">
      <w:pPr>
        <w:rPr>
          <w:b/>
          <w:bCs/>
        </w:rPr>
      </w:pPr>
      <w:r>
        <w:rPr>
          <w:b/>
          <w:bCs/>
        </w:rPr>
        <w:t xml:space="preserve">Proposal </w:t>
      </w:r>
      <w:r w:rsidR="00B61357">
        <w:rPr>
          <w:b/>
          <w:bCs/>
        </w:rPr>
        <w:t>5</w:t>
      </w:r>
      <w:r>
        <w:rPr>
          <w:b/>
          <w:bCs/>
        </w:rPr>
        <w:t xml:space="preserve">: </w:t>
      </w:r>
      <w:r w:rsidR="0083378A">
        <w:rPr>
          <w:b/>
          <w:bCs/>
        </w:rPr>
        <w:t>S</w:t>
      </w:r>
      <w:r>
        <w:rPr>
          <w:b/>
          <w:bCs/>
        </w:rPr>
        <w:t xml:space="preserve">ignaling </w:t>
      </w:r>
      <w:r w:rsidR="008E70E4">
        <w:rPr>
          <w:b/>
          <w:bCs/>
        </w:rPr>
        <w:t xml:space="preserve">to UEs </w:t>
      </w:r>
      <w:r>
        <w:rPr>
          <w:b/>
          <w:bCs/>
        </w:rPr>
        <w:t>to indicate that DB</w:t>
      </w:r>
      <w:r w:rsidR="00A0741C">
        <w:rPr>
          <w:b/>
          <w:bCs/>
        </w:rPr>
        <w:t>TW</w:t>
      </w:r>
      <w:r>
        <w:rPr>
          <w:b/>
          <w:bCs/>
        </w:rPr>
        <w:t xml:space="preserve"> is enabled and disabled</w:t>
      </w:r>
      <w:r w:rsidR="008E70E4">
        <w:rPr>
          <w:b/>
          <w:bCs/>
        </w:rPr>
        <w:t xml:space="preserve"> should be supported.</w:t>
      </w:r>
    </w:p>
    <w:p w14:paraId="574C770F" w14:textId="47412593" w:rsidR="00A153BF" w:rsidRPr="008E70E4" w:rsidRDefault="008E70E4" w:rsidP="005F5DAB">
      <w:r w:rsidRPr="008E70E4">
        <w:t>Example of such signaling are</w:t>
      </w:r>
      <w:r w:rsidR="0074481B" w:rsidRPr="008E70E4">
        <w:t xml:space="preserve"> </w:t>
      </w:r>
      <w:r w:rsidRPr="008E70E4">
        <w:t xml:space="preserve">via </w:t>
      </w:r>
      <w:r w:rsidR="00A0741C" w:rsidRPr="008E70E4">
        <w:t xml:space="preserve">the </w:t>
      </w:r>
      <w:r w:rsidR="00D80A98" w:rsidRPr="008E70E4">
        <w:t xml:space="preserve">system information block (SIB1) </w:t>
      </w:r>
      <w:r w:rsidR="00693176" w:rsidRPr="008E70E4">
        <w:t xml:space="preserve">for UEs in IDLE mode, </w:t>
      </w:r>
      <w:r w:rsidR="00D80A98" w:rsidRPr="008E70E4">
        <w:t>and via RRC commands</w:t>
      </w:r>
      <w:r w:rsidR="00A0741C" w:rsidRPr="008E70E4">
        <w:t xml:space="preserve"> </w:t>
      </w:r>
      <w:r w:rsidR="00693176" w:rsidRPr="008E70E4">
        <w:t>to UEs in</w:t>
      </w:r>
      <w:r w:rsidR="00A0741C" w:rsidRPr="008E70E4">
        <w:t xml:space="preserve"> CONNECTED mode</w:t>
      </w:r>
      <w:r w:rsidR="00D80A98" w:rsidRPr="008E70E4">
        <w:t>.</w:t>
      </w:r>
    </w:p>
    <w:p w14:paraId="6D18DA82" w14:textId="71183198" w:rsidR="00A0741C" w:rsidRPr="005A04F5" w:rsidRDefault="00A0741C" w:rsidP="00A0741C">
      <w:r>
        <w:t xml:space="preserve">As basis for DBTW design the NR-U DBTW should be considered, for instance, DBTW may contain the SS/PBCH block, CORESET#0, PDSCH (SIB1) </w:t>
      </w:r>
      <w:r w:rsidR="00653DA3">
        <w:t>and CSI</w:t>
      </w:r>
      <w:r>
        <w:t xml:space="preserve">-RS. </w:t>
      </w:r>
    </w:p>
    <w:p w14:paraId="129955FA" w14:textId="4819B034" w:rsidR="00A0741C" w:rsidRPr="00C61339" w:rsidRDefault="00A0741C" w:rsidP="00A0741C">
      <w:pPr>
        <w:rPr>
          <w:b/>
          <w:bCs/>
        </w:rPr>
      </w:pPr>
      <w:r>
        <w:rPr>
          <w:b/>
          <w:bCs/>
        </w:rPr>
        <w:t xml:space="preserve">Proposal </w:t>
      </w:r>
      <w:r w:rsidR="00B61357">
        <w:rPr>
          <w:b/>
          <w:bCs/>
        </w:rPr>
        <w:t>6</w:t>
      </w:r>
      <w:r>
        <w:rPr>
          <w:b/>
          <w:bCs/>
        </w:rPr>
        <w:t xml:space="preserve">: Use the NR-U DBTW design as basis for </w:t>
      </w:r>
      <w:r w:rsidR="0032529E">
        <w:rPr>
          <w:b/>
          <w:bCs/>
        </w:rPr>
        <w:t xml:space="preserve">DBTW </w:t>
      </w:r>
      <w:r>
        <w:rPr>
          <w:b/>
          <w:bCs/>
        </w:rPr>
        <w:t>in 60 GHz design.</w:t>
      </w:r>
    </w:p>
    <w:p w14:paraId="4F51EF29" w14:textId="0256E287" w:rsidR="009E6335" w:rsidRDefault="00653DA3" w:rsidP="00BC50F6">
      <w:r>
        <w:t>The presence</w:t>
      </w:r>
      <w:r w:rsidR="00693176">
        <w:t xml:space="preserve"> in DB</w:t>
      </w:r>
      <w:r>
        <w:t xml:space="preserve"> of CSI-RS may be used for beam refinement purposes. </w:t>
      </w:r>
      <w:r w:rsidRPr="005A04F5">
        <w:t xml:space="preserve"> </w:t>
      </w:r>
      <w:r w:rsidR="00693176">
        <w:t>During</w:t>
      </w:r>
      <w:r>
        <w:t xml:space="preserve"> the RACH procedure, UE sweeps over multiple spatial directions </w:t>
      </w:r>
      <w:r w:rsidR="00BC50F6">
        <w:t>and multiple</w:t>
      </w:r>
      <w:r>
        <w:t xml:space="preserve"> SS/PBCH occasions</w:t>
      </w:r>
      <w:r w:rsidR="00AA3D04">
        <w:t xml:space="preserve"> on the sync raster</w:t>
      </w:r>
      <w:r w:rsidR="00BC50F6">
        <w:t xml:space="preserve"> to find a strong SS/PBCH block transmission.</w:t>
      </w:r>
      <w:r w:rsidR="00AA3D04">
        <w:t xml:space="preserve"> </w:t>
      </w:r>
      <w:r w:rsidR="00BC50F6">
        <w:t xml:space="preserve">If at least one of the SS/PBCH block with SS-RSRP above </w:t>
      </w:r>
      <w:proofErr w:type="spellStart"/>
      <w:r w:rsidR="00BC50F6">
        <w:t>rsrp-ThresholdSSB</w:t>
      </w:r>
      <w:proofErr w:type="spellEnd"/>
      <w:r w:rsidR="00BC50F6">
        <w:t xml:space="preserve"> is available, UE selects an SS/PBCH block with SS-RSRP above </w:t>
      </w:r>
      <w:proofErr w:type="spellStart"/>
      <w:r w:rsidR="00BC50F6">
        <w:t>rsrp-ThresholdSSB</w:t>
      </w:r>
      <w:proofErr w:type="spellEnd"/>
      <w:r w:rsidR="00BC50F6">
        <w:t xml:space="preserve"> else UE may select any SS/PBCH block to initiate random access procedure. </w:t>
      </w:r>
      <w:r w:rsidR="00AA3D04">
        <w:t xml:space="preserve">The UE then randomly selects a preamble </w:t>
      </w:r>
      <w:r w:rsidR="009E6335">
        <w:t xml:space="preserve">to transmit </w:t>
      </w:r>
      <w:r w:rsidR="00AA3D04">
        <w:t xml:space="preserve">in </w:t>
      </w:r>
      <w:r w:rsidR="009E6335">
        <w:t>one of the</w:t>
      </w:r>
      <w:r w:rsidR="00AA3D04">
        <w:t xml:space="preserve"> RACH Occasions (</w:t>
      </w:r>
      <w:r w:rsidR="00693176">
        <w:t>R</w:t>
      </w:r>
      <w:r w:rsidR="00AA3D04">
        <w:t>O) associated to the reference signal (SS/ PBCH block) selected.</w:t>
      </w:r>
      <w:r w:rsidR="009E6335">
        <w:t xml:space="preserve"> Each </w:t>
      </w:r>
      <w:r w:rsidR="00693176">
        <w:t>R</w:t>
      </w:r>
      <w:r w:rsidR="009E6335">
        <w:t>O has associated 64 preambles.</w:t>
      </w:r>
    </w:p>
    <w:p w14:paraId="19088417" w14:textId="18AF147D" w:rsidR="00653DA3" w:rsidRDefault="009E6335" w:rsidP="00BC50F6">
      <w:r>
        <w:t xml:space="preserve">The RACH preamble is transmitted to the direction of selected SS/PBCH block. Based on the received preamble and </w:t>
      </w:r>
      <w:r w:rsidR="00693176">
        <w:t>the specific R</w:t>
      </w:r>
      <w:r>
        <w:t xml:space="preserve">O the </w:t>
      </w:r>
      <w:proofErr w:type="spellStart"/>
      <w:r>
        <w:t>gNB</w:t>
      </w:r>
      <w:proofErr w:type="spellEnd"/>
      <w:r>
        <w:t xml:space="preserve"> may identify the SS/PBCH and therefore the direction (spatial </w:t>
      </w:r>
      <w:r w:rsidR="00B557C0">
        <w:t xml:space="preserve">domain </w:t>
      </w:r>
      <w:r>
        <w:t>receive filter) that UE selected as the strongest</w:t>
      </w:r>
      <w:r w:rsidR="00B557C0">
        <w:t>. The</w:t>
      </w:r>
      <w:r w:rsidR="00D4128C">
        <w:t>n</w:t>
      </w:r>
      <w:r w:rsidR="00B557C0">
        <w:t xml:space="preserve"> </w:t>
      </w:r>
      <w:proofErr w:type="spellStart"/>
      <w:r w:rsidR="00B557C0">
        <w:t>gNB</w:t>
      </w:r>
      <w:proofErr w:type="spellEnd"/>
      <w:r w:rsidR="00011B86">
        <w:t xml:space="preserve"> sends back </w:t>
      </w:r>
      <w:r w:rsidR="00B557C0">
        <w:t xml:space="preserve">to UE </w:t>
      </w:r>
      <w:r w:rsidR="00011B86">
        <w:t>a MSG2 (Random Access Response)</w:t>
      </w:r>
      <w:r w:rsidR="00B557C0">
        <w:t xml:space="preserve"> via derived beam</w:t>
      </w:r>
      <w:r w:rsidR="00011B86">
        <w:t>.</w:t>
      </w:r>
      <w:r w:rsidR="00B557C0">
        <w:t xml:space="preserve"> </w:t>
      </w:r>
    </w:p>
    <w:p w14:paraId="1048961B" w14:textId="0FC4EC67" w:rsidR="00D4128C" w:rsidRDefault="00D4128C" w:rsidP="00BC50F6">
      <w:r>
        <w:t xml:space="preserve">If </w:t>
      </w:r>
      <w:r w:rsidR="00B557C0">
        <w:t>CSI-RS</w:t>
      </w:r>
      <w:r>
        <w:t>s</w:t>
      </w:r>
      <w:r w:rsidR="00B557C0">
        <w:t xml:space="preserve"> </w:t>
      </w:r>
      <w:r>
        <w:t>are</w:t>
      </w:r>
      <w:r w:rsidR="00B557C0">
        <w:t xml:space="preserve"> provided in the discovery burst, </w:t>
      </w:r>
      <w:r>
        <w:t>they</w:t>
      </w:r>
      <w:r w:rsidR="00B557C0">
        <w:t xml:space="preserve"> may </w:t>
      </w:r>
      <w:r>
        <w:t xml:space="preserve">help for further beam refinement. For instance, if  </w:t>
      </w:r>
      <w:proofErr w:type="spellStart"/>
      <w:r>
        <w:t>gNB</w:t>
      </w:r>
      <w:proofErr w:type="spellEnd"/>
      <w:r>
        <w:t xml:space="preserve"> transmit several CSI-RS signals with</w:t>
      </w:r>
      <w:r w:rsidR="00B61357">
        <w:t>in</w:t>
      </w:r>
      <w:r>
        <w:t xml:space="preserve"> the DB,  UE may measure </w:t>
      </w:r>
      <w:r w:rsidR="00B61357">
        <w:t>the CSI-RSs</w:t>
      </w:r>
      <w:r>
        <w:t xml:space="preserve"> and select the best one as direction for sending a RACH preamble, or UE may report to </w:t>
      </w:r>
      <w:proofErr w:type="spellStart"/>
      <w:r>
        <w:t>gNB</w:t>
      </w:r>
      <w:proofErr w:type="spellEnd"/>
      <w:r>
        <w:t xml:space="preserve"> the strengths of  CSI-RS in the MSGA or MSG3 as refined beam selection.</w:t>
      </w:r>
    </w:p>
    <w:p w14:paraId="1DB34BB2" w14:textId="77777777" w:rsidR="000F10F1" w:rsidRDefault="000F10F1" w:rsidP="000F10F1">
      <w:pPr>
        <w:keepNext/>
        <w:jc w:val="center"/>
      </w:pPr>
      <w:r>
        <w:rPr>
          <w:noProof/>
        </w:rPr>
        <w:drawing>
          <wp:inline distT="0" distB="0" distL="0" distR="0" wp14:anchorId="7AF5B106" wp14:editId="29FDA5F6">
            <wp:extent cx="1534981" cy="2340634"/>
            <wp:effectExtent l="0" t="0" r="825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4700" cy="2355454"/>
                    </a:xfrm>
                    <a:prstGeom prst="rect">
                      <a:avLst/>
                    </a:prstGeom>
                    <a:noFill/>
                  </pic:spPr>
                </pic:pic>
              </a:graphicData>
            </a:graphic>
          </wp:inline>
        </w:drawing>
      </w:r>
    </w:p>
    <w:p w14:paraId="22BB4E6B" w14:textId="0ADB30F3" w:rsidR="000F10F1" w:rsidRDefault="000F10F1" w:rsidP="000F10F1">
      <w:pPr>
        <w:pStyle w:val="Caption"/>
      </w:pPr>
      <w:r>
        <w:t xml:space="preserve">Figure </w:t>
      </w:r>
      <w:fldSimple w:instr=" SEQ Figure \* ARABIC ">
        <w:r w:rsidR="002B54AD">
          <w:rPr>
            <w:noProof/>
          </w:rPr>
          <w:t>1</w:t>
        </w:r>
      </w:fldSimple>
      <w:r>
        <w:t xml:space="preserve">, DB with SSB and CSI-RS for beam refinement  </w:t>
      </w:r>
    </w:p>
    <w:p w14:paraId="2C9CD21D" w14:textId="03057D5B" w:rsidR="00B557C0" w:rsidRPr="00D4128C" w:rsidRDefault="00D4128C" w:rsidP="00BC50F6">
      <w:pPr>
        <w:rPr>
          <w:b/>
          <w:bCs/>
        </w:rPr>
      </w:pPr>
      <w:r w:rsidRPr="00D4128C">
        <w:rPr>
          <w:b/>
          <w:bCs/>
        </w:rPr>
        <w:lastRenderedPageBreak/>
        <w:t xml:space="preserve">Proposal </w:t>
      </w:r>
      <w:r w:rsidR="00B61357">
        <w:rPr>
          <w:b/>
          <w:bCs/>
        </w:rPr>
        <w:t>7</w:t>
      </w:r>
      <w:r w:rsidRPr="00D4128C">
        <w:rPr>
          <w:b/>
          <w:bCs/>
        </w:rPr>
        <w:t xml:space="preserve">: </w:t>
      </w:r>
      <w:r>
        <w:rPr>
          <w:b/>
          <w:bCs/>
        </w:rPr>
        <w:t>Consider using</w:t>
      </w:r>
      <w:r w:rsidRPr="00D4128C">
        <w:rPr>
          <w:b/>
          <w:bCs/>
        </w:rPr>
        <w:t xml:space="preserve"> CSI-RS </w:t>
      </w:r>
      <w:r w:rsidR="00765B7C">
        <w:rPr>
          <w:b/>
          <w:bCs/>
        </w:rPr>
        <w:t xml:space="preserve">presence </w:t>
      </w:r>
      <w:r w:rsidRPr="00D4128C">
        <w:rPr>
          <w:b/>
          <w:bCs/>
        </w:rPr>
        <w:t xml:space="preserve">in the discovery burst </w:t>
      </w:r>
      <w:r w:rsidR="00765B7C">
        <w:rPr>
          <w:b/>
          <w:bCs/>
        </w:rPr>
        <w:t>for</w:t>
      </w:r>
      <w:r w:rsidRPr="00D4128C">
        <w:rPr>
          <w:b/>
          <w:bCs/>
        </w:rPr>
        <w:t xml:space="preserve"> possible ways to do beam refinement during the initial channel access.  </w:t>
      </w:r>
    </w:p>
    <w:p w14:paraId="27A00F3A" w14:textId="4CDB7EC8" w:rsidR="00886F6D" w:rsidRDefault="00765B7C" w:rsidP="00BC50F6">
      <w:r>
        <w:t xml:space="preserve">When LBT is enabled for the initial access, it is expected that directional LBT to be used for sensing and transmissions. </w:t>
      </w:r>
      <w:r w:rsidR="008E70E4">
        <w:t xml:space="preserve">When LBT is enabled, </w:t>
      </w:r>
      <w:r>
        <w:t>UE may be required to verify that the channel is clear prior to sending the RACH preamble. If UE select</w:t>
      </w:r>
      <w:r w:rsidR="00886F6D">
        <w:t>s</w:t>
      </w:r>
      <w:r>
        <w:t xml:space="preserve"> a single SS/PBCH block direction to send </w:t>
      </w:r>
      <w:r w:rsidR="00886F6D">
        <w:t xml:space="preserve">a RACH </w:t>
      </w:r>
      <w:r>
        <w:t xml:space="preserve">preamble, after a directional LBT, UE may find that direction </w:t>
      </w:r>
      <w:r w:rsidR="008E70E4">
        <w:t xml:space="preserve">is </w:t>
      </w:r>
      <w:r>
        <w:t>busy and therefore</w:t>
      </w:r>
      <w:r w:rsidR="008E70E4">
        <w:t xml:space="preserve"> try again later, which</w:t>
      </w:r>
      <w:r>
        <w:t xml:space="preserve"> delays its initial access. </w:t>
      </w:r>
      <w:r w:rsidR="008E70E4">
        <w:t>Even when UE performs directional LBT and the channel is found available, a blockage may lead to failure of MSG1 reception.</w:t>
      </w:r>
    </w:p>
    <w:p w14:paraId="61A5B051" w14:textId="18F7C939" w:rsidR="00886F6D" w:rsidRDefault="00765B7C" w:rsidP="00BC50F6">
      <w:r>
        <w:t xml:space="preserve">To provide a robust and timely initial access </w:t>
      </w:r>
      <w:r w:rsidR="00886F6D">
        <w:t>UE may select multiple</w:t>
      </w:r>
      <w:r>
        <w:t xml:space="preserve"> SS/PBCH</w:t>
      </w:r>
      <w:r w:rsidR="00886F6D">
        <w:t xml:space="preserve"> blocks. The</w:t>
      </w:r>
      <w:r w:rsidR="00BC7CF0">
        <w:t>n</w:t>
      </w:r>
      <w:r>
        <w:t xml:space="preserve"> UE </w:t>
      </w:r>
      <w:r w:rsidR="00BC7CF0">
        <w:t xml:space="preserve">performs directional LBT toward the selected SS/PBCH blocks received directions and </w:t>
      </w:r>
      <w:r>
        <w:t xml:space="preserve">send </w:t>
      </w:r>
      <w:r w:rsidR="00BC7CF0">
        <w:t xml:space="preserve">RACH </w:t>
      </w:r>
      <w:r>
        <w:t xml:space="preserve">preambles </w:t>
      </w:r>
      <w:r w:rsidR="00886F6D">
        <w:t xml:space="preserve">toward </w:t>
      </w:r>
      <w:r w:rsidR="008E70E4">
        <w:t xml:space="preserve">multiple </w:t>
      </w:r>
      <w:r w:rsidR="00886F6D">
        <w:t>directions where the directional LBT was successful.</w:t>
      </w:r>
      <w:r>
        <w:t xml:space="preserve"> </w:t>
      </w:r>
      <w:r w:rsidR="00BC7CF0">
        <w:t>If the LBT is no</w:t>
      </w:r>
      <w:r w:rsidR="008E70E4">
        <w:t>t</w:t>
      </w:r>
      <w:r w:rsidR="00BC7CF0">
        <w:t xml:space="preserve"> required, for instance when</w:t>
      </w:r>
      <w:r w:rsidR="00F72DC8">
        <w:t xml:space="preserve"> the RACH preamble is </w:t>
      </w:r>
      <w:r w:rsidR="00BC7CF0">
        <w:t>sent</w:t>
      </w:r>
      <w:r w:rsidR="00F72DC8">
        <w:t xml:space="preserve"> as a short control signaling (no LBT), sending multiple preambles </w:t>
      </w:r>
      <w:r w:rsidR="008E70E4">
        <w:t xml:space="preserve">(MSG1) </w:t>
      </w:r>
      <w:r w:rsidR="00F72DC8">
        <w:t>to multiple directions</w:t>
      </w:r>
      <w:r w:rsidR="00BC7CF0">
        <w:t xml:space="preserve">, increases the chances of being </w:t>
      </w:r>
      <w:r w:rsidR="008E70E4">
        <w:t>received</w:t>
      </w:r>
      <w:r w:rsidR="00BC7CF0">
        <w:t xml:space="preserve"> at  </w:t>
      </w:r>
      <w:proofErr w:type="spellStart"/>
      <w:r w:rsidR="00BC7CF0">
        <w:t>gNB</w:t>
      </w:r>
      <w:proofErr w:type="spellEnd"/>
      <w:r w:rsidR="00BC7CF0">
        <w:t xml:space="preserve"> despite potential </w:t>
      </w:r>
      <w:r w:rsidR="008E70E4">
        <w:t>blockages</w:t>
      </w:r>
      <w:r w:rsidR="00F72DC8">
        <w:t>.</w:t>
      </w:r>
    </w:p>
    <w:p w14:paraId="6E4D7A13" w14:textId="7D6D6FF4" w:rsidR="002C760B" w:rsidRDefault="002C760B" w:rsidP="002C760B">
      <w:pPr>
        <w:keepNext/>
        <w:jc w:val="center"/>
      </w:pPr>
    </w:p>
    <w:p w14:paraId="5AA96E2D" w14:textId="7D2C3092" w:rsidR="002B54AD" w:rsidRDefault="002B54AD" w:rsidP="00942DAE">
      <w:pPr>
        <w:keepNext/>
        <w:ind w:left="425"/>
        <w:jc w:val="left"/>
      </w:pPr>
      <w:r>
        <w:rPr>
          <w:noProof/>
        </w:rPr>
        <w:drawing>
          <wp:inline distT="0" distB="0" distL="0" distR="0" wp14:anchorId="39C363A3" wp14:editId="4557CD4E">
            <wp:extent cx="1917930" cy="2277373"/>
            <wp:effectExtent l="0" t="0" r="635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8432" cy="2301718"/>
                    </a:xfrm>
                    <a:prstGeom prst="rect">
                      <a:avLst/>
                    </a:prstGeom>
                    <a:noFill/>
                  </pic:spPr>
                </pic:pic>
              </a:graphicData>
            </a:graphic>
          </wp:inline>
        </w:drawing>
      </w:r>
      <w:r w:rsidR="00942DAE">
        <w:rPr>
          <w:noProof/>
        </w:rPr>
        <w:drawing>
          <wp:inline distT="0" distB="0" distL="0" distR="0" wp14:anchorId="23503E96" wp14:editId="744A9325">
            <wp:extent cx="2905789" cy="1668087"/>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7328" cy="1686192"/>
                    </a:xfrm>
                    <a:prstGeom prst="rect">
                      <a:avLst/>
                    </a:prstGeom>
                    <a:noFill/>
                  </pic:spPr>
                </pic:pic>
              </a:graphicData>
            </a:graphic>
          </wp:inline>
        </w:drawing>
      </w:r>
    </w:p>
    <w:p w14:paraId="316E1310" w14:textId="4CEAD4C9" w:rsidR="002B54AD" w:rsidRDefault="002B54AD" w:rsidP="002B54AD">
      <w:pPr>
        <w:pStyle w:val="Caption"/>
      </w:pPr>
      <w:r>
        <w:t xml:space="preserve">Figure </w:t>
      </w:r>
      <w:r w:rsidR="00942DAE">
        <w:t xml:space="preserve">2, UE selects multiple SSBs and sends multiple MSG1 </w:t>
      </w:r>
    </w:p>
    <w:p w14:paraId="606E0392" w14:textId="77777777" w:rsidR="00942DAE" w:rsidRPr="00942DAE" w:rsidRDefault="00942DAE" w:rsidP="00942DAE"/>
    <w:p w14:paraId="433014C2" w14:textId="4047C479" w:rsidR="00011B86" w:rsidRPr="00886F6D" w:rsidRDefault="00886F6D" w:rsidP="00BC50F6">
      <w:pPr>
        <w:rPr>
          <w:b/>
          <w:bCs/>
        </w:rPr>
      </w:pPr>
      <w:r w:rsidRPr="00886F6D">
        <w:rPr>
          <w:b/>
          <w:bCs/>
        </w:rPr>
        <w:t>Proposal</w:t>
      </w:r>
      <w:r>
        <w:rPr>
          <w:b/>
          <w:bCs/>
        </w:rPr>
        <w:t xml:space="preserve"> </w:t>
      </w:r>
      <w:r w:rsidR="008E70E4">
        <w:rPr>
          <w:b/>
          <w:bCs/>
        </w:rPr>
        <w:t>8</w:t>
      </w:r>
      <w:r w:rsidRPr="00886F6D">
        <w:rPr>
          <w:b/>
          <w:bCs/>
        </w:rPr>
        <w:t>:</w:t>
      </w:r>
      <w:r w:rsidR="00244885">
        <w:rPr>
          <w:b/>
          <w:bCs/>
        </w:rPr>
        <w:t xml:space="preserve"> </w:t>
      </w:r>
      <w:r w:rsidRPr="00886F6D">
        <w:rPr>
          <w:b/>
          <w:bCs/>
        </w:rPr>
        <w:t>Consider selecti</w:t>
      </w:r>
      <w:r w:rsidR="002C760B">
        <w:rPr>
          <w:b/>
          <w:bCs/>
        </w:rPr>
        <w:t>on of</w:t>
      </w:r>
      <w:r w:rsidRPr="00886F6D">
        <w:rPr>
          <w:b/>
          <w:bCs/>
        </w:rPr>
        <w:t xml:space="preserve"> multiple SS/PBCH blocks </w:t>
      </w:r>
      <w:r w:rsidR="008E70E4">
        <w:rPr>
          <w:b/>
          <w:bCs/>
        </w:rPr>
        <w:t xml:space="preserve">at UE </w:t>
      </w:r>
      <w:r w:rsidR="00F72DC8">
        <w:rPr>
          <w:b/>
          <w:bCs/>
        </w:rPr>
        <w:t xml:space="preserve">to perform </w:t>
      </w:r>
      <w:r w:rsidR="00942DAE" w:rsidRPr="00886F6D">
        <w:rPr>
          <w:b/>
          <w:bCs/>
        </w:rPr>
        <w:t xml:space="preserve">transmissions </w:t>
      </w:r>
      <w:r w:rsidR="00942DAE">
        <w:rPr>
          <w:b/>
          <w:bCs/>
        </w:rPr>
        <w:t xml:space="preserve">of </w:t>
      </w:r>
      <w:r w:rsidRPr="00886F6D">
        <w:rPr>
          <w:b/>
          <w:bCs/>
        </w:rPr>
        <w:t>multiple RACH preamble</w:t>
      </w:r>
      <w:r w:rsidR="00942DAE">
        <w:rPr>
          <w:b/>
          <w:bCs/>
        </w:rPr>
        <w:t>s (MSG1/MSG A)</w:t>
      </w:r>
      <w:r w:rsidRPr="00886F6D">
        <w:rPr>
          <w:b/>
          <w:bCs/>
        </w:rPr>
        <w:t xml:space="preserve"> </w:t>
      </w:r>
      <w:r w:rsidR="002C760B">
        <w:rPr>
          <w:b/>
          <w:bCs/>
        </w:rPr>
        <w:t xml:space="preserve">during </w:t>
      </w:r>
      <w:r w:rsidR="008E70E4">
        <w:rPr>
          <w:b/>
          <w:bCs/>
        </w:rPr>
        <w:t>initial channel access</w:t>
      </w:r>
      <w:r w:rsidRPr="00886F6D">
        <w:rPr>
          <w:b/>
          <w:bCs/>
        </w:rPr>
        <w:t>.</w:t>
      </w:r>
    </w:p>
    <w:p w14:paraId="35EED2A5" w14:textId="02FD6E15" w:rsidR="00FB34AF" w:rsidRDefault="00FB34AF" w:rsidP="00BC50F6">
      <w:r>
        <w:t xml:space="preserve">In the last meeting, many companies supported the approach where the message exchange between </w:t>
      </w:r>
      <w:proofErr w:type="spellStart"/>
      <w:r>
        <w:t>gNB</w:t>
      </w:r>
      <w:proofErr w:type="spellEnd"/>
      <w:r>
        <w:t xml:space="preserve"> and UE may be considered as an exchange of short control signals and therefore exempt from LBT. This approach would reduce the latency for initial channel access. We note that having the </w:t>
      </w:r>
      <w:r w:rsidR="008E70E4">
        <w:t xml:space="preserve">RACH </w:t>
      </w:r>
      <w:r>
        <w:t xml:space="preserve">exchange </w:t>
      </w:r>
      <w:r w:rsidR="008E70E4">
        <w:t xml:space="preserve">totally or partially exempt from LBT </w:t>
      </w:r>
      <w:r>
        <w:t xml:space="preserve">makes sense for the regions where the regulations </w:t>
      </w:r>
      <w:r w:rsidR="00694447">
        <w:t xml:space="preserve">allow some </w:t>
      </w:r>
      <w:r w:rsidR="0040025D">
        <w:t>transmissions, such</w:t>
      </w:r>
      <w:r w:rsidR="00694447">
        <w:t xml:space="preserve"> short control signaling, to be </w:t>
      </w:r>
      <w:r>
        <w:t>LBT</w:t>
      </w:r>
      <w:r w:rsidR="00694447">
        <w:t xml:space="preserve"> exempt</w:t>
      </w:r>
      <w:r>
        <w:t xml:space="preserve"> for channel access. Therefore, the </w:t>
      </w:r>
      <w:proofErr w:type="spellStart"/>
      <w:r>
        <w:t>gNB</w:t>
      </w:r>
      <w:proofErr w:type="spellEnd"/>
      <w:r>
        <w:t xml:space="preserve"> should be able to disable the LBT usage during the PRACH and signal it to UE.</w:t>
      </w:r>
    </w:p>
    <w:p w14:paraId="2A8C4688" w14:textId="22D9DAAC" w:rsidR="008E70E4" w:rsidRDefault="007079D6" w:rsidP="00BC50F6">
      <w:pPr>
        <w:rPr>
          <w:b/>
          <w:bCs/>
        </w:rPr>
      </w:pPr>
      <w:r w:rsidRPr="007079D6">
        <w:rPr>
          <w:b/>
          <w:bCs/>
        </w:rPr>
        <w:t>Proposal</w:t>
      </w:r>
      <w:r w:rsidR="007A579D">
        <w:rPr>
          <w:b/>
          <w:bCs/>
        </w:rPr>
        <w:t xml:space="preserve"> </w:t>
      </w:r>
      <w:r w:rsidR="008E70E4">
        <w:rPr>
          <w:b/>
          <w:bCs/>
        </w:rPr>
        <w:t>9</w:t>
      </w:r>
      <w:r w:rsidRPr="007079D6">
        <w:rPr>
          <w:b/>
          <w:bCs/>
        </w:rPr>
        <w:t xml:space="preserve">:  </w:t>
      </w:r>
      <w:r w:rsidR="008E70E4">
        <w:rPr>
          <w:b/>
          <w:bCs/>
        </w:rPr>
        <w:t xml:space="preserve">When </w:t>
      </w:r>
      <w:r w:rsidRPr="007079D6">
        <w:rPr>
          <w:b/>
          <w:bCs/>
        </w:rPr>
        <w:t>RACH</w:t>
      </w:r>
      <w:r w:rsidR="008E70E4">
        <w:rPr>
          <w:b/>
          <w:bCs/>
        </w:rPr>
        <w:t xml:space="preserve"> exchange is</w:t>
      </w:r>
      <w:r w:rsidRPr="007079D6">
        <w:rPr>
          <w:b/>
          <w:bCs/>
        </w:rPr>
        <w:t xml:space="preserve"> </w:t>
      </w:r>
      <w:r w:rsidR="008E70E4">
        <w:rPr>
          <w:b/>
          <w:bCs/>
        </w:rPr>
        <w:t>considered</w:t>
      </w:r>
      <w:r w:rsidRPr="007079D6">
        <w:rPr>
          <w:b/>
          <w:bCs/>
        </w:rPr>
        <w:t xml:space="preserve"> as </w:t>
      </w:r>
      <w:r w:rsidR="008E70E4">
        <w:rPr>
          <w:b/>
          <w:bCs/>
        </w:rPr>
        <w:t xml:space="preserve">short </w:t>
      </w:r>
      <w:r w:rsidRPr="007079D6">
        <w:rPr>
          <w:b/>
          <w:bCs/>
        </w:rPr>
        <w:t>control/management frames that can be exempt from LBT</w:t>
      </w:r>
      <w:r w:rsidR="008E70E4">
        <w:rPr>
          <w:b/>
          <w:bCs/>
        </w:rPr>
        <w:t xml:space="preserve">, </w:t>
      </w:r>
      <w:proofErr w:type="spellStart"/>
      <w:r w:rsidRPr="007079D6">
        <w:rPr>
          <w:b/>
          <w:bCs/>
        </w:rPr>
        <w:t>gNB</w:t>
      </w:r>
      <w:proofErr w:type="spellEnd"/>
      <w:r w:rsidR="00A76FC9">
        <w:rPr>
          <w:b/>
          <w:bCs/>
        </w:rPr>
        <w:t xml:space="preserve"> should</w:t>
      </w:r>
      <w:r w:rsidRPr="007079D6">
        <w:rPr>
          <w:b/>
          <w:bCs/>
        </w:rPr>
        <w:t xml:space="preserve"> signal</w:t>
      </w:r>
      <w:r>
        <w:rPr>
          <w:b/>
          <w:bCs/>
        </w:rPr>
        <w:t xml:space="preserve"> </w:t>
      </w:r>
      <w:r w:rsidR="008E70E4">
        <w:rPr>
          <w:b/>
          <w:bCs/>
        </w:rPr>
        <w:t xml:space="preserve">to UEs </w:t>
      </w:r>
      <w:r w:rsidRPr="007079D6">
        <w:rPr>
          <w:b/>
          <w:bCs/>
        </w:rPr>
        <w:t xml:space="preserve">if RACH </w:t>
      </w:r>
      <w:r w:rsidR="008E70E4">
        <w:rPr>
          <w:b/>
          <w:bCs/>
        </w:rPr>
        <w:t xml:space="preserve">exchange </w:t>
      </w:r>
      <w:r w:rsidRPr="007079D6">
        <w:rPr>
          <w:b/>
          <w:bCs/>
        </w:rPr>
        <w:t>is LBT exempt</w:t>
      </w:r>
      <w:r w:rsidR="008E70E4">
        <w:rPr>
          <w:b/>
          <w:bCs/>
        </w:rPr>
        <w:t xml:space="preserve">. </w:t>
      </w:r>
    </w:p>
    <w:p w14:paraId="46AEB814" w14:textId="080EA0ED" w:rsidR="00765B7C" w:rsidRPr="008E70E4" w:rsidRDefault="008E70E4" w:rsidP="00BC50F6">
      <w:r w:rsidRPr="008E70E4">
        <w:t>Example of such signaling are</w:t>
      </w:r>
      <w:r w:rsidR="007079D6" w:rsidRPr="008E70E4">
        <w:t xml:space="preserve"> </w:t>
      </w:r>
      <w:r>
        <w:t>for</w:t>
      </w:r>
      <w:r w:rsidRPr="008E70E4">
        <w:t xml:space="preserve"> UEs in the IDLE mode via</w:t>
      </w:r>
      <w:r w:rsidR="007079D6" w:rsidRPr="008E70E4">
        <w:t xml:space="preserve"> the system information block, and </w:t>
      </w:r>
      <w:r>
        <w:t>for</w:t>
      </w:r>
      <w:r w:rsidRPr="008E70E4">
        <w:t xml:space="preserve"> UEs in the CONNECTED mode </w:t>
      </w:r>
      <w:r w:rsidR="007079D6" w:rsidRPr="008E70E4">
        <w:t>via RRC commands.</w:t>
      </w:r>
    </w:p>
    <w:p w14:paraId="19C0F57A" w14:textId="77777777" w:rsidR="007079D6" w:rsidRPr="007079D6" w:rsidRDefault="007079D6" w:rsidP="00BC50F6">
      <w:pPr>
        <w:rPr>
          <w:b/>
          <w:bCs/>
        </w:rPr>
      </w:pPr>
    </w:p>
    <w:p w14:paraId="780A2AC3" w14:textId="021BAEBA" w:rsidR="0088321C" w:rsidRDefault="0088321C" w:rsidP="0088321C">
      <w:pPr>
        <w:pStyle w:val="Heading2"/>
      </w:pPr>
      <w:r>
        <w:t>Numerology</w:t>
      </w:r>
      <w:r w:rsidR="00CD6ADF">
        <w:t xml:space="preserve"> and SSB pattern</w:t>
      </w:r>
    </w:p>
    <w:p w14:paraId="67576D3C" w14:textId="71301678" w:rsidR="007A579D" w:rsidRPr="007A579D" w:rsidRDefault="007A579D" w:rsidP="007A579D">
      <w:r>
        <w:t>In the RAN1#104 -e meeting the group agreed that</w:t>
      </w:r>
    </w:p>
    <w:p w14:paraId="323B6411" w14:textId="2C07A0B2" w:rsidR="0088321C" w:rsidRDefault="0088321C" w:rsidP="0088321C">
      <w:pPr>
        <w:pStyle w:val="BodyText"/>
        <w:spacing w:after="0"/>
        <w:rPr>
          <w:sz w:val="22"/>
          <w:szCs w:val="22"/>
          <w:lang w:eastAsia="zh-CN"/>
        </w:rPr>
      </w:pPr>
      <w:r>
        <w:rPr>
          <w:szCs w:val="22"/>
          <w:highlight w:val="green"/>
          <w:lang w:eastAsia="zh-CN"/>
        </w:rPr>
        <w:t>Agreement</w:t>
      </w:r>
      <w:r>
        <w:rPr>
          <w:szCs w:val="22"/>
          <w:lang w:eastAsia="zh-CN"/>
        </w:rPr>
        <w:t>:</w:t>
      </w:r>
    </w:p>
    <w:p w14:paraId="2B7ABA9E" w14:textId="77777777" w:rsidR="0088321C" w:rsidRDefault="0088321C" w:rsidP="0088321C">
      <w:pPr>
        <w:pStyle w:val="BodyText"/>
        <w:numPr>
          <w:ilvl w:val="0"/>
          <w:numId w:val="27"/>
        </w:numPr>
        <w:autoSpaceDE/>
        <w:autoSpaceDN/>
        <w:adjustRightInd/>
        <w:snapToGrid/>
        <w:spacing w:after="0" w:line="256" w:lineRule="auto"/>
        <w:jc w:val="left"/>
        <w:rPr>
          <w:szCs w:val="22"/>
          <w:lang w:eastAsia="zh-CN"/>
        </w:rPr>
      </w:pPr>
      <w:r>
        <w:rPr>
          <w:szCs w:val="22"/>
          <w:lang w:eastAsia="zh-CN"/>
        </w:rPr>
        <w:lastRenderedPageBreak/>
        <w:t>Whether or not to support 240 kHz, 480kHz and 960kHz SCS for SSB and the conditions under which SSB for 240 kHz, 480 kHz and 960 kHz may be supported will be decided no later than RAN1#104bis-e.</w:t>
      </w:r>
    </w:p>
    <w:p w14:paraId="2ECBE98F" w14:textId="77777777" w:rsidR="00CD6ADF" w:rsidRDefault="00CD6ADF" w:rsidP="00CD6ADF"/>
    <w:p w14:paraId="777B72F0" w14:textId="1494662C" w:rsidR="00CD6ADF" w:rsidRDefault="007A579D" w:rsidP="00CD6ADF">
      <w:r>
        <w:t xml:space="preserve">None of the proposed solutions achieved yet </w:t>
      </w:r>
      <w:r w:rsidR="00CD6ADF">
        <w:t>a</w:t>
      </w:r>
      <w:r w:rsidR="00657B0F">
        <w:t xml:space="preserve"> general</w:t>
      </w:r>
      <w:r w:rsidR="00CD6ADF">
        <w:t xml:space="preserve"> </w:t>
      </w:r>
      <w:r>
        <w:t>consensus</w:t>
      </w:r>
      <w:r w:rsidR="00CD6ADF">
        <w:t>, multiple companies expressed support for 480k</w:t>
      </w:r>
      <w:r w:rsidR="0058534A">
        <w:t>Hz</w:t>
      </w:r>
      <w:r w:rsidR="00CD6ADF">
        <w:t xml:space="preserve"> and 960kHz SCS for SSBs other than for initial channel access. </w:t>
      </w:r>
      <w:r w:rsidR="0058594D">
        <w:t xml:space="preserve"> </w:t>
      </w:r>
      <w:r w:rsidR="00C66E75">
        <w:t xml:space="preserve"> RAN1 already decided </w:t>
      </w:r>
      <w:r w:rsidR="0058594D">
        <w:t>to mandate the 120 kHz SCS and its support for initial channel access SSB. We also note that t</w:t>
      </w:r>
      <w:r w:rsidR="005559C5">
        <w:t>he NR specs already supports 120 kHz SCS for FR2 SSB</w:t>
      </w:r>
      <w:r w:rsidR="0058594D">
        <w:t xml:space="preserve"> (initial and noninitial)</w:t>
      </w:r>
      <w:r w:rsidR="005559C5">
        <w:t xml:space="preserve">, moreover there is an ongoing discussion in RAN4 whether to extend FR2 band to beyond 52.6 GHz. In this context, we do not see the need </w:t>
      </w:r>
      <w:r w:rsidR="0058594D">
        <w:t>and the value</w:t>
      </w:r>
      <w:r w:rsidR="005559C5">
        <w:t xml:space="preserve"> </w:t>
      </w:r>
      <w:r w:rsidR="0058594D">
        <w:t xml:space="preserve">in </w:t>
      </w:r>
      <w:r w:rsidR="005559C5">
        <w:t xml:space="preserve">adding more SCS for the initial SSB. Keeping a single SCS </w:t>
      </w:r>
      <w:r w:rsidR="0058594D">
        <w:t xml:space="preserve">for the initial channel access, which is </w:t>
      </w:r>
      <w:r w:rsidR="005559C5">
        <w:t>already supported in FR2</w:t>
      </w:r>
      <w:r w:rsidR="0058594D">
        <w:t>,</w:t>
      </w:r>
      <w:r w:rsidR="005559C5">
        <w:t xml:space="preserve"> would </w:t>
      </w:r>
      <w:r w:rsidR="0058594D">
        <w:t xml:space="preserve">substantially </w:t>
      </w:r>
      <w:r w:rsidR="005559C5">
        <w:t xml:space="preserve">simplify </w:t>
      </w:r>
      <w:r w:rsidR="0058594D">
        <w:t xml:space="preserve">the </w:t>
      </w:r>
      <w:r w:rsidR="005559C5">
        <w:t xml:space="preserve">implementation and </w:t>
      </w:r>
      <w:r w:rsidR="0058594D">
        <w:t xml:space="preserve">the </w:t>
      </w:r>
      <w:r w:rsidR="005559C5">
        <w:t>device behavior.</w:t>
      </w:r>
    </w:p>
    <w:p w14:paraId="70D0BB1C" w14:textId="4315654E" w:rsidR="00CD6ADF" w:rsidRDefault="00CD6ADF" w:rsidP="00CD6ADF">
      <w:pPr>
        <w:rPr>
          <w:b/>
          <w:bCs/>
        </w:rPr>
      </w:pPr>
      <w:r w:rsidRPr="00CD6ADF">
        <w:rPr>
          <w:b/>
          <w:bCs/>
        </w:rPr>
        <w:t>Proposal</w:t>
      </w:r>
      <w:r w:rsidR="00D17E73">
        <w:rPr>
          <w:b/>
          <w:bCs/>
        </w:rPr>
        <w:t xml:space="preserve"> </w:t>
      </w:r>
      <w:r w:rsidR="0058534A">
        <w:rPr>
          <w:b/>
          <w:bCs/>
        </w:rPr>
        <w:t>10</w:t>
      </w:r>
      <w:r w:rsidRPr="00CD6ADF">
        <w:rPr>
          <w:b/>
          <w:bCs/>
        </w:rPr>
        <w:t xml:space="preserve">: </w:t>
      </w:r>
      <w:r>
        <w:rPr>
          <w:b/>
          <w:bCs/>
        </w:rPr>
        <w:t>Support only 120kHz SCS f</w:t>
      </w:r>
      <w:r w:rsidRPr="00CD6ADF">
        <w:rPr>
          <w:b/>
          <w:bCs/>
        </w:rPr>
        <w:t>or initial channel access dedicated SSB (</w:t>
      </w:r>
      <w:r>
        <w:rPr>
          <w:b/>
          <w:bCs/>
        </w:rPr>
        <w:t xml:space="preserve">i.e. SSB </w:t>
      </w:r>
      <w:r w:rsidRPr="00CD6ADF">
        <w:rPr>
          <w:b/>
          <w:bCs/>
        </w:rPr>
        <w:t>with MIB that indicates that the CORESET for Type0-PDCCH CSS set is present)</w:t>
      </w:r>
      <w:r>
        <w:rPr>
          <w:b/>
          <w:bCs/>
        </w:rPr>
        <w:t>.</w:t>
      </w:r>
      <w:r w:rsidR="00C66E75">
        <w:rPr>
          <w:b/>
          <w:bCs/>
        </w:rPr>
        <w:t xml:space="preserve"> Support adding higher SCS (480 kHz and 960 kHz) for non-initial access SSBs.</w:t>
      </w:r>
    </w:p>
    <w:p w14:paraId="7B0AD8ED" w14:textId="764710E4" w:rsidR="00CD6ADF" w:rsidRPr="0058534A" w:rsidRDefault="00C4119C" w:rsidP="00CD6ADF">
      <w:pPr>
        <w:pStyle w:val="ListParagraph"/>
        <w:ind w:left="0"/>
      </w:pPr>
      <w:r>
        <w:t xml:space="preserve">We note that the FR2 specs already support the same SCS for </w:t>
      </w:r>
      <w:r w:rsidR="00CD6ADF" w:rsidRPr="0058534A">
        <w:t xml:space="preserve">SS/PBCH </w:t>
      </w:r>
      <w:r w:rsidR="00076BA8" w:rsidRPr="0058534A">
        <w:t xml:space="preserve">blocks </w:t>
      </w:r>
      <w:r w:rsidR="00076BA8">
        <w:t>and</w:t>
      </w:r>
      <w:r w:rsidR="00CD6ADF" w:rsidRPr="0058534A">
        <w:t xml:space="preserve"> corresponding CORESET for Type0-PDCCH CSS</w:t>
      </w:r>
      <w:r w:rsidR="0040025D">
        <w:t xml:space="preserve"> [5][6]</w:t>
      </w:r>
      <w:r>
        <w:t xml:space="preserve">. </w:t>
      </w:r>
      <w:r w:rsidR="00CD6ADF" w:rsidRPr="0058534A">
        <w:t xml:space="preserve"> </w:t>
      </w:r>
      <w:r>
        <w:t xml:space="preserve">For this combination both TDM and FDM pattern multiplexing are suitable. There was little discussed in the group the SCS for CORESET #0, which in FR2 support both 60kHz and 120 kHz SCS.  Having the same SCS (120 kHz) for SSB and CORESET#0 would simplify initial access by avoiding a numerology change necessary for the support of  </w:t>
      </w:r>
      <w:r w:rsidR="00ED64E3">
        <w:t>When SSB and CORESET multiplexing pattern 3 is used, both SSB and system information broadcast are sent FDM with e same SCS. The PDCCH monitoring occasions correspond to SSB symbols 0 and 1 and PDSCH is assumed to be multiplexed in symbols 2 and 3. We note that pattern 2 in NR specs is defined for combinations of different numerologies of SSB and system information broadcast. More precisely, pattern 3 requires that SSB SCS is larger than SCS used for system information broadcast (PDCCH and PDSCH for SIB1). In beyond 52.6GHz such pattern is not applicable unless larger SCS will be supported for SSB.</w:t>
      </w:r>
    </w:p>
    <w:p w14:paraId="75FE0B31" w14:textId="333741B9" w:rsidR="00CD6ADF" w:rsidRDefault="00CD6ADF" w:rsidP="00CD6ADF">
      <w:pPr>
        <w:rPr>
          <w:b/>
          <w:bCs/>
        </w:rPr>
      </w:pPr>
      <w:r>
        <w:rPr>
          <w:b/>
          <w:bCs/>
        </w:rPr>
        <w:t xml:space="preserve">Proposal </w:t>
      </w:r>
      <w:r w:rsidR="00D17E73">
        <w:rPr>
          <w:b/>
          <w:bCs/>
        </w:rPr>
        <w:t>1</w:t>
      </w:r>
      <w:r w:rsidR="0058534A">
        <w:rPr>
          <w:b/>
          <w:bCs/>
        </w:rPr>
        <w:t>1</w:t>
      </w:r>
      <w:r>
        <w:rPr>
          <w:b/>
          <w:bCs/>
        </w:rPr>
        <w:t xml:space="preserve">: Support SSB and </w:t>
      </w:r>
      <w:r w:rsidRPr="00E27894">
        <w:rPr>
          <w:b/>
          <w:bCs/>
        </w:rPr>
        <w:t>CORESET</w:t>
      </w:r>
      <w:r>
        <w:rPr>
          <w:b/>
          <w:bCs/>
        </w:rPr>
        <w:t>#</w:t>
      </w:r>
      <w:r w:rsidRPr="00E27894">
        <w:rPr>
          <w:b/>
          <w:bCs/>
        </w:rPr>
        <w:t>0</w:t>
      </w:r>
      <w:r>
        <w:rPr>
          <w:b/>
          <w:bCs/>
        </w:rPr>
        <w:t xml:space="preserve"> multiplexing pattern 1 (different slots), and pattern 3 (same slots).</w:t>
      </w:r>
    </w:p>
    <w:p w14:paraId="7E6D3634" w14:textId="3EC5675F" w:rsidR="0088321C" w:rsidRDefault="0088321C" w:rsidP="005F5DAB"/>
    <w:p w14:paraId="361B725E" w14:textId="5DE3445D" w:rsidR="0088321C" w:rsidRDefault="001E11B9" w:rsidP="001E11B9">
      <w:pPr>
        <w:pStyle w:val="Heading2"/>
      </w:pPr>
      <w:r>
        <w:t>PRACH</w:t>
      </w:r>
    </w:p>
    <w:p w14:paraId="337952D7" w14:textId="6B9801CE" w:rsidR="00AC2804" w:rsidRDefault="00AC2804" w:rsidP="00AC2804">
      <w:r>
        <w:t xml:space="preserve">In RAN1#104-e most companies showed their support for having all available PRACH formats in 60GHz band.  We note that the minimum and the maximum channel bandwidth and the support </w:t>
      </w:r>
      <w:r>
        <w:rPr>
          <w:lang w:eastAsia="zh-CN"/>
        </w:rPr>
        <w:t>480kHz and/or 960 kHz SSB SCS are still under discussions</w:t>
      </w:r>
      <w:r>
        <w:t>.</w:t>
      </w:r>
    </w:p>
    <w:p w14:paraId="39BAE92C" w14:textId="122EF53D" w:rsidR="001E11B9" w:rsidRDefault="00AC2804" w:rsidP="00AC2804">
      <w:pPr>
        <w:rPr>
          <w:lang w:eastAsia="zh-CN"/>
        </w:rPr>
      </w:pPr>
      <w:r>
        <w:t xml:space="preserve">Higher SCS (480 kHz and 960 kHz) corresponds to shorter to a shorter OFDM symbol and cyclic prefix (CP) (145ns and 72 ns), which make them suitable for deployments within smaller cells that usually have small channel delay spreads. Therefore, it is preferable that only short sequence length to be supported for PRACH sequences at 480kHz and 960 kHz </w:t>
      </w:r>
      <w:r>
        <w:rPr>
          <w:lang w:eastAsia="zh-CN"/>
        </w:rPr>
        <w:t>if 480kHz and/or 960 kHz SSB SCS is agreed to be supported</w:t>
      </w:r>
      <w:r>
        <w:t xml:space="preserve">.  </w:t>
      </w:r>
    </w:p>
    <w:p w14:paraId="3A942276" w14:textId="463BE49A" w:rsidR="00AC2804" w:rsidRPr="00AC2804" w:rsidRDefault="00AC2804" w:rsidP="00AC2804">
      <w:pPr>
        <w:rPr>
          <w:b/>
          <w:bCs/>
        </w:rPr>
      </w:pPr>
      <w:r w:rsidRPr="00AC2804">
        <w:rPr>
          <w:b/>
          <w:bCs/>
          <w:lang w:eastAsia="zh-CN"/>
        </w:rPr>
        <w:t>Proposal</w:t>
      </w:r>
      <w:r w:rsidR="00693176">
        <w:rPr>
          <w:b/>
          <w:bCs/>
          <w:lang w:eastAsia="zh-CN"/>
        </w:rPr>
        <w:t xml:space="preserve"> 1</w:t>
      </w:r>
      <w:r w:rsidR="0058534A">
        <w:rPr>
          <w:b/>
          <w:bCs/>
          <w:lang w:eastAsia="zh-CN"/>
        </w:rPr>
        <w:t>2</w:t>
      </w:r>
      <w:r w:rsidRPr="00AC2804">
        <w:rPr>
          <w:b/>
          <w:bCs/>
          <w:lang w:eastAsia="zh-CN"/>
        </w:rPr>
        <w:t>:</w:t>
      </w:r>
    </w:p>
    <w:p w14:paraId="52901998" w14:textId="77777777" w:rsidR="001E11B9" w:rsidRPr="00AC2804" w:rsidRDefault="001E11B9" w:rsidP="001E11B9">
      <w:pPr>
        <w:pStyle w:val="BodyText"/>
        <w:numPr>
          <w:ilvl w:val="0"/>
          <w:numId w:val="27"/>
        </w:numPr>
        <w:autoSpaceDE/>
        <w:autoSpaceDN/>
        <w:adjustRightInd/>
        <w:snapToGrid/>
        <w:spacing w:after="0" w:line="256" w:lineRule="auto"/>
        <w:jc w:val="left"/>
        <w:rPr>
          <w:rFonts w:eastAsiaTheme="minorHAnsi"/>
          <w:b/>
          <w:bCs/>
          <w:szCs w:val="22"/>
          <w:lang w:eastAsia="zh-CN"/>
        </w:rPr>
      </w:pPr>
      <w:r w:rsidRPr="00AC2804">
        <w:rPr>
          <w:b/>
          <w:bCs/>
          <w:szCs w:val="22"/>
          <w:lang w:eastAsia="zh-CN"/>
        </w:rPr>
        <w:t>For initial access and non-initial access use cases, support 120kHz PRACH SCS with sequence length L=571, 1151 (in addition to L=139) for PRACH Formats A1~A3, B1~B4, C0, and C2.</w:t>
      </w:r>
    </w:p>
    <w:p w14:paraId="7D32C989" w14:textId="3CAB4AFF" w:rsidR="001E11B9" w:rsidRPr="00AC2804" w:rsidRDefault="001E11B9" w:rsidP="001E11B9">
      <w:pPr>
        <w:pStyle w:val="BodyText"/>
        <w:numPr>
          <w:ilvl w:val="0"/>
          <w:numId w:val="27"/>
        </w:numPr>
        <w:autoSpaceDE/>
        <w:autoSpaceDN/>
        <w:adjustRightInd/>
        <w:snapToGrid/>
        <w:spacing w:after="0" w:line="256" w:lineRule="auto"/>
        <w:jc w:val="left"/>
        <w:rPr>
          <w:b/>
          <w:bCs/>
          <w:szCs w:val="22"/>
          <w:lang w:eastAsia="zh-CN"/>
        </w:rPr>
      </w:pPr>
      <w:r w:rsidRPr="00AC2804">
        <w:rPr>
          <w:b/>
          <w:bCs/>
          <w:szCs w:val="22"/>
          <w:lang w:eastAsia="zh-CN"/>
        </w:rPr>
        <w:t xml:space="preserve">For non-initial access use cases, </w:t>
      </w:r>
    </w:p>
    <w:p w14:paraId="206A8D80" w14:textId="77777777" w:rsidR="001E11B9" w:rsidRPr="00AC2804" w:rsidRDefault="001E11B9" w:rsidP="001E11B9">
      <w:pPr>
        <w:pStyle w:val="BodyText"/>
        <w:numPr>
          <w:ilvl w:val="1"/>
          <w:numId w:val="27"/>
        </w:numPr>
        <w:autoSpaceDE/>
        <w:autoSpaceDN/>
        <w:adjustRightInd/>
        <w:snapToGrid/>
        <w:spacing w:after="0" w:line="256" w:lineRule="auto"/>
        <w:jc w:val="left"/>
        <w:rPr>
          <w:b/>
          <w:bCs/>
          <w:szCs w:val="22"/>
          <w:lang w:eastAsia="zh-CN"/>
        </w:rPr>
      </w:pPr>
      <w:r w:rsidRPr="00AC2804">
        <w:rPr>
          <w:b/>
          <w:bCs/>
          <w:szCs w:val="22"/>
          <w:lang w:eastAsia="zh-CN"/>
        </w:rPr>
        <w:t>if 480kHz and/or 960 kHz SSB SCS is agreed to be supported, support 480 and/or 960 kHz PRACH SCS with sequence length L=139 for PRACH Formats A1~A3, B1~B4, C0, and C2, respectively.</w:t>
      </w:r>
    </w:p>
    <w:p w14:paraId="024AB65C" w14:textId="683F8CF0" w:rsidR="001E11B9" w:rsidRDefault="001E11B9" w:rsidP="00AC2804">
      <w:pPr>
        <w:pStyle w:val="BodyText"/>
        <w:tabs>
          <w:tab w:val="left" w:pos="1080"/>
        </w:tabs>
        <w:autoSpaceDE/>
        <w:autoSpaceDN/>
        <w:adjustRightInd/>
        <w:snapToGrid/>
        <w:spacing w:after="0" w:line="256" w:lineRule="auto"/>
        <w:ind w:left="1440"/>
        <w:jc w:val="left"/>
        <w:rPr>
          <w:color w:val="00B050"/>
          <w:szCs w:val="22"/>
          <w:u w:val="single"/>
          <w:lang w:eastAsia="zh-CN"/>
        </w:rPr>
      </w:pPr>
    </w:p>
    <w:p w14:paraId="202A6653" w14:textId="77777777" w:rsidR="001E11B9" w:rsidRDefault="001E11B9" w:rsidP="001E11B9">
      <w:pPr>
        <w:pStyle w:val="BodyText"/>
        <w:tabs>
          <w:tab w:val="left" w:pos="1080"/>
        </w:tabs>
        <w:spacing w:after="0"/>
        <w:rPr>
          <w:szCs w:val="22"/>
          <w:lang w:eastAsia="zh-CN"/>
        </w:rPr>
      </w:pPr>
    </w:p>
    <w:p w14:paraId="45C29F38" w14:textId="7A0172F3" w:rsidR="000C5F8E" w:rsidRDefault="000C5F8E" w:rsidP="000C5F8E">
      <w:pPr>
        <w:pStyle w:val="Heading2"/>
        <w:rPr>
          <w:lang w:eastAsia="zh-CN"/>
        </w:rPr>
      </w:pPr>
      <w:r>
        <w:rPr>
          <w:lang w:eastAsia="zh-CN"/>
        </w:rPr>
        <w:lastRenderedPageBreak/>
        <w:t xml:space="preserve">RA-RNTI </w:t>
      </w:r>
    </w:p>
    <w:p w14:paraId="0D77F89D" w14:textId="6120D627" w:rsidR="001E11B9" w:rsidRDefault="000C5F8E" w:rsidP="000C5F8E">
      <w:pPr>
        <w:pStyle w:val="BodyText"/>
        <w:autoSpaceDE/>
        <w:autoSpaceDN/>
        <w:adjustRightInd/>
        <w:snapToGrid/>
        <w:spacing w:after="0" w:line="256" w:lineRule="auto"/>
        <w:jc w:val="left"/>
        <w:rPr>
          <w:szCs w:val="22"/>
          <w:lang w:eastAsia="zh-CN"/>
        </w:rPr>
      </w:pPr>
      <w:r>
        <w:rPr>
          <w:szCs w:val="22"/>
          <w:lang w:eastAsia="zh-CN"/>
        </w:rPr>
        <w:t xml:space="preserve">In RAN1 #104-e </w:t>
      </w:r>
      <w:r w:rsidR="009C2156">
        <w:rPr>
          <w:szCs w:val="22"/>
          <w:lang w:eastAsia="zh-CN"/>
        </w:rPr>
        <w:t>it was</w:t>
      </w:r>
      <w:r>
        <w:rPr>
          <w:szCs w:val="22"/>
          <w:lang w:eastAsia="zh-CN"/>
        </w:rPr>
        <w:t xml:space="preserve"> decided that i</w:t>
      </w:r>
      <w:r w:rsidR="001E11B9">
        <w:rPr>
          <w:szCs w:val="22"/>
          <w:lang w:eastAsia="zh-CN"/>
        </w:rPr>
        <w:t xml:space="preserve">f 480 and/or 960 kHz PRACH SCS is supported, RAN1 should study </w:t>
      </w:r>
      <w:r>
        <w:rPr>
          <w:szCs w:val="22"/>
          <w:lang w:eastAsia="zh-CN"/>
        </w:rPr>
        <w:t>whether</w:t>
      </w:r>
      <w:r w:rsidR="001E11B9">
        <w:rPr>
          <w:szCs w:val="22"/>
          <w:lang w:eastAsia="zh-CN"/>
        </w:rPr>
        <w:t xml:space="preserve"> the current RA-RNTI calculation and PRACH identification in RAR correctly provides unique identification of PRACH. </w:t>
      </w:r>
    </w:p>
    <w:p w14:paraId="1F18894B" w14:textId="4D77F04A" w:rsidR="004B5730" w:rsidRDefault="009C2156" w:rsidP="009C2156">
      <w:pPr>
        <w:pStyle w:val="BodyText"/>
        <w:autoSpaceDE/>
        <w:autoSpaceDN/>
        <w:adjustRightInd/>
        <w:snapToGrid/>
        <w:spacing w:after="0" w:line="256" w:lineRule="auto"/>
        <w:jc w:val="left"/>
        <w:rPr>
          <w:rFonts w:eastAsiaTheme="minorHAnsi"/>
          <w:szCs w:val="22"/>
          <w:lang w:eastAsia="zh-CN"/>
        </w:rPr>
      </w:pPr>
      <w:r>
        <w:rPr>
          <w:rFonts w:eastAsiaTheme="minorHAnsi"/>
          <w:szCs w:val="22"/>
          <w:lang w:eastAsia="zh-CN"/>
        </w:rPr>
        <w:t>In NR t</w:t>
      </w:r>
      <w:r w:rsidRPr="009C2156">
        <w:rPr>
          <w:rFonts w:eastAsiaTheme="minorHAnsi"/>
          <w:szCs w:val="22"/>
          <w:lang w:eastAsia="zh-CN"/>
        </w:rPr>
        <w:t xml:space="preserve">he </w:t>
      </w:r>
      <w:r w:rsidR="004B5730">
        <w:rPr>
          <w:rFonts w:eastAsiaTheme="minorHAnsi"/>
          <w:szCs w:val="22"/>
          <w:lang w:eastAsia="zh-CN"/>
        </w:rPr>
        <w:t xml:space="preserve">RA-RNTI is used to identify the transmission time of the RACH preamble during the </w:t>
      </w:r>
      <w:r w:rsidR="004B5730" w:rsidRPr="009C2156">
        <w:rPr>
          <w:rFonts w:eastAsiaTheme="minorHAnsi"/>
          <w:i/>
          <w:iCs/>
          <w:szCs w:val="22"/>
          <w:lang w:eastAsia="zh-CN"/>
        </w:rPr>
        <w:t>ra-</w:t>
      </w:r>
      <w:proofErr w:type="spellStart"/>
      <w:r w:rsidR="004B5730" w:rsidRPr="009C2156">
        <w:rPr>
          <w:rFonts w:eastAsiaTheme="minorHAnsi"/>
          <w:i/>
          <w:iCs/>
          <w:szCs w:val="22"/>
          <w:lang w:eastAsia="zh-CN"/>
        </w:rPr>
        <w:t>ResponseWindow</w:t>
      </w:r>
      <w:proofErr w:type="spellEnd"/>
      <w:r w:rsidR="004B5730">
        <w:rPr>
          <w:rFonts w:eastAsiaTheme="minorHAnsi"/>
          <w:i/>
          <w:iCs/>
          <w:szCs w:val="22"/>
          <w:lang w:eastAsia="zh-CN"/>
        </w:rPr>
        <w:t>.</w:t>
      </w:r>
    </w:p>
    <w:p w14:paraId="3DBCFCBA" w14:textId="77777777" w:rsidR="004B5730" w:rsidRDefault="004B5730" w:rsidP="004B5730">
      <w:pPr>
        <w:pStyle w:val="PL"/>
      </w:pPr>
      <w:r w:rsidRPr="00D75393">
        <w:t>ra-ResponseWindow                   ENUMERATED {sl1, sl2, sl4, sl8, sl10, sl20, sl40, sl80},</w:t>
      </w:r>
    </w:p>
    <w:p w14:paraId="3E988F3E" w14:textId="77777777" w:rsidR="004B5730" w:rsidRDefault="004B5730" w:rsidP="009C2156">
      <w:pPr>
        <w:pStyle w:val="BodyText"/>
        <w:autoSpaceDE/>
        <w:autoSpaceDN/>
        <w:adjustRightInd/>
        <w:snapToGrid/>
        <w:spacing w:after="0" w:line="256" w:lineRule="auto"/>
        <w:jc w:val="left"/>
        <w:rPr>
          <w:rFonts w:eastAsiaTheme="minorHAnsi"/>
          <w:szCs w:val="22"/>
          <w:lang w:eastAsia="zh-CN"/>
        </w:rPr>
      </w:pPr>
    </w:p>
    <w:p w14:paraId="7ED18E97" w14:textId="19F76A69" w:rsidR="0032529E" w:rsidRDefault="004B5730" w:rsidP="009C2156">
      <w:pPr>
        <w:pStyle w:val="BodyText"/>
        <w:autoSpaceDE/>
        <w:autoSpaceDN/>
        <w:adjustRightInd/>
        <w:snapToGrid/>
        <w:spacing w:after="0" w:line="256" w:lineRule="auto"/>
        <w:jc w:val="left"/>
        <w:rPr>
          <w:rFonts w:eastAsiaTheme="minorHAnsi"/>
          <w:szCs w:val="22"/>
          <w:lang w:eastAsia="zh-CN"/>
        </w:rPr>
      </w:pPr>
      <w:r>
        <w:rPr>
          <w:rFonts w:eastAsiaTheme="minorHAnsi"/>
          <w:szCs w:val="22"/>
          <w:lang w:eastAsia="zh-CN"/>
        </w:rPr>
        <w:t>I</w:t>
      </w:r>
      <w:r w:rsidRPr="00D75393">
        <w:rPr>
          <w:rFonts w:eastAsiaTheme="minorHAnsi"/>
          <w:szCs w:val="22"/>
          <w:lang w:eastAsia="zh-CN"/>
        </w:rPr>
        <w:t>n</w:t>
      </w:r>
      <w:r>
        <w:rPr>
          <w:rFonts w:eastAsiaTheme="minorHAnsi"/>
          <w:i/>
          <w:iCs/>
          <w:szCs w:val="22"/>
          <w:lang w:eastAsia="zh-CN"/>
        </w:rPr>
        <w:t xml:space="preserve"> </w:t>
      </w:r>
      <w:r w:rsidRPr="00E844C4">
        <w:rPr>
          <w:rFonts w:eastAsiaTheme="minorHAnsi"/>
          <w:szCs w:val="22"/>
          <w:lang w:eastAsia="zh-CN"/>
        </w:rPr>
        <w:t>Rel 15</w:t>
      </w:r>
      <w:r>
        <w:rPr>
          <w:rFonts w:eastAsiaTheme="minorHAnsi"/>
          <w:i/>
          <w:iCs/>
          <w:szCs w:val="22"/>
          <w:lang w:eastAsia="zh-CN"/>
        </w:rPr>
        <w:t xml:space="preserve"> </w:t>
      </w:r>
      <w:r w:rsidRPr="00D75393">
        <w:rPr>
          <w:rFonts w:eastAsiaTheme="minorHAnsi"/>
          <w:szCs w:val="22"/>
          <w:lang w:eastAsia="zh-CN"/>
        </w:rPr>
        <w:t xml:space="preserve">the </w:t>
      </w:r>
      <w:r w:rsidRPr="00D75393">
        <w:rPr>
          <w:rFonts w:eastAsiaTheme="minorHAnsi"/>
          <w:i/>
          <w:iCs/>
          <w:szCs w:val="22"/>
          <w:lang w:eastAsia="zh-CN"/>
        </w:rPr>
        <w:t>ra-</w:t>
      </w:r>
      <w:proofErr w:type="spellStart"/>
      <w:r w:rsidRPr="00D75393">
        <w:rPr>
          <w:rFonts w:eastAsiaTheme="minorHAnsi"/>
          <w:i/>
          <w:iCs/>
          <w:szCs w:val="22"/>
          <w:lang w:eastAsia="zh-CN"/>
        </w:rPr>
        <w:t>ResponseWindow</w:t>
      </w:r>
      <w:proofErr w:type="spellEnd"/>
      <w:r>
        <w:rPr>
          <w:rFonts w:eastAsiaTheme="minorHAnsi"/>
          <w:szCs w:val="22"/>
          <w:lang w:eastAsia="zh-CN"/>
        </w:rPr>
        <w:t xml:space="preserve"> size was limited to maximum 80 slots</w:t>
      </w:r>
      <w:r w:rsidR="00876969">
        <w:rPr>
          <w:rFonts w:eastAsiaTheme="minorHAnsi"/>
          <w:szCs w:val="22"/>
          <w:lang w:eastAsia="zh-CN"/>
        </w:rPr>
        <w:t xml:space="preserve">, which corresponds to a </w:t>
      </w:r>
      <w:r w:rsidR="009C2156" w:rsidRPr="009C2156">
        <w:rPr>
          <w:rFonts w:eastAsiaTheme="minorHAnsi"/>
          <w:szCs w:val="22"/>
          <w:lang w:eastAsia="zh-CN"/>
        </w:rPr>
        <w:t xml:space="preserve">frame </w:t>
      </w:r>
      <w:r w:rsidR="00876969">
        <w:rPr>
          <w:rFonts w:eastAsiaTheme="minorHAnsi"/>
          <w:szCs w:val="22"/>
          <w:lang w:eastAsia="zh-CN"/>
        </w:rPr>
        <w:t>duration (10ms) when SCS is 120kHz (largest SCS in NR so far).</w:t>
      </w:r>
      <w:r w:rsidR="00876969" w:rsidRPr="00876969">
        <w:rPr>
          <w:rFonts w:eastAsiaTheme="minorHAnsi"/>
          <w:szCs w:val="22"/>
          <w:lang w:eastAsia="zh-CN"/>
        </w:rPr>
        <w:t xml:space="preserve"> </w:t>
      </w:r>
      <w:r w:rsidR="009C2156" w:rsidRPr="009C2156">
        <w:rPr>
          <w:rFonts w:eastAsiaTheme="minorHAnsi"/>
          <w:szCs w:val="22"/>
          <w:lang w:eastAsia="zh-CN"/>
        </w:rPr>
        <w:t xml:space="preserve">With the addition of 480/960 kHz SCS the </w:t>
      </w:r>
      <w:r w:rsidR="00876969">
        <w:rPr>
          <w:rFonts w:eastAsiaTheme="minorHAnsi"/>
          <w:szCs w:val="22"/>
          <w:lang w:eastAsia="zh-CN"/>
        </w:rPr>
        <w:t xml:space="preserve">RN-RNTI span of </w:t>
      </w:r>
      <w:r w:rsidR="009C2156" w:rsidRPr="009C2156">
        <w:rPr>
          <w:rFonts w:eastAsiaTheme="minorHAnsi"/>
          <w:szCs w:val="22"/>
          <w:lang w:eastAsia="zh-CN"/>
        </w:rPr>
        <w:t>80</w:t>
      </w:r>
      <w:r w:rsidR="00876969">
        <w:rPr>
          <w:rFonts w:eastAsiaTheme="minorHAnsi"/>
          <w:szCs w:val="22"/>
          <w:lang w:eastAsia="zh-CN"/>
        </w:rPr>
        <w:t xml:space="preserve"> slots</w:t>
      </w:r>
      <w:r w:rsidR="009C2156" w:rsidRPr="009C2156">
        <w:rPr>
          <w:rFonts w:eastAsiaTheme="minorHAnsi"/>
          <w:szCs w:val="22"/>
          <w:lang w:eastAsia="zh-CN"/>
        </w:rPr>
        <w:t xml:space="preserve"> </w:t>
      </w:r>
      <w:r w:rsidR="00876969">
        <w:rPr>
          <w:rFonts w:eastAsiaTheme="minorHAnsi"/>
          <w:szCs w:val="22"/>
          <w:lang w:eastAsia="zh-CN"/>
        </w:rPr>
        <w:t xml:space="preserve">becomes </w:t>
      </w:r>
      <w:r w:rsidR="009C2156" w:rsidRPr="009C2156">
        <w:rPr>
          <w:rFonts w:eastAsiaTheme="minorHAnsi"/>
          <w:szCs w:val="22"/>
          <w:lang w:eastAsia="zh-CN"/>
        </w:rPr>
        <w:t xml:space="preserve">too small and </w:t>
      </w:r>
      <w:r w:rsidR="00876969">
        <w:rPr>
          <w:rFonts w:eastAsiaTheme="minorHAnsi"/>
          <w:szCs w:val="22"/>
          <w:lang w:eastAsia="zh-CN"/>
        </w:rPr>
        <w:t xml:space="preserve">it </w:t>
      </w:r>
      <w:r w:rsidR="009C2156" w:rsidRPr="009C2156">
        <w:rPr>
          <w:rFonts w:eastAsiaTheme="minorHAnsi"/>
          <w:szCs w:val="22"/>
          <w:lang w:eastAsia="zh-CN"/>
        </w:rPr>
        <w:t xml:space="preserve">cannot cover all the slots in a </w:t>
      </w:r>
      <w:r w:rsidR="0032529E">
        <w:rPr>
          <w:rFonts w:eastAsiaTheme="minorHAnsi"/>
          <w:szCs w:val="22"/>
          <w:lang w:eastAsia="zh-CN"/>
        </w:rPr>
        <w:t xml:space="preserve">10ms </w:t>
      </w:r>
      <w:r w:rsidR="009C2156" w:rsidRPr="009C2156">
        <w:rPr>
          <w:rFonts w:eastAsiaTheme="minorHAnsi"/>
          <w:szCs w:val="22"/>
          <w:lang w:eastAsia="zh-CN"/>
        </w:rPr>
        <w:t xml:space="preserve">frame </w:t>
      </w:r>
      <w:r w:rsidR="00876969">
        <w:rPr>
          <w:rFonts w:eastAsiaTheme="minorHAnsi"/>
          <w:szCs w:val="22"/>
          <w:lang w:eastAsia="zh-CN"/>
        </w:rPr>
        <w:t>i.e.</w:t>
      </w:r>
      <w:r w:rsidR="009C2156" w:rsidRPr="009C2156">
        <w:rPr>
          <w:rFonts w:eastAsiaTheme="minorHAnsi"/>
          <w:szCs w:val="22"/>
          <w:lang w:eastAsia="zh-CN"/>
        </w:rPr>
        <w:t xml:space="preserve"> 320 slots and respectively 640 slots.</w:t>
      </w:r>
      <w:r w:rsidR="0032529E">
        <w:rPr>
          <w:rFonts w:eastAsiaTheme="minorHAnsi"/>
          <w:szCs w:val="22"/>
          <w:lang w:eastAsia="zh-CN"/>
        </w:rPr>
        <w:t xml:space="preserve"> In addition, the RA-RNTI is limited by its size (16 bits) and when replacing 80 with 320 or 640 in the RA-RNTI formula one gets numbers larger than 16 bits. </w:t>
      </w:r>
    </w:p>
    <w:p w14:paraId="47071EBC" w14:textId="43BA0135" w:rsidR="00876969" w:rsidRDefault="00876969" w:rsidP="009C2156">
      <w:pPr>
        <w:pStyle w:val="BodyText"/>
        <w:autoSpaceDE/>
        <w:autoSpaceDN/>
        <w:adjustRightInd/>
        <w:snapToGrid/>
        <w:spacing w:after="0" w:line="256" w:lineRule="auto"/>
        <w:jc w:val="left"/>
        <w:rPr>
          <w:rFonts w:eastAsiaTheme="minorHAnsi"/>
          <w:szCs w:val="22"/>
          <w:lang w:eastAsia="zh-CN"/>
        </w:rPr>
      </w:pPr>
    </w:p>
    <w:p w14:paraId="495BEA7E" w14:textId="2C353A90" w:rsidR="00D75393" w:rsidRDefault="004B5730" w:rsidP="009C2156">
      <w:pPr>
        <w:pStyle w:val="BodyText"/>
        <w:autoSpaceDE/>
        <w:autoSpaceDN/>
        <w:adjustRightInd/>
        <w:snapToGrid/>
        <w:spacing w:after="0" w:line="256" w:lineRule="auto"/>
        <w:jc w:val="left"/>
        <w:rPr>
          <w:rFonts w:eastAsiaTheme="minorHAnsi"/>
          <w:i/>
          <w:iCs/>
          <w:szCs w:val="22"/>
          <w:lang w:eastAsia="zh-CN"/>
        </w:rPr>
      </w:pPr>
      <w:r>
        <w:rPr>
          <w:rFonts w:eastAsiaTheme="minorHAnsi"/>
          <w:szCs w:val="22"/>
          <w:lang w:eastAsia="zh-CN"/>
        </w:rPr>
        <w:t>Looking at the Rel-16 NRU extension can provide some suggestion for how to handle this for 60</w:t>
      </w:r>
      <w:r w:rsidR="007D0612">
        <w:rPr>
          <w:rFonts w:eastAsiaTheme="minorHAnsi"/>
          <w:szCs w:val="22"/>
          <w:lang w:eastAsia="zh-CN"/>
        </w:rPr>
        <w:t xml:space="preserve"> </w:t>
      </w:r>
      <w:r>
        <w:rPr>
          <w:rFonts w:eastAsiaTheme="minorHAnsi"/>
          <w:szCs w:val="22"/>
          <w:lang w:eastAsia="zh-CN"/>
        </w:rPr>
        <w:t>GHz.</w:t>
      </w:r>
      <w:r w:rsidR="00D75393">
        <w:rPr>
          <w:rFonts w:eastAsiaTheme="minorHAnsi"/>
          <w:szCs w:val="22"/>
          <w:lang w:eastAsia="zh-CN"/>
        </w:rPr>
        <w:t>.</w:t>
      </w:r>
    </w:p>
    <w:p w14:paraId="5048B623" w14:textId="77777777" w:rsidR="00D75393" w:rsidRDefault="00D75393" w:rsidP="00D75393">
      <w:pPr>
        <w:pStyle w:val="PL"/>
      </w:pPr>
    </w:p>
    <w:p w14:paraId="3D18435F" w14:textId="0CFD9075" w:rsidR="00D75393" w:rsidRDefault="00D75393" w:rsidP="00D75393">
      <w:pPr>
        <w:pStyle w:val="PL"/>
        <w:rPr>
          <w:rFonts w:eastAsiaTheme="minorHAnsi"/>
          <w:i/>
          <w:iCs/>
          <w:szCs w:val="22"/>
          <w:lang w:eastAsia="zh-CN"/>
        </w:rPr>
      </w:pPr>
    </w:p>
    <w:p w14:paraId="114B506E" w14:textId="27D530A0" w:rsidR="009C2156" w:rsidRDefault="00876969" w:rsidP="009C2156">
      <w:pPr>
        <w:pStyle w:val="BodyText"/>
        <w:autoSpaceDE/>
        <w:autoSpaceDN/>
        <w:adjustRightInd/>
        <w:snapToGrid/>
        <w:spacing w:after="0" w:line="256" w:lineRule="auto"/>
        <w:jc w:val="left"/>
        <w:rPr>
          <w:rFonts w:eastAsiaTheme="minorHAnsi"/>
          <w:szCs w:val="22"/>
          <w:lang w:eastAsia="zh-CN"/>
        </w:rPr>
      </w:pPr>
      <w:r>
        <w:rPr>
          <w:rFonts w:eastAsiaTheme="minorHAnsi"/>
          <w:i/>
          <w:iCs/>
          <w:szCs w:val="22"/>
          <w:lang w:eastAsia="zh-CN"/>
        </w:rPr>
        <w:t xml:space="preserve"> </w:t>
      </w:r>
      <w:r>
        <w:rPr>
          <w:rFonts w:eastAsiaTheme="minorHAnsi"/>
          <w:szCs w:val="22"/>
          <w:lang w:eastAsia="zh-CN"/>
        </w:rPr>
        <w:t xml:space="preserve">In Rel 16 the maximum </w:t>
      </w:r>
      <w:r w:rsidRPr="009C2156">
        <w:rPr>
          <w:rFonts w:eastAsiaTheme="minorHAnsi"/>
          <w:i/>
          <w:iCs/>
          <w:szCs w:val="22"/>
          <w:lang w:eastAsia="zh-CN"/>
        </w:rPr>
        <w:t>ra-</w:t>
      </w:r>
      <w:proofErr w:type="spellStart"/>
      <w:r w:rsidRPr="009C2156">
        <w:rPr>
          <w:rFonts w:eastAsiaTheme="minorHAnsi"/>
          <w:i/>
          <w:iCs/>
          <w:szCs w:val="22"/>
          <w:lang w:eastAsia="zh-CN"/>
        </w:rPr>
        <w:t>ResponseWindow</w:t>
      </w:r>
      <w:proofErr w:type="spellEnd"/>
      <w:r w:rsidR="00D75393">
        <w:rPr>
          <w:rFonts w:eastAsiaTheme="minorHAnsi"/>
          <w:i/>
          <w:iCs/>
          <w:szCs w:val="22"/>
          <w:lang w:eastAsia="zh-CN"/>
        </w:rPr>
        <w:t xml:space="preserve"> </w:t>
      </w:r>
      <w:r w:rsidR="00D75393" w:rsidRPr="00D75393">
        <w:rPr>
          <w:rFonts w:eastAsiaTheme="minorHAnsi"/>
          <w:szCs w:val="22"/>
          <w:lang w:eastAsia="zh-CN"/>
        </w:rPr>
        <w:t xml:space="preserve">was extended for NR-U </w:t>
      </w:r>
      <w:r w:rsidR="00D75393">
        <w:rPr>
          <w:rFonts w:eastAsiaTheme="minorHAnsi"/>
          <w:szCs w:val="22"/>
          <w:lang w:eastAsia="zh-CN"/>
        </w:rPr>
        <w:t>purposes to up to 160 slots.</w:t>
      </w:r>
    </w:p>
    <w:p w14:paraId="38B732E2" w14:textId="77777777" w:rsidR="00D75393" w:rsidRDefault="00D75393" w:rsidP="009C2156">
      <w:pPr>
        <w:pStyle w:val="BodyText"/>
        <w:autoSpaceDE/>
        <w:autoSpaceDN/>
        <w:adjustRightInd/>
        <w:snapToGrid/>
        <w:spacing w:after="0" w:line="256" w:lineRule="auto"/>
        <w:jc w:val="left"/>
        <w:rPr>
          <w:rFonts w:eastAsiaTheme="minorHAnsi"/>
          <w:szCs w:val="22"/>
          <w:lang w:eastAsia="zh-CN"/>
        </w:rPr>
      </w:pPr>
    </w:p>
    <w:p w14:paraId="08154482" w14:textId="318F22BE" w:rsidR="00D75393" w:rsidRPr="00876969" w:rsidRDefault="00D75393" w:rsidP="009C2156">
      <w:pPr>
        <w:pStyle w:val="BodyText"/>
        <w:autoSpaceDE/>
        <w:autoSpaceDN/>
        <w:adjustRightInd/>
        <w:snapToGrid/>
        <w:spacing w:after="0" w:line="256" w:lineRule="auto"/>
        <w:jc w:val="left"/>
        <w:rPr>
          <w:rFonts w:eastAsiaTheme="minorHAnsi"/>
          <w:szCs w:val="22"/>
          <w:lang w:eastAsia="zh-CN"/>
        </w:rPr>
      </w:pPr>
      <w:r w:rsidRPr="00D75393">
        <w:rPr>
          <w:rFonts w:eastAsiaTheme="minorHAnsi"/>
          <w:szCs w:val="22"/>
          <w:lang w:eastAsia="zh-CN"/>
        </w:rPr>
        <w:t xml:space="preserve">  </w:t>
      </w:r>
      <w:r w:rsidRPr="00D75393">
        <w:rPr>
          <w:rFonts w:ascii="Courier New" w:eastAsia="Times New Roman" w:hAnsi="Courier New"/>
          <w:noProof/>
          <w:sz w:val="16"/>
          <w:lang w:val="en-GB" w:eastAsia="ja-JP"/>
        </w:rPr>
        <w:t xml:space="preserve">ra-ResponseWindow-v1610             ENUMERATED {sl60, sl160} </w:t>
      </w:r>
      <w:r w:rsidRPr="00D75393">
        <w:rPr>
          <w:rFonts w:eastAsiaTheme="minorHAnsi"/>
          <w:szCs w:val="22"/>
          <w:lang w:eastAsia="zh-CN"/>
        </w:rPr>
        <w:t xml:space="preserve">                                            </w:t>
      </w:r>
    </w:p>
    <w:p w14:paraId="3068F646" w14:textId="14F60B59" w:rsidR="00876969" w:rsidRDefault="00876969" w:rsidP="009C2156">
      <w:pPr>
        <w:pStyle w:val="BodyText"/>
        <w:autoSpaceDE/>
        <w:autoSpaceDN/>
        <w:adjustRightInd/>
        <w:snapToGrid/>
        <w:spacing w:after="0" w:line="256" w:lineRule="auto"/>
        <w:jc w:val="left"/>
        <w:rPr>
          <w:rFonts w:eastAsiaTheme="minorHAnsi"/>
          <w:szCs w:val="22"/>
          <w:lang w:eastAsia="zh-CN"/>
        </w:rPr>
      </w:pPr>
    </w:p>
    <w:p w14:paraId="3E1E201D" w14:textId="769B975E" w:rsidR="00D75393" w:rsidRPr="009C2156" w:rsidRDefault="004B5730" w:rsidP="009C2156">
      <w:pPr>
        <w:pStyle w:val="BodyText"/>
        <w:autoSpaceDE/>
        <w:autoSpaceDN/>
        <w:adjustRightInd/>
        <w:snapToGrid/>
        <w:spacing w:after="0" w:line="256" w:lineRule="auto"/>
        <w:jc w:val="left"/>
        <w:rPr>
          <w:rFonts w:eastAsiaTheme="minorHAnsi"/>
          <w:szCs w:val="22"/>
          <w:lang w:eastAsia="zh-CN"/>
        </w:rPr>
      </w:pPr>
      <w:r>
        <w:rPr>
          <w:rFonts w:eastAsiaTheme="minorHAnsi"/>
          <w:szCs w:val="22"/>
          <w:lang w:eastAsia="zh-CN"/>
        </w:rPr>
        <w:t>A</w:t>
      </w:r>
      <w:r w:rsidR="00D75393">
        <w:rPr>
          <w:rFonts w:eastAsiaTheme="minorHAnsi"/>
          <w:szCs w:val="22"/>
          <w:lang w:eastAsia="zh-CN"/>
        </w:rPr>
        <w:t xml:space="preserve"> new 2-bit field,  </w:t>
      </w:r>
      <w:r w:rsidR="00D75393">
        <w:t xml:space="preserve">LSBs of SFN, in DCI format 1_0 was used  to extend the </w:t>
      </w:r>
      <w:r w:rsidR="00D75393" w:rsidRPr="00E15429">
        <w:rPr>
          <w:i/>
          <w:iCs/>
        </w:rPr>
        <w:t>ra-</w:t>
      </w:r>
      <w:proofErr w:type="spellStart"/>
      <w:r w:rsidR="00D75393" w:rsidRPr="00E15429">
        <w:rPr>
          <w:i/>
          <w:iCs/>
        </w:rPr>
        <w:t>ResponseWindow</w:t>
      </w:r>
      <w:proofErr w:type="spellEnd"/>
      <w:r w:rsidR="00D75393">
        <w:t xml:space="preserve"> to up to 40 </w:t>
      </w:r>
      <w:proofErr w:type="spellStart"/>
      <w:r w:rsidR="00D75393">
        <w:t>ms</w:t>
      </w:r>
      <w:proofErr w:type="spellEnd"/>
      <w:r w:rsidR="00D75393">
        <w:t xml:space="preserve"> (4 frames). </w:t>
      </w:r>
    </w:p>
    <w:p w14:paraId="629987EE" w14:textId="59455D45" w:rsidR="009C2156" w:rsidRDefault="00725AF0" w:rsidP="000C5F8E">
      <w:pPr>
        <w:pStyle w:val="BodyText"/>
        <w:autoSpaceDE/>
        <w:autoSpaceDN/>
        <w:adjustRightInd/>
        <w:snapToGrid/>
        <w:spacing w:after="0" w:line="256" w:lineRule="auto"/>
        <w:jc w:val="left"/>
        <w:rPr>
          <w:rFonts w:eastAsiaTheme="minorHAnsi"/>
          <w:szCs w:val="22"/>
          <w:lang w:eastAsia="zh-CN"/>
        </w:rPr>
      </w:pPr>
      <w:r>
        <w:rPr>
          <w:rFonts w:eastAsiaTheme="minorHAnsi"/>
          <w:szCs w:val="22"/>
          <w:lang w:eastAsia="zh-CN"/>
        </w:rPr>
        <w:t>A similar</w:t>
      </w:r>
      <w:r w:rsidR="00D75393">
        <w:rPr>
          <w:rFonts w:eastAsiaTheme="minorHAnsi"/>
          <w:szCs w:val="22"/>
          <w:lang w:eastAsia="zh-CN"/>
        </w:rPr>
        <w:t xml:space="preserve"> approach</w:t>
      </w:r>
      <w:r>
        <w:rPr>
          <w:rFonts w:eastAsiaTheme="minorHAnsi"/>
          <w:szCs w:val="22"/>
          <w:lang w:eastAsia="zh-CN"/>
        </w:rPr>
        <w:t xml:space="preserve"> to that</w:t>
      </w:r>
      <w:r w:rsidR="00D75393">
        <w:rPr>
          <w:rFonts w:eastAsiaTheme="minorHAnsi"/>
          <w:szCs w:val="22"/>
          <w:lang w:eastAsia="zh-CN"/>
        </w:rPr>
        <w:t xml:space="preserve"> used in Rel-16 may be used to extend the RA-RNTI formula for higher SCS. In other words, the maximum number of slots in formula may be the same as in Rel-16 (160)</w:t>
      </w:r>
      <w:r w:rsidR="007D0612">
        <w:rPr>
          <w:rFonts w:eastAsiaTheme="minorHAnsi"/>
          <w:szCs w:val="22"/>
          <w:lang w:eastAsia="zh-CN"/>
        </w:rPr>
        <w:t xml:space="preserve">. </w:t>
      </w:r>
      <w:r w:rsidR="00E15429">
        <w:rPr>
          <w:rFonts w:eastAsiaTheme="minorHAnsi"/>
          <w:szCs w:val="22"/>
          <w:lang w:eastAsia="zh-CN"/>
        </w:rPr>
        <w:t xml:space="preserve">This approach will limit the </w:t>
      </w:r>
      <w:r w:rsidR="00E15429" w:rsidRPr="00E15429">
        <w:rPr>
          <w:rFonts w:eastAsiaTheme="minorHAnsi"/>
          <w:i/>
          <w:iCs/>
          <w:szCs w:val="22"/>
          <w:lang w:eastAsia="zh-CN"/>
        </w:rPr>
        <w:t>ra-</w:t>
      </w:r>
      <w:proofErr w:type="spellStart"/>
      <w:r w:rsidR="00E15429" w:rsidRPr="00E15429">
        <w:rPr>
          <w:rFonts w:eastAsiaTheme="minorHAnsi"/>
          <w:i/>
          <w:iCs/>
          <w:szCs w:val="22"/>
          <w:lang w:eastAsia="zh-CN"/>
        </w:rPr>
        <w:t>ResponseWindow</w:t>
      </w:r>
      <w:proofErr w:type="spellEnd"/>
      <w:r w:rsidR="00E15429">
        <w:rPr>
          <w:rFonts w:eastAsiaTheme="minorHAnsi"/>
          <w:szCs w:val="22"/>
          <w:lang w:eastAsia="zh-CN"/>
        </w:rPr>
        <w:t xml:space="preserve"> to 5ms and 2.5ms</w:t>
      </w:r>
      <w:r w:rsidR="004B5730">
        <w:rPr>
          <w:rFonts w:eastAsiaTheme="minorHAnsi"/>
          <w:szCs w:val="22"/>
          <w:lang w:eastAsia="zh-CN"/>
        </w:rPr>
        <w:t xml:space="preserve"> for 480 and 960 kHz, respectively</w:t>
      </w:r>
      <w:r w:rsidR="00E15429">
        <w:rPr>
          <w:rFonts w:eastAsiaTheme="minorHAnsi"/>
          <w:szCs w:val="22"/>
          <w:lang w:eastAsia="zh-CN"/>
        </w:rPr>
        <w:t xml:space="preserve">. </w:t>
      </w:r>
      <w:r>
        <w:rPr>
          <w:rFonts w:eastAsiaTheme="minorHAnsi"/>
          <w:szCs w:val="22"/>
          <w:lang w:eastAsia="zh-CN"/>
        </w:rPr>
        <w:t>We note that the maximum COT in 60G</w:t>
      </w:r>
      <w:r w:rsidR="0032529E">
        <w:rPr>
          <w:rFonts w:eastAsiaTheme="minorHAnsi"/>
          <w:szCs w:val="22"/>
          <w:lang w:eastAsia="zh-CN"/>
        </w:rPr>
        <w:t>H</w:t>
      </w:r>
      <w:r>
        <w:rPr>
          <w:rFonts w:eastAsiaTheme="minorHAnsi"/>
          <w:szCs w:val="22"/>
          <w:lang w:eastAsia="zh-CN"/>
        </w:rPr>
        <w:t xml:space="preserve">z unlicensed spectrum is limited to 5ms by ETSI. </w:t>
      </w:r>
      <w:r w:rsidR="00E15429">
        <w:rPr>
          <w:rFonts w:eastAsiaTheme="minorHAnsi"/>
          <w:szCs w:val="22"/>
          <w:lang w:eastAsia="zh-CN"/>
        </w:rPr>
        <w:t xml:space="preserve">If such </w:t>
      </w:r>
      <w:r w:rsidR="00E15429" w:rsidRPr="00E15429">
        <w:rPr>
          <w:rFonts w:eastAsiaTheme="minorHAnsi"/>
          <w:i/>
          <w:iCs/>
          <w:szCs w:val="22"/>
          <w:lang w:eastAsia="zh-CN"/>
        </w:rPr>
        <w:t>ra-</w:t>
      </w:r>
      <w:proofErr w:type="spellStart"/>
      <w:r w:rsidR="00E15429" w:rsidRPr="00E15429">
        <w:rPr>
          <w:rFonts w:eastAsiaTheme="minorHAnsi"/>
          <w:i/>
          <w:iCs/>
          <w:szCs w:val="22"/>
          <w:lang w:eastAsia="zh-CN"/>
        </w:rPr>
        <w:t>ResponseWindow</w:t>
      </w:r>
      <w:proofErr w:type="spellEnd"/>
      <w:r w:rsidR="00E15429">
        <w:rPr>
          <w:rFonts w:eastAsiaTheme="minorHAnsi"/>
          <w:szCs w:val="22"/>
          <w:lang w:eastAsia="zh-CN"/>
        </w:rPr>
        <w:t xml:space="preserve"> is too short</w:t>
      </w:r>
      <w:r w:rsidR="007D0612">
        <w:rPr>
          <w:rFonts w:eastAsiaTheme="minorHAnsi"/>
          <w:szCs w:val="22"/>
          <w:lang w:eastAsia="zh-CN"/>
        </w:rPr>
        <w:t>,</w:t>
      </w:r>
      <w:r w:rsidR="00E15429">
        <w:rPr>
          <w:rFonts w:eastAsiaTheme="minorHAnsi"/>
          <w:szCs w:val="22"/>
          <w:lang w:eastAsia="zh-CN"/>
        </w:rPr>
        <w:t xml:space="preserve"> </w:t>
      </w:r>
      <w:r w:rsidR="007D0612">
        <w:rPr>
          <w:rFonts w:eastAsiaTheme="minorHAnsi"/>
          <w:szCs w:val="22"/>
          <w:lang w:eastAsia="zh-CN"/>
        </w:rPr>
        <w:t xml:space="preserve">adding </w:t>
      </w:r>
      <w:r w:rsidR="00ED64E3">
        <w:rPr>
          <w:rFonts w:eastAsiaTheme="minorHAnsi"/>
          <w:szCs w:val="22"/>
          <w:lang w:eastAsia="zh-CN"/>
        </w:rPr>
        <w:t xml:space="preserve">a two bit </w:t>
      </w:r>
      <w:r w:rsidR="00E15429" w:rsidRPr="00ED64E3">
        <w:rPr>
          <w:rFonts w:eastAsiaTheme="minorHAnsi"/>
          <w:szCs w:val="22"/>
          <w:lang w:eastAsia="zh-CN"/>
        </w:rPr>
        <w:t>field</w:t>
      </w:r>
      <w:r w:rsidR="00E15429">
        <w:rPr>
          <w:rFonts w:eastAsiaTheme="minorHAnsi"/>
          <w:szCs w:val="22"/>
          <w:lang w:eastAsia="zh-CN"/>
        </w:rPr>
        <w:t xml:space="preserve"> </w:t>
      </w:r>
      <w:r w:rsidR="007D0612">
        <w:rPr>
          <w:rFonts w:eastAsiaTheme="minorHAnsi"/>
          <w:szCs w:val="22"/>
          <w:lang w:eastAsia="zh-CN"/>
        </w:rPr>
        <w:t xml:space="preserve">in DCI </w:t>
      </w:r>
      <w:r w:rsidR="00E15429">
        <w:rPr>
          <w:rFonts w:eastAsiaTheme="minorHAnsi"/>
          <w:szCs w:val="22"/>
          <w:lang w:eastAsia="zh-CN"/>
        </w:rPr>
        <w:t xml:space="preserve">can extend it to 10ms or larger. </w:t>
      </w:r>
    </w:p>
    <w:p w14:paraId="2F12A5C7" w14:textId="77777777" w:rsidR="009C2156" w:rsidRDefault="009C2156" w:rsidP="000C5F8E">
      <w:pPr>
        <w:pStyle w:val="BodyText"/>
        <w:autoSpaceDE/>
        <w:autoSpaceDN/>
        <w:adjustRightInd/>
        <w:snapToGrid/>
        <w:spacing w:after="0" w:line="256" w:lineRule="auto"/>
        <w:jc w:val="left"/>
        <w:rPr>
          <w:rFonts w:eastAsiaTheme="minorHAnsi"/>
          <w:szCs w:val="22"/>
          <w:lang w:eastAsia="zh-CN"/>
        </w:rPr>
      </w:pPr>
    </w:p>
    <w:p w14:paraId="5C491A90" w14:textId="566B3F98" w:rsidR="00872D49" w:rsidRPr="00872D49" w:rsidRDefault="00872D49" w:rsidP="000C5F8E">
      <w:pPr>
        <w:pStyle w:val="BodyText"/>
        <w:autoSpaceDE/>
        <w:autoSpaceDN/>
        <w:adjustRightInd/>
        <w:snapToGrid/>
        <w:spacing w:after="0" w:line="256" w:lineRule="auto"/>
        <w:jc w:val="left"/>
        <w:rPr>
          <w:rFonts w:eastAsiaTheme="minorHAnsi"/>
          <w:b/>
          <w:bCs/>
          <w:szCs w:val="22"/>
          <w:lang w:eastAsia="zh-CN"/>
        </w:rPr>
      </w:pPr>
      <w:r w:rsidRPr="00872D49">
        <w:rPr>
          <w:rFonts w:eastAsiaTheme="minorHAnsi"/>
          <w:b/>
          <w:bCs/>
          <w:szCs w:val="22"/>
          <w:lang w:eastAsia="zh-CN"/>
        </w:rPr>
        <w:t>Proposal</w:t>
      </w:r>
      <w:r w:rsidR="00693176">
        <w:rPr>
          <w:rFonts w:eastAsiaTheme="minorHAnsi"/>
          <w:b/>
          <w:bCs/>
          <w:szCs w:val="22"/>
          <w:lang w:eastAsia="zh-CN"/>
        </w:rPr>
        <w:t xml:space="preserve"> 1</w:t>
      </w:r>
      <w:r w:rsidR="0058534A">
        <w:rPr>
          <w:rFonts w:eastAsiaTheme="minorHAnsi"/>
          <w:b/>
          <w:bCs/>
          <w:szCs w:val="22"/>
          <w:lang w:eastAsia="zh-CN"/>
        </w:rPr>
        <w:t>3</w:t>
      </w:r>
      <w:r w:rsidRPr="00872D49">
        <w:rPr>
          <w:rFonts w:eastAsiaTheme="minorHAnsi"/>
          <w:b/>
          <w:bCs/>
          <w:szCs w:val="22"/>
          <w:lang w:eastAsia="zh-CN"/>
        </w:rPr>
        <w:t xml:space="preserve">: </w:t>
      </w:r>
      <w:r w:rsidRPr="00872D49">
        <w:rPr>
          <w:b/>
          <w:bCs/>
          <w:szCs w:val="22"/>
          <w:lang w:eastAsia="zh-CN"/>
        </w:rPr>
        <w:t xml:space="preserve">If 480 and/or 960 kHz PRACH SCS is supported, use </w:t>
      </w:r>
      <w:r w:rsidR="00E15429">
        <w:rPr>
          <w:b/>
          <w:bCs/>
          <w:szCs w:val="22"/>
          <w:lang w:eastAsia="zh-CN"/>
        </w:rPr>
        <w:t>Rel-16</w:t>
      </w:r>
      <w:r w:rsidRPr="00872D49">
        <w:rPr>
          <w:b/>
          <w:bCs/>
          <w:szCs w:val="22"/>
          <w:lang w:eastAsia="zh-CN"/>
        </w:rPr>
        <w:t xml:space="preserve"> solution </w:t>
      </w:r>
      <w:r w:rsidR="004E0071">
        <w:rPr>
          <w:b/>
          <w:bCs/>
          <w:szCs w:val="22"/>
          <w:lang w:eastAsia="zh-CN"/>
        </w:rPr>
        <w:t xml:space="preserve">as basis </w:t>
      </w:r>
      <w:r w:rsidRPr="00872D49">
        <w:rPr>
          <w:b/>
          <w:bCs/>
          <w:szCs w:val="22"/>
          <w:lang w:eastAsia="zh-CN"/>
        </w:rPr>
        <w:t>for extension of RA-RNTI formula for higher SCS.</w:t>
      </w:r>
    </w:p>
    <w:p w14:paraId="63114015" w14:textId="77777777" w:rsidR="00732D01" w:rsidRPr="00C71CB4" w:rsidRDefault="00732D01" w:rsidP="00C71CB4">
      <w:pPr>
        <w:rPr>
          <w:b/>
          <w:bCs/>
        </w:rPr>
      </w:pPr>
      <w:bookmarkStart w:id="4" w:name="_Ref129681832"/>
    </w:p>
    <w:p w14:paraId="156214C1" w14:textId="1E5EAB20" w:rsidR="00756A33" w:rsidRDefault="00756A33" w:rsidP="00756A33">
      <w:pPr>
        <w:pStyle w:val="Heading1"/>
      </w:pPr>
      <w:r>
        <w:t>Conclusion</w:t>
      </w:r>
    </w:p>
    <w:p w14:paraId="148FD959" w14:textId="77777777" w:rsidR="0058534A" w:rsidRDefault="0058534A" w:rsidP="0058534A">
      <w:pPr>
        <w:rPr>
          <w:b/>
          <w:bCs/>
        </w:rPr>
      </w:pPr>
      <w:r w:rsidRPr="00C61339">
        <w:rPr>
          <w:b/>
          <w:bCs/>
        </w:rPr>
        <w:t xml:space="preserve">Proposal 1: The </w:t>
      </w:r>
      <w:r>
        <w:rPr>
          <w:b/>
          <w:bCs/>
        </w:rPr>
        <w:t xml:space="preserve">UE </w:t>
      </w:r>
      <w:r w:rsidRPr="00C61339">
        <w:rPr>
          <w:b/>
          <w:bCs/>
        </w:rPr>
        <w:t xml:space="preserve">LBT </w:t>
      </w:r>
      <w:r>
        <w:rPr>
          <w:b/>
          <w:bCs/>
        </w:rPr>
        <w:t>channel access operation in 60 GHz unlicensed spectrum may be</w:t>
      </w:r>
      <w:r w:rsidRPr="00C61339">
        <w:rPr>
          <w:b/>
          <w:bCs/>
        </w:rPr>
        <w:t xml:space="preserve"> </w:t>
      </w:r>
      <w:r>
        <w:rPr>
          <w:b/>
          <w:bCs/>
        </w:rPr>
        <w:t xml:space="preserve">disabled by the </w:t>
      </w:r>
      <w:proofErr w:type="spellStart"/>
      <w:r>
        <w:rPr>
          <w:b/>
          <w:bCs/>
        </w:rPr>
        <w:t>gNB</w:t>
      </w:r>
      <w:proofErr w:type="spellEnd"/>
      <w:r>
        <w:rPr>
          <w:b/>
          <w:bCs/>
        </w:rPr>
        <w:t xml:space="preserve"> when LBT operation is not mandated by the spectrum regulations. </w:t>
      </w:r>
    </w:p>
    <w:p w14:paraId="6419016D" w14:textId="77777777" w:rsidR="0058534A" w:rsidRDefault="0058534A" w:rsidP="0058534A">
      <w:pPr>
        <w:rPr>
          <w:b/>
          <w:bCs/>
        </w:rPr>
      </w:pPr>
      <w:r w:rsidRPr="0083378A">
        <w:rPr>
          <w:b/>
          <w:bCs/>
        </w:rPr>
        <w:t>Proposal</w:t>
      </w:r>
      <w:r>
        <w:rPr>
          <w:b/>
          <w:bCs/>
        </w:rPr>
        <w:t xml:space="preserve"> 2</w:t>
      </w:r>
      <w:r w:rsidRPr="0083378A">
        <w:rPr>
          <w:b/>
          <w:bCs/>
        </w:rPr>
        <w:t>: Signaling to indicate that LBT is disabled or enabled</w:t>
      </w:r>
      <w:r>
        <w:rPr>
          <w:b/>
          <w:bCs/>
        </w:rPr>
        <w:t xml:space="preserve"> for the RACH procedure </w:t>
      </w:r>
      <w:r w:rsidRPr="0083378A">
        <w:rPr>
          <w:b/>
          <w:bCs/>
        </w:rPr>
        <w:t>m</w:t>
      </w:r>
      <w:r>
        <w:rPr>
          <w:b/>
          <w:bCs/>
        </w:rPr>
        <w:t>ay</w:t>
      </w:r>
      <w:r w:rsidRPr="0083378A">
        <w:rPr>
          <w:b/>
          <w:bCs/>
        </w:rPr>
        <w:t xml:space="preserve"> be provided to UE in</w:t>
      </w:r>
      <w:r>
        <w:rPr>
          <w:b/>
          <w:bCs/>
        </w:rPr>
        <w:t xml:space="preserve"> </w:t>
      </w:r>
      <w:r w:rsidRPr="0083378A">
        <w:rPr>
          <w:b/>
          <w:bCs/>
        </w:rPr>
        <w:t xml:space="preserve">IDLE mode via system information block or </w:t>
      </w:r>
      <w:r>
        <w:rPr>
          <w:b/>
          <w:bCs/>
        </w:rPr>
        <w:t xml:space="preserve">during </w:t>
      </w:r>
      <w:r w:rsidRPr="0083378A">
        <w:rPr>
          <w:b/>
          <w:bCs/>
        </w:rPr>
        <w:t>random access</w:t>
      </w:r>
      <w:r>
        <w:rPr>
          <w:b/>
          <w:bCs/>
        </w:rPr>
        <w:t xml:space="preserve"> procedure</w:t>
      </w:r>
      <w:r w:rsidRPr="0083378A">
        <w:rPr>
          <w:b/>
          <w:bCs/>
        </w:rPr>
        <w:t xml:space="preserve"> (</w:t>
      </w:r>
      <w:r>
        <w:rPr>
          <w:b/>
          <w:bCs/>
        </w:rPr>
        <w:t xml:space="preserve">for instance via </w:t>
      </w:r>
      <w:r w:rsidRPr="0083378A">
        <w:rPr>
          <w:b/>
          <w:bCs/>
        </w:rPr>
        <w:t>RAR</w:t>
      </w:r>
      <w:r>
        <w:rPr>
          <w:b/>
          <w:bCs/>
        </w:rPr>
        <w:t>, or MSG 4</w:t>
      </w:r>
      <w:r w:rsidRPr="0083378A">
        <w:rPr>
          <w:b/>
          <w:bCs/>
        </w:rPr>
        <w:t>)</w:t>
      </w:r>
      <w:r>
        <w:rPr>
          <w:b/>
          <w:bCs/>
        </w:rPr>
        <w:t xml:space="preserve">. </w:t>
      </w:r>
    </w:p>
    <w:p w14:paraId="2E588BC4" w14:textId="77777777" w:rsidR="0058534A" w:rsidRDefault="0058534A" w:rsidP="0058534A">
      <w:pPr>
        <w:rPr>
          <w:b/>
          <w:bCs/>
        </w:rPr>
      </w:pPr>
      <w:r>
        <w:rPr>
          <w:b/>
          <w:bCs/>
        </w:rPr>
        <w:t xml:space="preserve">Proposal 3: </w:t>
      </w:r>
      <w:r w:rsidRPr="0083378A">
        <w:rPr>
          <w:b/>
          <w:bCs/>
        </w:rPr>
        <w:t>Signaling to indicate that LBT is disabled or enabled</w:t>
      </w:r>
      <w:r>
        <w:rPr>
          <w:b/>
          <w:bCs/>
        </w:rPr>
        <w:t xml:space="preserve"> for the RACH procedure </w:t>
      </w:r>
      <w:r w:rsidRPr="0083378A">
        <w:rPr>
          <w:b/>
          <w:bCs/>
        </w:rPr>
        <w:t>m</w:t>
      </w:r>
      <w:r>
        <w:rPr>
          <w:b/>
          <w:bCs/>
        </w:rPr>
        <w:t>ay</w:t>
      </w:r>
      <w:r w:rsidRPr="0083378A">
        <w:rPr>
          <w:b/>
          <w:bCs/>
        </w:rPr>
        <w:t xml:space="preserve"> be provided to UEs in CONNECTED mode</w:t>
      </w:r>
      <w:r>
        <w:rPr>
          <w:b/>
          <w:bCs/>
        </w:rPr>
        <w:t xml:space="preserve"> </w:t>
      </w:r>
      <w:r w:rsidRPr="0083378A">
        <w:rPr>
          <w:b/>
          <w:bCs/>
        </w:rPr>
        <w:t>via RRC.</w:t>
      </w:r>
    </w:p>
    <w:p w14:paraId="301FC7CC" w14:textId="77777777" w:rsidR="0058534A" w:rsidRDefault="0058534A" w:rsidP="0058534A">
      <w:pPr>
        <w:rPr>
          <w:b/>
          <w:bCs/>
        </w:rPr>
      </w:pPr>
      <w:r>
        <w:rPr>
          <w:b/>
          <w:bCs/>
        </w:rPr>
        <w:t xml:space="preserve">Proposal 4: Support DBTW for 60 GHz unlicensed spectrum. The DBTW may be disabled or enabled by the </w:t>
      </w:r>
      <w:proofErr w:type="spellStart"/>
      <w:r>
        <w:rPr>
          <w:b/>
          <w:bCs/>
        </w:rPr>
        <w:t>gNB</w:t>
      </w:r>
      <w:proofErr w:type="spellEnd"/>
      <w:r>
        <w:rPr>
          <w:b/>
          <w:bCs/>
        </w:rPr>
        <w:t>.</w:t>
      </w:r>
    </w:p>
    <w:p w14:paraId="217873D1" w14:textId="77777777" w:rsidR="0058534A" w:rsidRDefault="0058534A" w:rsidP="0058534A">
      <w:pPr>
        <w:rPr>
          <w:b/>
          <w:bCs/>
        </w:rPr>
      </w:pPr>
      <w:r>
        <w:rPr>
          <w:b/>
          <w:bCs/>
        </w:rPr>
        <w:t>Proposal 5: Signaling to UEs to indicate that DBTW is enabled and disabled should be supported.</w:t>
      </w:r>
    </w:p>
    <w:p w14:paraId="0708FDCC" w14:textId="77777777" w:rsidR="0058534A" w:rsidRPr="00C61339" w:rsidRDefault="0058534A" w:rsidP="0058534A">
      <w:pPr>
        <w:rPr>
          <w:b/>
          <w:bCs/>
        </w:rPr>
      </w:pPr>
      <w:r>
        <w:rPr>
          <w:b/>
          <w:bCs/>
        </w:rPr>
        <w:t>Proposal 6: Use the NR-U DBTW design as basis for DBWT in 60 GHz design.</w:t>
      </w:r>
    </w:p>
    <w:p w14:paraId="51E582AE" w14:textId="77777777" w:rsidR="0058534A" w:rsidRPr="00D4128C" w:rsidRDefault="0058534A" w:rsidP="0058534A">
      <w:pPr>
        <w:rPr>
          <w:b/>
          <w:bCs/>
        </w:rPr>
      </w:pPr>
      <w:r w:rsidRPr="00D4128C">
        <w:rPr>
          <w:b/>
          <w:bCs/>
        </w:rPr>
        <w:t xml:space="preserve">Proposal </w:t>
      </w:r>
      <w:r>
        <w:rPr>
          <w:b/>
          <w:bCs/>
        </w:rPr>
        <w:t>7</w:t>
      </w:r>
      <w:r w:rsidRPr="00D4128C">
        <w:rPr>
          <w:b/>
          <w:bCs/>
        </w:rPr>
        <w:t xml:space="preserve">: </w:t>
      </w:r>
      <w:r>
        <w:rPr>
          <w:b/>
          <w:bCs/>
        </w:rPr>
        <w:t>Consider using</w:t>
      </w:r>
      <w:r w:rsidRPr="00D4128C">
        <w:rPr>
          <w:b/>
          <w:bCs/>
        </w:rPr>
        <w:t xml:space="preserve"> CSI-RS </w:t>
      </w:r>
      <w:r>
        <w:rPr>
          <w:b/>
          <w:bCs/>
        </w:rPr>
        <w:t xml:space="preserve">presence </w:t>
      </w:r>
      <w:r w:rsidRPr="00D4128C">
        <w:rPr>
          <w:b/>
          <w:bCs/>
        </w:rPr>
        <w:t xml:space="preserve">in the discovery burst </w:t>
      </w:r>
      <w:r>
        <w:rPr>
          <w:b/>
          <w:bCs/>
        </w:rPr>
        <w:t>for</w:t>
      </w:r>
      <w:r w:rsidRPr="00D4128C">
        <w:rPr>
          <w:b/>
          <w:bCs/>
        </w:rPr>
        <w:t xml:space="preserve"> possible ways to do beam refinement during the initial channel access.  </w:t>
      </w:r>
    </w:p>
    <w:p w14:paraId="00EF9279" w14:textId="77777777" w:rsidR="0058534A" w:rsidRPr="00886F6D" w:rsidRDefault="0058534A" w:rsidP="0058534A">
      <w:pPr>
        <w:rPr>
          <w:b/>
          <w:bCs/>
        </w:rPr>
      </w:pPr>
      <w:r w:rsidRPr="00886F6D">
        <w:rPr>
          <w:b/>
          <w:bCs/>
        </w:rPr>
        <w:t>Proposal</w:t>
      </w:r>
      <w:r>
        <w:rPr>
          <w:b/>
          <w:bCs/>
        </w:rPr>
        <w:t xml:space="preserve"> 8</w:t>
      </w:r>
      <w:r w:rsidRPr="00886F6D">
        <w:rPr>
          <w:b/>
          <w:bCs/>
        </w:rPr>
        <w:t>:</w:t>
      </w:r>
      <w:r>
        <w:rPr>
          <w:b/>
          <w:bCs/>
        </w:rPr>
        <w:t xml:space="preserve"> </w:t>
      </w:r>
      <w:r w:rsidRPr="00886F6D">
        <w:rPr>
          <w:b/>
          <w:bCs/>
        </w:rPr>
        <w:t>Consider selecti</w:t>
      </w:r>
      <w:r>
        <w:rPr>
          <w:b/>
          <w:bCs/>
        </w:rPr>
        <w:t>on of</w:t>
      </w:r>
      <w:r w:rsidRPr="00886F6D">
        <w:rPr>
          <w:b/>
          <w:bCs/>
        </w:rPr>
        <w:t xml:space="preserve"> multiple SS/PBCH blocks </w:t>
      </w:r>
      <w:r>
        <w:rPr>
          <w:b/>
          <w:bCs/>
        </w:rPr>
        <w:t xml:space="preserve">at UE to perform </w:t>
      </w:r>
      <w:r w:rsidRPr="00886F6D">
        <w:rPr>
          <w:b/>
          <w:bCs/>
        </w:rPr>
        <w:t xml:space="preserve">transmissions </w:t>
      </w:r>
      <w:r>
        <w:rPr>
          <w:b/>
          <w:bCs/>
        </w:rPr>
        <w:t xml:space="preserve">of </w:t>
      </w:r>
      <w:r w:rsidRPr="00886F6D">
        <w:rPr>
          <w:b/>
          <w:bCs/>
        </w:rPr>
        <w:t>multiple RACH preamble</w:t>
      </w:r>
      <w:r>
        <w:rPr>
          <w:b/>
          <w:bCs/>
        </w:rPr>
        <w:t>s (MSG1/MSG A)</w:t>
      </w:r>
      <w:r w:rsidRPr="00886F6D">
        <w:rPr>
          <w:b/>
          <w:bCs/>
        </w:rPr>
        <w:t xml:space="preserve"> </w:t>
      </w:r>
      <w:r>
        <w:rPr>
          <w:b/>
          <w:bCs/>
        </w:rPr>
        <w:t>during initial channel access</w:t>
      </w:r>
      <w:r w:rsidRPr="00886F6D">
        <w:rPr>
          <w:b/>
          <w:bCs/>
        </w:rPr>
        <w:t>.</w:t>
      </w:r>
    </w:p>
    <w:p w14:paraId="10822622" w14:textId="77777777" w:rsidR="0058534A" w:rsidRDefault="0058534A" w:rsidP="0058534A">
      <w:pPr>
        <w:rPr>
          <w:b/>
          <w:bCs/>
        </w:rPr>
      </w:pPr>
      <w:r w:rsidRPr="007079D6">
        <w:rPr>
          <w:b/>
          <w:bCs/>
        </w:rPr>
        <w:t>Proposal</w:t>
      </w:r>
      <w:r>
        <w:rPr>
          <w:b/>
          <w:bCs/>
        </w:rPr>
        <w:t xml:space="preserve"> 9</w:t>
      </w:r>
      <w:r w:rsidRPr="007079D6">
        <w:rPr>
          <w:b/>
          <w:bCs/>
        </w:rPr>
        <w:t xml:space="preserve">:  </w:t>
      </w:r>
      <w:r>
        <w:rPr>
          <w:b/>
          <w:bCs/>
        </w:rPr>
        <w:t xml:space="preserve">When </w:t>
      </w:r>
      <w:r w:rsidRPr="007079D6">
        <w:rPr>
          <w:b/>
          <w:bCs/>
        </w:rPr>
        <w:t>RACH</w:t>
      </w:r>
      <w:r>
        <w:rPr>
          <w:b/>
          <w:bCs/>
        </w:rPr>
        <w:t xml:space="preserve"> exchange is</w:t>
      </w:r>
      <w:r w:rsidRPr="007079D6">
        <w:rPr>
          <w:b/>
          <w:bCs/>
        </w:rPr>
        <w:t xml:space="preserve"> </w:t>
      </w:r>
      <w:r>
        <w:rPr>
          <w:b/>
          <w:bCs/>
        </w:rPr>
        <w:t>considered</w:t>
      </w:r>
      <w:r w:rsidRPr="007079D6">
        <w:rPr>
          <w:b/>
          <w:bCs/>
        </w:rPr>
        <w:t xml:space="preserve"> as </w:t>
      </w:r>
      <w:r>
        <w:rPr>
          <w:b/>
          <w:bCs/>
        </w:rPr>
        <w:t xml:space="preserve">short </w:t>
      </w:r>
      <w:r w:rsidRPr="007079D6">
        <w:rPr>
          <w:b/>
          <w:bCs/>
        </w:rPr>
        <w:t>control/management frames that can be exempt from LBT</w:t>
      </w:r>
      <w:r>
        <w:rPr>
          <w:b/>
          <w:bCs/>
        </w:rPr>
        <w:t xml:space="preserve">, </w:t>
      </w:r>
      <w:proofErr w:type="spellStart"/>
      <w:r w:rsidRPr="007079D6">
        <w:rPr>
          <w:b/>
          <w:bCs/>
        </w:rPr>
        <w:t>gNB</w:t>
      </w:r>
      <w:proofErr w:type="spellEnd"/>
      <w:r>
        <w:rPr>
          <w:b/>
          <w:bCs/>
        </w:rPr>
        <w:t xml:space="preserve"> should</w:t>
      </w:r>
      <w:r w:rsidRPr="007079D6">
        <w:rPr>
          <w:b/>
          <w:bCs/>
        </w:rPr>
        <w:t xml:space="preserve"> signal</w:t>
      </w:r>
      <w:r>
        <w:rPr>
          <w:b/>
          <w:bCs/>
        </w:rPr>
        <w:t xml:space="preserve"> to UEs </w:t>
      </w:r>
      <w:r w:rsidRPr="007079D6">
        <w:rPr>
          <w:b/>
          <w:bCs/>
        </w:rPr>
        <w:t xml:space="preserve">if RACH </w:t>
      </w:r>
      <w:r>
        <w:rPr>
          <w:b/>
          <w:bCs/>
        </w:rPr>
        <w:t xml:space="preserve">exchange </w:t>
      </w:r>
      <w:r w:rsidRPr="007079D6">
        <w:rPr>
          <w:b/>
          <w:bCs/>
        </w:rPr>
        <w:t>is LBT exempt</w:t>
      </w:r>
      <w:r>
        <w:rPr>
          <w:b/>
          <w:bCs/>
        </w:rPr>
        <w:t xml:space="preserve">. </w:t>
      </w:r>
    </w:p>
    <w:p w14:paraId="7D3CA234" w14:textId="72F6DAB0" w:rsidR="0058534A" w:rsidRDefault="000979B0" w:rsidP="0058534A">
      <w:pPr>
        <w:rPr>
          <w:b/>
          <w:bCs/>
        </w:rPr>
      </w:pPr>
      <w:r w:rsidRPr="00CD6ADF">
        <w:rPr>
          <w:b/>
          <w:bCs/>
        </w:rPr>
        <w:lastRenderedPageBreak/>
        <w:t>Proposal</w:t>
      </w:r>
      <w:r>
        <w:rPr>
          <w:b/>
          <w:bCs/>
        </w:rPr>
        <w:t xml:space="preserve"> 10</w:t>
      </w:r>
      <w:r w:rsidRPr="00CD6ADF">
        <w:rPr>
          <w:b/>
          <w:bCs/>
        </w:rPr>
        <w:t xml:space="preserve">: </w:t>
      </w:r>
      <w:r>
        <w:rPr>
          <w:b/>
          <w:bCs/>
        </w:rPr>
        <w:t>Support only 120kHz SCS f</w:t>
      </w:r>
      <w:r w:rsidRPr="00CD6ADF">
        <w:rPr>
          <w:b/>
          <w:bCs/>
        </w:rPr>
        <w:t>or initial channel access dedicated SSB (</w:t>
      </w:r>
      <w:r>
        <w:rPr>
          <w:b/>
          <w:bCs/>
        </w:rPr>
        <w:t xml:space="preserve">i.e. SSB </w:t>
      </w:r>
      <w:r w:rsidRPr="00CD6ADF">
        <w:rPr>
          <w:b/>
          <w:bCs/>
        </w:rPr>
        <w:t>with MIB that indicates that the CORESET for Type0-PDCCH CSS set is present)</w:t>
      </w:r>
      <w:r>
        <w:rPr>
          <w:b/>
          <w:bCs/>
        </w:rPr>
        <w:t>. Support adding higher SCS (480 kHz and 960 kHz) for non-initial access SSBs.</w:t>
      </w:r>
    </w:p>
    <w:p w14:paraId="7C7FAC46" w14:textId="77777777" w:rsidR="0058534A" w:rsidRDefault="0058534A" w:rsidP="0058534A">
      <w:pPr>
        <w:rPr>
          <w:b/>
          <w:bCs/>
        </w:rPr>
      </w:pPr>
      <w:r>
        <w:rPr>
          <w:b/>
          <w:bCs/>
        </w:rPr>
        <w:t xml:space="preserve">Proposal 11: Support SSB and </w:t>
      </w:r>
      <w:r w:rsidRPr="00E27894">
        <w:rPr>
          <w:b/>
          <w:bCs/>
        </w:rPr>
        <w:t>CORESET</w:t>
      </w:r>
      <w:r>
        <w:rPr>
          <w:b/>
          <w:bCs/>
        </w:rPr>
        <w:t>#</w:t>
      </w:r>
      <w:r w:rsidRPr="00E27894">
        <w:rPr>
          <w:b/>
          <w:bCs/>
        </w:rPr>
        <w:t>0</w:t>
      </w:r>
      <w:r>
        <w:rPr>
          <w:b/>
          <w:bCs/>
        </w:rPr>
        <w:t xml:space="preserve"> multiplexing pattern 1 (different slots), and pattern 3 (same slots).</w:t>
      </w:r>
    </w:p>
    <w:p w14:paraId="10F34C06" w14:textId="77777777" w:rsidR="0058534A" w:rsidRPr="00AC2804" w:rsidRDefault="0058534A" w:rsidP="0058534A">
      <w:pPr>
        <w:rPr>
          <w:b/>
          <w:bCs/>
        </w:rPr>
      </w:pPr>
      <w:r w:rsidRPr="00AC2804">
        <w:rPr>
          <w:b/>
          <w:bCs/>
          <w:lang w:eastAsia="zh-CN"/>
        </w:rPr>
        <w:t>Proposal</w:t>
      </w:r>
      <w:r>
        <w:rPr>
          <w:b/>
          <w:bCs/>
          <w:lang w:eastAsia="zh-CN"/>
        </w:rPr>
        <w:t xml:space="preserve"> 12</w:t>
      </w:r>
      <w:r w:rsidRPr="00AC2804">
        <w:rPr>
          <w:b/>
          <w:bCs/>
          <w:lang w:eastAsia="zh-CN"/>
        </w:rPr>
        <w:t>:</w:t>
      </w:r>
    </w:p>
    <w:p w14:paraId="60B83DE5" w14:textId="77777777" w:rsidR="0058534A" w:rsidRPr="00AC2804" w:rsidRDefault="0058534A" w:rsidP="0058534A">
      <w:pPr>
        <w:pStyle w:val="BodyText"/>
        <w:numPr>
          <w:ilvl w:val="0"/>
          <w:numId w:val="27"/>
        </w:numPr>
        <w:autoSpaceDE/>
        <w:autoSpaceDN/>
        <w:adjustRightInd/>
        <w:snapToGrid/>
        <w:spacing w:after="0" w:line="256" w:lineRule="auto"/>
        <w:jc w:val="left"/>
        <w:rPr>
          <w:rFonts w:eastAsiaTheme="minorHAnsi"/>
          <w:b/>
          <w:bCs/>
          <w:szCs w:val="22"/>
          <w:lang w:eastAsia="zh-CN"/>
        </w:rPr>
      </w:pPr>
      <w:r w:rsidRPr="00AC2804">
        <w:rPr>
          <w:b/>
          <w:bCs/>
          <w:szCs w:val="22"/>
          <w:lang w:eastAsia="zh-CN"/>
        </w:rPr>
        <w:t>For initial access and non-initial access use cases, support 120kHz PRACH SCS with sequence length L=571, 1151 (in addition to L=139) for PRACH Formats A1~A3, B1~B4, C0, and C2.</w:t>
      </w:r>
    </w:p>
    <w:p w14:paraId="172B717B" w14:textId="77777777" w:rsidR="0058534A" w:rsidRPr="00AC2804" w:rsidRDefault="0058534A" w:rsidP="0058534A">
      <w:pPr>
        <w:pStyle w:val="BodyText"/>
        <w:numPr>
          <w:ilvl w:val="0"/>
          <w:numId w:val="27"/>
        </w:numPr>
        <w:autoSpaceDE/>
        <w:autoSpaceDN/>
        <w:adjustRightInd/>
        <w:snapToGrid/>
        <w:spacing w:after="0" w:line="256" w:lineRule="auto"/>
        <w:jc w:val="left"/>
        <w:rPr>
          <w:b/>
          <w:bCs/>
          <w:szCs w:val="22"/>
          <w:lang w:eastAsia="zh-CN"/>
        </w:rPr>
      </w:pPr>
      <w:r w:rsidRPr="00AC2804">
        <w:rPr>
          <w:b/>
          <w:bCs/>
          <w:szCs w:val="22"/>
          <w:lang w:eastAsia="zh-CN"/>
        </w:rPr>
        <w:t xml:space="preserve">For non-initial access use cases, </w:t>
      </w:r>
    </w:p>
    <w:p w14:paraId="78AD35C0" w14:textId="77777777" w:rsidR="0058534A" w:rsidRPr="00AC2804" w:rsidRDefault="0058534A" w:rsidP="0058534A">
      <w:pPr>
        <w:pStyle w:val="BodyText"/>
        <w:numPr>
          <w:ilvl w:val="1"/>
          <w:numId w:val="27"/>
        </w:numPr>
        <w:autoSpaceDE/>
        <w:autoSpaceDN/>
        <w:adjustRightInd/>
        <w:snapToGrid/>
        <w:spacing w:after="0" w:line="256" w:lineRule="auto"/>
        <w:jc w:val="left"/>
        <w:rPr>
          <w:b/>
          <w:bCs/>
          <w:szCs w:val="22"/>
          <w:lang w:eastAsia="zh-CN"/>
        </w:rPr>
      </w:pPr>
      <w:r w:rsidRPr="00AC2804">
        <w:rPr>
          <w:b/>
          <w:bCs/>
          <w:szCs w:val="22"/>
          <w:lang w:eastAsia="zh-CN"/>
        </w:rPr>
        <w:t>if 480kHz and/or 960 kHz SSB SCS is agreed to be supported, support 480 and/or 960 kHz PRACH SCS with sequence length L=139 for PRACH Formats A1~A3, B1~B4, C0, and C2, respectively.</w:t>
      </w:r>
    </w:p>
    <w:p w14:paraId="32EBD0BF" w14:textId="77777777" w:rsidR="0058534A" w:rsidRDefault="0058534A" w:rsidP="0058534A">
      <w:pPr>
        <w:pStyle w:val="BodyText"/>
        <w:autoSpaceDE/>
        <w:autoSpaceDN/>
        <w:adjustRightInd/>
        <w:snapToGrid/>
        <w:spacing w:after="0" w:line="256" w:lineRule="auto"/>
        <w:jc w:val="left"/>
        <w:rPr>
          <w:rFonts w:eastAsiaTheme="minorHAnsi"/>
          <w:b/>
          <w:bCs/>
          <w:szCs w:val="22"/>
          <w:lang w:eastAsia="zh-CN"/>
        </w:rPr>
      </w:pPr>
    </w:p>
    <w:p w14:paraId="49282A6C" w14:textId="4A01677C" w:rsidR="0058534A" w:rsidRPr="00872D49" w:rsidRDefault="0058534A" w:rsidP="0058534A">
      <w:pPr>
        <w:pStyle w:val="BodyText"/>
        <w:autoSpaceDE/>
        <w:autoSpaceDN/>
        <w:adjustRightInd/>
        <w:snapToGrid/>
        <w:spacing w:after="0" w:line="256" w:lineRule="auto"/>
        <w:jc w:val="left"/>
        <w:rPr>
          <w:rFonts w:eastAsiaTheme="minorHAnsi"/>
          <w:b/>
          <w:bCs/>
          <w:szCs w:val="22"/>
          <w:lang w:eastAsia="zh-CN"/>
        </w:rPr>
      </w:pPr>
      <w:r w:rsidRPr="00872D49">
        <w:rPr>
          <w:rFonts w:eastAsiaTheme="minorHAnsi"/>
          <w:b/>
          <w:bCs/>
          <w:szCs w:val="22"/>
          <w:lang w:eastAsia="zh-CN"/>
        </w:rPr>
        <w:t>Proposal</w:t>
      </w:r>
      <w:r>
        <w:rPr>
          <w:rFonts w:eastAsiaTheme="minorHAnsi"/>
          <w:b/>
          <w:bCs/>
          <w:szCs w:val="22"/>
          <w:lang w:eastAsia="zh-CN"/>
        </w:rPr>
        <w:t xml:space="preserve"> 13</w:t>
      </w:r>
      <w:r w:rsidRPr="00872D49">
        <w:rPr>
          <w:rFonts w:eastAsiaTheme="minorHAnsi"/>
          <w:b/>
          <w:bCs/>
          <w:szCs w:val="22"/>
          <w:lang w:eastAsia="zh-CN"/>
        </w:rPr>
        <w:t xml:space="preserve">: </w:t>
      </w:r>
      <w:r w:rsidRPr="00872D49">
        <w:rPr>
          <w:b/>
          <w:bCs/>
          <w:szCs w:val="22"/>
          <w:lang w:eastAsia="zh-CN"/>
        </w:rPr>
        <w:t xml:space="preserve">If 480 and/or 960 kHz PRACH SCS is supported, use </w:t>
      </w:r>
      <w:r>
        <w:rPr>
          <w:b/>
          <w:bCs/>
          <w:szCs w:val="22"/>
          <w:lang w:eastAsia="zh-CN"/>
        </w:rPr>
        <w:t>Rel-16</w:t>
      </w:r>
      <w:r w:rsidRPr="00872D49">
        <w:rPr>
          <w:b/>
          <w:bCs/>
          <w:szCs w:val="22"/>
          <w:lang w:eastAsia="zh-CN"/>
        </w:rPr>
        <w:t xml:space="preserve"> solution </w:t>
      </w:r>
      <w:r>
        <w:rPr>
          <w:b/>
          <w:bCs/>
          <w:szCs w:val="22"/>
          <w:lang w:eastAsia="zh-CN"/>
        </w:rPr>
        <w:t xml:space="preserve">as basis </w:t>
      </w:r>
      <w:r w:rsidRPr="00872D49">
        <w:rPr>
          <w:b/>
          <w:bCs/>
          <w:szCs w:val="22"/>
          <w:lang w:eastAsia="zh-CN"/>
        </w:rPr>
        <w:t>for extension of RA-RNTI formula for higher SCS.</w:t>
      </w:r>
    </w:p>
    <w:p w14:paraId="2E954B1B" w14:textId="6BA04000" w:rsidR="0058534A" w:rsidRDefault="0058534A" w:rsidP="00DB5432">
      <w:pPr>
        <w:rPr>
          <w:b/>
          <w:bCs/>
        </w:rPr>
      </w:pPr>
    </w:p>
    <w:p w14:paraId="410E44E3" w14:textId="0C1B577C" w:rsidR="001D780E" w:rsidRPr="00701433" w:rsidRDefault="001D780E" w:rsidP="00182F43">
      <w:pPr>
        <w:pStyle w:val="Heading1"/>
      </w:pPr>
      <w:bookmarkStart w:id="5" w:name="_Ref124589665"/>
      <w:bookmarkStart w:id="6" w:name="_Ref71620620"/>
      <w:bookmarkStart w:id="7" w:name="_Ref124671424"/>
      <w:r w:rsidRPr="00701433">
        <w:t>References</w:t>
      </w:r>
      <w:r w:rsidR="005332F2" w:rsidRPr="00701433">
        <w:t xml:space="preserve"> </w:t>
      </w:r>
      <w:r w:rsidR="00701433" w:rsidRPr="00701433">
        <w:t xml:space="preserve"> </w:t>
      </w:r>
    </w:p>
    <w:p w14:paraId="64AEDB32" w14:textId="3D5B502C" w:rsidR="00531C1A" w:rsidRDefault="00531C1A" w:rsidP="00531C1A">
      <w:pPr>
        <w:pStyle w:val="2222"/>
        <w:numPr>
          <w:ilvl w:val="0"/>
          <w:numId w:val="13"/>
        </w:numPr>
        <w:spacing w:after="120" w:line="240" w:lineRule="auto"/>
        <w:ind w:firstLineChars="0"/>
        <w:rPr>
          <w:color w:val="000000" w:themeColor="text1"/>
          <w:szCs w:val="22"/>
          <w:lang w:val="en-US" w:eastAsia="ko-KR"/>
        </w:rPr>
      </w:pPr>
      <w:bookmarkStart w:id="8" w:name="_Ref58598481"/>
      <w:r w:rsidRPr="00AB14F6">
        <w:rPr>
          <w:color w:val="000000" w:themeColor="text1"/>
          <w:szCs w:val="22"/>
          <w:lang w:val="en-US" w:eastAsia="ko-KR"/>
        </w:rPr>
        <w:t>RP-202925, “Revised WID: Extending current NR operation to 71 GHz”, CMCC, RAN#90e</w:t>
      </w:r>
      <w:bookmarkEnd w:id="8"/>
      <w:r w:rsidRPr="00AB14F6">
        <w:rPr>
          <w:color w:val="000000" w:themeColor="text1"/>
          <w:szCs w:val="22"/>
          <w:lang w:val="en-US" w:eastAsia="ko-KR"/>
        </w:rPr>
        <w:t>, 2020.</w:t>
      </w:r>
    </w:p>
    <w:p w14:paraId="731F8677" w14:textId="03E5164A" w:rsidR="00701433" w:rsidRDefault="00701433" w:rsidP="00701433">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RAN1#104-e</w:t>
      </w:r>
    </w:p>
    <w:p w14:paraId="0694C9B6" w14:textId="0134C66D" w:rsidR="00701433" w:rsidRDefault="00701433" w:rsidP="00701433">
      <w:pPr>
        <w:pStyle w:val="2222"/>
        <w:numPr>
          <w:ilvl w:val="0"/>
          <w:numId w:val="13"/>
        </w:numPr>
        <w:spacing w:after="120" w:line="240" w:lineRule="auto"/>
        <w:ind w:firstLineChars="0"/>
        <w:rPr>
          <w:color w:val="000000" w:themeColor="text1"/>
          <w:szCs w:val="22"/>
          <w:lang w:val="en-US" w:eastAsia="ko-KR"/>
        </w:rPr>
      </w:pPr>
      <w:r>
        <w:rPr>
          <w:color w:val="000000" w:themeColor="text1"/>
          <w:szCs w:val="22"/>
          <w:lang w:val="en-US" w:eastAsia="ko-KR"/>
        </w:rPr>
        <w:t>TS 37.213, “</w:t>
      </w:r>
      <w:r w:rsidRPr="00701433">
        <w:rPr>
          <w:color w:val="000000" w:themeColor="text1"/>
          <w:szCs w:val="22"/>
          <w:lang w:val="en-US" w:eastAsia="ko-KR"/>
        </w:rPr>
        <w:t>Physical layer procedures for shared spectrum channel access</w:t>
      </w:r>
      <w:r>
        <w:rPr>
          <w:color w:val="000000" w:themeColor="text1"/>
          <w:szCs w:val="22"/>
          <w:lang w:val="en-US" w:eastAsia="ko-KR"/>
        </w:rPr>
        <w:t>”</w:t>
      </w:r>
    </w:p>
    <w:p w14:paraId="60ACEB75" w14:textId="0F7F9892" w:rsidR="00701433" w:rsidRPr="00701433" w:rsidRDefault="00701433" w:rsidP="00701433">
      <w:pPr>
        <w:pStyle w:val="2222"/>
        <w:numPr>
          <w:ilvl w:val="0"/>
          <w:numId w:val="13"/>
        </w:numPr>
        <w:spacing w:after="120" w:line="240" w:lineRule="auto"/>
        <w:ind w:firstLineChars="0"/>
        <w:rPr>
          <w:color w:val="000000" w:themeColor="text1"/>
          <w:szCs w:val="22"/>
          <w:lang w:val="en-US" w:eastAsia="ko-KR"/>
        </w:rPr>
      </w:pPr>
      <w:r w:rsidRPr="00237AB0">
        <w:rPr>
          <w:color w:val="000000" w:themeColor="text1"/>
          <w:szCs w:val="22"/>
          <w:lang w:val="en-US" w:eastAsia="ko-KR"/>
        </w:rPr>
        <w:t>ETSI EN 302 567, “Multiple-Gigabit/s radio equipment operating in the 60 GHz band”.</w:t>
      </w:r>
    </w:p>
    <w:p w14:paraId="68945813" w14:textId="77777777" w:rsidR="00680952" w:rsidRPr="00BA7F3D" w:rsidRDefault="00680952" w:rsidP="00680952">
      <w:pPr>
        <w:pStyle w:val="2222"/>
        <w:numPr>
          <w:ilvl w:val="0"/>
          <w:numId w:val="13"/>
        </w:numPr>
        <w:spacing w:after="120" w:line="240" w:lineRule="auto"/>
        <w:ind w:firstLineChars="0"/>
        <w:rPr>
          <w:rStyle w:val="Emphasis"/>
          <w:rFonts w:cs="Times New Roman"/>
          <w:i w:val="0"/>
          <w:iCs w:val="0"/>
          <w:color w:val="000000" w:themeColor="text1"/>
          <w:szCs w:val="22"/>
          <w:lang w:val="en-US" w:eastAsia="ko-KR"/>
        </w:rPr>
      </w:pPr>
      <w:r w:rsidRPr="00AB14F6">
        <w:rPr>
          <w:rFonts w:cs="Times New Roman"/>
          <w:color w:val="000000" w:themeColor="text1"/>
          <w:szCs w:val="22"/>
          <w:lang w:val="en-US" w:eastAsia="ko-KR"/>
        </w:rPr>
        <w:t>TS 38.211, “</w:t>
      </w:r>
      <w:r w:rsidRPr="00AB14F6">
        <w:rPr>
          <w:rFonts w:cs="Times New Roman"/>
          <w:color w:val="000000" w:themeColor="text1"/>
          <w:szCs w:val="22"/>
          <w:shd w:val="clear" w:color="auto" w:fill="FFFFFF"/>
        </w:rPr>
        <w:t>Physical channels and modulation</w:t>
      </w:r>
      <w:r w:rsidRPr="00AB14F6">
        <w:rPr>
          <w:rFonts w:cs="Times New Roman"/>
          <w:color w:val="000000" w:themeColor="text1"/>
          <w:szCs w:val="22"/>
          <w:lang w:val="en-US" w:eastAsia="ko-KR"/>
        </w:rPr>
        <w:t>”</w:t>
      </w:r>
      <w:r>
        <w:rPr>
          <w:rFonts w:cs="Times New Roman"/>
          <w:color w:val="000000" w:themeColor="text1"/>
          <w:szCs w:val="22"/>
          <w:lang w:val="en-US" w:eastAsia="ko-KR"/>
        </w:rPr>
        <w:t>.</w:t>
      </w:r>
    </w:p>
    <w:p w14:paraId="3C66C3AB" w14:textId="10625017" w:rsidR="00680952" w:rsidRPr="00BA7F3D" w:rsidRDefault="00680952" w:rsidP="00680952">
      <w:pPr>
        <w:pStyle w:val="2222"/>
        <w:numPr>
          <w:ilvl w:val="0"/>
          <w:numId w:val="13"/>
        </w:numPr>
        <w:spacing w:after="120" w:line="240" w:lineRule="auto"/>
        <w:ind w:firstLineChars="0"/>
        <w:rPr>
          <w:rStyle w:val="Emphasis"/>
          <w:rFonts w:cs="Times New Roman"/>
          <w:i w:val="0"/>
          <w:iCs w:val="0"/>
          <w:color w:val="000000" w:themeColor="text1"/>
          <w:szCs w:val="22"/>
          <w:lang w:val="en-US" w:eastAsia="ko-KR"/>
        </w:rPr>
      </w:pPr>
      <w:r w:rsidRPr="00AB14F6">
        <w:rPr>
          <w:rFonts w:cs="Times New Roman"/>
          <w:color w:val="000000" w:themeColor="text1"/>
          <w:szCs w:val="22"/>
          <w:lang w:val="en-US" w:eastAsia="ko-KR"/>
        </w:rPr>
        <w:t>TS 38.21</w:t>
      </w:r>
      <w:r>
        <w:rPr>
          <w:rFonts w:cs="Times New Roman"/>
          <w:color w:val="000000" w:themeColor="text1"/>
          <w:szCs w:val="22"/>
          <w:lang w:val="en-US" w:eastAsia="ko-KR"/>
        </w:rPr>
        <w:t>3</w:t>
      </w:r>
      <w:r w:rsidRPr="00AB14F6">
        <w:rPr>
          <w:rFonts w:cs="Times New Roman"/>
          <w:color w:val="000000" w:themeColor="text1"/>
          <w:szCs w:val="22"/>
          <w:lang w:val="en-US" w:eastAsia="ko-KR"/>
        </w:rPr>
        <w:t>, “</w:t>
      </w:r>
      <w:r w:rsidRPr="00AB14F6">
        <w:rPr>
          <w:rFonts w:cs="Times New Roman"/>
          <w:color w:val="000000" w:themeColor="text1"/>
          <w:szCs w:val="22"/>
          <w:shd w:val="clear" w:color="auto" w:fill="FFFFFF"/>
        </w:rPr>
        <w:t xml:space="preserve">Physical </w:t>
      </w:r>
      <w:r>
        <w:rPr>
          <w:rFonts w:cs="Times New Roman"/>
          <w:color w:val="000000" w:themeColor="text1"/>
          <w:szCs w:val="22"/>
          <w:shd w:val="clear" w:color="auto" w:fill="FFFFFF"/>
        </w:rPr>
        <w:t>layer procedures for control</w:t>
      </w:r>
      <w:r w:rsidRPr="00AB14F6">
        <w:rPr>
          <w:rFonts w:cs="Times New Roman"/>
          <w:color w:val="000000" w:themeColor="text1"/>
          <w:szCs w:val="22"/>
          <w:lang w:val="en-US" w:eastAsia="ko-KR"/>
        </w:rPr>
        <w:t>”</w:t>
      </w:r>
      <w:r>
        <w:rPr>
          <w:rFonts w:cs="Times New Roman"/>
          <w:color w:val="000000" w:themeColor="text1"/>
          <w:szCs w:val="22"/>
          <w:lang w:val="en-US" w:eastAsia="ko-KR"/>
        </w:rPr>
        <w:t>.</w:t>
      </w:r>
    </w:p>
    <w:bookmarkEnd w:id="4"/>
    <w:bookmarkEnd w:id="5"/>
    <w:bookmarkEnd w:id="6"/>
    <w:bookmarkEnd w:id="7"/>
    <w:p w14:paraId="27B79E4A" w14:textId="5420831F" w:rsidR="000230D8" w:rsidRPr="00345E5E" w:rsidRDefault="000230D8" w:rsidP="0040025D">
      <w:pPr>
        <w:pStyle w:val="2222"/>
        <w:spacing w:after="120" w:line="240" w:lineRule="auto"/>
        <w:ind w:left="360" w:firstLineChars="0" w:firstLine="0"/>
        <w:rPr>
          <w:color w:val="000000" w:themeColor="text1"/>
          <w:szCs w:val="22"/>
          <w:lang w:val="en-US" w:eastAsia="ko-KR"/>
        </w:rPr>
      </w:pPr>
    </w:p>
    <w:sectPr w:rsidR="000230D8" w:rsidRPr="00345E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7DD5E" w14:textId="77777777" w:rsidR="000F7BAC" w:rsidRDefault="000F7BAC">
      <w:r>
        <w:separator/>
      </w:r>
    </w:p>
  </w:endnote>
  <w:endnote w:type="continuationSeparator" w:id="0">
    <w:p w14:paraId="5A122133" w14:textId="77777777" w:rsidR="000F7BAC" w:rsidRDefault="000F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59C32" w14:textId="77777777" w:rsidR="000F7BAC" w:rsidRDefault="000F7BAC">
      <w:r>
        <w:separator/>
      </w:r>
    </w:p>
  </w:footnote>
  <w:footnote w:type="continuationSeparator" w:id="0">
    <w:p w14:paraId="7E34E869" w14:textId="77777777" w:rsidR="000F7BAC" w:rsidRDefault="000F7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65289A"/>
    <w:multiLevelType w:val="hybridMultilevel"/>
    <w:tmpl w:val="89D8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6"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D5FAE"/>
    <w:multiLevelType w:val="hybridMultilevel"/>
    <w:tmpl w:val="52E21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7F5CE6"/>
    <w:multiLevelType w:val="hybridMultilevel"/>
    <w:tmpl w:val="E9DE8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614566"/>
    <w:multiLevelType w:val="hybridMultilevel"/>
    <w:tmpl w:val="2D580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0F1A86"/>
    <w:multiLevelType w:val="hybridMultilevel"/>
    <w:tmpl w:val="766C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278"/>
        </w:tabs>
        <w:ind w:left="127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9" w15:restartNumberingAfterBreak="0">
    <w:nsid w:val="7C0A55AA"/>
    <w:multiLevelType w:val="multilevel"/>
    <w:tmpl w:val="7C0A55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27"/>
  </w:num>
  <w:num w:numId="4">
    <w:abstractNumId w:val="28"/>
  </w:num>
  <w:num w:numId="5">
    <w:abstractNumId w:val="20"/>
  </w:num>
  <w:num w:numId="6">
    <w:abstractNumId w:val="13"/>
  </w:num>
  <w:num w:numId="7">
    <w:abstractNumId w:val="25"/>
  </w:num>
  <w:num w:numId="8">
    <w:abstractNumId w:val="23"/>
  </w:num>
  <w:num w:numId="9">
    <w:abstractNumId w:val="16"/>
  </w:num>
  <w:num w:numId="10">
    <w:abstractNumId w:val="7"/>
  </w:num>
  <w:num w:numId="11">
    <w:abstractNumId w:val="15"/>
  </w:num>
  <w:num w:numId="12">
    <w:abstractNumId w:val="26"/>
  </w:num>
  <w:num w:numId="13">
    <w:abstractNumId w:val="2"/>
  </w:num>
  <w:num w:numId="14">
    <w:abstractNumId w:val="1"/>
  </w:num>
  <w:num w:numId="15">
    <w:abstractNumId w:val="5"/>
  </w:num>
  <w:num w:numId="16">
    <w:abstractNumId w:val="0"/>
  </w:num>
  <w:num w:numId="17">
    <w:abstractNumId w:val="21"/>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8"/>
  </w:num>
  <w:num w:numId="21">
    <w:abstractNumId w:val="6"/>
  </w:num>
  <w:num w:numId="22">
    <w:abstractNumId w:val="4"/>
  </w:num>
  <w:num w:numId="23">
    <w:abstractNumId w:val="17"/>
  </w:num>
  <w:num w:numId="24">
    <w:abstractNumId w:val="3"/>
  </w:num>
  <w:num w:numId="25">
    <w:abstractNumId w:val="12"/>
  </w:num>
  <w:num w:numId="26">
    <w:abstractNumId w:val="14"/>
  </w:num>
  <w:num w:numId="27">
    <w:abstractNumId w:val="10"/>
  </w:num>
  <w:num w:numId="28">
    <w:abstractNumId w:val="29"/>
  </w:num>
  <w:num w:numId="29">
    <w:abstractNumId w:val="26"/>
  </w:num>
  <w:num w:numId="30">
    <w:abstractNumId w:val="11"/>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B86"/>
    <w:rsid w:val="00011F67"/>
    <w:rsid w:val="00012862"/>
    <w:rsid w:val="000128E6"/>
    <w:rsid w:val="00012F77"/>
    <w:rsid w:val="00013371"/>
    <w:rsid w:val="00013612"/>
    <w:rsid w:val="00014278"/>
    <w:rsid w:val="00014395"/>
    <w:rsid w:val="0001474F"/>
    <w:rsid w:val="00015A05"/>
    <w:rsid w:val="00015EFB"/>
    <w:rsid w:val="000162CA"/>
    <w:rsid w:val="000165E2"/>
    <w:rsid w:val="00016607"/>
    <w:rsid w:val="0001678E"/>
    <w:rsid w:val="00016B0E"/>
    <w:rsid w:val="00016EF9"/>
    <w:rsid w:val="000172BE"/>
    <w:rsid w:val="00017519"/>
    <w:rsid w:val="00017D8A"/>
    <w:rsid w:val="0002030C"/>
    <w:rsid w:val="00020A39"/>
    <w:rsid w:val="00021654"/>
    <w:rsid w:val="000224D1"/>
    <w:rsid w:val="00022563"/>
    <w:rsid w:val="000227D0"/>
    <w:rsid w:val="00022A52"/>
    <w:rsid w:val="00022E89"/>
    <w:rsid w:val="000230D8"/>
    <w:rsid w:val="00023388"/>
    <w:rsid w:val="00023425"/>
    <w:rsid w:val="00023685"/>
    <w:rsid w:val="00023E05"/>
    <w:rsid w:val="000241BE"/>
    <w:rsid w:val="000242F2"/>
    <w:rsid w:val="000247FA"/>
    <w:rsid w:val="00025199"/>
    <w:rsid w:val="000267C3"/>
    <w:rsid w:val="00026875"/>
    <w:rsid w:val="00026C44"/>
    <w:rsid w:val="00026D4B"/>
    <w:rsid w:val="00026F0C"/>
    <w:rsid w:val="000275C6"/>
    <w:rsid w:val="00027AD6"/>
    <w:rsid w:val="00027C82"/>
    <w:rsid w:val="0003024C"/>
    <w:rsid w:val="00030533"/>
    <w:rsid w:val="0003083D"/>
    <w:rsid w:val="0003095F"/>
    <w:rsid w:val="00030D61"/>
    <w:rsid w:val="00031ADB"/>
    <w:rsid w:val="00032056"/>
    <w:rsid w:val="000321E6"/>
    <w:rsid w:val="000328CA"/>
    <w:rsid w:val="00032E40"/>
    <w:rsid w:val="0003376B"/>
    <w:rsid w:val="00034676"/>
    <w:rsid w:val="000346E6"/>
    <w:rsid w:val="000352B3"/>
    <w:rsid w:val="000358A0"/>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7DE"/>
    <w:rsid w:val="00054BBB"/>
    <w:rsid w:val="00054E0C"/>
    <w:rsid w:val="0005541D"/>
    <w:rsid w:val="00055B33"/>
    <w:rsid w:val="000565C8"/>
    <w:rsid w:val="000567AD"/>
    <w:rsid w:val="0005748D"/>
    <w:rsid w:val="00057507"/>
    <w:rsid w:val="00057DC8"/>
    <w:rsid w:val="00060AB2"/>
    <w:rsid w:val="00060C17"/>
    <w:rsid w:val="00060E7E"/>
    <w:rsid w:val="000612E1"/>
    <w:rsid w:val="000614FE"/>
    <w:rsid w:val="000617F3"/>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26"/>
    <w:rsid w:val="00071192"/>
    <w:rsid w:val="000713A7"/>
    <w:rsid w:val="00072164"/>
    <w:rsid w:val="00072320"/>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BA8"/>
    <w:rsid w:val="00076E44"/>
    <w:rsid w:val="000772F4"/>
    <w:rsid w:val="000776EB"/>
    <w:rsid w:val="000803FA"/>
    <w:rsid w:val="00081899"/>
    <w:rsid w:val="00081E4C"/>
    <w:rsid w:val="000823B0"/>
    <w:rsid w:val="0008335B"/>
    <w:rsid w:val="00083379"/>
    <w:rsid w:val="00083587"/>
    <w:rsid w:val="00083838"/>
    <w:rsid w:val="00083B6A"/>
    <w:rsid w:val="00085311"/>
    <w:rsid w:val="0008575C"/>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9B0"/>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D90"/>
    <w:rsid w:val="000C422D"/>
    <w:rsid w:val="000C485D"/>
    <w:rsid w:val="000C53CD"/>
    <w:rsid w:val="000C5A78"/>
    <w:rsid w:val="000C5ADD"/>
    <w:rsid w:val="000C5F8E"/>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640"/>
    <w:rsid w:val="000D4B26"/>
    <w:rsid w:val="000D4C4E"/>
    <w:rsid w:val="000D5077"/>
    <w:rsid w:val="000D51C3"/>
    <w:rsid w:val="000D5362"/>
    <w:rsid w:val="000D57F8"/>
    <w:rsid w:val="000D5851"/>
    <w:rsid w:val="000D5C60"/>
    <w:rsid w:val="000D6414"/>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066"/>
    <w:rsid w:val="000E4761"/>
    <w:rsid w:val="000E48AF"/>
    <w:rsid w:val="000E59A0"/>
    <w:rsid w:val="000E71DC"/>
    <w:rsid w:val="000E7403"/>
    <w:rsid w:val="000E7A84"/>
    <w:rsid w:val="000F10F1"/>
    <w:rsid w:val="000F15BC"/>
    <w:rsid w:val="000F180A"/>
    <w:rsid w:val="000F1C92"/>
    <w:rsid w:val="000F1E81"/>
    <w:rsid w:val="000F2B02"/>
    <w:rsid w:val="000F2D25"/>
    <w:rsid w:val="000F2EEE"/>
    <w:rsid w:val="000F3238"/>
    <w:rsid w:val="000F3697"/>
    <w:rsid w:val="000F407D"/>
    <w:rsid w:val="000F4BD7"/>
    <w:rsid w:val="000F4F58"/>
    <w:rsid w:val="000F5BC8"/>
    <w:rsid w:val="000F5EDC"/>
    <w:rsid w:val="000F631C"/>
    <w:rsid w:val="000F637B"/>
    <w:rsid w:val="000F65A0"/>
    <w:rsid w:val="000F7326"/>
    <w:rsid w:val="000F75A1"/>
    <w:rsid w:val="000F7BAC"/>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6FA4"/>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0AA"/>
    <w:rsid w:val="001263AA"/>
    <w:rsid w:val="00126885"/>
    <w:rsid w:val="001273D3"/>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2E2E"/>
    <w:rsid w:val="00143123"/>
    <w:rsid w:val="00143752"/>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A63"/>
    <w:rsid w:val="00160C09"/>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2864"/>
    <w:rsid w:val="00172B82"/>
    <w:rsid w:val="00172EFA"/>
    <w:rsid w:val="00173038"/>
    <w:rsid w:val="00173608"/>
    <w:rsid w:val="001745EC"/>
    <w:rsid w:val="001747B7"/>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F13"/>
    <w:rsid w:val="00182F43"/>
    <w:rsid w:val="00183034"/>
    <w:rsid w:val="001830F7"/>
    <w:rsid w:val="0018371D"/>
    <w:rsid w:val="00183EE6"/>
    <w:rsid w:val="001844E5"/>
    <w:rsid w:val="00184E75"/>
    <w:rsid w:val="0018528A"/>
    <w:rsid w:val="0018588A"/>
    <w:rsid w:val="00185C4C"/>
    <w:rsid w:val="00185FC2"/>
    <w:rsid w:val="00186BE6"/>
    <w:rsid w:val="00187252"/>
    <w:rsid w:val="001875DD"/>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9F6"/>
    <w:rsid w:val="001B0DDF"/>
    <w:rsid w:val="001B17B3"/>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569"/>
    <w:rsid w:val="001C063A"/>
    <w:rsid w:val="001C1777"/>
    <w:rsid w:val="001C1D40"/>
    <w:rsid w:val="001C2378"/>
    <w:rsid w:val="001C388D"/>
    <w:rsid w:val="001C3946"/>
    <w:rsid w:val="001C3EE9"/>
    <w:rsid w:val="001C3FA4"/>
    <w:rsid w:val="001C3FCC"/>
    <w:rsid w:val="001C40F9"/>
    <w:rsid w:val="001C40FC"/>
    <w:rsid w:val="001C41B6"/>
    <w:rsid w:val="001C458B"/>
    <w:rsid w:val="001C4CE2"/>
    <w:rsid w:val="001C50F9"/>
    <w:rsid w:val="001C542A"/>
    <w:rsid w:val="001C5D4F"/>
    <w:rsid w:val="001C64C0"/>
    <w:rsid w:val="001C67D0"/>
    <w:rsid w:val="001C69DA"/>
    <w:rsid w:val="001C6F06"/>
    <w:rsid w:val="001C71AB"/>
    <w:rsid w:val="001C75AF"/>
    <w:rsid w:val="001C7611"/>
    <w:rsid w:val="001D2360"/>
    <w:rsid w:val="001D2372"/>
    <w:rsid w:val="001D2CE6"/>
    <w:rsid w:val="001D3109"/>
    <w:rsid w:val="001D332E"/>
    <w:rsid w:val="001D3914"/>
    <w:rsid w:val="001D3AAD"/>
    <w:rsid w:val="001D4C8F"/>
    <w:rsid w:val="001D5033"/>
    <w:rsid w:val="001D5058"/>
    <w:rsid w:val="001D5453"/>
    <w:rsid w:val="001D5C88"/>
    <w:rsid w:val="001D6567"/>
    <w:rsid w:val="001D695C"/>
    <w:rsid w:val="001D6ED3"/>
    <w:rsid w:val="001D6FD9"/>
    <w:rsid w:val="001D780E"/>
    <w:rsid w:val="001D7A29"/>
    <w:rsid w:val="001E05C3"/>
    <w:rsid w:val="001E0AB0"/>
    <w:rsid w:val="001E0AD3"/>
    <w:rsid w:val="001E11B9"/>
    <w:rsid w:val="001E133B"/>
    <w:rsid w:val="001E1D1C"/>
    <w:rsid w:val="001E1E92"/>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4A1"/>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4217"/>
    <w:rsid w:val="00224952"/>
    <w:rsid w:val="00224DD2"/>
    <w:rsid w:val="0022565B"/>
    <w:rsid w:val="00225905"/>
    <w:rsid w:val="0022590C"/>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6F84"/>
    <w:rsid w:val="00237065"/>
    <w:rsid w:val="00237081"/>
    <w:rsid w:val="00237AB0"/>
    <w:rsid w:val="00237C8C"/>
    <w:rsid w:val="002401F5"/>
    <w:rsid w:val="002407C9"/>
    <w:rsid w:val="00240E54"/>
    <w:rsid w:val="002419CC"/>
    <w:rsid w:val="00241AC1"/>
    <w:rsid w:val="00241CFB"/>
    <w:rsid w:val="0024208F"/>
    <w:rsid w:val="00242380"/>
    <w:rsid w:val="00242436"/>
    <w:rsid w:val="002427E1"/>
    <w:rsid w:val="0024342B"/>
    <w:rsid w:val="00244885"/>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336"/>
    <w:rsid w:val="002546F4"/>
    <w:rsid w:val="00254E37"/>
    <w:rsid w:val="002551D0"/>
    <w:rsid w:val="00255374"/>
    <w:rsid w:val="00255780"/>
    <w:rsid w:val="00255965"/>
    <w:rsid w:val="002559BE"/>
    <w:rsid w:val="00255A5E"/>
    <w:rsid w:val="00255AAA"/>
    <w:rsid w:val="00255BA9"/>
    <w:rsid w:val="0025655A"/>
    <w:rsid w:val="00257BF4"/>
    <w:rsid w:val="00260003"/>
    <w:rsid w:val="00260236"/>
    <w:rsid w:val="0026035D"/>
    <w:rsid w:val="002606D6"/>
    <w:rsid w:val="00260F70"/>
    <w:rsid w:val="00261C98"/>
    <w:rsid w:val="0026248E"/>
    <w:rsid w:val="00262914"/>
    <w:rsid w:val="00262E24"/>
    <w:rsid w:val="0026364A"/>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545"/>
    <w:rsid w:val="002969D4"/>
    <w:rsid w:val="00297148"/>
    <w:rsid w:val="00297296"/>
    <w:rsid w:val="002A0348"/>
    <w:rsid w:val="002A0749"/>
    <w:rsid w:val="002A0AAF"/>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40E4"/>
    <w:rsid w:val="002B538E"/>
    <w:rsid w:val="002B54AD"/>
    <w:rsid w:val="002B5DCA"/>
    <w:rsid w:val="002B6949"/>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73E3"/>
    <w:rsid w:val="002C760B"/>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6F91"/>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4F1D"/>
    <w:rsid w:val="002E5B07"/>
    <w:rsid w:val="002E63D9"/>
    <w:rsid w:val="002E640E"/>
    <w:rsid w:val="002E6FC6"/>
    <w:rsid w:val="002E7187"/>
    <w:rsid w:val="002E739D"/>
    <w:rsid w:val="002E76D0"/>
    <w:rsid w:val="002F0C28"/>
    <w:rsid w:val="002F1568"/>
    <w:rsid w:val="002F281C"/>
    <w:rsid w:val="002F2999"/>
    <w:rsid w:val="002F2C74"/>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F61"/>
    <w:rsid w:val="0032100B"/>
    <w:rsid w:val="003210DF"/>
    <w:rsid w:val="00321507"/>
    <w:rsid w:val="003215DF"/>
    <w:rsid w:val="00321BD7"/>
    <w:rsid w:val="00322146"/>
    <w:rsid w:val="00322207"/>
    <w:rsid w:val="00322217"/>
    <w:rsid w:val="00322275"/>
    <w:rsid w:val="003223F0"/>
    <w:rsid w:val="0032260F"/>
    <w:rsid w:val="003228DA"/>
    <w:rsid w:val="00322B78"/>
    <w:rsid w:val="00322DCE"/>
    <w:rsid w:val="00323125"/>
    <w:rsid w:val="00323447"/>
    <w:rsid w:val="0032377E"/>
    <w:rsid w:val="00323D6B"/>
    <w:rsid w:val="003245D2"/>
    <w:rsid w:val="0032529E"/>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AAF"/>
    <w:rsid w:val="00341F43"/>
    <w:rsid w:val="0034226D"/>
    <w:rsid w:val="00342972"/>
    <w:rsid w:val="00342FDD"/>
    <w:rsid w:val="00343118"/>
    <w:rsid w:val="00343DB9"/>
    <w:rsid w:val="0034429B"/>
    <w:rsid w:val="003442D8"/>
    <w:rsid w:val="00344866"/>
    <w:rsid w:val="00344F6D"/>
    <w:rsid w:val="00345242"/>
    <w:rsid w:val="00345C56"/>
    <w:rsid w:val="00345E16"/>
    <w:rsid w:val="00345E5E"/>
    <w:rsid w:val="0034638C"/>
    <w:rsid w:val="00346B98"/>
    <w:rsid w:val="00346F7F"/>
    <w:rsid w:val="00347656"/>
    <w:rsid w:val="00347715"/>
    <w:rsid w:val="00347F4C"/>
    <w:rsid w:val="00350108"/>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766"/>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6FC0"/>
    <w:rsid w:val="0038776D"/>
    <w:rsid w:val="00390017"/>
    <w:rsid w:val="003901A3"/>
    <w:rsid w:val="0039072F"/>
    <w:rsid w:val="00390EC7"/>
    <w:rsid w:val="003919F6"/>
    <w:rsid w:val="00391D79"/>
    <w:rsid w:val="0039218D"/>
    <w:rsid w:val="00392B93"/>
    <w:rsid w:val="003940CE"/>
    <w:rsid w:val="00394739"/>
    <w:rsid w:val="00395826"/>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31B1"/>
    <w:rsid w:val="003B3575"/>
    <w:rsid w:val="003B38D1"/>
    <w:rsid w:val="003B45F8"/>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9C8"/>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367"/>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2E6A"/>
    <w:rsid w:val="003F324F"/>
    <w:rsid w:val="003F3298"/>
    <w:rsid w:val="003F33BC"/>
    <w:rsid w:val="003F3643"/>
    <w:rsid w:val="003F3D4E"/>
    <w:rsid w:val="003F4271"/>
    <w:rsid w:val="003F477E"/>
    <w:rsid w:val="003F4950"/>
    <w:rsid w:val="003F6529"/>
    <w:rsid w:val="003F6CD2"/>
    <w:rsid w:val="003F788D"/>
    <w:rsid w:val="003F7936"/>
    <w:rsid w:val="0040025D"/>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28F"/>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5052"/>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36E"/>
    <w:rsid w:val="004A45C3"/>
    <w:rsid w:val="004A4715"/>
    <w:rsid w:val="004A5046"/>
    <w:rsid w:val="004A565E"/>
    <w:rsid w:val="004A5D55"/>
    <w:rsid w:val="004A5D73"/>
    <w:rsid w:val="004A5DF3"/>
    <w:rsid w:val="004A6134"/>
    <w:rsid w:val="004A63CA"/>
    <w:rsid w:val="004A6A0A"/>
    <w:rsid w:val="004A7092"/>
    <w:rsid w:val="004A7427"/>
    <w:rsid w:val="004A7437"/>
    <w:rsid w:val="004A74BE"/>
    <w:rsid w:val="004A776F"/>
    <w:rsid w:val="004A79B4"/>
    <w:rsid w:val="004B05B4"/>
    <w:rsid w:val="004B0808"/>
    <w:rsid w:val="004B1C92"/>
    <w:rsid w:val="004B257F"/>
    <w:rsid w:val="004B3422"/>
    <w:rsid w:val="004B3A0F"/>
    <w:rsid w:val="004B44D6"/>
    <w:rsid w:val="004B49E6"/>
    <w:rsid w:val="004B4D69"/>
    <w:rsid w:val="004B4DE4"/>
    <w:rsid w:val="004B52FB"/>
    <w:rsid w:val="004B5661"/>
    <w:rsid w:val="004B5730"/>
    <w:rsid w:val="004B6750"/>
    <w:rsid w:val="004B6A5A"/>
    <w:rsid w:val="004B6C16"/>
    <w:rsid w:val="004B6DFA"/>
    <w:rsid w:val="004B7E99"/>
    <w:rsid w:val="004C01A8"/>
    <w:rsid w:val="004C021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000"/>
    <w:rsid w:val="004D6F4D"/>
    <w:rsid w:val="004D6F95"/>
    <w:rsid w:val="004D70CF"/>
    <w:rsid w:val="004D72FE"/>
    <w:rsid w:val="004D7358"/>
    <w:rsid w:val="004D74B1"/>
    <w:rsid w:val="004D77A8"/>
    <w:rsid w:val="004D7E91"/>
    <w:rsid w:val="004D7EFF"/>
    <w:rsid w:val="004E003A"/>
    <w:rsid w:val="004E0071"/>
    <w:rsid w:val="004E0664"/>
    <w:rsid w:val="004E0768"/>
    <w:rsid w:val="004E143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53"/>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208D"/>
    <w:rsid w:val="00512CBA"/>
    <w:rsid w:val="0051318C"/>
    <w:rsid w:val="0051344E"/>
    <w:rsid w:val="005142CD"/>
    <w:rsid w:val="005143C9"/>
    <w:rsid w:val="00514600"/>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5BF"/>
    <w:rsid w:val="005257DE"/>
    <w:rsid w:val="00526C15"/>
    <w:rsid w:val="00527200"/>
    <w:rsid w:val="00527802"/>
    <w:rsid w:val="00527DB3"/>
    <w:rsid w:val="00530157"/>
    <w:rsid w:val="005303DC"/>
    <w:rsid w:val="00530FEB"/>
    <w:rsid w:val="00531491"/>
    <w:rsid w:val="00531C1A"/>
    <w:rsid w:val="00531EBE"/>
    <w:rsid w:val="0053217E"/>
    <w:rsid w:val="00532F8B"/>
    <w:rsid w:val="005332F2"/>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80B"/>
    <w:rsid w:val="00540C95"/>
    <w:rsid w:val="005411F6"/>
    <w:rsid w:val="00541A7E"/>
    <w:rsid w:val="00541B25"/>
    <w:rsid w:val="005420A3"/>
    <w:rsid w:val="0054215C"/>
    <w:rsid w:val="0054285F"/>
    <w:rsid w:val="00542B49"/>
    <w:rsid w:val="005432BC"/>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59C5"/>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509"/>
    <w:rsid w:val="00574F3F"/>
    <w:rsid w:val="0057562C"/>
    <w:rsid w:val="005759F6"/>
    <w:rsid w:val="00575E3E"/>
    <w:rsid w:val="00575E60"/>
    <w:rsid w:val="00575FE7"/>
    <w:rsid w:val="005763B2"/>
    <w:rsid w:val="00576486"/>
    <w:rsid w:val="0057658E"/>
    <w:rsid w:val="005765F5"/>
    <w:rsid w:val="00576D6C"/>
    <w:rsid w:val="0057748A"/>
    <w:rsid w:val="0057790E"/>
    <w:rsid w:val="00577A2E"/>
    <w:rsid w:val="00577ABA"/>
    <w:rsid w:val="005809A4"/>
    <w:rsid w:val="00580E48"/>
    <w:rsid w:val="00580F0A"/>
    <w:rsid w:val="00581246"/>
    <w:rsid w:val="00581E89"/>
    <w:rsid w:val="00582252"/>
    <w:rsid w:val="005822BD"/>
    <w:rsid w:val="00582A6B"/>
    <w:rsid w:val="00582C3A"/>
    <w:rsid w:val="00582CE5"/>
    <w:rsid w:val="00582E1A"/>
    <w:rsid w:val="00583147"/>
    <w:rsid w:val="0058354F"/>
    <w:rsid w:val="00583938"/>
    <w:rsid w:val="00584416"/>
    <w:rsid w:val="00584874"/>
    <w:rsid w:val="00584B39"/>
    <w:rsid w:val="00585028"/>
    <w:rsid w:val="00585253"/>
    <w:rsid w:val="0058534A"/>
    <w:rsid w:val="0058542E"/>
    <w:rsid w:val="005854D1"/>
    <w:rsid w:val="005856A2"/>
    <w:rsid w:val="0058590B"/>
    <w:rsid w:val="0058594D"/>
    <w:rsid w:val="00585F5B"/>
    <w:rsid w:val="0058620A"/>
    <w:rsid w:val="00586303"/>
    <w:rsid w:val="00586877"/>
    <w:rsid w:val="005873A2"/>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3E4"/>
    <w:rsid w:val="005979A9"/>
    <w:rsid w:val="005A04BA"/>
    <w:rsid w:val="005A04F5"/>
    <w:rsid w:val="005A054D"/>
    <w:rsid w:val="005A0A46"/>
    <w:rsid w:val="005A10B9"/>
    <w:rsid w:val="005A11EA"/>
    <w:rsid w:val="005A1BF0"/>
    <w:rsid w:val="005A1DB7"/>
    <w:rsid w:val="005A269F"/>
    <w:rsid w:val="005A305E"/>
    <w:rsid w:val="005A30BB"/>
    <w:rsid w:val="005A3887"/>
    <w:rsid w:val="005A3E23"/>
    <w:rsid w:val="005A57EA"/>
    <w:rsid w:val="005A5E23"/>
    <w:rsid w:val="005A626B"/>
    <w:rsid w:val="005A6410"/>
    <w:rsid w:val="005A6521"/>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6111"/>
    <w:rsid w:val="005B6577"/>
    <w:rsid w:val="005B6922"/>
    <w:rsid w:val="005B774F"/>
    <w:rsid w:val="005B77D9"/>
    <w:rsid w:val="005B7DD1"/>
    <w:rsid w:val="005C00A0"/>
    <w:rsid w:val="005C086C"/>
    <w:rsid w:val="005C0A1E"/>
    <w:rsid w:val="005C1768"/>
    <w:rsid w:val="005C176C"/>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614"/>
    <w:rsid w:val="005E775D"/>
    <w:rsid w:val="005F0551"/>
    <w:rsid w:val="005F0A43"/>
    <w:rsid w:val="005F0E91"/>
    <w:rsid w:val="005F1498"/>
    <w:rsid w:val="005F1C11"/>
    <w:rsid w:val="005F25A0"/>
    <w:rsid w:val="005F27BF"/>
    <w:rsid w:val="005F2CBE"/>
    <w:rsid w:val="005F2E02"/>
    <w:rsid w:val="005F3D1F"/>
    <w:rsid w:val="005F4171"/>
    <w:rsid w:val="005F46D6"/>
    <w:rsid w:val="005F4B64"/>
    <w:rsid w:val="005F4DD6"/>
    <w:rsid w:val="005F50D8"/>
    <w:rsid w:val="005F53A1"/>
    <w:rsid w:val="005F5879"/>
    <w:rsid w:val="005F5DAB"/>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D1"/>
    <w:rsid w:val="006153F8"/>
    <w:rsid w:val="00616112"/>
    <w:rsid w:val="00617066"/>
    <w:rsid w:val="00617234"/>
    <w:rsid w:val="00617332"/>
    <w:rsid w:val="006173CF"/>
    <w:rsid w:val="00617573"/>
    <w:rsid w:val="006175A0"/>
    <w:rsid w:val="00617CF5"/>
    <w:rsid w:val="00620035"/>
    <w:rsid w:val="006205CA"/>
    <w:rsid w:val="0062175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DA3"/>
    <w:rsid w:val="00654068"/>
    <w:rsid w:val="00654285"/>
    <w:rsid w:val="0065479C"/>
    <w:rsid w:val="00654B38"/>
    <w:rsid w:val="00654B83"/>
    <w:rsid w:val="00655061"/>
    <w:rsid w:val="0065510C"/>
    <w:rsid w:val="0065565F"/>
    <w:rsid w:val="0065589D"/>
    <w:rsid w:val="00655B63"/>
    <w:rsid w:val="006571F6"/>
    <w:rsid w:val="00657B0F"/>
    <w:rsid w:val="00660DDD"/>
    <w:rsid w:val="006613F4"/>
    <w:rsid w:val="006618CC"/>
    <w:rsid w:val="00661ACB"/>
    <w:rsid w:val="00661E09"/>
    <w:rsid w:val="00661E62"/>
    <w:rsid w:val="00661F16"/>
    <w:rsid w:val="00662111"/>
    <w:rsid w:val="00662118"/>
    <w:rsid w:val="006626CE"/>
    <w:rsid w:val="00662E2F"/>
    <w:rsid w:val="006638AD"/>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39"/>
    <w:rsid w:val="0067697E"/>
    <w:rsid w:val="0067721A"/>
    <w:rsid w:val="00677443"/>
    <w:rsid w:val="0067769A"/>
    <w:rsid w:val="00677B6A"/>
    <w:rsid w:val="00680022"/>
    <w:rsid w:val="006806A3"/>
    <w:rsid w:val="006806A6"/>
    <w:rsid w:val="006807FF"/>
    <w:rsid w:val="00680952"/>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51C4"/>
    <w:rsid w:val="006851FE"/>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176"/>
    <w:rsid w:val="00693E1F"/>
    <w:rsid w:val="00693ECB"/>
    <w:rsid w:val="00694097"/>
    <w:rsid w:val="00694447"/>
    <w:rsid w:val="00694482"/>
    <w:rsid w:val="00694797"/>
    <w:rsid w:val="00694F2D"/>
    <w:rsid w:val="00695246"/>
    <w:rsid w:val="00695257"/>
    <w:rsid w:val="00695887"/>
    <w:rsid w:val="00695C40"/>
    <w:rsid w:val="00695F6D"/>
    <w:rsid w:val="00697068"/>
    <w:rsid w:val="006972C8"/>
    <w:rsid w:val="00697733"/>
    <w:rsid w:val="006A009F"/>
    <w:rsid w:val="006A139F"/>
    <w:rsid w:val="006A254E"/>
    <w:rsid w:val="006A285F"/>
    <w:rsid w:val="006A2C30"/>
    <w:rsid w:val="006A301C"/>
    <w:rsid w:val="006A307F"/>
    <w:rsid w:val="006A33B9"/>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A00"/>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433"/>
    <w:rsid w:val="007015D6"/>
    <w:rsid w:val="007025CB"/>
    <w:rsid w:val="007034AA"/>
    <w:rsid w:val="007038CC"/>
    <w:rsid w:val="00703C5D"/>
    <w:rsid w:val="00703C9D"/>
    <w:rsid w:val="0070490C"/>
    <w:rsid w:val="00705128"/>
    <w:rsid w:val="007053D1"/>
    <w:rsid w:val="007054F5"/>
    <w:rsid w:val="00705AFB"/>
    <w:rsid w:val="00705C38"/>
    <w:rsid w:val="007060B1"/>
    <w:rsid w:val="00706222"/>
    <w:rsid w:val="00706465"/>
    <w:rsid w:val="0070695A"/>
    <w:rsid w:val="007072EB"/>
    <w:rsid w:val="00707313"/>
    <w:rsid w:val="0070782D"/>
    <w:rsid w:val="007079D6"/>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319"/>
    <w:rsid w:val="00717CCE"/>
    <w:rsid w:val="00717EDB"/>
    <w:rsid w:val="00717F1D"/>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AF0"/>
    <w:rsid w:val="00725C99"/>
    <w:rsid w:val="00726036"/>
    <w:rsid w:val="00726279"/>
    <w:rsid w:val="0072692D"/>
    <w:rsid w:val="00726A9B"/>
    <w:rsid w:val="00726D75"/>
    <w:rsid w:val="00726E28"/>
    <w:rsid w:val="00727530"/>
    <w:rsid w:val="0072757A"/>
    <w:rsid w:val="007275F1"/>
    <w:rsid w:val="0073108E"/>
    <w:rsid w:val="007311C4"/>
    <w:rsid w:val="007314F0"/>
    <w:rsid w:val="00731E7C"/>
    <w:rsid w:val="007329EF"/>
    <w:rsid w:val="00732D01"/>
    <w:rsid w:val="0073327A"/>
    <w:rsid w:val="00734220"/>
    <w:rsid w:val="00734539"/>
    <w:rsid w:val="007347A5"/>
    <w:rsid w:val="00734EBE"/>
    <w:rsid w:val="00734F68"/>
    <w:rsid w:val="00735549"/>
    <w:rsid w:val="007358F9"/>
    <w:rsid w:val="00735DD7"/>
    <w:rsid w:val="00735EA8"/>
    <w:rsid w:val="0073684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6B8"/>
    <w:rsid w:val="0074481B"/>
    <w:rsid w:val="007448CE"/>
    <w:rsid w:val="00744A26"/>
    <w:rsid w:val="00744A64"/>
    <w:rsid w:val="00744D47"/>
    <w:rsid w:val="00744EA0"/>
    <w:rsid w:val="007451CB"/>
    <w:rsid w:val="007458AF"/>
    <w:rsid w:val="0074638D"/>
    <w:rsid w:val="00746484"/>
    <w:rsid w:val="007464F4"/>
    <w:rsid w:val="0074704F"/>
    <w:rsid w:val="0074787C"/>
    <w:rsid w:val="00747B64"/>
    <w:rsid w:val="00747D58"/>
    <w:rsid w:val="00747F48"/>
    <w:rsid w:val="00747F4C"/>
    <w:rsid w:val="00750721"/>
    <w:rsid w:val="00751091"/>
    <w:rsid w:val="00751B83"/>
    <w:rsid w:val="00751CF0"/>
    <w:rsid w:val="0075268B"/>
    <w:rsid w:val="00752A3D"/>
    <w:rsid w:val="00753191"/>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2212"/>
    <w:rsid w:val="007634E3"/>
    <w:rsid w:val="00764194"/>
    <w:rsid w:val="0076443E"/>
    <w:rsid w:val="00765198"/>
    <w:rsid w:val="00765B7C"/>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2EA7"/>
    <w:rsid w:val="00793117"/>
    <w:rsid w:val="0079317F"/>
    <w:rsid w:val="007931AF"/>
    <w:rsid w:val="00794579"/>
    <w:rsid w:val="00794924"/>
    <w:rsid w:val="0079506E"/>
    <w:rsid w:val="007956B8"/>
    <w:rsid w:val="007961E4"/>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79D"/>
    <w:rsid w:val="007A59F6"/>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2CD"/>
    <w:rsid w:val="007B6026"/>
    <w:rsid w:val="007B693F"/>
    <w:rsid w:val="007B74F9"/>
    <w:rsid w:val="007B7DC1"/>
    <w:rsid w:val="007B7EDB"/>
    <w:rsid w:val="007C0718"/>
    <w:rsid w:val="007C0BF8"/>
    <w:rsid w:val="007C1208"/>
    <w:rsid w:val="007C15D4"/>
    <w:rsid w:val="007C1780"/>
    <w:rsid w:val="007C19AD"/>
    <w:rsid w:val="007C1F83"/>
    <w:rsid w:val="007C27C8"/>
    <w:rsid w:val="007C296E"/>
    <w:rsid w:val="007C2977"/>
    <w:rsid w:val="007C2A16"/>
    <w:rsid w:val="007C2ABC"/>
    <w:rsid w:val="007C359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612"/>
    <w:rsid w:val="007D0BB4"/>
    <w:rsid w:val="007D0BF5"/>
    <w:rsid w:val="007D15D1"/>
    <w:rsid w:val="007D1C9B"/>
    <w:rsid w:val="007D229A"/>
    <w:rsid w:val="007D2F44"/>
    <w:rsid w:val="007D2F4D"/>
    <w:rsid w:val="007D3C97"/>
    <w:rsid w:val="007D4178"/>
    <w:rsid w:val="007D4CD3"/>
    <w:rsid w:val="007D4D33"/>
    <w:rsid w:val="007D5403"/>
    <w:rsid w:val="007D5C21"/>
    <w:rsid w:val="007D6B47"/>
    <w:rsid w:val="007D6B4A"/>
    <w:rsid w:val="007D7175"/>
    <w:rsid w:val="007D7423"/>
    <w:rsid w:val="007D7ADE"/>
    <w:rsid w:val="007E02A5"/>
    <w:rsid w:val="007E08E2"/>
    <w:rsid w:val="007E1369"/>
    <w:rsid w:val="007E1A1B"/>
    <w:rsid w:val="007E1A88"/>
    <w:rsid w:val="007E1E43"/>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877"/>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3010F"/>
    <w:rsid w:val="00830DC3"/>
    <w:rsid w:val="00831555"/>
    <w:rsid w:val="00831F52"/>
    <w:rsid w:val="00832154"/>
    <w:rsid w:val="00832500"/>
    <w:rsid w:val="00832F5C"/>
    <w:rsid w:val="0083378A"/>
    <w:rsid w:val="00833E76"/>
    <w:rsid w:val="00834046"/>
    <w:rsid w:val="00834489"/>
    <w:rsid w:val="00834A34"/>
    <w:rsid w:val="00834DE6"/>
    <w:rsid w:val="00834ECD"/>
    <w:rsid w:val="008350C5"/>
    <w:rsid w:val="008350FE"/>
    <w:rsid w:val="008359E0"/>
    <w:rsid w:val="0083689A"/>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41A"/>
    <w:rsid w:val="008707F7"/>
    <w:rsid w:val="00870871"/>
    <w:rsid w:val="008712FD"/>
    <w:rsid w:val="008716A1"/>
    <w:rsid w:val="00872081"/>
    <w:rsid w:val="00872AA7"/>
    <w:rsid w:val="00872D3F"/>
    <w:rsid w:val="00872D49"/>
    <w:rsid w:val="008733AA"/>
    <w:rsid w:val="008733E4"/>
    <w:rsid w:val="00873F15"/>
    <w:rsid w:val="00874096"/>
    <w:rsid w:val="008756A4"/>
    <w:rsid w:val="00875793"/>
    <w:rsid w:val="00875F73"/>
    <w:rsid w:val="008766AC"/>
    <w:rsid w:val="008768DA"/>
    <w:rsid w:val="00876969"/>
    <w:rsid w:val="00877049"/>
    <w:rsid w:val="00877F56"/>
    <w:rsid w:val="00880389"/>
    <w:rsid w:val="008807FD"/>
    <w:rsid w:val="00880933"/>
    <w:rsid w:val="00880BDE"/>
    <w:rsid w:val="00880D53"/>
    <w:rsid w:val="00880F30"/>
    <w:rsid w:val="00882238"/>
    <w:rsid w:val="00882B01"/>
    <w:rsid w:val="0088321C"/>
    <w:rsid w:val="008833E8"/>
    <w:rsid w:val="00885457"/>
    <w:rsid w:val="00886333"/>
    <w:rsid w:val="008865C8"/>
    <w:rsid w:val="00886F6D"/>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2ECA"/>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ACD"/>
    <w:rsid w:val="008E2F6E"/>
    <w:rsid w:val="008E3359"/>
    <w:rsid w:val="008E38AD"/>
    <w:rsid w:val="008E3EEC"/>
    <w:rsid w:val="008E4504"/>
    <w:rsid w:val="008E46AE"/>
    <w:rsid w:val="008E4BB8"/>
    <w:rsid w:val="008E50AB"/>
    <w:rsid w:val="008E5BF2"/>
    <w:rsid w:val="008E5C81"/>
    <w:rsid w:val="008E61F9"/>
    <w:rsid w:val="008E6A9D"/>
    <w:rsid w:val="008E6B99"/>
    <w:rsid w:val="008E70E4"/>
    <w:rsid w:val="008F0A38"/>
    <w:rsid w:val="008F0A43"/>
    <w:rsid w:val="008F0F84"/>
    <w:rsid w:val="008F1014"/>
    <w:rsid w:val="008F1143"/>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37EB0"/>
    <w:rsid w:val="00940324"/>
    <w:rsid w:val="00941523"/>
    <w:rsid w:val="009417E4"/>
    <w:rsid w:val="009419B5"/>
    <w:rsid w:val="0094265B"/>
    <w:rsid w:val="00942C80"/>
    <w:rsid w:val="00942D11"/>
    <w:rsid w:val="00942DAE"/>
    <w:rsid w:val="00943029"/>
    <w:rsid w:val="00943197"/>
    <w:rsid w:val="00943460"/>
    <w:rsid w:val="00943577"/>
    <w:rsid w:val="009435F2"/>
    <w:rsid w:val="00943AFB"/>
    <w:rsid w:val="009446D2"/>
    <w:rsid w:val="00944856"/>
    <w:rsid w:val="00944E64"/>
    <w:rsid w:val="00945180"/>
    <w:rsid w:val="0094590C"/>
    <w:rsid w:val="00946124"/>
    <w:rsid w:val="00946355"/>
    <w:rsid w:val="009468B7"/>
    <w:rsid w:val="00946ACC"/>
    <w:rsid w:val="0094724E"/>
    <w:rsid w:val="00947973"/>
    <w:rsid w:val="00947BE6"/>
    <w:rsid w:val="0095048D"/>
    <w:rsid w:val="00950729"/>
    <w:rsid w:val="00951300"/>
    <w:rsid w:val="00951553"/>
    <w:rsid w:val="00951ADB"/>
    <w:rsid w:val="00952253"/>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86E"/>
    <w:rsid w:val="00986E7F"/>
    <w:rsid w:val="00987536"/>
    <w:rsid w:val="00990387"/>
    <w:rsid w:val="00990AD7"/>
    <w:rsid w:val="00990BD5"/>
    <w:rsid w:val="0099196F"/>
    <w:rsid w:val="00991CD6"/>
    <w:rsid w:val="0099270C"/>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5091"/>
    <w:rsid w:val="009A50F5"/>
    <w:rsid w:val="009A5AD9"/>
    <w:rsid w:val="009A6A6B"/>
    <w:rsid w:val="009A6AC1"/>
    <w:rsid w:val="009A777F"/>
    <w:rsid w:val="009A7929"/>
    <w:rsid w:val="009A7DAA"/>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156"/>
    <w:rsid w:val="009C2685"/>
    <w:rsid w:val="009C2CE0"/>
    <w:rsid w:val="009C33D7"/>
    <w:rsid w:val="009C37ED"/>
    <w:rsid w:val="009C39BC"/>
    <w:rsid w:val="009C4354"/>
    <w:rsid w:val="009C4BC2"/>
    <w:rsid w:val="009C4D22"/>
    <w:rsid w:val="009C5087"/>
    <w:rsid w:val="009C5144"/>
    <w:rsid w:val="009C6B58"/>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335"/>
    <w:rsid w:val="009E64DB"/>
    <w:rsid w:val="009E6794"/>
    <w:rsid w:val="009E706F"/>
    <w:rsid w:val="009E7189"/>
    <w:rsid w:val="009E71C8"/>
    <w:rsid w:val="009E75F1"/>
    <w:rsid w:val="009E7620"/>
    <w:rsid w:val="009E79CB"/>
    <w:rsid w:val="009E7AC7"/>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1C"/>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4F92"/>
    <w:rsid w:val="00A150B2"/>
    <w:rsid w:val="00A153BF"/>
    <w:rsid w:val="00A1566A"/>
    <w:rsid w:val="00A164A8"/>
    <w:rsid w:val="00A165BF"/>
    <w:rsid w:val="00A167E7"/>
    <w:rsid w:val="00A16D53"/>
    <w:rsid w:val="00A16E83"/>
    <w:rsid w:val="00A172E8"/>
    <w:rsid w:val="00A17705"/>
    <w:rsid w:val="00A179FF"/>
    <w:rsid w:val="00A217F2"/>
    <w:rsid w:val="00A21A36"/>
    <w:rsid w:val="00A21DF7"/>
    <w:rsid w:val="00A22009"/>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7BC"/>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6FC9"/>
    <w:rsid w:val="00A775B8"/>
    <w:rsid w:val="00A77D6F"/>
    <w:rsid w:val="00A8056E"/>
    <w:rsid w:val="00A814BC"/>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1F8A"/>
    <w:rsid w:val="00A92286"/>
    <w:rsid w:val="00A922A2"/>
    <w:rsid w:val="00A93050"/>
    <w:rsid w:val="00A931F9"/>
    <w:rsid w:val="00A9327B"/>
    <w:rsid w:val="00A9361B"/>
    <w:rsid w:val="00A9396C"/>
    <w:rsid w:val="00A93B69"/>
    <w:rsid w:val="00A94335"/>
    <w:rsid w:val="00A95C8A"/>
    <w:rsid w:val="00A963C7"/>
    <w:rsid w:val="00A96677"/>
    <w:rsid w:val="00A96780"/>
    <w:rsid w:val="00A96C23"/>
    <w:rsid w:val="00AA0045"/>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04"/>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4F6"/>
    <w:rsid w:val="00AB185A"/>
    <w:rsid w:val="00AB1BA7"/>
    <w:rsid w:val="00AB1E04"/>
    <w:rsid w:val="00AB281B"/>
    <w:rsid w:val="00AB29CF"/>
    <w:rsid w:val="00AB3113"/>
    <w:rsid w:val="00AB32D8"/>
    <w:rsid w:val="00AB348A"/>
    <w:rsid w:val="00AB39F4"/>
    <w:rsid w:val="00AB3F38"/>
    <w:rsid w:val="00AB43EC"/>
    <w:rsid w:val="00AB451E"/>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2804"/>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13D"/>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6BBE"/>
    <w:rsid w:val="00B1734E"/>
    <w:rsid w:val="00B176DC"/>
    <w:rsid w:val="00B178F9"/>
    <w:rsid w:val="00B17FAF"/>
    <w:rsid w:val="00B204A9"/>
    <w:rsid w:val="00B206BF"/>
    <w:rsid w:val="00B20B13"/>
    <w:rsid w:val="00B21118"/>
    <w:rsid w:val="00B226C7"/>
    <w:rsid w:val="00B22743"/>
    <w:rsid w:val="00B22C0D"/>
    <w:rsid w:val="00B22FB9"/>
    <w:rsid w:val="00B2334E"/>
    <w:rsid w:val="00B23927"/>
    <w:rsid w:val="00B23AF4"/>
    <w:rsid w:val="00B23B6D"/>
    <w:rsid w:val="00B23C15"/>
    <w:rsid w:val="00B243F2"/>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AA8"/>
    <w:rsid w:val="00B42E38"/>
    <w:rsid w:val="00B435B1"/>
    <w:rsid w:val="00B4367F"/>
    <w:rsid w:val="00B438BA"/>
    <w:rsid w:val="00B4399C"/>
    <w:rsid w:val="00B44264"/>
    <w:rsid w:val="00B44292"/>
    <w:rsid w:val="00B44493"/>
    <w:rsid w:val="00B4469B"/>
    <w:rsid w:val="00B44F99"/>
    <w:rsid w:val="00B45679"/>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7C0"/>
    <w:rsid w:val="00B55AC2"/>
    <w:rsid w:val="00B560C9"/>
    <w:rsid w:val="00B561C6"/>
    <w:rsid w:val="00B56372"/>
    <w:rsid w:val="00B5641C"/>
    <w:rsid w:val="00B56533"/>
    <w:rsid w:val="00B56569"/>
    <w:rsid w:val="00B56CFC"/>
    <w:rsid w:val="00B57657"/>
    <w:rsid w:val="00B57777"/>
    <w:rsid w:val="00B57A17"/>
    <w:rsid w:val="00B57A37"/>
    <w:rsid w:val="00B60D0E"/>
    <w:rsid w:val="00B61357"/>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542"/>
    <w:rsid w:val="00BA2FEF"/>
    <w:rsid w:val="00BA3D6F"/>
    <w:rsid w:val="00BA4F1C"/>
    <w:rsid w:val="00BA584C"/>
    <w:rsid w:val="00BA5E62"/>
    <w:rsid w:val="00BA6425"/>
    <w:rsid w:val="00BA66A2"/>
    <w:rsid w:val="00BA6D52"/>
    <w:rsid w:val="00BA7E34"/>
    <w:rsid w:val="00BA7E4E"/>
    <w:rsid w:val="00BA7E92"/>
    <w:rsid w:val="00BA7F3D"/>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50F6"/>
    <w:rsid w:val="00BC6BC1"/>
    <w:rsid w:val="00BC6FD6"/>
    <w:rsid w:val="00BC73A9"/>
    <w:rsid w:val="00BC793D"/>
    <w:rsid w:val="00BC7CF0"/>
    <w:rsid w:val="00BD008E"/>
    <w:rsid w:val="00BD03A8"/>
    <w:rsid w:val="00BD0444"/>
    <w:rsid w:val="00BD051B"/>
    <w:rsid w:val="00BD0653"/>
    <w:rsid w:val="00BD0F02"/>
    <w:rsid w:val="00BD1B9B"/>
    <w:rsid w:val="00BD28AA"/>
    <w:rsid w:val="00BD2F3B"/>
    <w:rsid w:val="00BD3038"/>
    <w:rsid w:val="00BD3372"/>
    <w:rsid w:val="00BD4708"/>
    <w:rsid w:val="00BD4915"/>
    <w:rsid w:val="00BD50AA"/>
    <w:rsid w:val="00BD5135"/>
    <w:rsid w:val="00BD596B"/>
    <w:rsid w:val="00BD5B20"/>
    <w:rsid w:val="00BD5F76"/>
    <w:rsid w:val="00BD6879"/>
    <w:rsid w:val="00BD7291"/>
    <w:rsid w:val="00BD7E7D"/>
    <w:rsid w:val="00BD7EA3"/>
    <w:rsid w:val="00BD7FE2"/>
    <w:rsid w:val="00BE0849"/>
    <w:rsid w:val="00BE0B19"/>
    <w:rsid w:val="00BE0DD8"/>
    <w:rsid w:val="00BE13F0"/>
    <w:rsid w:val="00BE1D82"/>
    <w:rsid w:val="00BE1EE4"/>
    <w:rsid w:val="00BE1F8B"/>
    <w:rsid w:val="00BE27E4"/>
    <w:rsid w:val="00BE2A9B"/>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76"/>
    <w:rsid w:val="00C3109B"/>
    <w:rsid w:val="00C31186"/>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76BA"/>
    <w:rsid w:val="00C3787F"/>
    <w:rsid w:val="00C37ED3"/>
    <w:rsid w:val="00C40373"/>
    <w:rsid w:val="00C4082D"/>
    <w:rsid w:val="00C40971"/>
    <w:rsid w:val="00C40AA9"/>
    <w:rsid w:val="00C40AE6"/>
    <w:rsid w:val="00C4119C"/>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57D2B"/>
    <w:rsid w:val="00C60EE5"/>
    <w:rsid w:val="00C61339"/>
    <w:rsid w:val="00C61A40"/>
    <w:rsid w:val="00C61C91"/>
    <w:rsid w:val="00C61E91"/>
    <w:rsid w:val="00C62254"/>
    <w:rsid w:val="00C62CD5"/>
    <w:rsid w:val="00C636E6"/>
    <w:rsid w:val="00C639D6"/>
    <w:rsid w:val="00C63F8E"/>
    <w:rsid w:val="00C647FB"/>
    <w:rsid w:val="00C64BE7"/>
    <w:rsid w:val="00C654E0"/>
    <w:rsid w:val="00C66A62"/>
    <w:rsid w:val="00C66E75"/>
    <w:rsid w:val="00C67719"/>
    <w:rsid w:val="00C67EAB"/>
    <w:rsid w:val="00C70DFF"/>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BF3"/>
    <w:rsid w:val="00CB24A2"/>
    <w:rsid w:val="00CB26EC"/>
    <w:rsid w:val="00CB2881"/>
    <w:rsid w:val="00CB2D2A"/>
    <w:rsid w:val="00CB3808"/>
    <w:rsid w:val="00CB4073"/>
    <w:rsid w:val="00CB4793"/>
    <w:rsid w:val="00CB514C"/>
    <w:rsid w:val="00CB577C"/>
    <w:rsid w:val="00CB5B1E"/>
    <w:rsid w:val="00CB63E1"/>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BCB"/>
    <w:rsid w:val="00CD6A95"/>
    <w:rsid w:val="00CD6ADF"/>
    <w:rsid w:val="00CD6B7C"/>
    <w:rsid w:val="00CD6E3D"/>
    <w:rsid w:val="00CD71AB"/>
    <w:rsid w:val="00CD7283"/>
    <w:rsid w:val="00CD7766"/>
    <w:rsid w:val="00CD7958"/>
    <w:rsid w:val="00CD7CB1"/>
    <w:rsid w:val="00CE0109"/>
    <w:rsid w:val="00CE0699"/>
    <w:rsid w:val="00CE1FC5"/>
    <w:rsid w:val="00CE26E6"/>
    <w:rsid w:val="00CE4365"/>
    <w:rsid w:val="00CE46E5"/>
    <w:rsid w:val="00CE485A"/>
    <w:rsid w:val="00CE5279"/>
    <w:rsid w:val="00CE5528"/>
    <w:rsid w:val="00CE5A78"/>
    <w:rsid w:val="00CE6972"/>
    <w:rsid w:val="00CE77A6"/>
    <w:rsid w:val="00CE78AE"/>
    <w:rsid w:val="00CE7E62"/>
    <w:rsid w:val="00CF1193"/>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17E73"/>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8DA"/>
    <w:rsid w:val="00D32A09"/>
    <w:rsid w:val="00D3323C"/>
    <w:rsid w:val="00D33456"/>
    <w:rsid w:val="00D336CF"/>
    <w:rsid w:val="00D3396F"/>
    <w:rsid w:val="00D33D4D"/>
    <w:rsid w:val="00D34988"/>
    <w:rsid w:val="00D34A0B"/>
    <w:rsid w:val="00D35395"/>
    <w:rsid w:val="00D3567F"/>
    <w:rsid w:val="00D36234"/>
    <w:rsid w:val="00D36371"/>
    <w:rsid w:val="00D364C2"/>
    <w:rsid w:val="00D37547"/>
    <w:rsid w:val="00D3768F"/>
    <w:rsid w:val="00D41005"/>
    <w:rsid w:val="00D4128C"/>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55FC"/>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393"/>
    <w:rsid w:val="00D754D6"/>
    <w:rsid w:val="00D75895"/>
    <w:rsid w:val="00D75B44"/>
    <w:rsid w:val="00D761AA"/>
    <w:rsid w:val="00D76CC6"/>
    <w:rsid w:val="00D76FAE"/>
    <w:rsid w:val="00D77040"/>
    <w:rsid w:val="00D777D7"/>
    <w:rsid w:val="00D77948"/>
    <w:rsid w:val="00D805E6"/>
    <w:rsid w:val="00D807ED"/>
    <w:rsid w:val="00D80A98"/>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B16"/>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213"/>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3407"/>
    <w:rsid w:val="00DE37CA"/>
    <w:rsid w:val="00DE3979"/>
    <w:rsid w:val="00DE4B54"/>
    <w:rsid w:val="00DE4C15"/>
    <w:rsid w:val="00DE52E3"/>
    <w:rsid w:val="00DE5FCC"/>
    <w:rsid w:val="00DE70CB"/>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C8B"/>
    <w:rsid w:val="00DF6F17"/>
    <w:rsid w:val="00DF6F28"/>
    <w:rsid w:val="00DF6F88"/>
    <w:rsid w:val="00DF78FA"/>
    <w:rsid w:val="00DF7960"/>
    <w:rsid w:val="00DF7AE1"/>
    <w:rsid w:val="00E0022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5CF3"/>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429"/>
    <w:rsid w:val="00E15AB0"/>
    <w:rsid w:val="00E15E0E"/>
    <w:rsid w:val="00E15E96"/>
    <w:rsid w:val="00E16766"/>
    <w:rsid w:val="00E16771"/>
    <w:rsid w:val="00E174A2"/>
    <w:rsid w:val="00E17619"/>
    <w:rsid w:val="00E17805"/>
    <w:rsid w:val="00E178F3"/>
    <w:rsid w:val="00E17CAC"/>
    <w:rsid w:val="00E20129"/>
    <w:rsid w:val="00E203CF"/>
    <w:rsid w:val="00E20AD3"/>
    <w:rsid w:val="00E20F79"/>
    <w:rsid w:val="00E21278"/>
    <w:rsid w:val="00E2150A"/>
    <w:rsid w:val="00E22CCD"/>
    <w:rsid w:val="00E23296"/>
    <w:rsid w:val="00E239FC"/>
    <w:rsid w:val="00E23A11"/>
    <w:rsid w:val="00E23FB7"/>
    <w:rsid w:val="00E24A27"/>
    <w:rsid w:val="00E24B5C"/>
    <w:rsid w:val="00E24BF4"/>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2D62"/>
    <w:rsid w:val="00E33955"/>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685D"/>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B79F7"/>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C07"/>
    <w:rsid w:val="00EC6EB4"/>
    <w:rsid w:val="00EC7789"/>
    <w:rsid w:val="00EC7DB6"/>
    <w:rsid w:val="00ED150C"/>
    <w:rsid w:val="00ED162F"/>
    <w:rsid w:val="00ED1738"/>
    <w:rsid w:val="00ED2AE0"/>
    <w:rsid w:val="00ED2E52"/>
    <w:rsid w:val="00ED3024"/>
    <w:rsid w:val="00ED31DB"/>
    <w:rsid w:val="00ED35EE"/>
    <w:rsid w:val="00ED3BB8"/>
    <w:rsid w:val="00ED3C23"/>
    <w:rsid w:val="00ED49B0"/>
    <w:rsid w:val="00ED4B76"/>
    <w:rsid w:val="00ED512D"/>
    <w:rsid w:val="00ED51C0"/>
    <w:rsid w:val="00ED5E5B"/>
    <w:rsid w:val="00ED5FE4"/>
    <w:rsid w:val="00ED63CC"/>
    <w:rsid w:val="00ED64E3"/>
    <w:rsid w:val="00ED664B"/>
    <w:rsid w:val="00ED6FAD"/>
    <w:rsid w:val="00ED71C5"/>
    <w:rsid w:val="00EE0D44"/>
    <w:rsid w:val="00EE16FA"/>
    <w:rsid w:val="00EE17C0"/>
    <w:rsid w:val="00EE18B9"/>
    <w:rsid w:val="00EE1B4F"/>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082"/>
    <w:rsid w:val="00EF0348"/>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25B"/>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6FA"/>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70"/>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2437"/>
    <w:rsid w:val="00F433BD"/>
    <w:rsid w:val="00F43B95"/>
    <w:rsid w:val="00F43D00"/>
    <w:rsid w:val="00F444ED"/>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222B"/>
    <w:rsid w:val="00F72584"/>
    <w:rsid w:val="00F7260C"/>
    <w:rsid w:val="00F7264F"/>
    <w:rsid w:val="00F7290D"/>
    <w:rsid w:val="00F72938"/>
    <w:rsid w:val="00F72DC8"/>
    <w:rsid w:val="00F7302F"/>
    <w:rsid w:val="00F73102"/>
    <w:rsid w:val="00F732EC"/>
    <w:rsid w:val="00F73D08"/>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34AF"/>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40F8"/>
    <w:rsid w:val="00FC4668"/>
    <w:rsid w:val="00FC4729"/>
    <w:rsid w:val="00FC4A8C"/>
    <w:rsid w:val="00FC4B5F"/>
    <w:rsid w:val="00FC53DB"/>
    <w:rsid w:val="00FC5E13"/>
    <w:rsid w:val="00FC5ED5"/>
    <w:rsid w:val="00FC5FC2"/>
    <w:rsid w:val="00FC6177"/>
    <w:rsid w:val="00FC6223"/>
    <w:rsid w:val="00FC6288"/>
    <w:rsid w:val="00FC63D1"/>
    <w:rsid w:val="00FC6E56"/>
    <w:rsid w:val="00FC7528"/>
    <w:rsid w:val="00FD0572"/>
    <w:rsid w:val="00FD0A9B"/>
    <w:rsid w:val="00FD1A97"/>
    <w:rsid w:val="00FD285E"/>
    <w:rsid w:val="00FD2A02"/>
    <w:rsid w:val="00FD2D7B"/>
    <w:rsid w:val="00FD3027"/>
    <w:rsid w:val="00FD3292"/>
    <w:rsid w:val="00FD37F6"/>
    <w:rsid w:val="00FD40FA"/>
    <w:rsid w:val="00FD4589"/>
    <w:rsid w:val="00FD4608"/>
    <w:rsid w:val="00FD473E"/>
    <w:rsid w:val="00FD47FD"/>
    <w:rsid w:val="00FD4C01"/>
    <w:rsid w:val="00FD552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07C"/>
    <w:rsid w:val="00FE1164"/>
    <w:rsid w:val="00FE191D"/>
    <w:rsid w:val="00FE1EAB"/>
    <w:rsid w:val="00FE23ED"/>
    <w:rsid w:val="00FE284B"/>
    <w:rsid w:val="00FE28FC"/>
    <w:rsid w:val="00FE2ACE"/>
    <w:rsid w:val="00FE2F3A"/>
    <w:rsid w:val="00FE3004"/>
    <w:rsid w:val="00FE3465"/>
    <w:rsid w:val="00FE35A6"/>
    <w:rsid w:val="00FE3CC4"/>
    <w:rsid w:val="00FE4C50"/>
    <w:rsid w:val="00FE4F33"/>
    <w:rsid w:val="00FE4F6C"/>
    <w:rsid w:val="00FE5C6B"/>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FA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styleId="UnresolvedMention">
    <w:name w:val="Unresolved Mention"/>
    <w:basedOn w:val="DefaultParagraphFont"/>
    <w:uiPriority w:val="99"/>
    <w:semiHidden/>
    <w:unhideWhenUsed/>
    <w:rsid w:val="007E0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97135">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3259730">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16513404">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0590401">
      <w:bodyDiv w:val="1"/>
      <w:marLeft w:val="0"/>
      <w:marRight w:val="0"/>
      <w:marTop w:val="0"/>
      <w:marBottom w:val="0"/>
      <w:divBdr>
        <w:top w:val="none" w:sz="0" w:space="0" w:color="auto"/>
        <w:left w:val="none" w:sz="0" w:space="0" w:color="auto"/>
        <w:bottom w:val="none" w:sz="0" w:space="0" w:color="auto"/>
        <w:right w:val="none" w:sz="0" w:space="0" w:color="auto"/>
      </w:divBdr>
    </w:div>
    <w:div w:id="486016766">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6121986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12027880">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03920468">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193759683">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495146391">
      <w:bodyDiv w:val="1"/>
      <w:marLeft w:val="0"/>
      <w:marRight w:val="0"/>
      <w:marTop w:val="0"/>
      <w:marBottom w:val="0"/>
      <w:divBdr>
        <w:top w:val="none" w:sz="0" w:space="0" w:color="auto"/>
        <w:left w:val="none" w:sz="0" w:space="0" w:color="auto"/>
        <w:bottom w:val="none" w:sz="0" w:space="0" w:color="auto"/>
        <w:right w:val="none" w:sz="0" w:space="0" w:color="auto"/>
      </w:divBdr>
    </w:div>
    <w:div w:id="1509556814">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42998570">
      <w:bodyDiv w:val="1"/>
      <w:marLeft w:val="0"/>
      <w:marRight w:val="0"/>
      <w:marTop w:val="0"/>
      <w:marBottom w:val="0"/>
      <w:divBdr>
        <w:top w:val="none" w:sz="0" w:space="0" w:color="auto"/>
        <w:left w:val="none" w:sz="0" w:space="0" w:color="auto"/>
        <w:bottom w:val="none" w:sz="0" w:space="0" w:color="auto"/>
        <w:right w:val="none" w:sz="0" w:space="0" w:color="auto"/>
      </w:divBdr>
    </w:div>
    <w:div w:id="1643846304">
      <w:bodyDiv w:val="1"/>
      <w:marLeft w:val="0"/>
      <w:marRight w:val="0"/>
      <w:marTop w:val="0"/>
      <w:marBottom w:val="0"/>
      <w:divBdr>
        <w:top w:val="none" w:sz="0" w:space="0" w:color="auto"/>
        <w:left w:val="none" w:sz="0" w:space="0" w:color="auto"/>
        <w:bottom w:val="none" w:sz="0" w:space="0" w:color="auto"/>
        <w:right w:val="none" w:sz="0" w:space="0" w:color="auto"/>
      </w:divBdr>
    </w:div>
    <w:div w:id="1644966843">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797834">
      <w:bodyDiv w:val="1"/>
      <w:marLeft w:val="0"/>
      <w:marRight w:val="0"/>
      <w:marTop w:val="0"/>
      <w:marBottom w:val="0"/>
      <w:divBdr>
        <w:top w:val="none" w:sz="0" w:space="0" w:color="auto"/>
        <w:left w:val="none" w:sz="0" w:space="0" w:color="auto"/>
        <w:bottom w:val="none" w:sz="0" w:space="0" w:color="auto"/>
        <w:right w:val="none" w:sz="0" w:space="0" w:color="auto"/>
      </w:divBdr>
    </w:div>
    <w:div w:id="1778940954">
      <w:bodyDiv w:val="1"/>
      <w:marLeft w:val="0"/>
      <w:marRight w:val="0"/>
      <w:marTop w:val="0"/>
      <w:marBottom w:val="0"/>
      <w:divBdr>
        <w:top w:val="none" w:sz="0" w:space="0" w:color="auto"/>
        <w:left w:val="none" w:sz="0" w:space="0" w:color="auto"/>
        <w:bottom w:val="none" w:sz="0" w:space="0" w:color="auto"/>
        <w:right w:val="none" w:sz="0" w:space="0" w:color="auto"/>
      </w:divBdr>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067032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01365">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77506599">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B87BB5C4-57AD-4FDF-862D-5B0E7559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2846</Words>
  <Characters>16223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4</cp:revision>
  <cp:lastPrinted>2007-06-18T23:08:00Z</cp:lastPrinted>
  <dcterms:created xsi:type="dcterms:W3CDTF">2021-04-06T21:17:00Z</dcterms:created>
  <dcterms:modified xsi:type="dcterms:W3CDTF">2021-04-07T00:02:00Z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