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29464E2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ED3601">
        <w:rPr>
          <w:rFonts w:ascii="Arial" w:hAnsi="Arial" w:cs="Arial"/>
          <w:b/>
          <w:kern w:val="2"/>
          <w:lang w:eastAsia="zh-CN"/>
        </w:rPr>
        <w:t>4</w:t>
      </w:r>
      <w:r w:rsidR="001A7498">
        <w:rPr>
          <w:rFonts w:ascii="Arial" w:hAnsi="Arial" w:cs="Arial"/>
          <w:b/>
          <w:kern w:val="2"/>
          <w:lang w:eastAsia="zh-CN"/>
        </w:rPr>
        <w:t>bis</w:t>
      </w:r>
      <w:r w:rsidR="007B1EE1">
        <w:rPr>
          <w:rFonts w:ascii="Arial" w:hAnsi="Arial" w:cs="Arial"/>
          <w:b/>
          <w:kern w:val="2"/>
          <w:lang w:eastAsia="zh-CN"/>
        </w:rPr>
        <w:t>-e</w:t>
      </w:r>
      <w:r w:rsidR="00972929" w:rsidRPr="00D74B92">
        <w:rPr>
          <w:rFonts w:ascii="Arial" w:hAnsi="Arial" w:cs="Arial"/>
          <w:b/>
          <w:kern w:val="2"/>
          <w:lang w:eastAsia="zh-CN"/>
        </w:rPr>
        <w:tab/>
      </w:r>
      <w:r w:rsidR="0006658A" w:rsidRPr="0006658A">
        <w:rPr>
          <w:rFonts w:ascii="Arial" w:hAnsi="Arial" w:cs="Arial"/>
          <w:b/>
          <w:kern w:val="2"/>
          <w:lang w:eastAsia="zh-CN"/>
        </w:rPr>
        <w:t>R1-2102766</w:t>
      </w:r>
    </w:p>
    <w:p w14:paraId="61DD1440" w14:textId="5B936D5A" w:rsidR="00F47B5C" w:rsidRDefault="00AF7FD1"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12</w:t>
      </w:r>
      <w:r w:rsidRPr="00F47B5C">
        <w:rPr>
          <w:rFonts w:ascii="Arial" w:hAnsi="Arial" w:cs="Arial"/>
          <w:b/>
          <w:kern w:val="2"/>
          <w:lang w:eastAsia="zh-CN"/>
        </w:rPr>
        <w:t xml:space="preserve">th – </w:t>
      </w:r>
      <w:r>
        <w:rPr>
          <w:rFonts w:ascii="Arial" w:hAnsi="Arial" w:cs="Arial"/>
          <w:b/>
          <w:kern w:val="2"/>
          <w:lang w:eastAsia="zh-CN"/>
        </w:rPr>
        <w:t>April</w:t>
      </w:r>
      <w:r w:rsidRPr="00F47B5C">
        <w:rPr>
          <w:rFonts w:ascii="Arial" w:hAnsi="Arial" w:cs="Arial"/>
          <w:b/>
          <w:kern w:val="2"/>
          <w:lang w:eastAsia="zh-CN"/>
        </w:rPr>
        <w:t xml:space="preserve"> </w:t>
      </w:r>
      <w:r>
        <w:rPr>
          <w:rFonts w:ascii="Arial" w:hAnsi="Arial" w:cs="Arial"/>
          <w:b/>
          <w:kern w:val="2"/>
          <w:lang w:eastAsia="zh-CN"/>
        </w:rPr>
        <w:t>20</w:t>
      </w:r>
      <w:r w:rsidRPr="00F47B5C">
        <w:rPr>
          <w:rFonts w:ascii="Arial" w:hAnsi="Arial" w:cs="Arial"/>
          <w:b/>
          <w:kern w:val="2"/>
          <w:lang w:eastAsia="zh-CN"/>
        </w:rPr>
        <w:t>th, 202</w:t>
      </w:r>
      <w:r>
        <w:rPr>
          <w:rFonts w:ascii="Arial" w:hAnsi="Arial" w:cs="Arial"/>
          <w:b/>
          <w:kern w:val="2"/>
          <w:lang w:eastAsia="zh-CN"/>
        </w:rPr>
        <w:t>1</w:t>
      </w:r>
    </w:p>
    <w:p w14:paraId="7826937B" w14:textId="158E379A"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046B0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853BA2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46B0F" w:rsidRPr="00046B0F">
        <w:rPr>
          <w:rFonts w:ascii="Arial" w:hAnsi="Arial" w:cs="Arial"/>
          <w:b/>
          <w:lang w:eastAsia="zh-CN"/>
        </w:rPr>
        <w:t>CSI enhancement for multi-TRP and FDD</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3181A2C2" w:rsidR="0064769F" w:rsidRDefault="00E200FB" w:rsidP="00A921C5">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1235C3">
        <w:rPr>
          <w:lang w:eastAsia="zh-CN"/>
        </w:rPr>
        <w:t>4</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FeMIMO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9D261C">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discussed</w:t>
      </w:r>
      <w:r w:rsidR="00303C3F">
        <w:rPr>
          <w:lang w:eastAsia="zh-CN"/>
        </w:rPr>
        <w:t xml:space="preserve">. </w:t>
      </w:r>
      <w:r w:rsidR="00A921C5">
        <w:rPr>
          <w:lang w:eastAsia="zh-CN"/>
        </w:rPr>
        <w:t>Some agreements</w:t>
      </w:r>
      <w:r w:rsidR="008D6155">
        <w:rPr>
          <w:lang w:eastAsia="zh-CN"/>
        </w:rPr>
        <w:t xml:space="preserve"> w</w:t>
      </w:r>
      <w:r w:rsidR="00087457">
        <w:rPr>
          <w:lang w:eastAsia="zh-CN"/>
        </w:rPr>
        <w:t>ere</w:t>
      </w:r>
      <w:r w:rsidR="008D6155">
        <w:rPr>
          <w:lang w:eastAsia="zh-CN"/>
        </w:rPr>
        <w:t xml:space="preserve"> </w:t>
      </w:r>
      <w:r w:rsidR="00A921C5">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9D261C">
        <w:rPr>
          <w:lang w:eastAsia="zh-CN"/>
        </w:rPr>
        <w:t>[2]</w:t>
      </w:r>
      <w:r w:rsidR="00C23639">
        <w:rPr>
          <w:lang w:eastAsia="zh-CN"/>
        </w:rPr>
        <w:fldChar w:fldCharType="end"/>
      </w:r>
      <w:r w:rsidR="00C23639">
        <w:rPr>
          <w:lang w:eastAsia="zh-CN"/>
        </w:rPr>
        <w:t xml:space="preserve"> </w:t>
      </w:r>
      <w:r w:rsidR="008D6155">
        <w:rPr>
          <w:lang w:eastAsia="zh-CN"/>
        </w:rPr>
        <w:t xml:space="preserve">on the topic of </w:t>
      </w:r>
      <w:r w:rsidR="00D675E1" w:rsidRPr="00D675E1">
        <w:rPr>
          <w:lang w:eastAsia="zh-CN"/>
        </w:rPr>
        <w:t>CSI enhancement for multi-TRP and FDD</w:t>
      </w:r>
      <w:r w:rsidR="00A921C5">
        <w:rPr>
          <w:lang w:eastAsia="zh-CN"/>
        </w:rPr>
        <w:t xml:space="preserve">.  </w:t>
      </w:r>
      <w:r w:rsidR="0064769F" w:rsidRPr="0064769F">
        <w:t xml:space="preserve">In this </w:t>
      </w:r>
      <w:r w:rsidR="000D1122">
        <w:t>contribution</w:t>
      </w:r>
      <w:r w:rsidR="0009715C">
        <w:t xml:space="preserve">, </w:t>
      </w:r>
      <w:r w:rsidR="0064769F">
        <w:t xml:space="preserve">we </w:t>
      </w:r>
      <w:r w:rsidR="00B5131D">
        <w:t xml:space="preserve">present our views on </w:t>
      </w:r>
      <w:r w:rsidR="0009715C">
        <w:rPr>
          <w:lang w:eastAsia="x-none"/>
        </w:rPr>
        <w:t>CSI enhancement for multi-TRP,</w:t>
      </w:r>
      <w:r w:rsidR="0009715C">
        <w:t xml:space="preserve"> </w:t>
      </w:r>
      <w:r w:rsidR="00B5131D">
        <w:t>and proposals for moving forward</w:t>
      </w:r>
      <w:r w:rsidR="0064769F">
        <w:t>.</w:t>
      </w:r>
    </w:p>
    <w:p w14:paraId="658A0E28" w14:textId="77777777" w:rsidR="0064769F" w:rsidRPr="0064769F" w:rsidRDefault="0064769F" w:rsidP="0064769F"/>
    <w:p w14:paraId="40DFA740" w14:textId="77777777" w:rsidR="007E48FD" w:rsidRDefault="007E48FD" w:rsidP="007E48FD">
      <w:pPr>
        <w:pStyle w:val="Heading1"/>
      </w:pPr>
      <w:r>
        <w:rPr>
          <w:lang w:eastAsia="x-none"/>
        </w:rPr>
        <w:t>CSI Enhancement for multi-TRP</w:t>
      </w:r>
    </w:p>
    <w:p w14:paraId="15D9FE92" w14:textId="483A298C" w:rsidR="00E926CD" w:rsidRDefault="00E926CD" w:rsidP="00361417">
      <w:pPr>
        <w:pStyle w:val="Heading2"/>
      </w:pPr>
      <w:r>
        <w:t xml:space="preserve">Measurement Resource Configuration/Association Mechanism </w:t>
      </w:r>
    </w:p>
    <w:p w14:paraId="1E3A486E" w14:textId="0ED74EA1" w:rsidR="00361417" w:rsidRDefault="00361417" w:rsidP="00361417">
      <w:pPr>
        <w:rPr>
          <w:lang w:eastAsia="zh-CN"/>
        </w:rPr>
      </w:pPr>
      <w:r>
        <w:t xml:space="preserve">In </w:t>
      </w:r>
      <w:r>
        <w:rPr>
          <w:lang w:eastAsia="zh-CN"/>
        </w:rPr>
        <w:t>RAN1#10</w:t>
      </w:r>
      <w:r w:rsidR="00622276">
        <w:rPr>
          <w:lang w:eastAsia="zh-CN"/>
        </w:rPr>
        <w:t>4</w:t>
      </w:r>
      <w:r>
        <w:rPr>
          <w:lang w:eastAsia="zh-CN"/>
        </w:rPr>
        <w:t>-e meeting, the following was agreed regarding the measurement resource configuration/association mechanism.</w:t>
      </w:r>
    </w:p>
    <w:tbl>
      <w:tblPr>
        <w:tblStyle w:val="TableGrid"/>
        <w:tblW w:w="0" w:type="auto"/>
        <w:tblLook w:val="04A0" w:firstRow="1" w:lastRow="0" w:firstColumn="1" w:lastColumn="0" w:noHBand="0" w:noVBand="1"/>
      </w:tblPr>
      <w:tblGrid>
        <w:gridCol w:w="9307"/>
      </w:tblGrid>
      <w:tr w:rsidR="00361417" w14:paraId="6131C5E9" w14:textId="77777777" w:rsidTr="000D7CAC">
        <w:trPr>
          <w:trHeight w:val="530"/>
        </w:trPr>
        <w:tc>
          <w:tcPr>
            <w:tcW w:w="9307" w:type="dxa"/>
          </w:tcPr>
          <w:p w14:paraId="74F03E0B" w14:textId="77777777" w:rsidR="00622276" w:rsidRPr="00E26CAA" w:rsidRDefault="00622276" w:rsidP="00622276">
            <w:pPr>
              <w:autoSpaceDE/>
              <w:autoSpaceDN/>
              <w:adjustRightInd/>
              <w:snapToGrid/>
              <w:spacing w:after="0"/>
              <w:jc w:val="left"/>
              <w:rPr>
                <w:rFonts w:ascii="Times" w:eastAsia="Batang" w:hAnsi="Times" w:cs="Times"/>
                <w:b/>
                <w:bCs/>
                <w:sz w:val="20"/>
                <w:szCs w:val="20"/>
                <w:highlight w:val="green"/>
                <w:lang w:val="en-GB" w:eastAsia="x-none"/>
              </w:rPr>
            </w:pPr>
            <w:r w:rsidRPr="00E26CAA">
              <w:rPr>
                <w:rFonts w:ascii="Times" w:eastAsia="Batang" w:hAnsi="Times"/>
                <w:b/>
                <w:bCs/>
                <w:sz w:val="20"/>
                <w:szCs w:val="24"/>
                <w:highlight w:val="green"/>
                <w:lang w:val="en-GB" w:eastAsia="x-none"/>
              </w:rPr>
              <w:t>Agreement</w:t>
            </w:r>
          </w:p>
          <w:p w14:paraId="3F8917BE" w14:textId="77777777" w:rsidR="00622276" w:rsidRPr="00E26CAA" w:rsidRDefault="00622276" w:rsidP="00622276">
            <w:pPr>
              <w:autoSpaceDE/>
              <w:autoSpaceDN/>
              <w:adjustRightInd/>
              <w:snapToGrid/>
              <w:spacing w:after="0"/>
              <w:rPr>
                <w:rFonts w:ascii="Times" w:eastAsia="Batang" w:hAnsi="Times"/>
                <w:iCs/>
                <w:sz w:val="20"/>
                <w:szCs w:val="20"/>
                <w:lang w:val="en-GB"/>
              </w:rPr>
            </w:pPr>
            <w:r w:rsidRPr="00E26CAA">
              <w:rPr>
                <w:rFonts w:ascii="Times" w:eastAsia="Batang" w:hAnsi="Times"/>
                <w:iCs/>
                <w:sz w:val="20"/>
                <w:szCs w:val="20"/>
                <w:lang w:val="en-GB"/>
              </w:rPr>
              <w:t>For CSI measurement associated to a reporting setting CSI-ReportConfig for NCJT, the UE can be configured with K</w:t>
            </w:r>
            <w:r w:rsidRPr="00E26CAA">
              <w:rPr>
                <w:rFonts w:ascii="Times" w:eastAsia="Batang" w:hAnsi="Times"/>
                <w:iCs/>
                <w:sz w:val="20"/>
                <w:szCs w:val="20"/>
                <w:vertAlign w:val="subscript"/>
                <w:lang w:val="en-GB"/>
              </w:rPr>
              <w:t>s</w:t>
            </w:r>
            <w:r w:rsidRPr="00E26CAA">
              <w:rPr>
                <w:rFonts w:ascii="Times" w:eastAsia="Batang" w:hAnsi="Times"/>
                <w:iCs/>
                <w:sz w:val="20"/>
                <w:szCs w:val="20"/>
                <w:lang w:val="en-GB"/>
              </w:rPr>
              <w:t xml:space="preserve"> ≥ 2 NZP CSI-RS resources in a CSI-RS resource set for CMR and N ≥ 1 NZP CSI-RS resource pairs whereas each pair is used for a NCJT measurement hypothesis </w:t>
            </w:r>
          </w:p>
          <w:p w14:paraId="0960B5A9" w14:textId="77777777" w:rsidR="00622276" w:rsidRPr="00E26CAA" w:rsidRDefault="00622276" w:rsidP="00622276">
            <w:pPr>
              <w:numPr>
                <w:ilvl w:val="0"/>
                <w:numId w:val="24"/>
              </w:numPr>
              <w:autoSpaceDE/>
              <w:autoSpaceDN/>
              <w:adjustRightInd/>
              <w:snapToGrid/>
              <w:spacing w:after="0" w:line="276" w:lineRule="auto"/>
              <w:jc w:val="left"/>
              <w:rPr>
                <w:rFonts w:ascii="Times" w:eastAsia="Malgun Gothic" w:hAnsi="Times"/>
                <w:iCs/>
                <w:sz w:val="20"/>
                <w:szCs w:val="20"/>
                <w:lang w:val="en-GB" w:eastAsia="x-none"/>
              </w:rPr>
            </w:pPr>
            <w:r w:rsidRPr="00E26CAA">
              <w:rPr>
                <w:rFonts w:ascii="Times" w:eastAsia="Malgun Gothic" w:hAnsi="Times"/>
                <w:iCs/>
                <w:sz w:val="20"/>
                <w:szCs w:val="20"/>
                <w:lang w:val="en-GB" w:eastAsia="x-none"/>
              </w:rPr>
              <w:t>Configure UE with two CMR groups with K</w:t>
            </w:r>
            <w:r w:rsidRPr="00E26CAA">
              <w:rPr>
                <w:rFonts w:ascii="Times" w:eastAsia="Malgun Gothic" w:hAnsi="Times"/>
                <w:iCs/>
                <w:sz w:val="20"/>
                <w:szCs w:val="20"/>
                <w:vertAlign w:val="subscript"/>
                <w:lang w:val="en-GB" w:eastAsia="x-none"/>
              </w:rPr>
              <w:t>s</w:t>
            </w:r>
            <w:r w:rsidRPr="00E26CAA">
              <w:rPr>
                <w:rFonts w:ascii="Times" w:eastAsia="Malgun Gothic" w:hAnsi="Times"/>
                <w:iCs/>
                <w:sz w:val="20"/>
                <w:szCs w:val="20"/>
                <w:lang w:val="en-GB" w:eastAsia="x-none"/>
              </w:rPr>
              <w:t>=K</w:t>
            </w:r>
            <w:r w:rsidRPr="00E26CAA">
              <w:rPr>
                <w:rFonts w:ascii="Times" w:eastAsia="Malgun Gothic" w:hAnsi="Times"/>
                <w:iCs/>
                <w:sz w:val="20"/>
                <w:szCs w:val="20"/>
                <w:vertAlign w:val="subscript"/>
                <w:lang w:val="en-GB" w:eastAsia="x-none"/>
              </w:rPr>
              <w:t>1</w:t>
            </w:r>
            <w:r w:rsidRPr="00E26CAA">
              <w:rPr>
                <w:rFonts w:ascii="Times" w:eastAsia="Malgun Gothic" w:hAnsi="Times"/>
                <w:iCs/>
                <w:sz w:val="20"/>
                <w:szCs w:val="20"/>
                <w:lang w:val="en-GB" w:eastAsia="x-none"/>
              </w:rPr>
              <w:t>+K</w:t>
            </w:r>
            <w:r w:rsidRPr="00E26CAA">
              <w:rPr>
                <w:rFonts w:ascii="Times" w:eastAsia="Malgun Gothic" w:hAnsi="Times"/>
                <w:iCs/>
                <w:sz w:val="20"/>
                <w:szCs w:val="20"/>
                <w:vertAlign w:val="subscript"/>
                <w:lang w:val="en-GB" w:eastAsia="x-none"/>
              </w:rPr>
              <w:t xml:space="preserve">2 </w:t>
            </w:r>
            <w:r w:rsidRPr="00E26CAA">
              <w:rPr>
                <w:rFonts w:ascii="Times" w:eastAsia="Malgun Gothic" w:hAnsi="Times"/>
                <w:iCs/>
                <w:sz w:val="20"/>
                <w:szCs w:val="20"/>
                <w:lang w:val="en-GB" w:eastAsia="x-none"/>
              </w:rPr>
              <w:t xml:space="preserve">CMRs. CMR pairs are determined from two CMR groups by following method(s). </w:t>
            </w:r>
          </w:p>
          <w:p w14:paraId="5E25BB81" w14:textId="77777777" w:rsidR="00622276" w:rsidRPr="00E26CAA" w:rsidRDefault="00622276" w:rsidP="00622276">
            <w:pPr>
              <w:numPr>
                <w:ilvl w:val="1"/>
                <w:numId w:val="24"/>
              </w:numPr>
              <w:autoSpaceDE/>
              <w:autoSpaceDN/>
              <w:adjustRightInd/>
              <w:snapToGrid/>
              <w:spacing w:after="0" w:line="276" w:lineRule="auto"/>
              <w:jc w:val="left"/>
              <w:rPr>
                <w:rFonts w:ascii="Times" w:eastAsia="Malgun Gothic" w:hAnsi="Times"/>
                <w:iCs/>
                <w:sz w:val="20"/>
                <w:szCs w:val="20"/>
                <w:lang w:val="en-GB"/>
              </w:rPr>
            </w:pPr>
            <w:r w:rsidRPr="00E26CAA">
              <w:rPr>
                <w:rFonts w:ascii="Times" w:eastAsia="Malgun Gothic" w:hAnsi="Times"/>
                <w:iCs/>
                <w:sz w:val="20"/>
                <w:szCs w:val="20"/>
                <w:lang w:val="en-GB"/>
              </w:rPr>
              <w:t>K</w:t>
            </w:r>
            <w:r w:rsidRPr="00E26CAA">
              <w:rPr>
                <w:rFonts w:ascii="Times" w:eastAsia="Malgun Gothic" w:hAnsi="Times"/>
                <w:iCs/>
                <w:sz w:val="20"/>
                <w:szCs w:val="20"/>
                <w:vertAlign w:val="subscript"/>
                <w:lang w:val="en-GB"/>
              </w:rPr>
              <w:t>1</w:t>
            </w:r>
            <w:r w:rsidRPr="00E26CAA">
              <w:rPr>
                <w:rFonts w:ascii="Times" w:eastAsia="Malgun Gothic" w:hAnsi="Times"/>
                <w:iCs/>
                <w:sz w:val="20"/>
                <w:szCs w:val="20"/>
                <w:lang w:val="en-GB"/>
              </w:rPr>
              <w:t xml:space="preserve"> and K</w:t>
            </w:r>
            <w:r w:rsidRPr="00E26CAA">
              <w:rPr>
                <w:rFonts w:ascii="Times" w:eastAsia="Malgun Gothic" w:hAnsi="Times"/>
                <w:iCs/>
                <w:sz w:val="20"/>
                <w:szCs w:val="20"/>
                <w:vertAlign w:val="subscript"/>
                <w:lang w:val="en-GB"/>
              </w:rPr>
              <w:t>2</w:t>
            </w:r>
            <w:r w:rsidRPr="00E26CAA">
              <w:rPr>
                <w:rFonts w:ascii="Times" w:eastAsia="Malgun Gothic" w:hAnsi="Times"/>
                <w:iCs/>
                <w:sz w:val="20"/>
                <w:szCs w:val="20"/>
                <w:lang w:val="en-GB"/>
              </w:rPr>
              <w:t xml:space="preserve"> are the number of CMRs in two groups respectively. FFS K</w:t>
            </w:r>
            <w:r w:rsidRPr="00E26CAA">
              <w:rPr>
                <w:rFonts w:ascii="Times" w:eastAsia="Malgun Gothic" w:hAnsi="Times"/>
                <w:iCs/>
                <w:sz w:val="20"/>
                <w:szCs w:val="20"/>
                <w:vertAlign w:val="subscript"/>
                <w:lang w:val="en-GB"/>
              </w:rPr>
              <w:t>1</w:t>
            </w:r>
            <w:r w:rsidRPr="00E26CAA">
              <w:rPr>
                <w:rFonts w:ascii="Times" w:eastAsia="Malgun Gothic" w:hAnsi="Times"/>
                <w:iCs/>
                <w:sz w:val="20"/>
                <w:szCs w:val="20"/>
                <w:lang w:val="en-GB"/>
              </w:rPr>
              <w:t>=K</w:t>
            </w:r>
            <w:r w:rsidRPr="00E26CAA">
              <w:rPr>
                <w:rFonts w:ascii="Times" w:eastAsia="Malgun Gothic" w:hAnsi="Times"/>
                <w:iCs/>
                <w:sz w:val="20"/>
                <w:szCs w:val="20"/>
                <w:vertAlign w:val="subscript"/>
                <w:lang w:val="en-GB"/>
              </w:rPr>
              <w:t>2</w:t>
            </w:r>
            <w:r w:rsidRPr="00E26CAA">
              <w:rPr>
                <w:rFonts w:ascii="Times" w:eastAsia="Malgun Gothic" w:hAnsi="Times"/>
                <w:iCs/>
                <w:sz w:val="20"/>
                <w:szCs w:val="20"/>
                <w:lang w:val="en-GB"/>
              </w:rPr>
              <w:t xml:space="preserve"> or different K</w:t>
            </w:r>
            <w:r w:rsidRPr="00E26CAA">
              <w:rPr>
                <w:rFonts w:ascii="Times" w:eastAsia="Malgun Gothic" w:hAnsi="Times"/>
                <w:iCs/>
                <w:sz w:val="20"/>
                <w:szCs w:val="20"/>
                <w:vertAlign w:val="subscript"/>
                <w:lang w:val="en-GB"/>
              </w:rPr>
              <w:t>1</w:t>
            </w:r>
            <w:r w:rsidRPr="00E26CAA">
              <w:rPr>
                <w:rFonts w:ascii="Times" w:eastAsia="Malgun Gothic" w:hAnsi="Times"/>
                <w:iCs/>
                <w:sz w:val="20"/>
                <w:szCs w:val="20"/>
                <w:lang w:val="en-GB"/>
              </w:rPr>
              <w:t>/K</w:t>
            </w:r>
            <w:r w:rsidRPr="00E26CAA">
              <w:rPr>
                <w:rFonts w:ascii="Times" w:eastAsia="Malgun Gothic" w:hAnsi="Times"/>
                <w:iCs/>
                <w:sz w:val="20"/>
                <w:szCs w:val="20"/>
                <w:vertAlign w:val="subscript"/>
                <w:lang w:val="en-GB"/>
              </w:rPr>
              <w:t>2</w:t>
            </w:r>
            <w:r w:rsidRPr="00E26CAA">
              <w:rPr>
                <w:rFonts w:ascii="Times" w:eastAsia="Malgun Gothic" w:hAnsi="Times"/>
                <w:iCs/>
                <w:sz w:val="20"/>
                <w:szCs w:val="20"/>
                <w:lang w:val="en-GB"/>
              </w:rPr>
              <w:t>.</w:t>
            </w:r>
          </w:p>
          <w:p w14:paraId="68973D05" w14:textId="77777777" w:rsidR="00622276" w:rsidRPr="00E26CAA" w:rsidRDefault="00622276" w:rsidP="00622276">
            <w:pPr>
              <w:numPr>
                <w:ilvl w:val="1"/>
                <w:numId w:val="24"/>
              </w:numPr>
              <w:autoSpaceDE/>
              <w:autoSpaceDN/>
              <w:adjustRightInd/>
              <w:snapToGrid/>
              <w:spacing w:after="0" w:line="276" w:lineRule="auto"/>
              <w:jc w:val="left"/>
              <w:rPr>
                <w:rFonts w:ascii="Times" w:eastAsia="Malgun Gothic" w:hAnsi="Times"/>
                <w:iCs/>
                <w:sz w:val="20"/>
                <w:szCs w:val="20"/>
                <w:lang w:val="en-GB"/>
              </w:rPr>
            </w:pPr>
            <w:r w:rsidRPr="00E26CAA">
              <w:rPr>
                <w:rFonts w:ascii="Times" w:eastAsia="Malgun Gothic" w:hAnsi="Times"/>
                <w:iCs/>
                <w:sz w:val="20"/>
                <w:szCs w:val="20"/>
                <w:lang w:val="en-GB"/>
              </w:rPr>
              <w:t>Note that CMRs in each CMR group can be used for both NCJT and Single-TRP measurement hypotheses</w:t>
            </w:r>
          </w:p>
          <w:p w14:paraId="0D0CDE02" w14:textId="77777777" w:rsidR="00622276" w:rsidRPr="00E26CAA" w:rsidRDefault="00622276" w:rsidP="00622276">
            <w:pPr>
              <w:numPr>
                <w:ilvl w:val="1"/>
                <w:numId w:val="24"/>
              </w:numPr>
              <w:autoSpaceDE/>
              <w:autoSpaceDN/>
              <w:adjustRightInd/>
              <w:snapToGrid/>
              <w:spacing w:after="0" w:line="276" w:lineRule="auto"/>
              <w:jc w:val="left"/>
              <w:rPr>
                <w:rFonts w:ascii="Times" w:eastAsia="Malgun Gothic" w:hAnsi="Times"/>
                <w:iCs/>
                <w:sz w:val="20"/>
                <w:szCs w:val="20"/>
                <w:lang w:val="en-GB"/>
              </w:rPr>
            </w:pPr>
            <w:r w:rsidRPr="00E26CAA">
              <w:rPr>
                <w:rFonts w:ascii="Times" w:eastAsia="Malgun Gothic" w:hAnsi="Times"/>
                <w:iCs/>
                <w:sz w:val="20"/>
                <w:szCs w:val="20"/>
                <w:lang w:val="en-GB"/>
              </w:rPr>
              <w:t xml:space="preserve">N CMR pairs are </w:t>
            </w:r>
            <w:proofErr w:type="gramStart"/>
            <w:r w:rsidRPr="00E26CAA">
              <w:rPr>
                <w:rFonts w:ascii="Times" w:eastAsia="Malgun Gothic" w:hAnsi="Times"/>
                <w:iCs/>
                <w:sz w:val="20"/>
                <w:szCs w:val="20"/>
                <w:lang w:val="en-GB"/>
              </w:rPr>
              <w:t>higher-layer</w:t>
            </w:r>
            <w:proofErr w:type="gramEnd"/>
            <w:r w:rsidRPr="00E26CAA">
              <w:rPr>
                <w:rFonts w:ascii="Times" w:eastAsia="Malgun Gothic" w:hAnsi="Times"/>
                <w:iCs/>
                <w:sz w:val="20"/>
                <w:szCs w:val="20"/>
                <w:lang w:val="en-GB"/>
              </w:rPr>
              <w:t xml:space="preserve"> configured by selecting from all possible pairs</w:t>
            </w:r>
          </w:p>
          <w:p w14:paraId="41ADA980" w14:textId="77777777" w:rsidR="00622276" w:rsidRPr="00E26CAA" w:rsidRDefault="00622276" w:rsidP="00622276">
            <w:pPr>
              <w:numPr>
                <w:ilvl w:val="2"/>
                <w:numId w:val="24"/>
              </w:numPr>
              <w:autoSpaceDE/>
              <w:autoSpaceDN/>
              <w:adjustRightInd/>
              <w:snapToGrid/>
              <w:spacing w:after="0"/>
              <w:jc w:val="left"/>
              <w:rPr>
                <w:rFonts w:ascii="Times" w:eastAsia="Malgun Gothic" w:hAnsi="Times"/>
                <w:iCs/>
                <w:sz w:val="20"/>
                <w:szCs w:val="20"/>
                <w:lang w:val="en-GB" w:eastAsia="ko-KR"/>
              </w:rPr>
            </w:pPr>
            <w:r w:rsidRPr="00E26CAA">
              <w:rPr>
                <w:rFonts w:ascii="Times" w:eastAsia="Malgun Gothic" w:hAnsi="Times"/>
                <w:iCs/>
                <w:sz w:val="20"/>
                <w:szCs w:val="20"/>
                <w:lang w:val="en-GB" w:eastAsia="ko-KR"/>
              </w:rPr>
              <w:t>signalling mechanism can be discussed further, e.g. using a bitmap</w:t>
            </w:r>
          </w:p>
          <w:p w14:paraId="3E4C64DF" w14:textId="77777777" w:rsidR="00622276" w:rsidRPr="00E26CAA" w:rsidRDefault="00622276" w:rsidP="00622276">
            <w:pPr>
              <w:numPr>
                <w:ilvl w:val="2"/>
                <w:numId w:val="24"/>
              </w:numPr>
              <w:autoSpaceDE/>
              <w:autoSpaceDN/>
              <w:adjustRightInd/>
              <w:snapToGrid/>
              <w:spacing w:after="0"/>
              <w:jc w:val="left"/>
              <w:rPr>
                <w:rFonts w:ascii="Times" w:eastAsia="Malgun Gothic" w:hAnsi="Times"/>
                <w:iCs/>
                <w:sz w:val="20"/>
                <w:szCs w:val="20"/>
                <w:lang w:val="en-GB" w:eastAsia="ko-KR"/>
              </w:rPr>
            </w:pPr>
            <w:r w:rsidRPr="00E26CAA">
              <w:rPr>
                <w:rFonts w:ascii="Times" w:eastAsia="Malgun Gothic" w:hAnsi="Times"/>
                <w:iCs/>
                <w:sz w:val="20"/>
                <w:szCs w:val="20"/>
                <w:lang w:val="en-GB" w:eastAsia="ko-KR"/>
              </w:rPr>
              <w:t>FFS: Whether MAC-CE or RRC+MAC CE indication is needed</w:t>
            </w:r>
          </w:p>
          <w:p w14:paraId="13C6A2E5" w14:textId="77777777" w:rsidR="00622276" w:rsidRPr="00E26CAA" w:rsidRDefault="00622276" w:rsidP="00622276">
            <w:pPr>
              <w:numPr>
                <w:ilvl w:val="2"/>
                <w:numId w:val="24"/>
              </w:numPr>
              <w:autoSpaceDE/>
              <w:autoSpaceDN/>
              <w:adjustRightInd/>
              <w:snapToGrid/>
              <w:spacing w:after="0"/>
              <w:jc w:val="left"/>
              <w:rPr>
                <w:rFonts w:ascii="Times" w:eastAsia="Malgun Gothic" w:hAnsi="Times"/>
                <w:iCs/>
                <w:sz w:val="20"/>
                <w:szCs w:val="20"/>
                <w:lang w:val="en-GB" w:eastAsia="ko-KR"/>
              </w:rPr>
            </w:pPr>
            <w:r w:rsidRPr="00E26CAA">
              <w:rPr>
                <w:rFonts w:ascii="Times" w:eastAsia="Malgun Gothic" w:hAnsi="Times"/>
                <w:iCs/>
                <w:sz w:val="20"/>
                <w:szCs w:val="20"/>
                <w:lang w:val="en-GB" w:eastAsia="ko-KR"/>
              </w:rPr>
              <w:t>FFS: how to support NCJT measurement hypotheses in FR2</w:t>
            </w:r>
          </w:p>
          <w:p w14:paraId="4663E38A" w14:textId="77777777" w:rsidR="00622276" w:rsidRPr="00E26CAA" w:rsidRDefault="00622276" w:rsidP="00622276">
            <w:pPr>
              <w:numPr>
                <w:ilvl w:val="0"/>
                <w:numId w:val="24"/>
              </w:numPr>
              <w:autoSpaceDE/>
              <w:autoSpaceDN/>
              <w:adjustRightInd/>
              <w:snapToGrid/>
              <w:spacing w:after="0" w:line="276" w:lineRule="auto"/>
              <w:jc w:val="left"/>
              <w:rPr>
                <w:rFonts w:ascii="Times" w:eastAsia="Malgun Gothic" w:hAnsi="Times"/>
                <w:iCs/>
                <w:sz w:val="20"/>
                <w:szCs w:val="20"/>
                <w:lang w:val="en-GB" w:eastAsia="x-none"/>
              </w:rPr>
            </w:pPr>
            <w:r w:rsidRPr="00E26CAA">
              <w:rPr>
                <w:rFonts w:ascii="Times" w:eastAsia="Malgun Gothic" w:hAnsi="Times"/>
                <w:iCs/>
                <w:sz w:val="20"/>
                <w:szCs w:val="20"/>
                <w:lang w:val="en-GB" w:eastAsia="x-none"/>
              </w:rPr>
              <w:t>Support N=1 and Ks =2, FFS other maximal values of N&gt;1 and K</w:t>
            </w:r>
            <w:r w:rsidRPr="00E26CAA">
              <w:rPr>
                <w:rFonts w:ascii="Times" w:eastAsia="Malgun Gothic" w:hAnsi="Times"/>
                <w:iCs/>
                <w:sz w:val="20"/>
                <w:szCs w:val="20"/>
                <w:vertAlign w:val="subscript"/>
                <w:lang w:val="en-GB" w:eastAsia="x-none"/>
              </w:rPr>
              <w:t>s</w:t>
            </w:r>
            <w:r w:rsidRPr="00E26CAA">
              <w:rPr>
                <w:rFonts w:ascii="Times" w:eastAsia="Malgun Gothic" w:hAnsi="Times"/>
                <w:iCs/>
                <w:sz w:val="20"/>
                <w:szCs w:val="20"/>
                <w:lang w:val="en-GB" w:eastAsia="x-none"/>
              </w:rPr>
              <w:t xml:space="preserve">&gt;2  </w:t>
            </w:r>
          </w:p>
          <w:p w14:paraId="79E855D5" w14:textId="4E71093C" w:rsidR="00361417" w:rsidRPr="00622276" w:rsidRDefault="00622276" w:rsidP="00622276">
            <w:pPr>
              <w:numPr>
                <w:ilvl w:val="0"/>
                <w:numId w:val="24"/>
              </w:numPr>
              <w:autoSpaceDE/>
              <w:autoSpaceDN/>
              <w:adjustRightInd/>
              <w:snapToGrid/>
              <w:spacing w:after="0" w:line="276" w:lineRule="auto"/>
              <w:jc w:val="left"/>
              <w:rPr>
                <w:rFonts w:ascii="Times" w:eastAsia="Malgun Gothic" w:hAnsi="Times"/>
                <w:iCs/>
                <w:sz w:val="20"/>
                <w:szCs w:val="20"/>
                <w:lang w:val="en-GB" w:eastAsia="x-none"/>
              </w:rPr>
            </w:pPr>
            <w:r w:rsidRPr="00E26CAA">
              <w:rPr>
                <w:rFonts w:ascii="Times" w:eastAsia="Malgun Gothic" w:hAnsi="Times"/>
                <w:iCs/>
                <w:sz w:val="20"/>
                <w:szCs w:val="20"/>
                <w:lang w:val="en-GB" w:eastAsia="x-none"/>
              </w:rPr>
              <w:t>Note: for CPU/resource/port occupation, NCJT hypothesis is considered separately from single TRP hypothesis</w:t>
            </w:r>
          </w:p>
        </w:tc>
      </w:tr>
    </w:tbl>
    <w:p w14:paraId="4F7265C0" w14:textId="77777777" w:rsidR="000D7CAC" w:rsidRDefault="000D7CAC" w:rsidP="007E48FD"/>
    <w:p w14:paraId="1169E9E3" w14:textId="23510F19" w:rsidR="00220DA6" w:rsidRDefault="00220DA6" w:rsidP="007E48FD">
      <w:r>
        <w:t xml:space="preserve">As indicated in the agreement above, </w:t>
      </w:r>
      <w:r w:rsidR="00BB2855">
        <w:t xml:space="preserve">the </w:t>
      </w:r>
      <w:r w:rsidR="00BB2855" w:rsidRPr="00BB2855">
        <w:t>NZP CSI-RS resource pairs used for NCJT measurement hypothes</w:t>
      </w:r>
      <w:r w:rsidR="00D71A77">
        <w:t xml:space="preserve">es are </w:t>
      </w:r>
      <w:r w:rsidR="00D71A77" w:rsidRPr="00D71A77">
        <w:t>higher-layer configured by selecting from all possible pairs</w:t>
      </w:r>
      <w:r w:rsidR="00D71A77">
        <w:t xml:space="preserve"> determined from two CMR groups, and the </w:t>
      </w:r>
      <w:r w:rsidR="00D71A77" w:rsidRPr="004E3735">
        <w:rPr>
          <w:iCs/>
        </w:rPr>
        <w:t xml:space="preserve">CMRs in each CMR group can be used for both NCJT and Single-TRP </w:t>
      </w:r>
      <w:r w:rsidR="00A57E76">
        <w:rPr>
          <w:iCs/>
        </w:rPr>
        <w:t xml:space="preserve">(S-TRP) </w:t>
      </w:r>
      <w:r w:rsidR="00D71A77" w:rsidRPr="004E3735">
        <w:rPr>
          <w:iCs/>
        </w:rPr>
        <w:t>measurement hypotheses</w:t>
      </w:r>
      <w:r w:rsidR="00D71A77">
        <w:rPr>
          <w:iCs/>
        </w:rPr>
        <w:t>.</w:t>
      </w:r>
      <w:r w:rsidR="00345808">
        <w:rPr>
          <w:iCs/>
        </w:rPr>
        <w:t xml:space="preserve">  </w:t>
      </w:r>
      <w:r w:rsidR="00DB5DD6">
        <w:rPr>
          <w:iCs/>
        </w:rPr>
        <w:t>However, t</w:t>
      </w:r>
      <w:r w:rsidR="00345808">
        <w:t xml:space="preserve">he agreement above only covers how to configure </w:t>
      </w:r>
      <w:r w:rsidR="00DB5DD6">
        <w:t xml:space="preserve">CMRs for </w:t>
      </w:r>
      <w:r w:rsidR="00345808">
        <w:t>the NCJT measurement hypotheses</w:t>
      </w:r>
      <w:r w:rsidR="00A57E76">
        <w:t>.</w:t>
      </w:r>
      <w:r w:rsidR="00DB5DD6">
        <w:t xml:space="preserve"> </w:t>
      </w:r>
      <w:r w:rsidR="00A57E76">
        <w:t>T</w:t>
      </w:r>
      <w:r w:rsidR="00DB5DD6">
        <w:t>here is still a need to define how to decide CMRs for the S-TRP measurement hypotheses</w:t>
      </w:r>
      <w:r w:rsidR="00345808">
        <w:t>.</w:t>
      </w:r>
      <w:r w:rsidR="00DB5DD6">
        <w:t xml:space="preserve">  </w:t>
      </w:r>
      <w:r w:rsidR="00A57E76">
        <w:t>Furthermore, we also need to define how to decide CSI-IM resource(s) for both NCJT and S-TRP hypotheses.</w:t>
      </w:r>
    </w:p>
    <w:p w14:paraId="7430B0CA" w14:textId="75F7A5B6" w:rsidR="0029366A" w:rsidRDefault="0029366A" w:rsidP="007E48FD">
      <w:pPr>
        <w:rPr>
          <w:iCs/>
        </w:rPr>
      </w:pPr>
      <w:r>
        <w:t xml:space="preserve">Regarding how to </w:t>
      </w:r>
      <w:r w:rsidR="00051B4F">
        <w:t>decide</w:t>
      </w:r>
      <w:r>
        <w:t xml:space="preserve"> CMRs for the S-TRP measurement hypotheses, since it has been agreed that the </w:t>
      </w:r>
      <w:r w:rsidRPr="004E3735">
        <w:rPr>
          <w:iCs/>
        </w:rPr>
        <w:t xml:space="preserve">CMRs in each CMR group can be used for both NCJT and Single-TRP </w:t>
      </w:r>
      <w:r>
        <w:rPr>
          <w:iCs/>
        </w:rPr>
        <w:t xml:space="preserve">(S-TRP) </w:t>
      </w:r>
      <w:r w:rsidRPr="004E3735">
        <w:rPr>
          <w:iCs/>
        </w:rPr>
        <w:t>measurement hypotheses</w:t>
      </w:r>
      <w:r w:rsidR="00051B4F">
        <w:rPr>
          <w:iCs/>
        </w:rPr>
        <w:t xml:space="preserve">, it would be a straightforward extension </w:t>
      </w:r>
      <w:r w:rsidR="00D812EF">
        <w:rPr>
          <w:iCs/>
        </w:rPr>
        <w:t>to select CMRs from the two CMR groups for the S-TRP measurement hypotheses</w:t>
      </w:r>
      <w:r>
        <w:rPr>
          <w:iCs/>
        </w:rPr>
        <w:t>.</w:t>
      </w:r>
      <w:r w:rsidR="00D812EF">
        <w:rPr>
          <w:iCs/>
        </w:rPr>
        <w:t xml:space="preserve">  There could be two alternatives:</w:t>
      </w:r>
    </w:p>
    <w:p w14:paraId="58FF30B8" w14:textId="4FB2D4B5" w:rsidR="000550A5" w:rsidRPr="00FA46A3" w:rsidRDefault="000550A5" w:rsidP="000550A5">
      <w:pPr>
        <w:numPr>
          <w:ilvl w:val="0"/>
          <w:numId w:val="28"/>
        </w:numPr>
      </w:pPr>
      <w:r w:rsidRPr="00FA46A3">
        <w:t>Alt.</w:t>
      </w:r>
      <w:r>
        <w:t xml:space="preserve"> </w:t>
      </w:r>
      <w:r w:rsidRPr="00FA46A3">
        <w:t xml:space="preserve">1: </w:t>
      </w:r>
      <w:r>
        <w:t xml:space="preserve">Each of the </w:t>
      </w:r>
      <w:r w:rsidRPr="000550A5">
        <w:t>NZP CSI-RS resources</w:t>
      </w:r>
      <w:r>
        <w:t xml:space="preserve"> in one of the two CMR groups can be selected by UE as CMR for the S-TRP measurement hypotheses, whereas each of the </w:t>
      </w:r>
      <w:r w:rsidRPr="000550A5">
        <w:t>NZP CSI-RS resources</w:t>
      </w:r>
      <w:r>
        <w:t xml:space="preserve"> in the other CMR groups will then be selected as the </w:t>
      </w:r>
      <w:r w:rsidR="00934BAE">
        <w:t xml:space="preserve">NZP CSI-RS for interference measurement (IM).  For example, if </w:t>
      </w:r>
      <w:r w:rsidR="00B743CB">
        <w:t xml:space="preserve">the first CMR group comprises </w:t>
      </w:r>
      <w:r w:rsidR="006E7EBC">
        <w:t xml:space="preserve">CMR #0 and CMR #1 while the second CMR </w:t>
      </w:r>
      <w:r w:rsidR="006E7EBC">
        <w:lastRenderedPageBreak/>
        <w:t xml:space="preserve">group comprises CMR #2 and CMR #3, then there are a total of </w:t>
      </w:r>
      <w:r w:rsidR="00FD183E">
        <w:t>eight</w:t>
      </w:r>
      <w:r w:rsidR="006E7EBC">
        <w:t xml:space="preserve"> possible S-TRP measurement hypotheses, (#0, #2), (#0, #3), (#1, #2), (#1, #3), </w:t>
      </w:r>
      <w:r w:rsidR="00A02248">
        <w:t xml:space="preserve">(#2, #0), (#2, #1), (#3, #0), (#3, #1), </w:t>
      </w:r>
      <w:r w:rsidR="006E7EBC">
        <w:t>where the first number in each pair indicates the NZP CSI-RS used for CMR and the second number in the pair indicates the NZP CSI-RS used for IMR.</w:t>
      </w:r>
    </w:p>
    <w:p w14:paraId="50FCE380" w14:textId="57DD2C95" w:rsidR="000550A5" w:rsidRDefault="000550A5" w:rsidP="000550A5">
      <w:pPr>
        <w:numPr>
          <w:ilvl w:val="0"/>
          <w:numId w:val="28"/>
        </w:numPr>
      </w:pPr>
      <w:r w:rsidRPr="00FA46A3">
        <w:t>Alt.</w:t>
      </w:r>
      <w:r>
        <w:t xml:space="preserve"> </w:t>
      </w:r>
      <w:r w:rsidRPr="00FA46A3">
        <w:t xml:space="preserve">2: </w:t>
      </w:r>
      <w:r w:rsidR="00925139">
        <w:t xml:space="preserve">In this alternative, </w:t>
      </w:r>
      <w:bookmarkStart w:id="3" w:name="_Hlk67499934"/>
      <w:r w:rsidR="00925139">
        <w:t xml:space="preserve">the CMR for </w:t>
      </w:r>
      <w:r w:rsidR="00E65338">
        <w:t>a</w:t>
      </w:r>
      <w:r w:rsidR="00925139">
        <w:t xml:space="preserve"> S-TRP measurement hypothes</w:t>
      </w:r>
      <w:r w:rsidR="00E65338">
        <w:t>i</w:t>
      </w:r>
      <w:r w:rsidR="00925139">
        <w:t xml:space="preserve">s </w:t>
      </w:r>
      <w:r w:rsidR="00E65338">
        <w:t>is</w:t>
      </w:r>
      <w:r w:rsidR="00925139">
        <w:t xml:space="preserve"> selected from the CMRs belonging to the CMR pairs configured </w:t>
      </w:r>
      <w:r w:rsidR="00925139" w:rsidRPr="004E3735">
        <w:rPr>
          <w:iCs/>
        </w:rPr>
        <w:t>for NCJT measurement hypothes</w:t>
      </w:r>
      <w:r w:rsidR="00925139">
        <w:rPr>
          <w:iCs/>
        </w:rPr>
        <w:t>es.</w:t>
      </w:r>
      <w:r w:rsidR="00925139">
        <w:t xml:space="preserve"> </w:t>
      </w:r>
      <w:r w:rsidR="00D43D94">
        <w:t xml:space="preserve">Each of the </w:t>
      </w:r>
      <w:r w:rsidR="00D43D94" w:rsidRPr="000550A5">
        <w:t>NZP CSI-RS resources</w:t>
      </w:r>
      <w:r w:rsidR="00D43D94">
        <w:t xml:space="preserve"> in one of the two CMR groups </w:t>
      </w:r>
      <w:r w:rsidR="0033237A">
        <w:t xml:space="preserve">that has been configured for NCJT measurement hypotheses </w:t>
      </w:r>
      <w:r w:rsidR="00D43D94">
        <w:t xml:space="preserve">can be selected by the UE as CMR for the S-TRP measurement hypotheses, whereas each of the </w:t>
      </w:r>
      <w:r w:rsidR="00D43D94" w:rsidRPr="000550A5">
        <w:t>NZP CSI-RS resources</w:t>
      </w:r>
      <w:r w:rsidR="00D43D94">
        <w:t xml:space="preserve"> in the other CMR groups </w:t>
      </w:r>
      <w:r w:rsidR="0033237A">
        <w:t xml:space="preserve">that has been configured for NCJT measurement hypotheses </w:t>
      </w:r>
      <w:r w:rsidR="00D43D94">
        <w:t>will then be selected as the NZP CSI-RS for interference measurement (IM).</w:t>
      </w:r>
      <w:bookmarkEnd w:id="3"/>
      <w:r w:rsidR="00D43D94">
        <w:t xml:space="preserve">  </w:t>
      </w:r>
      <w:r w:rsidR="00925139">
        <w:t xml:space="preserve">For example, if the first CMR group comprises CMR #0 and CMR #1 while the second CMR group comprises CMR #2 and CMR #3, and the CMR pair (#0, #2) is </w:t>
      </w:r>
      <w:r w:rsidR="00FD183E">
        <w:t xml:space="preserve">higher-layer </w:t>
      </w:r>
      <w:r w:rsidR="00925139">
        <w:t xml:space="preserve">configured </w:t>
      </w:r>
      <w:r w:rsidR="00FD183E">
        <w:t xml:space="preserve">as NZP CSI-RS resource pair </w:t>
      </w:r>
      <w:r w:rsidR="00FD183E" w:rsidRPr="00FD183E">
        <w:t>for NCJT measurement hypothesis</w:t>
      </w:r>
      <w:r w:rsidR="00FD183E">
        <w:t>,</w:t>
      </w:r>
      <w:r w:rsidR="00FD183E" w:rsidRPr="00FD183E">
        <w:t xml:space="preserve"> </w:t>
      </w:r>
      <w:r w:rsidR="00925139">
        <w:t xml:space="preserve">then there are a total of </w:t>
      </w:r>
      <w:r w:rsidR="00FD183E">
        <w:t>two</w:t>
      </w:r>
      <w:r w:rsidR="00925139">
        <w:t xml:space="preserve"> possible S-TRP measurement hypotheses, (#0, #2)</w:t>
      </w:r>
      <w:r w:rsidR="00710DD3">
        <w:t xml:space="preserve"> and</w:t>
      </w:r>
      <w:r w:rsidR="00925139">
        <w:t xml:space="preserve"> (#</w:t>
      </w:r>
      <w:r w:rsidR="00710DD3">
        <w:t>2</w:t>
      </w:r>
      <w:r w:rsidR="00925139">
        <w:t>, #</w:t>
      </w:r>
      <w:r w:rsidR="00710DD3">
        <w:t>0</w:t>
      </w:r>
      <w:r w:rsidR="00925139">
        <w:t>)</w:t>
      </w:r>
      <w:r w:rsidR="00710DD3">
        <w:t>,</w:t>
      </w:r>
      <w:r w:rsidR="00925139">
        <w:t xml:space="preserve"> where the first number in each pair indicates the NZP CSI-RS used for CMR and the second number in the pair indicates the NZP CSI-RS used for IMR.</w:t>
      </w:r>
    </w:p>
    <w:p w14:paraId="389D2F74" w14:textId="1A5C44A0" w:rsidR="00D812EF" w:rsidRDefault="002C3A39" w:rsidP="007E48FD">
      <w:pPr>
        <w:rPr>
          <w:iCs/>
        </w:rPr>
      </w:pPr>
      <w:r>
        <w:t xml:space="preserve">It is observed that </w:t>
      </w:r>
      <w:r w:rsidR="00827598">
        <w:t>for the case where N=1 and K</w:t>
      </w:r>
      <w:r w:rsidR="00827598">
        <w:rPr>
          <w:vertAlign w:val="subscript"/>
        </w:rPr>
        <w:t>s</w:t>
      </w:r>
      <w:r w:rsidR="00827598">
        <w:t xml:space="preserve">=2 (e.g., two CMR group each having one NZP CSI-RS resource, and one CMR pair is configured for a </w:t>
      </w:r>
      <w:r w:rsidR="00827598" w:rsidRPr="004E3735">
        <w:rPr>
          <w:iCs/>
        </w:rPr>
        <w:t>NCJT measurement hypothesis</w:t>
      </w:r>
      <w:r w:rsidR="00827598">
        <w:rPr>
          <w:iCs/>
        </w:rPr>
        <w:t>), Alt. 1 and Alt. 2 are equivalent.  However, if K</w:t>
      </w:r>
      <w:r w:rsidR="00827598">
        <w:rPr>
          <w:iCs/>
          <w:vertAlign w:val="subscript"/>
        </w:rPr>
        <w:t>s</w:t>
      </w:r>
      <w:r w:rsidR="00827598">
        <w:rPr>
          <w:iCs/>
        </w:rPr>
        <w:t xml:space="preserve"> &gt; 2, e.g., K</w:t>
      </w:r>
      <w:r w:rsidR="00827598">
        <w:rPr>
          <w:iCs/>
          <w:vertAlign w:val="subscript"/>
        </w:rPr>
        <w:t>s</w:t>
      </w:r>
      <w:r w:rsidR="00827598">
        <w:rPr>
          <w:iCs/>
        </w:rPr>
        <w:t>=K</w:t>
      </w:r>
      <w:r w:rsidR="00827598">
        <w:rPr>
          <w:iCs/>
          <w:vertAlign w:val="subscript"/>
        </w:rPr>
        <w:t>1</w:t>
      </w:r>
      <w:r w:rsidR="00827598">
        <w:rPr>
          <w:iCs/>
        </w:rPr>
        <w:t>+K</w:t>
      </w:r>
      <w:r w:rsidR="00827598">
        <w:rPr>
          <w:iCs/>
          <w:vertAlign w:val="subscript"/>
        </w:rPr>
        <w:t>2</w:t>
      </w:r>
      <w:r w:rsidR="00827598">
        <w:rPr>
          <w:iCs/>
        </w:rPr>
        <w:t xml:space="preserve">=2+2=4, as shown in the examples above, Alt. 1 could result in much higher number of possible S-TRP hypotheses, </w:t>
      </w:r>
      <w:r w:rsidR="00952253">
        <w:rPr>
          <w:iCs/>
        </w:rPr>
        <w:t xml:space="preserve">exceeding the UE’s CSI processing capability, or </w:t>
      </w:r>
      <w:r w:rsidR="00827598">
        <w:rPr>
          <w:iCs/>
        </w:rPr>
        <w:t>requiring higher UE CSI processing capabilit</w:t>
      </w:r>
      <w:r w:rsidR="00952253">
        <w:rPr>
          <w:iCs/>
        </w:rPr>
        <w:t>y</w:t>
      </w:r>
      <w:r w:rsidR="00827598">
        <w:rPr>
          <w:iCs/>
        </w:rPr>
        <w:t xml:space="preserve">.  Therefore, </w:t>
      </w:r>
      <w:r w:rsidR="00952253">
        <w:rPr>
          <w:iCs/>
        </w:rPr>
        <w:t xml:space="preserve">our </w:t>
      </w:r>
      <w:r w:rsidR="00B72BDA">
        <w:rPr>
          <w:iCs/>
        </w:rPr>
        <w:t>prefer</w:t>
      </w:r>
      <w:r w:rsidR="00952253">
        <w:rPr>
          <w:iCs/>
        </w:rPr>
        <w:t>ence is</w:t>
      </w:r>
      <w:r w:rsidR="00B72BDA">
        <w:rPr>
          <w:iCs/>
        </w:rPr>
        <w:t xml:space="preserve"> Alt. 2.</w:t>
      </w:r>
    </w:p>
    <w:p w14:paraId="2A55CE5D" w14:textId="77777777" w:rsidR="0013374D" w:rsidRDefault="0013374D" w:rsidP="0013374D">
      <w:pPr>
        <w:rPr>
          <w:bCs/>
        </w:rPr>
      </w:pPr>
      <w:r>
        <w:t>Based on the above analysis, we propose the following:</w:t>
      </w:r>
    </w:p>
    <w:p w14:paraId="38DA83E7" w14:textId="3A128D33" w:rsidR="0013374D" w:rsidRDefault="0013374D" w:rsidP="0013374D">
      <w:pPr>
        <w:rPr>
          <w:b/>
          <w:bCs/>
          <w:i/>
          <w:iCs/>
          <w:lang w:eastAsia="x-none"/>
        </w:rPr>
      </w:pPr>
      <w:r>
        <w:rPr>
          <w:b/>
          <w:bCs/>
          <w:i/>
          <w:iCs/>
          <w:lang w:eastAsia="x-none"/>
        </w:rPr>
        <w:t xml:space="preserve">Proposal 1: FeMIMO supports that </w:t>
      </w:r>
      <w:r w:rsidRPr="0013374D">
        <w:rPr>
          <w:b/>
          <w:bCs/>
          <w:i/>
          <w:iCs/>
          <w:lang w:eastAsia="x-none"/>
        </w:rPr>
        <w:t xml:space="preserve">CMR for </w:t>
      </w:r>
      <w:r w:rsidR="00DD098B">
        <w:rPr>
          <w:b/>
          <w:bCs/>
          <w:i/>
          <w:iCs/>
          <w:lang w:eastAsia="x-none"/>
        </w:rPr>
        <w:t>a</w:t>
      </w:r>
      <w:r w:rsidRPr="0013374D">
        <w:rPr>
          <w:b/>
          <w:bCs/>
          <w:i/>
          <w:iCs/>
          <w:lang w:eastAsia="x-none"/>
        </w:rPr>
        <w:t xml:space="preserve"> S-TRP measurement hypothes</w:t>
      </w:r>
      <w:r w:rsidR="00DD098B">
        <w:rPr>
          <w:b/>
          <w:bCs/>
          <w:i/>
          <w:iCs/>
          <w:lang w:eastAsia="x-none"/>
        </w:rPr>
        <w:t>i</w:t>
      </w:r>
      <w:r w:rsidRPr="0013374D">
        <w:rPr>
          <w:b/>
          <w:bCs/>
          <w:i/>
          <w:iCs/>
          <w:lang w:eastAsia="x-none"/>
        </w:rPr>
        <w:t xml:space="preserve">s </w:t>
      </w:r>
      <w:r w:rsidR="00DD098B">
        <w:rPr>
          <w:b/>
          <w:bCs/>
          <w:i/>
          <w:iCs/>
          <w:lang w:eastAsia="x-none"/>
        </w:rPr>
        <w:t>is</w:t>
      </w:r>
      <w:r w:rsidRPr="0013374D">
        <w:rPr>
          <w:b/>
          <w:bCs/>
          <w:i/>
          <w:iCs/>
          <w:lang w:eastAsia="x-none"/>
        </w:rPr>
        <w:t xml:space="preserve"> selected </w:t>
      </w:r>
      <w:r w:rsidR="00340206">
        <w:rPr>
          <w:b/>
          <w:bCs/>
          <w:i/>
          <w:iCs/>
          <w:lang w:eastAsia="x-none"/>
        </w:rPr>
        <w:t xml:space="preserve">by UE </w:t>
      </w:r>
      <w:r w:rsidRPr="0013374D">
        <w:rPr>
          <w:b/>
          <w:bCs/>
          <w:i/>
          <w:iCs/>
          <w:lang w:eastAsia="x-none"/>
        </w:rPr>
        <w:t xml:space="preserve">from </w:t>
      </w:r>
      <w:bookmarkStart w:id="4" w:name="_Hlk67502726"/>
      <w:r w:rsidRPr="0013374D">
        <w:rPr>
          <w:b/>
          <w:bCs/>
          <w:i/>
          <w:iCs/>
          <w:lang w:eastAsia="x-none"/>
        </w:rPr>
        <w:t xml:space="preserve">the CMRs belonging to the CMR pairs configured for NCJT measurement hypotheses. </w:t>
      </w:r>
      <w:bookmarkEnd w:id="4"/>
      <w:r w:rsidRPr="0013374D">
        <w:rPr>
          <w:b/>
          <w:bCs/>
          <w:i/>
          <w:iCs/>
          <w:lang w:eastAsia="x-none"/>
        </w:rPr>
        <w:t>Each of the NZP CSI-RS resources in one of the two CMR groups that has been configured for NCJT measurement hypotheses can be selected by the UE as CMR for the S-TRP measurement hypotheses, whereas each of the NZP CSI-RS resources in the other CMR groups that has been configured for NCJT measurement hypotheses will then be selected as the NZP CSI-RS for interference measurement (IM).</w:t>
      </w:r>
      <w:r>
        <w:rPr>
          <w:b/>
          <w:bCs/>
          <w:i/>
          <w:iCs/>
          <w:lang w:eastAsia="x-none"/>
        </w:rPr>
        <w:t xml:space="preserve"> </w:t>
      </w:r>
    </w:p>
    <w:p w14:paraId="1939A6D5" w14:textId="50EA4FF1" w:rsidR="00EB1FAC" w:rsidRDefault="0089213E" w:rsidP="00EB1FAC">
      <w:pPr>
        <w:rPr>
          <w:bCs/>
        </w:rPr>
      </w:pPr>
      <w:r>
        <w:t xml:space="preserve">Regarding how to decide CSI-IM resource(s) for both NCJT and S-TRP hypotheses, </w:t>
      </w:r>
      <w:r w:rsidR="009739D1">
        <w:t xml:space="preserve">a CSI-IM resource can be associated with a CMR pair configured </w:t>
      </w:r>
      <w:r w:rsidR="009739D1" w:rsidRPr="004E3735">
        <w:rPr>
          <w:iCs/>
        </w:rPr>
        <w:t>for a NCJT measurement hypothesis</w:t>
      </w:r>
      <w:r w:rsidR="009739D1">
        <w:rPr>
          <w:iCs/>
        </w:rPr>
        <w:t xml:space="preserve">.  This CSI-IM resource can also be associated with the S-TRP measurement hypothesis defined </w:t>
      </w:r>
      <w:r w:rsidR="00EB1FAC">
        <w:rPr>
          <w:iCs/>
        </w:rPr>
        <w:t>based on</w:t>
      </w:r>
      <w:r w:rsidR="00086202">
        <w:rPr>
          <w:iCs/>
        </w:rPr>
        <w:t xml:space="preserve"> </w:t>
      </w:r>
      <w:r w:rsidR="00086202" w:rsidRPr="00086202">
        <w:rPr>
          <w:iCs/>
        </w:rPr>
        <w:t>the CMRs belonging to the CMR pairs configured for NCJT measurement hypotheses</w:t>
      </w:r>
      <w:r w:rsidR="00EB1FAC">
        <w:rPr>
          <w:iCs/>
        </w:rPr>
        <w:t xml:space="preserve"> as described in Alt. 2</w:t>
      </w:r>
      <w:r w:rsidR="00390F2D">
        <w:rPr>
          <w:iCs/>
        </w:rPr>
        <w:t xml:space="preserve"> above</w:t>
      </w:r>
      <w:r w:rsidR="00086202" w:rsidRPr="00086202">
        <w:rPr>
          <w:iCs/>
        </w:rPr>
        <w:t xml:space="preserve">. </w:t>
      </w:r>
      <w:r w:rsidR="009739D1">
        <w:t xml:space="preserve"> </w:t>
      </w:r>
      <w:r w:rsidR="00EB1FAC">
        <w:t xml:space="preserve">Therefore, we </w:t>
      </w:r>
      <w:r w:rsidR="000D3058">
        <w:t xml:space="preserve">have </w:t>
      </w:r>
      <w:r w:rsidR="00EB1FAC">
        <w:t>the following</w:t>
      </w:r>
      <w:r w:rsidR="000D3058">
        <w:t xml:space="preserve"> proposal</w:t>
      </w:r>
      <w:r w:rsidR="00EB1FAC">
        <w:t>:</w:t>
      </w:r>
    </w:p>
    <w:p w14:paraId="678A1867" w14:textId="137515F1" w:rsidR="00B72BDA" w:rsidRDefault="00EB1FAC" w:rsidP="00EB1FAC">
      <w:pPr>
        <w:rPr>
          <w:b/>
          <w:bCs/>
          <w:i/>
          <w:iCs/>
          <w:lang w:eastAsia="x-none"/>
        </w:rPr>
      </w:pPr>
      <w:r>
        <w:rPr>
          <w:b/>
          <w:bCs/>
          <w:i/>
          <w:iCs/>
          <w:lang w:eastAsia="x-none"/>
        </w:rPr>
        <w:t xml:space="preserve">Proposal 2: FeMIMO supports that </w:t>
      </w:r>
      <w:r w:rsidR="00BD5BFE" w:rsidRPr="00BD5BFE">
        <w:rPr>
          <w:b/>
          <w:bCs/>
          <w:i/>
          <w:iCs/>
          <w:lang w:eastAsia="x-none"/>
        </w:rPr>
        <w:t xml:space="preserve">a CSI-IM resource </w:t>
      </w:r>
      <w:r w:rsidR="000E2934">
        <w:rPr>
          <w:b/>
          <w:bCs/>
          <w:i/>
          <w:iCs/>
          <w:lang w:eastAsia="x-none"/>
        </w:rPr>
        <w:t>is</w:t>
      </w:r>
      <w:r w:rsidR="00BD5BFE" w:rsidRPr="00BD5BFE">
        <w:rPr>
          <w:b/>
          <w:bCs/>
          <w:i/>
          <w:iCs/>
          <w:lang w:eastAsia="x-none"/>
        </w:rPr>
        <w:t xml:space="preserve"> associated with a CMR pair configured for a NCJT measurement hypothesis.  This CSI-IM resource can also be associated with the S-TRP measurement hypothesis defined based on the CMRs belonging to the CMR pairs configured for NCJT measurement hypotheses</w:t>
      </w:r>
      <w:r w:rsidR="00AF1BBF">
        <w:rPr>
          <w:b/>
          <w:bCs/>
          <w:i/>
          <w:iCs/>
          <w:lang w:eastAsia="x-none"/>
        </w:rPr>
        <w:t>.</w:t>
      </w:r>
    </w:p>
    <w:p w14:paraId="2A158D92" w14:textId="77777777" w:rsidR="000E2934" w:rsidRPr="00827598" w:rsidRDefault="000E2934" w:rsidP="00EB1FAC"/>
    <w:p w14:paraId="5CB38AE9" w14:textId="3DE16B2E" w:rsidR="00AD3AE9" w:rsidRDefault="002D1370" w:rsidP="00AD3AE9">
      <w:pPr>
        <w:pStyle w:val="Heading2"/>
      </w:pPr>
      <w:r>
        <w:t>UE Reporting Mechanism</w:t>
      </w:r>
      <w:r w:rsidR="00AD3AE9">
        <w:t xml:space="preserve"> </w:t>
      </w:r>
    </w:p>
    <w:p w14:paraId="6EE4E92E" w14:textId="2E74F0E6" w:rsidR="00AD3AE9" w:rsidRDefault="00AD3AE9" w:rsidP="00AD3AE9">
      <w:pPr>
        <w:rPr>
          <w:lang w:eastAsia="zh-CN"/>
        </w:rPr>
      </w:pPr>
      <w:r>
        <w:t xml:space="preserve">In </w:t>
      </w:r>
      <w:r>
        <w:rPr>
          <w:lang w:eastAsia="zh-CN"/>
        </w:rPr>
        <w:t>RAN1#10</w:t>
      </w:r>
      <w:r w:rsidR="00A61F48">
        <w:rPr>
          <w:lang w:eastAsia="zh-CN"/>
        </w:rPr>
        <w:t>4</w:t>
      </w:r>
      <w:r>
        <w:rPr>
          <w:lang w:eastAsia="zh-CN"/>
        </w:rPr>
        <w:t xml:space="preserve">-e meeting, the following was agreed regarding the </w:t>
      </w:r>
      <w:r w:rsidR="002D1370">
        <w:rPr>
          <w:lang w:eastAsia="zh-CN"/>
        </w:rPr>
        <w:t xml:space="preserve">UE reporting </w:t>
      </w:r>
      <w:r>
        <w:rPr>
          <w:lang w:eastAsia="zh-CN"/>
        </w:rPr>
        <w:t>mechanism.</w:t>
      </w:r>
    </w:p>
    <w:tbl>
      <w:tblPr>
        <w:tblStyle w:val="TableGrid"/>
        <w:tblW w:w="0" w:type="auto"/>
        <w:tblLook w:val="04A0" w:firstRow="1" w:lastRow="0" w:firstColumn="1" w:lastColumn="0" w:noHBand="0" w:noVBand="1"/>
      </w:tblPr>
      <w:tblGrid>
        <w:gridCol w:w="9307"/>
      </w:tblGrid>
      <w:tr w:rsidR="00AD3AE9" w14:paraId="56D1094F" w14:textId="77777777" w:rsidTr="003904A6">
        <w:trPr>
          <w:trHeight w:val="620"/>
        </w:trPr>
        <w:tc>
          <w:tcPr>
            <w:tcW w:w="9307" w:type="dxa"/>
          </w:tcPr>
          <w:p w14:paraId="6511B031" w14:textId="77777777" w:rsidR="009D5970" w:rsidRPr="00E26CAA" w:rsidRDefault="009D5970" w:rsidP="009D5970">
            <w:pPr>
              <w:autoSpaceDE/>
              <w:autoSpaceDN/>
              <w:adjustRightInd/>
              <w:snapToGrid/>
              <w:spacing w:after="0"/>
              <w:jc w:val="left"/>
              <w:rPr>
                <w:rFonts w:ascii="Times" w:eastAsia="Batang" w:hAnsi="Times"/>
                <w:b/>
                <w:bCs/>
                <w:sz w:val="20"/>
                <w:szCs w:val="24"/>
                <w:highlight w:val="green"/>
                <w:lang w:val="en-GB" w:eastAsia="x-none"/>
              </w:rPr>
            </w:pPr>
            <w:r w:rsidRPr="00E26CAA">
              <w:rPr>
                <w:rFonts w:ascii="Times" w:eastAsia="Batang" w:hAnsi="Times"/>
                <w:b/>
                <w:bCs/>
                <w:sz w:val="20"/>
                <w:szCs w:val="24"/>
                <w:highlight w:val="green"/>
                <w:lang w:val="en-GB" w:eastAsia="x-none"/>
              </w:rPr>
              <w:t>Agreement</w:t>
            </w:r>
          </w:p>
          <w:p w14:paraId="72A12442" w14:textId="77777777" w:rsidR="009D5970" w:rsidRPr="00E26CAA" w:rsidRDefault="009D5970" w:rsidP="009D5970">
            <w:pPr>
              <w:autoSpaceDE/>
              <w:autoSpaceDN/>
              <w:adjustRightInd/>
              <w:snapToGrid/>
              <w:spacing w:after="0"/>
              <w:rPr>
                <w:rFonts w:ascii="Times" w:eastAsia="Batang" w:hAnsi="Times" w:cs="Times"/>
                <w:sz w:val="20"/>
                <w:szCs w:val="20"/>
                <w:lang w:val="en-GB"/>
              </w:rPr>
            </w:pPr>
            <w:bookmarkStart w:id="5" w:name="_Hlk67501160"/>
            <w:r w:rsidRPr="00E26CAA">
              <w:rPr>
                <w:rFonts w:ascii="Times" w:eastAsia="Batang" w:hAnsi="Times" w:cs="Times"/>
                <w:sz w:val="20"/>
                <w:szCs w:val="20"/>
                <w:lang w:val="en-GB"/>
              </w:rPr>
              <w:t xml:space="preserve">For a CSI report associated with a Multi-TRP/panel NCJT measurement hypothesis configured by single CSI reporting setting, </w:t>
            </w:r>
            <w:bookmarkEnd w:id="5"/>
            <w:r w:rsidRPr="00E26CAA">
              <w:rPr>
                <w:rFonts w:ascii="Times" w:eastAsia="Batang" w:hAnsi="Times" w:cs="Times"/>
                <w:sz w:val="20"/>
                <w:szCs w:val="20"/>
                <w:lang w:val="en-GB"/>
              </w:rPr>
              <w:t>support following two options:</w:t>
            </w:r>
          </w:p>
          <w:p w14:paraId="2AF8FDBA" w14:textId="77777777" w:rsidR="009D5970" w:rsidRPr="00E26CAA" w:rsidRDefault="009D5970" w:rsidP="009D5970">
            <w:pPr>
              <w:numPr>
                <w:ilvl w:val="0"/>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Option 1: the UE can be configured to report X CSIs associated with single-TRP measurement hypotheses and one CSI associated with NCJT measurement hypothesis</w:t>
            </w:r>
          </w:p>
          <w:p w14:paraId="2D2A84E4" w14:textId="77777777" w:rsidR="009D5970" w:rsidRPr="00E26CAA" w:rsidRDefault="009D5970" w:rsidP="009D5970">
            <w:pPr>
              <w:numPr>
                <w:ilvl w:val="1"/>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X = 0, 1, 2</w:t>
            </w:r>
          </w:p>
          <w:p w14:paraId="5338DAC5" w14:textId="77777777" w:rsidR="009D5970" w:rsidRPr="00E26CAA" w:rsidRDefault="009D5970" w:rsidP="009D5970">
            <w:pPr>
              <w:numPr>
                <w:ilvl w:val="2"/>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If X=2, two CSIs are associated with two different single-TRP measurement hypotheses with CMRs from different CMR groups</w:t>
            </w:r>
          </w:p>
          <w:p w14:paraId="472D9D65" w14:textId="77777777" w:rsidR="009D5970" w:rsidRPr="00E26CAA" w:rsidRDefault="009D5970" w:rsidP="009D5970">
            <w:pPr>
              <w:numPr>
                <w:ilvl w:val="2"/>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Support of X=1,2 is UE optional for the UE supporting option 1</w:t>
            </w:r>
          </w:p>
          <w:p w14:paraId="3BFBFFC3" w14:textId="77777777" w:rsidR="009D5970" w:rsidRPr="00E26CAA" w:rsidRDefault="009D5970" w:rsidP="009D5970">
            <w:pPr>
              <w:numPr>
                <w:ilvl w:val="1"/>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FFS omission of CSI associated with NCJT measurement hypothesis</w:t>
            </w:r>
          </w:p>
          <w:p w14:paraId="4D8FAE09" w14:textId="77777777" w:rsidR="009D5970" w:rsidRPr="00E26CAA" w:rsidRDefault="009D5970" w:rsidP="009D5970">
            <w:pPr>
              <w:numPr>
                <w:ilvl w:val="0"/>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 xml:space="preserve">Option 2: the UE can be configured to report one CSI associated with the best one among NCJT and </w:t>
            </w:r>
            <w:r w:rsidRPr="00E26CAA">
              <w:rPr>
                <w:rFonts w:ascii="Times" w:eastAsia="Batang" w:hAnsi="Times"/>
                <w:iCs/>
                <w:sz w:val="20"/>
                <w:lang w:val="en-GB" w:eastAsia="x-none"/>
              </w:rPr>
              <w:lastRenderedPageBreak/>
              <w:t>single-TRP measurement hypotheses</w:t>
            </w:r>
          </w:p>
          <w:p w14:paraId="4ED830B2" w14:textId="5C8BE085" w:rsidR="00AD3AE9" w:rsidRPr="009D5970" w:rsidRDefault="009D5970" w:rsidP="009D5970">
            <w:pPr>
              <w:numPr>
                <w:ilvl w:val="1"/>
                <w:numId w:val="32"/>
              </w:numPr>
              <w:autoSpaceDE/>
              <w:autoSpaceDN/>
              <w:adjustRightInd/>
              <w:snapToGrid/>
              <w:spacing w:after="0"/>
              <w:jc w:val="left"/>
              <w:rPr>
                <w:rFonts w:ascii="Times" w:eastAsia="Batang" w:hAnsi="Times"/>
                <w:iCs/>
                <w:sz w:val="20"/>
                <w:lang w:val="en-GB" w:eastAsia="x-none"/>
              </w:rPr>
            </w:pPr>
            <w:r w:rsidRPr="00E26CAA">
              <w:rPr>
                <w:rFonts w:ascii="Times" w:eastAsia="Batang" w:hAnsi="Times"/>
                <w:iCs/>
                <w:sz w:val="20"/>
                <w:lang w:val="en-GB" w:eastAsia="x-none"/>
              </w:rPr>
              <w:t>FFS how to report recommended measurement hypothesis associated with that CSI report</w:t>
            </w:r>
          </w:p>
        </w:tc>
      </w:tr>
    </w:tbl>
    <w:p w14:paraId="668FE225" w14:textId="77777777" w:rsidR="009D5970" w:rsidRDefault="009D5970" w:rsidP="00AD3AE9"/>
    <w:p w14:paraId="55A32646" w14:textId="727F93C0" w:rsidR="0087748D" w:rsidRDefault="00262381" w:rsidP="00AD3AE9">
      <w:r>
        <w:t xml:space="preserve">Comparing the </w:t>
      </w:r>
      <w:r w:rsidR="0087748D">
        <w:t>two</w:t>
      </w:r>
      <w:r>
        <w:t xml:space="preserve"> </w:t>
      </w:r>
      <w:r w:rsidR="0087748D">
        <w:t>options</w:t>
      </w:r>
      <w:r>
        <w:t xml:space="preserve">, we observed that </w:t>
      </w:r>
      <w:r w:rsidR="0087748D">
        <w:t xml:space="preserve">Option 2 could be problematic.  For example, according to Option 2, if the UE decides that the CSI is the best with NCJT measurement hypotheses and reports CSI associated with NCJT, but the gNB cannot accommodate UE’s recommendation of NCJT transmission, e.g., due to insufficient resource in one of the TRP, then the gNB has no knowledge </w:t>
      </w:r>
      <w:r w:rsidR="005635D8">
        <w:t>regardin</w:t>
      </w:r>
      <w:r w:rsidR="00910707">
        <w:t>g</w:t>
      </w:r>
      <w:r w:rsidR="005635D8">
        <w:t xml:space="preserve"> </w:t>
      </w:r>
      <w:r w:rsidR="0087748D">
        <w:t xml:space="preserve">which TRP it should schedule the S-TRP transmission to the UE.  Option 1, on the other hand, is more flexible and can provide more information helping gNB’s scheduling. </w:t>
      </w:r>
    </w:p>
    <w:p w14:paraId="0EE18D18" w14:textId="77777777" w:rsidR="00177C93" w:rsidRDefault="00177C93" w:rsidP="00177C93">
      <w:pPr>
        <w:rPr>
          <w:bCs/>
        </w:rPr>
      </w:pPr>
      <w:r>
        <w:t>Based on the above analysis, we propose the following:</w:t>
      </w:r>
    </w:p>
    <w:p w14:paraId="2C090989" w14:textId="49C7A4DC" w:rsidR="005635D8" w:rsidRPr="005E0108" w:rsidRDefault="00177C93" w:rsidP="005E0108">
      <w:pPr>
        <w:rPr>
          <w:b/>
          <w:bCs/>
          <w:i/>
          <w:iCs/>
          <w:lang w:eastAsia="x-none"/>
        </w:rPr>
      </w:pPr>
      <w:r>
        <w:rPr>
          <w:b/>
          <w:bCs/>
          <w:i/>
          <w:iCs/>
          <w:lang w:eastAsia="x-none"/>
        </w:rPr>
        <w:t xml:space="preserve">Proposal </w:t>
      </w:r>
      <w:r w:rsidR="00A93052">
        <w:rPr>
          <w:b/>
          <w:bCs/>
          <w:i/>
          <w:iCs/>
          <w:lang w:eastAsia="x-none"/>
        </w:rPr>
        <w:t>3</w:t>
      </w:r>
      <w:r>
        <w:rPr>
          <w:b/>
          <w:bCs/>
          <w:i/>
          <w:iCs/>
          <w:lang w:eastAsia="x-none"/>
        </w:rPr>
        <w:t xml:space="preserve">: </w:t>
      </w:r>
      <w:r w:rsidR="007A12A6">
        <w:rPr>
          <w:b/>
          <w:bCs/>
          <w:i/>
          <w:iCs/>
          <w:lang w:eastAsia="x-none"/>
        </w:rPr>
        <w:t xml:space="preserve">Regarding UE reporting mechanism, </w:t>
      </w:r>
      <w:r>
        <w:rPr>
          <w:b/>
          <w:bCs/>
          <w:i/>
          <w:iCs/>
          <w:lang w:eastAsia="x-none"/>
        </w:rPr>
        <w:t xml:space="preserve">FeMIMO supports </w:t>
      </w:r>
      <w:r w:rsidR="005635D8">
        <w:rPr>
          <w:b/>
          <w:bCs/>
          <w:i/>
          <w:iCs/>
          <w:lang w:eastAsia="x-none"/>
        </w:rPr>
        <w:t>Option1</w:t>
      </w:r>
      <w:r w:rsidR="00B501A9">
        <w:rPr>
          <w:b/>
          <w:bCs/>
          <w:i/>
          <w:iCs/>
          <w:lang w:eastAsia="x-none"/>
        </w:rPr>
        <w:t xml:space="preserve">: </w:t>
      </w:r>
      <w:r w:rsidR="005635D8" w:rsidRPr="005635D8">
        <w:rPr>
          <w:b/>
          <w:bCs/>
          <w:i/>
          <w:iCs/>
          <w:lang w:eastAsia="x-none"/>
        </w:rPr>
        <w:t>For a CSI report associated with a Multi-TRP/panel NCJT measurement hypothesis configured by single CSI reporting setting,</w:t>
      </w:r>
      <w:r w:rsidR="005635D8">
        <w:rPr>
          <w:b/>
          <w:bCs/>
          <w:i/>
          <w:iCs/>
          <w:lang w:eastAsia="x-none"/>
        </w:rPr>
        <w:t xml:space="preserve"> </w:t>
      </w:r>
      <w:r w:rsidR="005635D8" w:rsidRPr="005E0108">
        <w:rPr>
          <w:b/>
          <w:bCs/>
          <w:i/>
          <w:iCs/>
          <w:lang w:eastAsia="x-none"/>
        </w:rPr>
        <w:t>the UE can be configured to report X CSIs associated with single-TRP measurement hypotheses and one CSI associated with NCJT measurement hypothesis</w:t>
      </w:r>
    </w:p>
    <w:p w14:paraId="71BF8F27" w14:textId="77777777" w:rsidR="005635D8" w:rsidRPr="005635D8" w:rsidRDefault="005635D8" w:rsidP="005E0108">
      <w:pPr>
        <w:numPr>
          <w:ilvl w:val="0"/>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X = 0, 1, 2</w:t>
      </w:r>
    </w:p>
    <w:p w14:paraId="5CE3C8D2" w14:textId="77777777" w:rsidR="005635D8" w:rsidRPr="005635D8" w:rsidRDefault="005635D8" w:rsidP="005E0108">
      <w:pPr>
        <w:numPr>
          <w:ilvl w:val="1"/>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If X=2, two CSIs are associated with two different single-TRP measurement hypotheses with CMRs from different CMR groups</w:t>
      </w:r>
    </w:p>
    <w:p w14:paraId="299C11A8" w14:textId="77777777" w:rsidR="005635D8" w:rsidRPr="005635D8" w:rsidRDefault="005635D8" w:rsidP="005E0108">
      <w:pPr>
        <w:numPr>
          <w:ilvl w:val="1"/>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Support of X=1,2 is UE optional for the UE supporting option 1</w:t>
      </w:r>
    </w:p>
    <w:p w14:paraId="7DEE8BEF" w14:textId="635E2D0D" w:rsidR="00177C93" w:rsidRDefault="00177C93" w:rsidP="00177C93">
      <w:pPr>
        <w:rPr>
          <w:b/>
          <w:bCs/>
          <w:i/>
          <w:iCs/>
          <w:lang w:eastAsia="x-none"/>
        </w:rPr>
      </w:pPr>
    </w:p>
    <w:p w14:paraId="18B94AA5" w14:textId="4F262795" w:rsidR="00157FC3" w:rsidRPr="00493C77" w:rsidRDefault="00747F48" w:rsidP="00493C77">
      <w:pPr>
        <w:pStyle w:val="Heading1"/>
      </w:pPr>
      <w:r w:rsidRPr="00493C77">
        <w:t>Conclusion</w:t>
      </w:r>
      <w:r w:rsidR="006B1FD5" w:rsidRPr="00493C77">
        <w:t>s</w:t>
      </w:r>
    </w:p>
    <w:p w14:paraId="317C4076" w14:textId="0900D3FC" w:rsidR="0021120F" w:rsidRDefault="00B94B12" w:rsidP="00E200FB">
      <w:pPr>
        <w:rPr>
          <w:lang w:eastAsia="zh-CN"/>
        </w:rPr>
      </w:pPr>
      <w:r w:rsidRPr="0064769F">
        <w:t xml:space="preserve">In this </w:t>
      </w:r>
      <w:r>
        <w:t xml:space="preserve">contribution, we present our views on </w:t>
      </w:r>
      <w:r w:rsidR="00934A1A">
        <w:rPr>
          <w:lang w:eastAsia="x-none"/>
        </w:rPr>
        <w:t>CSI enhancement for multi-TRP</w:t>
      </w:r>
      <w:r>
        <w:t xml:space="preserve">. </w:t>
      </w:r>
      <w:r w:rsidR="002D7E51">
        <w:t xml:space="preserve"> Based on the discussions in the previous sections we propose the following:</w:t>
      </w:r>
      <w:r w:rsidR="001466E4">
        <w:rPr>
          <w:lang w:eastAsia="zh-CN"/>
        </w:rPr>
        <w:t xml:space="preserve"> </w:t>
      </w:r>
    </w:p>
    <w:p w14:paraId="60BE8478" w14:textId="77777777" w:rsidR="005E0108" w:rsidRDefault="005E0108" w:rsidP="005E0108">
      <w:pPr>
        <w:rPr>
          <w:b/>
          <w:bCs/>
          <w:i/>
          <w:iCs/>
          <w:lang w:eastAsia="x-none"/>
        </w:rPr>
      </w:pPr>
      <w:r>
        <w:rPr>
          <w:b/>
          <w:bCs/>
          <w:i/>
          <w:iCs/>
          <w:lang w:eastAsia="x-none"/>
        </w:rPr>
        <w:t xml:space="preserve">Proposal 1: FeMIMO supports that </w:t>
      </w:r>
      <w:r w:rsidRPr="0013374D">
        <w:rPr>
          <w:b/>
          <w:bCs/>
          <w:i/>
          <w:iCs/>
          <w:lang w:eastAsia="x-none"/>
        </w:rPr>
        <w:t xml:space="preserve">CMR for </w:t>
      </w:r>
      <w:r>
        <w:rPr>
          <w:b/>
          <w:bCs/>
          <w:i/>
          <w:iCs/>
          <w:lang w:eastAsia="x-none"/>
        </w:rPr>
        <w:t>a</w:t>
      </w:r>
      <w:r w:rsidRPr="0013374D">
        <w:rPr>
          <w:b/>
          <w:bCs/>
          <w:i/>
          <w:iCs/>
          <w:lang w:eastAsia="x-none"/>
        </w:rPr>
        <w:t xml:space="preserve"> S-TRP measurement hypothes</w:t>
      </w:r>
      <w:r>
        <w:rPr>
          <w:b/>
          <w:bCs/>
          <w:i/>
          <w:iCs/>
          <w:lang w:eastAsia="x-none"/>
        </w:rPr>
        <w:t>i</w:t>
      </w:r>
      <w:r w:rsidRPr="0013374D">
        <w:rPr>
          <w:b/>
          <w:bCs/>
          <w:i/>
          <w:iCs/>
          <w:lang w:eastAsia="x-none"/>
        </w:rPr>
        <w:t xml:space="preserve">s </w:t>
      </w:r>
      <w:r>
        <w:rPr>
          <w:b/>
          <w:bCs/>
          <w:i/>
          <w:iCs/>
          <w:lang w:eastAsia="x-none"/>
        </w:rPr>
        <w:t>is</w:t>
      </w:r>
      <w:r w:rsidRPr="0013374D">
        <w:rPr>
          <w:b/>
          <w:bCs/>
          <w:i/>
          <w:iCs/>
          <w:lang w:eastAsia="x-none"/>
        </w:rPr>
        <w:t xml:space="preserve"> selected </w:t>
      </w:r>
      <w:r>
        <w:rPr>
          <w:b/>
          <w:bCs/>
          <w:i/>
          <w:iCs/>
          <w:lang w:eastAsia="x-none"/>
        </w:rPr>
        <w:t xml:space="preserve">by UE </w:t>
      </w:r>
      <w:r w:rsidRPr="0013374D">
        <w:rPr>
          <w:b/>
          <w:bCs/>
          <w:i/>
          <w:iCs/>
          <w:lang w:eastAsia="x-none"/>
        </w:rPr>
        <w:t>from the CMRs belonging to the CMR pairs configured for NCJT measurement hypotheses. Each of the NZP CSI-RS resources in one of the two CMR groups that has been configured for NCJT measurement hypotheses can be selected by the UE as CMR for the S-TRP measurement hypotheses, whereas each of the NZP CSI-RS resources in the other CMR groups that has been configured for NCJT measurement hypotheses will then be selected as the NZP CSI-RS for interference measurement (IM).</w:t>
      </w:r>
      <w:r>
        <w:rPr>
          <w:b/>
          <w:bCs/>
          <w:i/>
          <w:iCs/>
          <w:lang w:eastAsia="x-none"/>
        </w:rPr>
        <w:t xml:space="preserve"> </w:t>
      </w:r>
    </w:p>
    <w:p w14:paraId="242A6FC1" w14:textId="77777777" w:rsidR="005E0108" w:rsidRDefault="005E0108" w:rsidP="005E0108">
      <w:pPr>
        <w:rPr>
          <w:b/>
          <w:bCs/>
          <w:i/>
          <w:iCs/>
          <w:lang w:eastAsia="x-none"/>
        </w:rPr>
      </w:pPr>
      <w:r>
        <w:rPr>
          <w:b/>
          <w:bCs/>
          <w:i/>
          <w:iCs/>
          <w:lang w:eastAsia="x-none"/>
        </w:rPr>
        <w:t xml:space="preserve">Proposal 2: FeMIMO supports that </w:t>
      </w:r>
      <w:r w:rsidRPr="00BD5BFE">
        <w:rPr>
          <w:b/>
          <w:bCs/>
          <w:i/>
          <w:iCs/>
          <w:lang w:eastAsia="x-none"/>
        </w:rPr>
        <w:t xml:space="preserve">a CSI-IM resource </w:t>
      </w:r>
      <w:r>
        <w:rPr>
          <w:b/>
          <w:bCs/>
          <w:i/>
          <w:iCs/>
          <w:lang w:eastAsia="x-none"/>
        </w:rPr>
        <w:t>is</w:t>
      </w:r>
      <w:r w:rsidRPr="00BD5BFE">
        <w:rPr>
          <w:b/>
          <w:bCs/>
          <w:i/>
          <w:iCs/>
          <w:lang w:eastAsia="x-none"/>
        </w:rPr>
        <w:t xml:space="preserve"> associated with a CMR pair configured for a NCJT measurement hypothesis.  This CSI-IM resource can also be associated with the S-TRP measurement hypothesis defined based on the CMRs belonging to the CMR pairs configured for NCJT measurement hypotheses</w:t>
      </w:r>
      <w:r>
        <w:rPr>
          <w:b/>
          <w:bCs/>
          <w:i/>
          <w:iCs/>
          <w:lang w:eastAsia="x-none"/>
        </w:rPr>
        <w:t>.</w:t>
      </w:r>
    </w:p>
    <w:p w14:paraId="04F4702A" w14:textId="77777777" w:rsidR="00C8565F" w:rsidRPr="005E0108" w:rsidRDefault="00C8565F" w:rsidP="00C8565F">
      <w:pPr>
        <w:rPr>
          <w:b/>
          <w:bCs/>
          <w:i/>
          <w:iCs/>
          <w:lang w:eastAsia="x-none"/>
        </w:rPr>
      </w:pPr>
      <w:r>
        <w:rPr>
          <w:b/>
          <w:bCs/>
          <w:i/>
          <w:iCs/>
          <w:lang w:eastAsia="x-none"/>
        </w:rPr>
        <w:t xml:space="preserve">Proposal 3: Regarding UE reporting mechanism, FeMIMO supports Option1: </w:t>
      </w:r>
      <w:r w:rsidRPr="005635D8">
        <w:rPr>
          <w:b/>
          <w:bCs/>
          <w:i/>
          <w:iCs/>
          <w:lang w:eastAsia="x-none"/>
        </w:rPr>
        <w:t>For a CSI report associated with a Multi-TRP/panel NCJT measurement hypothesis configured by single CSI reporting setting,</w:t>
      </w:r>
      <w:r>
        <w:rPr>
          <w:b/>
          <w:bCs/>
          <w:i/>
          <w:iCs/>
          <w:lang w:eastAsia="x-none"/>
        </w:rPr>
        <w:t xml:space="preserve"> </w:t>
      </w:r>
      <w:r w:rsidRPr="005E0108">
        <w:rPr>
          <w:b/>
          <w:bCs/>
          <w:i/>
          <w:iCs/>
          <w:lang w:eastAsia="x-none"/>
        </w:rPr>
        <w:t>the UE can be configured to report X CSIs associated with single-TRP measurement hypotheses and one CSI associated with NCJT measurement hypothesis</w:t>
      </w:r>
    </w:p>
    <w:p w14:paraId="307FACB6" w14:textId="77777777" w:rsidR="00C8565F" w:rsidRPr="005635D8" w:rsidRDefault="00C8565F" w:rsidP="00C8565F">
      <w:pPr>
        <w:numPr>
          <w:ilvl w:val="0"/>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X = 0, 1, 2</w:t>
      </w:r>
    </w:p>
    <w:p w14:paraId="2D119776" w14:textId="77777777" w:rsidR="00C8565F" w:rsidRPr="005635D8" w:rsidRDefault="00C8565F" w:rsidP="00C8565F">
      <w:pPr>
        <w:numPr>
          <w:ilvl w:val="1"/>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If X=2, two CSIs are associated with two different single-TRP measurement hypotheses with CMRs from different CMR groups</w:t>
      </w:r>
    </w:p>
    <w:p w14:paraId="16EC5F70" w14:textId="77777777" w:rsidR="00C8565F" w:rsidRPr="005635D8" w:rsidRDefault="00C8565F" w:rsidP="00C8565F">
      <w:pPr>
        <w:numPr>
          <w:ilvl w:val="1"/>
          <w:numId w:val="32"/>
        </w:numPr>
        <w:autoSpaceDE/>
        <w:autoSpaceDN/>
        <w:adjustRightInd/>
        <w:snapToGrid/>
        <w:spacing w:after="0"/>
        <w:jc w:val="left"/>
        <w:rPr>
          <w:rFonts w:ascii="Times" w:eastAsia="Batang" w:hAnsi="Times"/>
          <w:b/>
          <w:bCs/>
          <w:i/>
          <w:lang w:val="en-GB" w:eastAsia="x-none"/>
        </w:rPr>
      </w:pPr>
      <w:r w:rsidRPr="005635D8">
        <w:rPr>
          <w:rFonts w:ascii="Times" w:eastAsia="Batang" w:hAnsi="Times"/>
          <w:b/>
          <w:bCs/>
          <w:i/>
          <w:lang w:val="en-GB" w:eastAsia="x-none"/>
        </w:rPr>
        <w:t>Support of X=1,2 is UE optional for the UE supporting option 1</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p w14:paraId="5E4A69DA" w14:textId="5DFAFBD6" w:rsidR="003E034F" w:rsidRDefault="00E200FB" w:rsidP="00C703B5">
      <w:pPr>
        <w:pStyle w:val="References"/>
        <w:rPr>
          <w:sz w:val="22"/>
          <w:szCs w:val="22"/>
        </w:rPr>
      </w:pPr>
      <w:bookmarkStart w:id="9" w:name="_Ref45631853"/>
      <w:bookmarkStart w:id="10" w:name="_Ref6583376"/>
      <w:bookmarkStart w:id="11" w:name="_Ref167612875"/>
      <w:bookmarkStart w:id="12" w:name="_Ref167612671"/>
      <w:bookmarkEnd w:id="6"/>
      <w:bookmarkEnd w:id="7"/>
      <w:bookmarkEnd w:id="8"/>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9"/>
    </w:p>
    <w:p w14:paraId="009C1F75" w14:textId="2740F4B8" w:rsidR="00961A83" w:rsidRDefault="00961A83" w:rsidP="00C703B5">
      <w:pPr>
        <w:pStyle w:val="References"/>
        <w:rPr>
          <w:sz w:val="22"/>
          <w:szCs w:val="22"/>
        </w:rPr>
      </w:pPr>
      <w:bookmarkStart w:id="13" w:name="_Ref17737264"/>
      <w:r w:rsidRPr="00961A83">
        <w:rPr>
          <w:sz w:val="22"/>
          <w:szCs w:val="18"/>
          <w:lang w:eastAsia="ko-KR"/>
        </w:rPr>
        <w:t>3GPP RAN1, RAN1#10</w:t>
      </w:r>
      <w:r w:rsidR="00FC72BD">
        <w:rPr>
          <w:sz w:val="22"/>
          <w:szCs w:val="18"/>
          <w:lang w:eastAsia="ko-KR"/>
        </w:rPr>
        <w:t>4</w:t>
      </w:r>
      <w:r w:rsidRPr="00961A83">
        <w:rPr>
          <w:sz w:val="22"/>
          <w:szCs w:val="18"/>
          <w:lang w:eastAsia="ko-KR"/>
        </w:rPr>
        <w:t>-e, Chairman Notes</w:t>
      </w:r>
      <w:bookmarkEnd w:id="2"/>
      <w:bookmarkEnd w:id="10"/>
      <w:bookmarkEnd w:id="11"/>
      <w:bookmarkEnd w:id="12"/>
      <w:bookmarkEnd w:id="13"/>
    </w:p>
    <w:sectPr w:rsidR="00961A8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CE42B" w14:textId="77777777" w:rsidR="004D7647" w:rsidRDefault="004D7647">
      <w:r>
        <w:separator/>
      </w:r>
    </w:p>
  </w:endnote>
  <w:endnote w:type="continuationSeparator" w:id="0">
    <w:p w14:paraId="4FAB1774" w14:textId="77777777" w:rsidR="004D7647" w:rsidRDefault="004D7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002C75" w14:textId="77777777" w:rsidR="004D7647" w:rsidRDefault="004D7647">
      <w:r>
        <w:separator/>
      </w:r>
    </w:p>
  </w:footnote>
  <w:footnote w:type="continuationSeparator" w:id="0">
    <w:p w14:paraId="51CBF3E9" w14:textId="77777777" w:rsidR="004D7647" w:rsidRDefault="004D7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040E0"/>
    <w:multiLevelType w:val="hybridMultilevel"/>
    <w:tmpl w:val="109C9A8C"/>
    <w:lvl w:ilvl="0" w:tplc="11F0A1E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2"/>
  </w:num>
  <w:num w:numId="4">
    <w:abstractNumId w:val="10"/>
  </w:num>
  <w:num w:numId="5">
    <w:abstractNumId w:val="3"/>
  </w:num>
  <w:num w:numId="6">
    <w:abstractNumId w:val="18"/>
  </w:num>
  <w:num w:numId="7">
    <w:abstractNumId w:val="7"/>
  </w:num>
  <w:num w:numId="8">
    <w:abstractNumId w:val="14"/>
  </w:num>
  <w:num w:numId="9">
    <w:abstractNumId w:val="5"/>
  </w:num>
  <w:num w:numId="10">
    <w:abstractNumId w:val="12"/>
  </w:num>
  <w:num w:numId="11">
    <w:abstractNumId w:val="12"/>
  </w:num>
  <w:num w:numId="12">
    <w:abstractNumId w:val="12"/>
  </w:num>
  <w:num w:numId="13">
    <w:abstractNumId w:val="6"/>
  </w:num>
  <w:num w:numId="14">
    <w:abstractNumId w:val="16"/>
  </w:num>
  <w:num w:numId="15">
    <w:abstractNumId w:val="25"/>
  </w:num>
  <w:num w:numId="16">
    <w:abstractNumId w:val="19"/>
  </w:num>
  <w:num w:numId="17">
    <w:abstractNumId w:val="13"/>
    <w:lvlOverride w:ilvl="0"/>
    <w:lvlOverride w:ilvl="1">
      <w:startOverride w:val="1"/>
    </w:lvlOverride>
    <w:lvlOverride w:ilvl="2"/>
    <w:lvlOverride w:ilvl="3"/>
    <w:lvlOverride w:ilvl="4"/>
    <w:lvlOverride w:ilvl="5"/>
    <w:lvlOverride w:ilvl="6"/>
    <w:lvlOverride w:ilvl="7"/>
    <w:lvlOverride w:ilvl="8"/>
  </w:num>
  <w:num w:numId="18">
    <w:abstractNumId w:val="21"/>
  </w:num>
  <w:num w:numId="19">
    <w:abstractNumId w:val="20"/>
  </w:num>
  <w:num w:numId="20">
    <w:abstractNumId w:val="15"/>
  </w:num>
  <w:num w:numId="21">
    <w:abstractNumId w:val="17"/>
  </w:num>
  <w:num w:numId="22">
    <w:abstractNumId w:val="8"/>
  </w:num>
  <w:num w:numId="23">
    <w:abstractNumId w:val="2"/>
  </w:num>
  <w:num w:numId="24">
    <w:abstractNumId w:val="24"/>
  </w:num>
  <w:num w:numId="25">
    <w:abstractNumId w:val="27"/>
  </w:num>
  <w:num w:numId="26">
    <w:abstractNumId w:val="26"/>
  </w:num>
  <w:num w:numId="27">
    <w:abstractNumId w:val="13"/>
  </w:num>
  <w:num w:numId="28">
    <w:abstractNumId w:val="4"/>
  </w:num>
  <w:num w:numId="29">
    <w:abstractNumId w:val="0"/>
  </w:num>
  <w:num w:numId="30">
    <w:abstractNumId w:val="11"/>
  </w:num>
  <w:num w:numId="31">
    <w:abstractNumId w:val="1"/>
  </w:num>
  <w:num w:numId="32">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8BA"/>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F67"/>
    <w:rsid w:val="00012862"/>
    <w:rsid w:val="000128E6"/>
    <w:rsid w:val="00012F77"/>
    <w:rsid w:val="00013371"/>
    <w:rsid w:val="00015A05"/>
    <w:rsid w:val="00015AF7"/>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288"/>
    <w:rsid w:val="00031ADB"/>
    <w:rsid w:val="00032056"/>
    <w:rsid w:val="000325FA"/>
    <w:rsid w:val="000328CA"/>
    <w:rsid w:val="00032E40"/>
    <w:rsid w:val="0003376B"/>
    <w:rsid w:val="00034676"/>
    <w:rsid w:val="000346E6"/>
    <w:rsid w:val="000352B3"/>
    <w:rsid w:val="00036660"/>
    <w:rsid w:val="000371DD"/>
    <w:rsid w:val="00037EA1"/>
    <w:rsid w:val="00040180"/>
    <w:rsid w:val="0004023E"/>
    <w:rsid w:val="0004024B"/>
    <w:rsid w:val="000404D2"/>
    <w:rsid w:val="00040505"/>
    <w:rsid w:val="00041C10"/>
    <w:rsid w:val="00041C57"/>
    <w:rsid w:val="00041D96"/>
    <w:rsid w:val="00042ADB"/>
    <w:rsid w:val="000434B7"/>
    <w:rsid w:val="000435E4"/>
    <w:rsid w:val="00045C7A"/>
    <w:rsid w:val="00046189"/>
    <w:rsid w:val="00046796"/>
    <w:rsid w:val="000467FD"/>
    <w:rsid w:val="0004682C"/>
    <w:rsid w:val="00046AAF"/>
    <w:rsid w:val="00046B0F"/>
    <w:rsid w:val="00047225"/>
    <w:rsid w:val="00047D21"/>
    <w:rsid w:val="00047D47"/>
    <w:rsid w:val="00047E60"/>
    <w:rsid w:val="00050439"/>
    <w:rsid w:val="00050D8A"/>
    <w:rsid w:val="000512E3"/>
    <w:rsid w:val="00051B4F"/>
    <w:rsid w:val="00051D59"/>
    <w:rsid w:val="00052144"/>
    <w:rsid w:val="00052AD2"/>
    <w:rsid w:val="00052CF8"/>
    <w:rsid w:val="00052FEE"/>
    <w:rsid w:val="000530DF"/>
    <w:rsid w:val="000543DD"/>
    <w:rsid w:val="00054BBB"/>
    <w:rsid w:val="00054E0C"/>
    <w:rsid w:val="000550A5"/>
    <w:rsid w:val="0005541D"/>
    <w:rsid w:val="00055700"/>
    <w:rsid w:val="00055B33"/>
    <w:rsid w:val="000565C8"/>
    <w:rsid w:val="000567AD"/>
    <w:rsid w:val="00057DC8"/>
    <w:rsid w:val="00060AB2"/>
    <w:rsid w:val="000612E1"/>
    <w:rsid w:val="000614FE"/>
    <w:rsid w:val="0006295E"/>
    <w:rsid w:val="00063739"/>
    <w:rsid w:val="00063B1C"/>
    <w:rsid w:val="00065D38"/>
    <w:rsid w:val="0006658A"/>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3E42"/>
    <w:rsid w:val="000745AA"/>
    <w:rsid w:val="00074E86"/>
    <w:rsid w:val="0007557C"/>
    <w:rsid w:val="00076097"/>
    <w:rsid w:val="00076541"/>
    <w:rsid w:val="000765ED"/>
    <w:rsid w:val="000769A1"/>
    <w:rsid w:val="00076DE8"/>
    <w:rsid w:val="00076E44"/>
    <w:rsid w:val="000772F4"/>
    <w:rsid w:val="000776EB"/>
    <w:rsid w:val="000823B0"/>
    <w:rsid w:val="0008335B"/>
    <w:rsid w:val="00083379"/>
    <w:rsid w:val="00083587"/>
    <w:rsid w:val="00083838"/>
    <w:rsid w:val="00083B6A"/>
    <w:rsid w:val="00085E04"/>
    <w:rsid w:val="00086202"/>
    <w:rsid w:val="00086800"/>
    <w:rsid w:val="00086AA0"/>
    <w:rsid w:val="00087457"/>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15C"/>
    <w:rsid w:val="00097768"/>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15B"/>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278"/>
    <w:rsid w:val="000D0565"/>
    <w:rsid w:val="000D0811"/>
    <w:rsid w:val="000D0E4E"/>
    <w:rsid w:val="000D1122"/>
    <w:rsid w:val="000D113C"/>
    <w:rsid w:val="000D12D1"/>
    <w:rsid w:val="000D159A"/>
    <w:rsid w:val="000D16FF"/>
    <w:rsid w:val="000D1796"/>
    <w:rsid w:val="000D19C6"/>
    <w:rsid w:val="000D22CC"/>
    <w:rsid w:val="000D3058"/>
    <w:rsid w:val="000D36AE"/>
    <w:rsid w:val="000D38A1"/>
    <w:rsid w:val="000D3930"/>
    <w:rsid w:val="000D3C4B"/>
    <w:rsid w:val="000D4C4E"/>
    <w:rsid w:val="000D5077"/>
    <w:rsid w:val="000D51C3"/>
    <w:rsid w:val="000D5362"/>
    <w:rsid w:val="000D57F8"/>
    <w:rsid w:val="000D5851"/>
    <w:rsid w:val="000D5C60"/>
    <w:rsid w:val="000D71E2"/>
    <w:rsid w:val="000D73A5"/>
    <w:rsid w:val="000D7CAC"/>
    <w:rsid w:val="000E07D6"/>
    <w:rsid w:val="000E125F"/>
    <w:rsid w:val="000E1380"/>
    <w:rsid w:val="000E18DF"/>
    <w:rsid w:val="000E211D"/>
    <w:rsid w:val="000E2934"/>
    <w:rsid w:val="000E4761"/>
    <w:rsid w:val="000E48AF"/>
    <w:rsid w:val="000E59A0"/>
    <w:rsid w:val="000E612F"/>
    <w:rsid w:val="000E7403"/>
    <w:rsid w:val="000E7A84"/>
    <w:rsid w:val="000E7AF7"/>
    <w:rsid w:val="000F12B4"/>
    <w:rsid w:val="000F15BC"/>
    <w:rsid w:val="000F180A"/>
    <w:rsid w:val="000F1C92"/>
    <w:rsid w:val="000F228B"/>
    <w:rsid w:val="000F2D25"/>
    <w:rsid w:val="000F2EEE"/>
    <w:rsid w:val="000F3697"/>
    <w:rsid w:val="000F407D"/>
    <w:rsid w:val="000F5BC8"/>
    <w:rsid w:val="000F631C"/>
    <w:rsid w:val="000F637B"/>
    <w:rsid w:val="000F65A0"/>
    <w:rsid w:val="000F7096"/>
    <w:rsid w:val="000F7326"/>
    <w:rsid w:val="000F7F58"/>
    <w:rsid w:val="0010010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17EB0"/>
    <w:rsid w:val="001203A0"/>
    <w:rsid w:val="00120B13"/>
    <w:rsid w:val="001233BB"/>
    <w:rsid w:val="001235C3"/>
    <w:rsid w:val="00124258"/>
    <w:rsid w:val="00124875"/>
    <w:rsid w:val="00124D84"/>
    <w:rsid w:val="00124D97"/>
    <w:rsid w:val="001250DD"/>
    <w:rsid w:val="001256A7"/>
    <w:rsid w:val="00125733"/>
    <w:rsid w:val="001263AA"/>
    <w:rsid w:val="001273F3"/>
    <w:rsid w:val="00130779"/>
    <w:rsid w:val="001307A1"/>
    <w:rsid w:val="00130F5A"/>
    <w:rsid w:val="001314A8"/>
    <w:rsid w:val="0013160D"/>
    <w:rsid w:val="001321D3"/>
    <w:rsid w:val="00132296"/>
    <w:rsid w:val="00132FAA"/>
    <w:rsid w:val="00133599"/>
    <w:rsid w:val="0013374D"/>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2D64"/>
    <w:rsid w:val="001559FA"/>
    <w:rsid w:val="00156374"/>
    <w:rsid w:val="001572C1"/>
    <w:rsid w:val="001577D8"/>
    <w:rsid w:val="00157FC3"/>
    <w:rsid w:val="00160739"/>
    <w:rsid w:val="00160CAD"/>
    <w:rsid w:val="00161FE4"/>
    <w:rsid w:val="0016271E"/>
    <w:rsid w:val="00162D7A"/>
    <w:rsid w:val="001633C3"/>
    <w:rsid w:val="00164742"/>
    <w:rsid w:val="00164DAB"/>
    <w:rsid w:val="0016541D"/>
    <w:rsid w:val="00165BBB"/>
    <w:rsid w:val="00165C72"/>
    <w:rsid w:val="00165FEB"/>
    <w:rsid w:val="0016613F"/>
    <w:rsid w:val="00166215"/>
    <w:rsid w:val="00166487"/>
    <w:rsid w:val="00166591"/>
    <w:rsid w:val="001666C4"/>
    <w:rsid w:val="00167760"/>
    <w:rsid w:val="00167A37"/>
    <w:rsid w:val="00167C3C"/>
    <w:rsid w:val="0017060E"/>
    <w:rsid w:val="00170E24"/>
    <w:rsid w:val="00170F94"/>
    <w:rsid w:val="00171143"/>
    <w:rsid w:val="00172864"/>
    <w:rsid w:val="00172B82"/>
    <w:rsid w:val="00172EFA"/>
    <w:rsid w:val="00173608"/>
    <w:rsid w:val="00173FD2"/>
    <w:rsid w:val="001745EC"/>
    <w:rsid w:val="001747B7"/>
    <w:rsid w:val="00174B63"/>
    <w:rsid w:val="00175C30"/>
    <w:rsid w:val="001762F8"/>
    <w:rsid w:val="00176BE9"/>
    <w:rsid w:val="00177069"/>
    <w:rsid w:val="00177C93"/>
    <w:rsid w:val="00177FC1"/>
    <w:rsid w:val="0018014F"/>
    <w:rsid w:val="0018070A"/>
    <w:rsid w:val="001815A2"/>
    <w:rsid w:val="00181FC1"/>
    <w:rsid w:val="00182F13"/>
    <w:rsid w:val="00183034"/>
    <w:rsid w:val="001830F7"/>
    <w:rsid w:val="00183594"/>
    <w:rsid w:val="0018371D"/>
    <w:rsid w:val="00183EE6"/>
    <w:rsid w:val="001844E5"/>
    <w:rsid w:val="00184E75"/>
    <w:rsid w:val="0018528A"/>
    <w:rsid w:val="0018588A"/>
    <w:rsid w:val="00186BE6"/>
    <w:rsid w:val="00187252"/>
    <w:rsid w:val="00187394"/>
    <w:rsid w:val="00191C91"/>
    <w:rsid w:val="00192DD9"/>
    <w:rsid w:val="001931F7"/>
    <w:rsid w:val="00193878"/>
    <w:rsid w:val="00194339"/>
    <w:rsid w:val="00194848"/>
    <w:rsid w:val="00194BA9"/>
    <w:rsid w:val="00194F68"/>
    <w:rsid w:val="001958EA"/>
    <w:rsid w:val="00195E0E"/>
    <w:rsid w:val="00196E54"/>
    <w:rsid w:val="001A01A5"/>
    <w:rsid w:val="001A0E0D"/>
    <w:rsid w:val="001A180D"/>
    <w:rsid w:val="001A1BAC"/>
    <w:rsid w:val="001A23CE"/>
    <w:rsid w:val="001A24A0"/>
    <w:rsid w:val="001A2C89"/>
    <w:rsid w:val="001A2E48"/>
    <w:rsid w:val="001A4965"/>
    <w:rsid w:val="001A57EE"/>
    <w:rsid w:val="001A5C71"/>
    <w:rsid w:val="001A673E"/>
    <w:rsid w:val="001A7498"/>
    <w:rsid w:val="001A7763"/>
    <w:rsid w:val="001B0525"/>
    <w:rsid w:val="001B0D93"/>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DCA"/>
    <w:rsid w:val="001D6FD9"/>
    <w:rsid w:val="001D780E"/>
    <w:rsid w:val="001D7A29"/>
    <w:rsid w:val="001E05C3"/>
    <w:rsid w:val="001E0AB0"/>
    <w:rsid w:val="001E0AD3"/>
    <w:rsid w:val="001E33AA"/>
    <w:rsid w:val="001E36E4"/>
    <w:rsid w:val="001E379D"/>
    <w:rsid w:val="001E3A3C"/>
    <w:rsid w:val="001E462D"/>
    <w:rsid w:val="001E4C93"/>
    <w:rsid w:val="001E5C23"/>
    <w:rsid w:val="001E6354"/>
    <w:rsid w:val="001E7504"/>
    <w:rsid w:val="001E76DF"/>
    <w:rsid w:val="001F1308"/>
    <w:rsid w:val="001F1383"/>
    <w:rsid w:val="001F1525"/>
    <w:rsid w:val="001F1E87"/>
    <w:rsid w:val="001F1EB6"/>
    <w:rsid w:val="001F2E23"/>
    <w:rsid w:val="001F341F"/>
    <w:rsid w:val="001F3911"/>
    <w:rsid w:val="001F3F09"/>
    <w:rsid w:val="001F3F1A"/>
    <w:rsid w:val="001F40E6"/>
    <w:rsid w:val="001F4315"/>
    <w:rsid w:val="001F45EE"/>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06B"/>
    <w:rsid w:val="00210860"/>
    <w:rsid w:val="00210B6A"/>
    <w:rsid w:val="0021120F"/>
    <w:rsid w:val="00211C40"/>
    <w:rsid w:val="00211DAC"/>
    <w:rsid w:val="00212CB6"/>
    <w:rsid w:val="00212E37"/>
    <w:rsid w:val="00213B5D"/>
    <w:rsid w:val="002140FF"/>
    <w:rsid w:val="00214A26"/>
    <w:rsid w:val="002164D8"/>
    <w:rsid w:val="00220894"/>
    <w:rsid w:val="0022095C"/>
    <w:rsid w:val="00220DA6"/>
    <w:rsid w:val="00221772"/>
    <w:rsid w:val="00224952"/>
    <w:rsid w:val="00224DD2"/>
    <w:rsid w:val="00225905"/>
    <w:rsid w:val="00225A6A"/>
    <w:rsid w:val="00225AC7"/>
    <w:rsid w:val="00225ACC"/>
    <w:rsid w:val="00227237"/>
    <w:rsid w:val="00227DBD"/>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47FA6"/>
    <w:rsid w:val="00250067"/>
    <w:rsid w:val="00250FCC"/>
    <w:rsid w:val="002515F4"/>
    <w:rsid w:val="002516DE"/>
    <w:rsid w:val="00251F81"/>
    <w:rsid w:val="002522D5"/>
    <w:rsid w:val="00252BE0"/>
    <w:rsid w:val="00252C50"/>
    <w:rsid w:val="00253588"/>
    <w:rsid w:val="00253C1D"/>
    <w:rsid w:val="002546F4"/>
    <w:rsid w:val="002551D0"/>
    <w:rsid w:val="00255374"/>
    <w:rsid w:val="00255780"/>
    <w:rsid w:val="002559BE"/>
    <w:rsid w:val="00255BA9"/>
    <w:rsid w:val="00257BF4"/>
    <w:rsid w:val="00260003"/>
    <w:rsid w:val="0026035D"/>
    <w:rsid w:val="002606D6"/>
    <w:rsid w:val="00261C98"/>
    <w:rsid w:val="00262381"/>
    <w:rsid w:val="0026248E"/>
    <w:rsid w:val="002626AE"/>
    <w:rsid w:val="00262914"/>
    <w:rsid w:val="00263D53"/>
    <w:rsid w:val="00263F38"/>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1DC6"/>
    <w:rsid w:val="0029237F"/>
    <w:rsid w:val="00292715"/>
    <w:rsid w:val="0029366A"/>
    <w:rsid w:val="00293E57"/>
    <w:rsid w:val="0029463F"/>
    <w:rsid w:val="002947D1"/>
    <w:rsid w:val="002948DF"/>
    <w:rsid w:val="00294D90"/>
    <w:rsid w:val="0029546B"/>
    <w:rsid w:val="002954FC"/>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B6E"/>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A39"/>
    <w:rsid w:val="002C3DC2"/>
    <w:rsid w:val="002C3F54"/>
    <w:rsid w:val="002C3F9C"/>
    <w:rsid w:val="002C51A7"/>
    <w:rsid w:val="002C5AFA"/>
    <w:rsid w:val="002C73E3"/>
    <w:rsid w:val="002C7DF5"/>
    <w:rsid w:val="002D0439"/>
    <w:rsid w:val="002D0779"/>
    <w:rsid w:val="002D11B7"/>
    <w:rsid w:val="002D1370"/>
    <w:rsid w:val="002D2D24"/>
    <w:rsid w:val="002D3055"/>
    <w:rsid w:val="002D370C"/>
    <w:rsid w:val="002D3BBC"/>
    <w:rsid w:val="002D3C29"/>
    <w:rsid w:val="002D4171"/>
    <w:rsid w:val="002D438A"/>
    <w:rsid w:val="002D4D75"/>
    <w:rsid w:val="002D5152"/>
    <w:rsid w:val="002D53C8"/>
    <w:rsid w:val="002D56E4"/>
    <w:rsid w:val="002D5738"/>
    <w:rsid w:val="002D5E53"/>
    <w:rsid w:val="002D5ED8"/>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A73"/>
    <w:rsid w:val="002F0C28"/>
    <w:rsid w:val="002F1748"/>
    <w:rsid w:val="002F281C"/>
    <w:rsid w:val="002F2999"/>
    <w:rsid w:val="002F37CD"/>
    <w:rsid w:val="002F3CDE"/>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358"/>
    <w:rsid w:val="0031545C"/>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5AC0"/>
    <w:rsid w:val="00326957"/>
    <w:rsid w:val="00326AE2"/>
    <w:rsid w:val="00326E13"/>
    <w:rsid w:val="00327792"/>
    <w:rsid w:val="00330D56"/>
    <w:rsid w:val="003311E9"/>
    <w:rsid w:val="00331426"/>
    <w:rsid w:val="00331499"/>
    <w:rsid w:val="0033171D"/>
    <w:rsid w:val="00331949"/>
    <w:rsid w:val="0033198A"/>
    <w:rsid w:val="00331EE8"/>
    <w:rsid w:val="00331F28"/>
    <w:rsid w:val="00331FC3"/>
    <w:rsid w:val="0033200E"/>
    <w:rsid w:val="0033237A"/>
    <w:rsid w:val="00332E41"/>
    <w:rsid w:val="003336B3"/>
    <w:rsid w:val="003343EC"/>
    <w:rsid w:val="00335B75"/>
    <w:rsid w:val="00335D8C"/>
    <w:rsid w:val="00335DA8"/>
    <w:rsid w:val="00336072"/>
    <w:rsid w:val="003363A1"/>
    <w:rsid w:val="0033668B"/>
    <w:rsid w:val="003373D2"/>
    <w:rsid w:val="00337F31"/>
    <w:rsid w:val="00340206"/>
    <w:rsid w:val="00341749"/>
    <w:rsid w:val="00341F43"/>
    <w:rsid w:val="0034226D"/>
    <w:rsid w:val="00342972"/>
    <w:rsid w:val="00342FDD"/>
    <w:rsid w:val="00343118"/>
    <w:rsid w:val="0034429B"/>
    <w:rsid w:val="003442D8"/>
    <w:rsid w:val="00344866"/>
    <w:rsid w:val="00345808"/>
    <w:rsid w:val="00345C56"/>
    <w:rsid w:val="00346097"/>
    <w:rsid w:val="0034638C"/>
    <w:rsid w:val="00346F7F"/>
    <w:rsid w:val="00347715"/>
    <w:rsid w:val="0034779F"/>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417"/>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2BE"/>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4A6"/>
    <w:rsid w:val="003906F4"/>
    <w:rsid w:val="0039072F"/>
    <w:rsid w:val="00390EC7"/>
    <w:rsid w:val="00390F2D"/>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1CE2"/>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A7E38"/>
    <w:rsid w:val="003B097C"/>
    <w:rsid w:val="003B0AAB"/>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0A63"/>
    <w:rsid w:val="003C0D94"/>
    <w:rsid w:val="003C1012"/>
    <w:rsid w:val="003C11C9"/>
    <w:rsid w:val="003C1229"/>
    <w:rsid w:val="003C149B"/>
    <w:rsid w:val="003C1FD4"/>
    <w:rsid w:val="003C213D"/>
    <w:rsid w:val="003C25AD"/>
    <w:rsid w:val="003C2D21"/>
    <w:rsid w:val="003C2F62"/>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59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57DB"/>
    <w:rsid w:val="003E6316"/>
    <w:rsid w:val="003E631C"/>
    <w:rsid w:val="003E6884"/>
    <w:rsid w:val="003E6958"/>
    <w:rsid w:val="003E6AC5"/>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0B28"/>
    <w:rsid w:val="00410CA9"/>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4ECB"/>
    <w:rsid w:val="00435274"/>
    <w:rsid w:val="004352AD"/>
    <w:rsid w:val="0043545D"/>
    <w:rsid w:val="0043547E"/>
    <w:rsid w:val="00435FE2"/>
    <w:rsid w:val="004369F3"/>
    <w:rsid w:val="00436E2F"/>
    <w:rsid w:val="00436EAB"/>
    <w:rsid w:val="004376CE"/>
    <w:rsid w:val="004379F4"/>
    <w:rsid w:val="004423FF"/>
    <w:rsid w:val="00442E51"/>
    <w:rsid w:val="004434F4"/>
    <w:rsid w:val="00443D0E"/>
    <w:rsid w:val="00445B23"/>
    <w:rsid w:val="00445E81"/>
    <w:rsid w:val="004461D9"/>
    <w:rsid w:val="00446AC6"/>
    <w:rsid w:val="00446D07"/>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57EE5"/>
    <w:rsid w:val="00457F0D"/>
    <w:rsid w:val="00460BBD"/>
    <w:rsid w:val="00460CC3"/>
    <w:rsid w:val="00460E86"/>
    <w:rsid w:val="00463690"/>
    <w:rsid w:val="00463FF5"/>
    <w:rsid w:val="004646B4"/>
    <w:rsid w:val="00464A88"/>
    <w:rsid w:val="00464B01"/>
    <w:rsid w:val="004651A0"/>
    <w:rsid w:val="00465742"/>
    <w:rsid w:val="00466532"/>
    <w:rsid w:val="00467488"/>
    <w:rsid w:val="0047083E"/>
    <w:rsid w:val="00470B8A"/>
    <w:rsid w:val="00470DB5"/>
    <w:rsid w:val="00470EB5"/>
    <w:rsid w:val="00471030"/>
    <w:rsid w:val="0047181A"/>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D2C"/>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527"/>
    <w:rsid w:val="004A0F39"/>
    <w:rsid w:val="004A152B"/>
    <w:rsid w:val="004A23D8"/>
    <w:rsid w:val="004A2477"/>
    <w:rsid w:val="004A251F"/>
    <w:rsid w:val="004A2C8C"/>
    <w:rsid w:val="004A3329"/>
    <w:rsid w:val="004A3428"/>
    <w:rsid w:val="004A3BF1"/>
    <w:rsid w:val="004A3E42"/>
    <w:rsid w:val="004A4045"/>
    <w:rsid w:val="004A418D"/>
    <w:rsid w:val="004A436E"/>
    <w:rsid w:val="004A4715"/>
    <w:rsid w:val="004A5046"/>
    <w:rsid w:val="004A565E"/>
    <w:rsid w:val="004A5D55"/>
    <w:rsid w:val="004A5DF3"/>
    <w:rsid w:val="004A6134"/>
    <w:rsid w:val="004A7092"/>
    <w:rsid w:val="004A7437"/>
    <w:rsid w:val="004A74BE"/>
    <w:rsid w:val="004B02CF"/>
    <w:rsid w:val="004B0A85"/>
    <w:rsid w:val="004B1C92"/>
    <w:rsid w:val="004B2A5E"/>
    <w:rsid w:val="004B2EF2"/>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3678"/>
    <w:rsid w:val="004C5319"/>
    <w:rsid w:val="004C5395"/>
    <w:rsid w:val="004C621F"/>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F4D"/>
    <w:rsid w:val="004D6F95"/>
    <w:rsid w:val="004D70CF"/>
    <w:rsid w:val="004D72FE"/>
    <w:rsid w:val="004D7358"/>
    <w:rsid w:val="004D7647"/>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6CE"/>
    <w:rsid w:val="004F0961"/>
    <w:rsid w:val="004F0E25"/>
    <w:rsid w:val="004F0FB9"/>
    <w:rsid w:val="004F1C3B"/>
    <w:rsid w:val="004F1C8E"/>
    <w:rsid w:val="004F2438"/>
    <w:rsid w:val="004F2910"/>
    <w:rsid w:val="004F2F7E"/>
    <w:rsid w:val="004F32B5"/>
    <w:rsid w:val="004F3B25"/>
    <w:rsid w:val="004F407E"/>
    <w:rsid w:val="004F41E5"/>
    <w:rsid w:val="004F517A"/>
    <w:rsid w:val="004F5479"/>
    <w:rsid w:val="004F6C73"/>
    <w:rsid w:val="004F6C9A"/>
    <w:rsid w:val="004F7528"/>
    <w:rsid w:val="004F7BCA"/>
    <w:rsid w:val="004F7D89"/>
    <w:rsid w:val="004F7F9E"/>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5F75"/>
    <w:rsid w:val="00506280"/>
    <w:rsid w:val="00506853"/>
    <w:rsid w:val="005076EC"/>
    <w:rsid w:val="0050778F"/>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4046C"/>
    <w:rsid w:val="005411F6"/>
    <w:rsid w:val="00541B25"/>
    <w:rsid w:val="0054343A"/>
    <w:rsid w:val="005437F3"/>
    <w:rsid w:val="00543974"/>
    <w:rsid w:val="00543EBF"/>
    <w:rsid w:val="00544ABA"/>
    <w:rsid w:val="00545565"/>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351"/>
    <w:rsid w:val="005626D6"/>
    <w:rsid w:val="0056294D"/>
    <w:rsid w:val="005635D8"/>
    <w:rsid w:val="0056363E"/>
    <w:rsid w:val="005638D4"/>
    <w:rsid w:val="005643CA"/>
    <w:rsid w:val="0056569F"/>
    <w:rsid w:val="005656ED"/>
    <w:rsid w:val="005657C4"/>
    <w:rsid w:val="005657C5"/>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3F7F"/>
    <w:rsid w:val="00584416"/>
    <w:rsid w:val="005847E5"/>
    <w:rsid w:val="00584874"/>
    <w:rsid w:val="00584B39"/>
    <w:rsid w:val="00585028"/>
    <w:rsid w:val="00585253"/>
    <w:rsid w:val="005854D1"/>
    <w:rsid w:val="005856A2"/>
    <w:rsid w:val="0058590B"/>
    <w:rsid w:val="00585F5B"/>
    <w:rsid w:val="0058620A"/>
    <w:rsid w:val="00586E43"/>
    <w:rsid w:val="00587FC0"/>
    <w:rsid w:val="005906AD"/>
    <w:rsid w:val="00590DA6"/>
    <w:rsid w:val="00590FF4"/>
    <w:rsid w:val="00591B69"/>
    <w:rsid w:val="00591C7D"/>
    <w:rsid w:val="0059239D"/>
    <w:rsid w:val="00592A47"/>
    <w:rsid w:val="00592B03"/>
    <w:rsid w:val="005932C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62A"/>
    <w:rsid w:val="005B17C6"/>
    <w:rsid w:val="005B1C65"/>
    <w:rsid w:val="005B1FD1"/>
    <w:rsid w:val="005B2225"/>
    <w:rsid w:val="005B2799"/>
    <w:rsid w:val="005B2AF5"/>
    <w:rsid w:val="005B2B77"/>
    <w:rsid w:val="005B3330"/>
    <w:rsid w:val="005B3D4A"/>
    <w:rsid w:val="005B4D87"/>
    <w:rsid w:val="005B519B"/>
    <w:rsid w:val="005B6111"/>
    <w:rsid w:val="005B69BE"/>
    <w:rsid w:val="005B6AA5"/>
    <w:rsid w:val="005B7DD1"/>
    <w:rsid w:val="005C00A0"/>
    <w:rsid w:val="005C0943"/>
    <w:rsid w:val="005C0A1E"/>
    <w:rsid w:val="005C18F8"/>
    <w:rsid w:val="005C1F42"/>
    <w:rsid w:val="005C28FA"/>
    <w:rsid w:val="005C378E"/>
    <w:rsid w:val="005C3C23"/>
    <w:rsid w:val="005C40F4"/>
    <w:rsid w:val="005C43BE"/>
    <w:rsid w:val="005C44F3"/>
    <w:rsid w:val="005C4BBD"/>
    <w:rsid w:val="005C6869"/>
    <w:rsid w:val="005C6E4A"/>
    <w:rsid w:val="005C712D"/>
    <w:rsid w:val="005C7C75"/>
    <w:rsid w:val="005D0784"/>
    <w:rsid w:val="005D09FA"/>
    <w:rsid w:val="005D0E4F"/>
    <w:rsid w:val="005D1E32"/>
    <w:rsid w:val="005D1E47"/>
    <w:rsid w:val="005D206B"/>
    <w:rsid w:val="005D22B7"/>
    <w:rsid w:val="005D2BDE"/>
    <w:rsid w:val="005D3D76"/>
    <w:rsid w:val="005D4578"/>
    <w:rsid w:val="005D46C9"/>
    <w:rsid w:val="005D4EFA"/>
    <w:rsid w:val="005D4F01"/>
    <w:rsid w:val="005D5455"/>
    <w:rsid w:val="005D55BA"/>
    <w:rsid w:val="005D5ADB"/>
    <w:rsid w:val="005D648A"/>
    <w:rsid w:val="005D7E0D"/>
    <w:rsid w:val="005E0108"/>
    <w:rsid w:val="005E0B3F"/>
    <w:rsid w:val="005E1FBC"/>
    <w:rsid w:val="005E234A"/>
    <w:rsid w:val="005E2867"/>
    <w:rsid w:val="005E2E23"/>
    <w:rsid w:val="005E35CC"/>
    <w:rsid w:val="005E371E"/>
    <w:rsid w:val="005E53F9"/>
    <w:rsid w:val="005E7614"/>
    <w:rsid w:val="005E775D"/>
    <w:rsid w:val="005F0551"/>
    <w:rsid w:val="005F0A43"/>
    <w:rsid w:val="005F0E91"/>
    <w:rsid w:val="005F25A0"/>
    <w:rsid w:val="005F27BF"/>
    <w:rsid w:val="005F326D"/>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56D"/>
    <w:rsid w:val="00602759"/>
    <w:rsid w:val="0060277A"/>
    <w:rsid w:val="00602B7C"/>
    <w:rsid w:val="00603312"/>
    <w:rsid w:val="00603A53"/>
    <w:rsid w:val="006046BF"/>
    <w:rsid w:val="00604DC7"/>
    <w:rsid w:val="00604E47"/>
    <w:rsid w:val="00605441"/>
    <w:rsid w:val="006068A8"/>
    <w:rsid w:val="00606970"/>
    <w:rsid w:val="00606A20"/>
    <w:rsid w:val="006072C6"/>
    <w:rsid w:val="00607A2E"/>
    <w:rsid w:val="00607D8D"/>
    <w:rsid w:val="006130F7"/>
    <w:rsid w:val="0061315A"/>
    <w:rsid w:val="00613AF8"/>
    <w:rsid w:val="00613D8E"/>
    <w:rsid w:val="006142E0"/>
    <w:rsid w:val="0061444B"/>
    <w:rsid w:val="00614626"/>
    <w:rsid w:val="00616112"/>
    <w:rsid w:val="006173CF"/>
    <w:rsid w:val="006175A0"/>
    <w:rsid w:val="00620035"/>
    <w:rsid w:val="006205CA"/>
    <w:rsid w:val="00621CCF"/>
    <w:rsid w:val="00621F53"/>
    <w:rsid w:val="00622276"/>
    <w:rsid w:val="00622827"/>
    <w:rsid w:val="00622E2A"/>
    <w:rsid w:val="00622FD6"/>
    <w:rsid w:val="00623089"/>
    <w:rsid w:val="0062308E"/>
    <w:rsid w:val="006234C4"/>
    <w:rsid w:val="00623A6F"/>
    <w:rsid w:val="006242B0"/>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6C12"/>
    <w:rsid w:val="00637240"/>
    <w:rsid w:val="00641620"/>
    <w:rsid w:val="006432BC"/>
    <w:rsid w:val="00643607"/>
    <w:rsid w:val="00643660"/>
    <w:rsid w:val="006447DC"/>
    <w:rsid w:val="00644C95"/>
    <w:rsid w:val="00645361"/>
    <w:rsid w:val="00645817"/>
    <w:rsid w:val="00646711"/>
    <w:rsid w:val="00646A72"/>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C1F"/>
    <w:rsid w:val="006613F4"/>
    <w:rsid w:val="006618CC"/>
    <w:rsid w:val="00661ACB"/>
    <w:rsid w:val="00661E09"/>
    <w:rsid w:val="00662111"/>
    <w:rsid w:val="00662118"/>
    <w:rsid w:val="00662E2F"/>
    <w:rsid w:val="006638AD"/>
    <w:rsid w:val="006639C1"/>
    <w:rsid w:val="006665F0"/>
    <w:rsid w:val="006665F2"/>
    <w:rsid w:val="0066732C"/>
    <w:rsid w:val="006679F5"/>
    <w:rsid w:val="00667B77"/>
    <w:rsid w:val="00667D81"/>
    <w:rsid w:val="0067013A"/>
    <w:rsid w:val="006708EF"/>
    <w:rsid w:val="00670DB3"/>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3C0"/>
    <w:rsid w:val="00695887"/>
    <w:rsid w:val="00697733"/>
    <w:rsid w:val="006A254E"/>
    <w:rsid w:val="006A2C30"/>
    <w:rsid w:val="006A301C"/>
    <w:rsid w:val="006A307F"/>
    <w:rsid w:val="006A3E2B"/>
    <w:rsid w:val="006A3FF2"/>
    <w:rsid w:val="006A60A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6AB4"/>
    <w:rsid w:val="006B7466"/>
    <w:rsid w:val="006B7A69"/>
    <w:rsid w:val="006B7D22"/>
    <w:rsid w:val="006B7D2C"/>
    <w:rsid w:val="006C1019"/>
    <w:rsid w:val="006C2006"/>
    <w:rsid w:val="006C2BB5"/>
    <w:rsid w:val="006C2BEE"/>
    <w:rsid w:val="006C2C71"/>
    <w:rsid w:val="006C3AD8"/>
    <w:rsid w:val="006C4516"/>
    <w:rsid w:val="006C455E"/>
    <w:rsid w:val="006C461D"/>
    <w:rsid w:val="006C5393"/>
    <w:rsid w:val="006C5958"/>
    <w:rsid w:val="006C5B4F"/>
    <w:rsid w:val="006C643C"/>
    <w:rsid w:val="006C6E3A"/>
    <w:rsid w:val="006C6FD7"/>
    <w:rsid w:val="006C76CB"/>
    <w:rsid w:val="006D00DB"/>
    <w:rsid w:val="006D0361"/>
    <w:rsid w:val="006D03BF"/>
    <w:rsid w:val="006D0AE5"/>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E08"/>
    <w:rsid w:val="006D6F42"/>
    <w:rsid w:val="006D7EB0"/>
    <w:rsid w:val="006E0138"/>
    <w:rsid w:val="006E02E8"/>
    <w:rsid w:val="006E06E9"/>
    <w:rsid w:val="006E0BB0"/>
    <w:rsid w:val="006E12C3"/>
    <w:rsid w:val="006E1A57"/>
    <w:rsid w:val="006E2407"/>
    <w:rsid w:val="006E2529"/>
    <w:rsid w:val="006E2A36"/>
    <w:rsid w:val="006E2B19"/>
    <w:rsid w:val="006E3DA8"/>
    <w:rsid w:val="006E45F3"/>
    <w:rsid w:val="006E4A2F"/>
    <w:rsid w:val="006E4ED4"/>
    <w:rsid w:val="006E5E19"/>
    <w:rsid w:val="006E61C3"/>
    <w:rsid w:val="006E799D"/>
    <w:rsid w:val="006E7EBC"/>
    <w:rsid w:val="006F0593"/>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0DD3"/>
    <w:rsid w:val="00711250"/>
    <w:rsid w:val="00711340"/>
    <w:rsid w:val="00712C42"/>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0D54"/>
    <w:rsid w:val="007611FC"/>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2A6"/>
    <w:rsid w:val="007A1F44"/>
    <w:rsid w:val="007A23FF"/>
    <w:rsid w:val="007A25D6"/>
    <w:rsid w:val="007A295B"/>
    <w:rsid w:val="007A3424"/>
    <w:rsid w:val="007A35EF"/>
    <w:rsid w:val="007A43A2"/>
    <w:rsid w:val="007A4D04"/>
    <w:rsid w:val="007A4F65"/>
    <w:rsid w:val="007A59F6"/>
    <w:rsid w:val="007A7A96"/>
    <w:rsid w:val="007B03AF"/>
    <w:rsid w:val="007B1543"/>
    <w:rsid w:val="007B1AC0"/>
    <w:rsid w:val="007B1B9F"/>
    <w:rsid w:val="007B1C91"/>
    <w:rsid w:val="007B1EE1"/>
    <w:rsid w:val="007B25A8"/>
    <w:rsid w:val="007B270A"/>
    <w:rsid w:val="007B2D3B"/>
    <w:rsid w:val="007B52CD"/>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495"/>
    <w:rsid w:val="007C3598"/>
    <w:rsid w:val="007C3FA8"/>
    <w:rsid w:val="007C417E"/>
    <w:rsid w:val="007C4642"/>
    <w:rsid w:val="007C48D8"/>
    <w:rsid w:val="007C51F0"/>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D33"/>
    <w:rsid w:val="007D5403"/>
    <w:rsid w:val="007D604B"/>
    <w:rsid w:val="007D6138"/>
    <w:rsid w:val="007D7175"/>
    <w:rsid w:val="007D7ADE"/>
    <w:rsid w:val="007E02A5"/>
    <w:rsid w:val="007E0E98"/>
    <w:rsid w:val="007E1369"/>
    <w:rsid w:val="007E1A1B"/>
    <w:rsid w:val="007E1A88"/>
    <w:rsid w:val="007E27EB"/>
    <w:rsid w:val="007E4782"/>
    <w:rsid w:val="007E48FD"/>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851"/>
    <w:rsid w:val="007F6880"/>
    <w:rsid w:val="007F76B4"/>
    <w:rsid w:val="007F7E00"/>
    <w:rsid w:val="008001B4"/>
    <w:rsid w:val="008003BF"/>
    <w:rsid w:val="00800769"/>
    <w:rsid w:val="00800ED2"/>
    <w:rsid w:val="0080125C"/>
    <w:rsid w:val="008018D2"/>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07C55"/>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29D"/>
    <w:rsid w:val="00823FB6"/>
    <w:rsid w:val="00824B6F"/>
    <w:rsid w:val="00824FDF"/>
    <w:rsid w:val="00825125"/>
    <w:rsid w:val="00825749"/>
    <w:rsid w:val="008257CC"/>
    <w:rsid w:val="00825CA9"/>
    <w:rsid w:val="00825F5C"/>
    <w:rsid w:val="00826775"/>
    <w:rsid w:val="008274BF"/>
    <w:rsid w:val="00827577"/>
    <w:rsid w:val="00827598"/>
    <w:rsid w:val="00830DC3"/>
    <w:rsid w:val="00831555"/>
    <w:rsid w:val="00831BD9"/>
    <w:rsid w:val="00831F52"/>
    <w:rsid w:val="00832154"/>
    <w:rsid w:val="008321C2"/>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3785"/>
    <w:rsid w:val="0084556E"/>
    <w:rsid w:val="0084592F"/>
    <w:rsid w:val="00845B5C"/>
    <w:rsid w:val="00845C12"/>
    <w:rsid w:val="008469D9"/>
    <w:rsid w:val="00846DC0"/>
    <w:rsid w:val="008474A7"/>
    <w:rsid w:val="00847E62"/>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7049"/>
    <w:rsid w:val="0087748D"/>
    <w:rsid w:val="00877F56"/>
    <w:rsid w:val="00880933"/>
    <w:rsid w:val="00880D53"/>
    <w:rsid w:val="00880F30"/>
    <w:rsid w:val="00881711"/>
    <w:rsid w:val="00881C05"/>
    <w:rsid w:val="00882238"/>
    <w:rsid w:val="00883063"/>
    <w:rsid w:val="008833E8"/>
    <w:rsid w:val="00886333"/>
    <w:rsid w:val="008865C8"/>
    <w:rsid w:val="00887B48"/>
    <w:rsid w:val="00890860"/>
    <w:rsid w:val="00890EC6"/>
    <w:rsid w:val="0089111A"/>
    <w:rsid w:val="00891625"/>
    <w:rsid w:val="0089176E"/>
    <w:rsid w:val="008917E0"/>
    <w:rsid w:val="008918B6"/>
    <w:rsid w:val="0089213E"/>
    <w:rsid w:val="00892365"/>
    <w:rsid w:val="00892BE5"/>
    <w:rsid w:val="0089387C"/>
    <w:rsid w:val="00893F8B"/>
    <w:rsid w:val="0089444E"/>
    <w:rsid w:val="008949DF"/>
    <w:rsid w:val="008951DB"/>
    <w:rsid w:val="00895E47"/>
    <w:rsid w:val="0089691B"/>
    <w:rsid w:val="00896A75"/>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37D"/>
    <w:rsid w:val="008E5BF2"/>
    <w:rsid w:val="008E5C81"/>
    <w:rsid w:val="008E6232"/>
    <w:rsid w:val="008F0A38"/>
    <w:rsid w:val="008F0F84"/>
    <w:rsid w:val="008F1014"/>
    <w:rsid w:val="008F11C9"/>
    <w:rsid w:val="008F14BD"/>
    <w:rsid w:val="008F23D8"/>
    <w:rsid w:val="008F2429"/>
    <w:rsid w:val="008F2FD5"/>
    <w:rsid w:val="008F31F2"/>
    <w:rsid w:val="008F32D2"/>
    <w:rsid w:val="008F37E5"/>
    <w:rsid w:val="008F3EE1"/>
    <w:rsid w:val="008F48C2"/>
    <w:rsid w:val="008F4DF9"/>
    <w:rsid w:val="008F512E"/>
    <w:rsid w:val="008F5840"/>
    <w:rsid w:val="008F5D7F"/>
    <w:rsid w:val="008F5EEF"/>
    <w:rsid w:val="008F66FE"/>
    <w:rsid w:val="008F72CC"/>
    <w:rsid w:val="008F72CD"/>
    <w:rsid w:val="008F7575"/>
    <w:rsid w:val="008F7A35"/>
    <w:rsid w:val="00900712"/>
    <w:rsid w:val="00900727"/>
    <w:rsid w:val="0090313D"/>
    <w:rsid w:val="00903802"/>
    <w:rsid w:val="00903B94"/>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707"/>
    <w:rsid w:val="0091088D"/>
    <w:rsid w:val="00910FC9"/>
    <w:rsid w:val="009118C3"/>
    <w:rsid w:val="00911B66"/>
    <w:rsid w:val="009122A6"/>
    <w:rsid w:val="0091291A"/>
    <w:rsid w:val="009133A6"/>
    <w:rsid w:val="0091356F"/>
    <w:rsid w:val="00913612"/>
    <w:rsid w:val="0091366A"/>
    <w:rsid w:val="00913824"/>
    <w:rsid w:val="00915757"/>
    <w:rsid w:val="009159B3"/>
    <w:rsid w:val="00915FC5"/>
    <w:rsid w:val="0091607D"/>
    <w:rsid w:val="00916181"/>
    <w:rsid w:val="009171E9"/>
    <w:rsid w:val="009204C5"/>
    <w:rsid w:val="0092180D"/>
    <w:rsid w:val="009218BD"/>
    <w:rsid w:val="009223CE"/>
    <w:rsid w:val="009227D5"/>
    <w:rsid w:val="00922F17"/>
    <w:rsid w:val="009232C9"/>
    <w:rsid w:val="00923608"/>
    <w:rsid w:val="009238E5"/>
    <w:rsid w:val="00923F12"/>
    <w:rsid w:val="00924FF8"/>
    <w:rsid w:val="00925139"/>
    <w:rsid w:val="009258AE"/>
    <w:rsid w:val="00925BA8"/>
    <w:rsid w:val="00926DA7"/>
    <w:rsid w:val="00927F41"/>
    <w:rsid w:val="00927F8B"/>
    <w:rsid w:val="0093094D"/>
    <w:rsid w:val="009312BE"/>
    <w:rsid w:val="009328C7"/>
    <w:rsid w:val="009336EC"/>
    <w:rsid w:val="00933C76"/>
    <w:rsid w:val="00933F56"/>
    <w:rsid w:val="00934A1A"/>
    <w:rsid w:val="00934BAE"/>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2253"/>
    <w:rsid w:val="0095380C"/>
    <w:rsid w:val="00954353"/>
    <w:rsid w:val="00955AFC"/>
    <w:rsid w:val="00955C0A"/>
    <w:rsid w:val="00955C4F"/>
    <w:rsid w:val="00956109"/>
    <w:rsid w:val="009575AA"/>
    <w:rsid w:val="00957C55"/>
    <w:rsid w:val="00960CE7"/>
    <w:rsid w:val="00961A13"/>
    <w:rsid w:val="00961A83"/>
    <w:rsid w:val="0096227C"/>
    <w:rsid w:val="00962EB2"/>
    <w:rsid w:val="00963B86"/>
    <w:rsid w:val="00964777"/>
    <w:rsid w:val="009657F1"/>
    <w:rsid w:val="0096625D"/>
    <w:rsid w:val="0096648B"/>
    <w:rsid w:val="009664F5"/>
    <w:rsid w:val="009709F8"/>
    <w:rsid w:val="00970E97"/>
    <w:rsid w:val="0097271B"/>
    <w:rsid w:val="009728F6"/>
    <w:rsid w:val="00972929"/>
    <w:rsid w:val="00972F91"/>
    <w:rsid w:val="0097317C"/>
    <w:rsid w:val="00973827"/>
    <w:rsid w:val="009739D1"/>
    <w:rsid w:val="009739F2"/>
    <w:rsid w:val="00973D63"/>
    <w:rsid w:val="009742D3"/>
    <w:rsid w:val="0097528F"/>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F28"/>
    <w:rsid w:val="00986149"/>
    <w:rsid w:val="00986176"/>
    <w:rsid w:val="009867B9"/>
    <w:rsid w:val="0098686E"/>
    <w:rsid w:val="00986E7F"/>
    <w:rsid w:val="00987536"/>
    <w:rsid w:val="00990BD5"/>
    <w:rsid w:val="00991960"/>
    <w:rsid w:val="0099196F"/>
    <w:rsid w:val="00991C36"/>
    <w:rsid w:val="00992B98"/>
    <w:rsid w:val="0099359F"/>
    <w:rsid w:val="00994871"/>
    <w:rsid w:val="00994CB8"/>
    <w:rsid w:val="00994E08"/>
    <w:rsid w:val="009951F9"/>
    <w:rsid w:val="00995768"/>
    <w:rsid w:val="00995B62"/>
    <w:rsid w:val="00995BA6"/>
    <w:rsid w:val="00995C95"/>
    <w:rsid w:val="00995E85"/>
    <w:rsid w:val="00996468"/>
    <w:rsid w:val="0099649B"/>
    <w:rsid w:val="00996876"/>
    <w:rsid w:val="00996FFA"/>
    <w:rsid w:val="0099723D"/>
    <w:rsid w:val="009973F1"/>
    <w:rsid w:val="009973F3"/>
    <w:rsid w:val="00997A7D"/>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435"/>
    <w:rsid w:val="009D1A06"/>
    <w:rsid w:val="009D1BA4"/>
    <w:rsid w:val="009D20A9"/>
    <w:rsid w:val="009D20C9"/>
    <w:rsid w:val="009D20D1"/>
    <w:rsid w:val="009D22E4"/>
    <w:rsid w:val="009D22F7"/>
    <w:rsid w:val="009D261C"/>
    <w:rsid w:val="009D319C"/>
    <w:rsid w:val="009D4CBF"/>
    <w:rsid w:val="009D5970"/>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7B2"/>
    <w:rsid w:val="009E5C60"/>
    <w:rsid w:val="009E64DB"/>
    <w:rsid w:val="009E6794"/>
    <w:rsid w:val="009E6AE0"/>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4AD2"/>
    <w:rsid w:val="009F521F"/>
    <w:rsid w:val="009F5356"/>
    <w:rsid w:val="009F553C"/>
    <w:rsid w:val="009F59F8"/>
    <w:rsid w:val="009F5EAC"/>
    <w:rsid w:val="009F6DF1"/>
    <w:rsid w:val="009F72FD"/>
    <w:rsid w:val="00A00457"/>
    <w:rsid w:val="00A005B0"/>
    <w:rsid w:val="00A01370"/>
    <w:rsid w:val="00A01373"/>
    <w:rsid w:val="00A01514"/>
    <w:rsid w:val="00A01F17"/>
    <w:rsid w:val="00A02248"/>
    <w:rsid w:val="00A022A5"/>
    <w:rsid w:val="00A03A22"/>
    <w:rsid w:val="00A04294"/>
    <w:rsid w:val="00A04634"/>
    <w:rsid w:val="00A0497B"/>
    <w:rsid w:val="00A04D67"/>
    <w:rsid w:val="00A05672"/>
    <w:rsid w:val="00A05FD1"/>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5294"/>
    <w:rsid w:val="00A254EE"/>
    <w:rsid w:val="00A25BE7"/>
    <w:rsid w:val="00A25C17"/>
    <w:rsid w:val="00A262E4"/>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2FE7"/>
    <w:rsid w:val="00A4376F"/>
    <w:rsid w:val="00A43FD0"/>
    <w:rsid w:val="00A44919"/>
    <w:rsid w:val="00A4549F"/>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E76"/>
    <w:rsid w:val="00A57F1A"/>
    <w:rsid w:val="00A60163"/>
    <w:rsid w:val="00A6038D"/>
    <w:rsid w:val="00A60CF0"/>
    <w:rsid w:val="00A610A0"/>
    <w:rsid w:val="00A61429"/>
    <w:rsid w:val="00A61514"/>
    <w:rsid w:val="00A61645"/>
    <w:rsid w:val="00A61D92"/>
    <w:rsid w:val="00A61F48"/>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38C"/>
    <w:rsid w:val="00A86800"/>
    <w:rsid w:val="00A86964"/>
    <w:rsid w:val="00A86D63"/>
    <w:rsid w:val="00A87797"/>
    <w:rsid w:val="00A90165"/>
    <w:rsid w:val="00A90E72"/>
    <w:rsid w:val="00A921C5"/>
    <w:rsid w:val="00A92286"/>
    <w:rsid w:val="00A922A2"/>
    <w:rsid w:val="00A92A59"/>
    <w:rsid w:val="00A93050"/>
    <w:rsid w:val="00A93052"/>
    <w:rsid w:val="00A931F9"/>
    <w:rsid w:val="00A9323F"/>
    <w:rsid w:val="00A9327B"/>
    <w:rsid w:val="00A9361B"/>
    <w:rsid w:val="00A93B69"/>
    <w:rsid w:val="00A94335"/>
    <w:rsid w:val="00A95ABF"/>
    <w:rsid w:val="00A95C8A"/>
    <w:rsid w:val="00A963C7"/>
    <w:rsid w:val="00A96C23"/>
    <w:rsid w:val="00AA06A3"/>
    <w:rsid w:val="00AA080D"/>
    <w:rsid w:val="00AA0BF5"/>
    <w:rsid w:val="00AA1626"/>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3976"/>
    <w:rsid w:val="00AD3AE9"/>
    <w:rsid w:val="00AD4810"/>
    <w:rsid w:val="00AD4D2A"/>
    <w:rsid w:val="00AD542F"/>
    <w:rsid w:val="00AD5FBE"/>
    <w:rsid w:val="00AD5FF1"/>
    <w:rsid w:val="00AD6598"/>
    <w:rsid w:val="00AD7305"/>
    <w:rsid w:val="00AD75B2"/>
    <w:rsid w:val="00AD7AA5"/>
    <w:rsid w:val="00AD7D6C"/>
    <w:rsid w:val="00AD7E64"/>
    <w:rsid w:val="00AE09A0"/>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69DA"/>
    <w:rsid w:val="00AE7864"/>
    <w:rsid w:val="00AE7933"/>
    <w:rsid w:val="00AE7949"/>
    <w:rsid w:val="00AF0B68"/>
    <w:rsid w:val="00AF1206"/>
    <w:rsid w:val="00AF1BBF"/>
    <w:rsid w:val="00AF25D5"/>
    <w:rsid w:val="00AF3DBB"/>
    <w:rsid w:val="00AF4B8D"/>
    <w:rsid w:val="00AF5021"/>
    <w:rsid w:val="00AF5194"/>
    <w:rsid w:val="00AF53EF"/>
    <w:rsid w:val="00AF6FEF"/>
    <w:rsid w:val="00AF73C3"/>
    <w:rsid w:val="00AF795C"/>
    <w:rsid w:val="00AF7992"/>
    <w:rsid w:val="00AF7FD1"/>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CDC"/>
    <w:rsid w:val="00B15F83"/>
    <w:rsid w:val="00B15FC2"/>
    <w:rsid w:val="00B160FF"/>
    <w:rsid w:val="00B16322"/>
    <w:rsid w:val="00B1662E"/>
    <w:rsid w:val="00B16A6F"/>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40AA"/>
    <w:rsid w:val="00B34A9F"/>
    <w:rsid w:val="00B34B80"/>
    <w:rsid w:val="00B3501B"/>
    <w:rsid w:val="00B35CDA"/>
    <w:rsid w:val="00B36CD5"/>
    <w:rsid w:val="00B372F2"/>
    <w:rsid w:val="00B37D97"/>
    <w:rsid w:val="00B40BC3"/>
    <w:rsid w:val="00B411BD"/>
    <w:rsid w:val="00B411EB"/>
    <w:rsid w:val="00B41559"/>
    <w:rsid w:val="00B418E8"/>
    <w:rsid w:val="00B42285"/>
    <w:rsid w:val="00B4229B"/>
    <w:rsid w:val="00B4274B"/>
    <w:rsid w:val="00B435B1"/>
    <w:rsid w:val="00B4367F"/>
    <w:rsid w:val="00B438BA"/>
    <w:rsid w:val="00B44493"/>
    <w:rsid w:val="00B4469B"/>
    <w:rsid w:val="00B44F99"/>
    <w:rsid w:val="00B451E9"/>
    <w:rsid w:val="00B45679"/>
    <w:rsid w:val="00B45868"/>
    <w:rsid w:val="00B45876"/>
    <w:rsid w:val="00B46082"/>
    <w:rsid w:val="00B46976"/>
    <w:rsid w:val="00B472D2"/>
    <w:rsid w:val="00B4732E"/>
    <w:rsid w:val="00B47A15"/>
    <w:rsid w:val="00B501A9"/>
    <w:rsid w:val="00B505C1"/>
    <w:rsid w:val="00B51130"/>
    <w:rsid w:val="00B5115A"/>
    <w:rsid w:val="00B5131D"/>
    <w:rsid w:val="00B51542"/>
    <w:rsid w:val="00B51D1D"/>
    <w:rsid w:val="00B52707"/>
    <w:rsid w:val="00B5310E"/>
    <w:rsid w:val="00B5321B"/>
    <w:rsid w:val="00B54ACC"/>
    <w:rsid w:val="00B54B63"/>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61D3"/>
    <w:rsid w:val="00B66559"/>
    <w:rsid w:val="00B67684"/>
    <w:rsid w:val="00B679A2"/>
    <w:rsid w:val="00B70D58"/>
    <w:rsid w:val="00B711CE"/>
    <w:rsid w:val="00B71CA8"/>
    <w:rsid w:val="00B71DC8"/>
    <w:rsid w:val="00B72BDA"/>
    <w:rsid w:val="00B73469"/>
    <w:rsid w:val="00B73A6A"/>
    <w:rsid w:val="00B743CB"/>
    <w:rsid w:val="00B746C6"/>
    <w:rsid w:val="00B74B5B"/>
    <w:rsid w:val="00B7604C"/>
    <w:rsid w:val="00B7652C"/>
    <w:rsid w:val="00B76639"/>
    <w:rsid w:val="00B766BF"/>
    <w:rsid w:val="00B76FA6"/>
    <w:rsid w:val="00B774B7"/>
    <w:rsid w:val="00B77DDA"/>
    <w:rsid w:val="00B77F10"/>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4C1"/>
    <w:rsid w:val="00B90D10"/>
    <w:rsid w:val="00B90FE5"/>
    <w:rsid w:val="00B910C7"/>
    <w:rsid w:val="00B919AD"/>
    <w:rsid w:val="00B91A2B"/>
    <w:rsid w:val="00B925E3"/>
    <w:rsid w:val="00B93204"/>
    <w:rsid w:val="00B9348A"/>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425"/>
    <w:rsid w:val="00BA66A2"/>
    <w:rsid w:val="00BA6847"/>
    <w:rsid w:val="00BA7E4E"/>
    <w:rsid w:val="00BA7E92"/>
    <w:rsid w:val="00BB001A"/>
    <w:rsid w:val="00BB00EA"/>
    <w:rsid w:val="00BB0149"/>
    <w:rsid w:val="00BB1548"/>
    <w:rsid w:val="00BB18A9"/>
    <w:rsid w:val="00BB1CE7"/>
    <w:rsid w:val="00BB2855"/>
    <w:rsid w:val="00BB2FD3"/>
    <w:rsid w:val="00BB2FDF"/>
    <w:rsid w:val="00BB2FFF"/>
    <w:rsid w:val="00BB4565"/>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5C43"/>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BFE"/>
    <w:rsid w:val="00BD5FB4"/>
    <w:rsid w:val="00BD6077"/>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0D76"/>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E7A"/>
    <w:rsid w:val="00C23130"/>
    <w:rsid w:val="00C23639"/>
    <w:rsid w:val="00C24631"/>
    <w:rsid w:val="00C25345"/>
    <w:rsid w:val="00C255A5"/>
    <w:rsid w:val="00C25758"/>
    <w:rsid w:val="00C2584B"/>
    <w:rsid w:val="00C25942"/>
    <w:rsid w:val="00C25B5F"/>
    <w:rsid w:val="00C25D34"/>
    <w:rsid w:val="00C25DD9"/>
    <w:rsid w:val="00C2663F"/>
    <w:rsid w:val="00C26DB8"/>
    <w:rsid w:val="00C272EF"/>
    <w:rsid w:val="00C3087E"/>
    <w:rsid w:val="00C30E58"/>
    <w:rsid w:val="00C312BD"/>
    <w:rsid w:val="00C32217"/>
    <w:rsid w:val="00C3400F"/>
    <w:rsid w:val="00C344A0"/>
    <w:rsid w:val="00C346C9"/>
    <w:rsid w:val="00C34B64"/>
    <w:rsid w:val="00C34C36"/>
    <w:rsid w:val="00C352B3"/>
    <w:rsid w:val="00C3654C"/>
    <w:rsid w:val="00C36BF5"/>
    <w:rsid w:val="00C36C09"/>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03"/>
    <w:rsid w:val="00C52654"/>
    <w:rsid w:val="00C52744"/>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4EA9"/>
    <w:rsid w:val="00C654E0"/>
    <w:rsid w:val="00C65955"/>
    <w:rsid w:val="00C67719"/>
    <w:rsid w:val="00C67EAB"/>
    <w:rsid w:val="00C703B5"/>
    <w:rsid w:val="00C70DFF"/>
    <w:rsid w:val="00C72990"/>
    <w:rsid w:val="00C72EF5"/>
    <w:rsid w:val="00C74FEE"/>
    <w:rsid w:val="00C7563B"/>
    <w:rsid w:val="00C75A6B"/>
    <w:rsid w:val="00C760D3"/>
    <w:rsid w:val="00C763B6"/>
    <w:rsid w:val="00C7644F"/>
    <w:rsid w:val="00C76605"/>
    <w:rsid w:val="00C768F6"/>
    <w:rsid w:val="00C80073"/>
    <w:rsid w:val="00C805E7"/>
    <w:rsid w:val="00C80DEA"/>
    <w:rsid w:val="00C80ED7"/>
    <w:rsid w:val="00C832DC"/>
    <w:rsid w:val="00C8377F"/>
    <w:rsid w:val="00C83D54"/>
    <w:rsid w:val="00C852A9"/>
    <w:rsid w:val="00C8565F"/>
    <w:rsid w:val="00C8646D"/>
    <w:rsid w:val="00C864DD"/>
    <w:rsid w:val="00C876BC"/>
    <w:rsid w:val="00C91DE3"/>
    <w:rsid w:val="00C92491"/>
    <w:rsid w:val="00C92C7F"/>
    <w:rsid w:val="00C9369D"/>
    <w:rsid w:val="00C9383D"/>
    <w:rsid w:val="00C944FA"/>
    <w:rsid w:val="00C95854"/>
    <w:rsid w:val="00C959FD"/>
    <w:rsid w:val="00C95D24"/>
    <w:rsid w:val="00C95EFF"/>
    <w:rsid w:val="00C962B2"/>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B7D12"/>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2572"/>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528"/>
    <w:rsid w:val="00CE5A78"/>
    <w:rsid w:val="00CE6872"/>
    <w:rsid w:val="00CE78AE"/>
    <w:rsid w:val="00CE7E62"/>
    <w:rsid w:val="00CF195E"/>
    <w:rsid w:val="00CF19DA"/>
    <w:rsid w:val="00CF1C7F"/>
    <w:rsid w:val="00CF1CC0"/>
    <w:rsid w:val="00CF24F8"/>
    <w:rsid w:val="00CF2653"/>
    <w:rsid w:val="00CF268C"/>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3F3B"/>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685C"/>
    <w:rsid w:val="00D26A3B"/>
    <w:rsid w:val="00D27D8A"/>
    <w:rsid w:val="00D302FD"/>
    <w:rsid w:val="00D3038A"/>
    <w:rsid w:val="00D3098D"/>
    <w:rsid w:val="00D31A02"/>
    <w:rsid w:val="00D32786"/>
    <w:rsid w:val="00D32A09"/>
    <w:rsid w:val="00D32C50"/>
    <w:rsid w:val="00D32D51"/>
    <w:rsid w:val="00D32F09"/>
    <w:rsid w:val="00D3323C"/>
    <w:rsid w:val="00D33456"/>
    <w:rsid w:val="00D3396F"/>
    <w:rsid w:val="00D33D4D"/>
    <w:rsid w:val="00D34A0B"/>
    <w:rsid w:val="00D3603A"/>
    <w:rsid w:val="00D3609F"/>
    <w:rsid w:val="00D36234"/>
    <w:rsid w:val="00D36371"/>
    <w:rsid w:val="00D373B7"/>
    <w:rsid w:val="00D37A53"/>
    <w:rsid w:val="00D41005"/>
    <w:rsid w:val="00D41C3C"/>
    <w:rsid w:val="00D41CC4"/>
    <w:rsid w:val="00D437D8"/>
    <w:rsid w:val="00D43D94"/>
    <w:rsid w:val="00D441F2"/>
    <w:rsid w:val="00D44994"/>
    <w:rsid w:val="00D45C8D"/>
    <w:rsid w:val="00D45DF3"/>
    <w:rsid w:val="00D46174"/>
    <w:rsid w:val="00D47DD0"/>
    <w:rsid w:val="00D50183"/>
    <w:rsid w:val="00D5131B"/>
    <w:rsid w:val="00D51D12"/>
    <w:rsid w:val="00D52F94"/>
    <w:rsid w:val="00D53263"/>
    <w:rsid w:val="00D5326F"/>
    <w:rsid w:val="00D5362B"/>
    <w:rsid w:val="00D54E7F"/>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11D"/>
    <w:rsid w:val="00D621DE"/>
    <w:rsid w:val="00D62BD2"/>
    <w:rsid w:val="00D62C97"/>
    <w:rsid w:val="00D6345B"/>
    <w:rsid w:val="00D63517"/>
    <w:rsid w:val="00D6394B"/>
    <w:rsid w:val="00D63B75"/>
    <w:rsid w:val="00D648A1"/>
    <w:rsid w:val="00D64B18"/>
    <w:rsid w:val="00D64F4F"/>
    <w:rsid w:val="00D659B1"/>
    <w:rsid w:val="00D66D92"/>
    <w:rsid w:val="00D66E18"/>
    <w:rsid w:val="00D6734D"/>
    <w:rsid w:val="00D675E1"/>
    <w:rsid w:val="00D67733"/>
    <w:rsid w:val="00D67823"/>
    <w:rsid w:val="00D679CF"/>
    <w:rsid w:val="00D679D3"/>
    <w:rsid w:val="00D70A36"/>
    <w:rsid w:val="00D71A77"/>
    <w:rsid w:val="00D729A9"/>
    <w:rsid w:val="00D72DE1"/>
    <w:rsid w:val="00D73469"/>
    <w:rsid w:val="00D7356F"/>
    <w:rsid w:val="00D73587"/>
    <w:rsid w:val="00D73EBB"/>
    <w:rsid w:val="00D73F90"/>
    <w:rsid w:val="00D7440F"/>
    <w:rsid w:val="00D74B92"/>
    <w:rsid w:val="00D74E95"/>
    <w:rsid w:val="00D751FB"/>
    <w:rsid w:val="00D754D6"/>
    <w:rsid w:val="00D75B44"/>
    <w:rsid w:val="00D75F6D"/>
    <w:rsid w:val="00D761AA"/>
    <w:rsid w:val="00D76CC6"/>
    <w:rsid w:val="00D76FAE"/>
    <w:rsid w:val="00D77040"/>
    <w:rsid w:val="00D7706A"/>
    <w:rsid w:val="00D777D7"/>
    <w:rsid w:val="00D77948"/>
    <w:rsid w:val="00D807ED"/>
    <w:rsid w:val="00D80AB8"/>
    <w:rsid w:val="00D80FEC"/>
    <w:rsid w:val="00D812EF"/>
    <w:rsid w:val="00D81792"/>
    <w:rsid w:val="00D819B1"/>
    <w:rsid w:val="00D81BA1"/>
    <w:rsid w:val="00D81FA3"/>
    <w:rsid w:val="00D82494"/>
    <w:rsid w:val="00D83898"/>
    <w:rsid w:val="00D83AE9"/>
    <w:rsid w:val="00D83F48"/>
    <w:rsid w:val="00D84266"/>
    <w:rsid w:val="00D84C46"/>
    <w:rsid w:val="00D85096"/>
    <w:rsid w:val="00D857B8"/>
    <w:rsid w:val="00D85D1F"/>
    <w:rsid w:val="00D87175"/>
    <w:rsid w:val="00D87ABF"/>
    <w:rsid w:val="00D87C75"/>
    <w:rsid w:val="00D909E8"/>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3EE"/>
    <w:rsid w:val="00DB485D"/>
    <w:rsid w:val="00DB4C6E"/>
    <w:rsid w:val="00DB5293"/>
    <w:rsid w:val="00DB539A"/>
    <w:rsid w:val="00DB5DD6"/>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6B88"/>
    <w:rsid w:val="00DC71F2"/>
    <w:rsid w:val="00DC7770"/>
    <w:rsid w:val="00DC77F3"/>
    <w:rsid w:val="00DC7E52"/>
    <w:rsid w:val="00DD098B"/>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18"/>
    <w:rsid w:val="00DF04EE"/>
    <w:rsid w:val="00DF0BF4"/>
    <w:rsid w:val="00DF10B2"/>
    <w:rsid w:val="00DF179D"/>
    <w:rsid w:val="00DF1E9C"/>
    <w:rsid w:val="00DF2168"/>
    <w:rsid w:val="00DF2D2C"/>
    <w:rsid w:val="00DF4572"/>
    <w:rsid w:val="00DF4658"/>
    <w:rsid w:val="00DF53C9"/>
    <w:rsid w:val="00DF5A1C"/>
    <w:rsid w:val="00DF5C5B"/>
    <w:rsid w:val="00DF6C8B"/>
    <w:rsid w:val="00DF6F17"/>
    <w:rsid w:val="00DF6F28"/>
    <w:rsid w:val="00DF78FA"/>
    <w:rsid w:val="00DF7AE1"/>
    <w:rsid w:val="00E002F1"/>
    <w:rsid w:val="00E0082C"/>
    <w:rsid w:val="00E01DAA"/>
    <w:rsid w:val="00E023E5"/>
    <w:rsid w:val="00E02432"/>
    <w:rsid w:val="00E02633"/>
    <w:rsid w:val="00E02A2B"/>
    <w:rsid w:val="00E04022"/>
    <w:rsid w:val="00E04DC9"/>
    <w:rsid w:val="00E06528"/>
    <w:rsid w:val="00E065AD"/>
    <w:rsid w:val="00E066DB"/>
    <w:rsid w:val="00E06CC1"/>
    <w:rsid w:val="00E0728F"/>
    <w:rsid w:val="00E0749C"/>
    <w:rsid w:val="00E0755C"/>
    <w:rsid w:val="00E07679"/>
    <w:rsid w:val="00E112CA"/>
    <w:rsid w:val="00E127FE"/>
    <w:rsid w:val="00E134D4"/>
    <w:rsid w:val="00E13B0C"/>
    <w:rsid w:val="00E149CA"/>
    <w:rsid w:val="00E14A7E"/>
    <w:rsid w:val="00E151E1"/>
    <w:rsid w:val="00E15AB0"/>
    <w:rsid w:val="00E16766"/>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4CC"/>
    <w:rsid w:val="00E24A27"/>
    <w:rsid w:val="00E24B5C"/>
    <w:rsid w:val="00E24D07"/>
    <w:rsid w:val="00E25F89"/>
    <w:rsid w:val="00E26009"/>
    <w:rsid w:val="00E26387"/>
    <w:rsid w:val="00E26CAA"/>
    <w:rsid w:val="00E2723B"/>
    <w:rsid w:val="00E274C4"/>
    <w:rsid w:val="00E30808"/>
    <w:rsid w:val="00E3117A"/>
    <w:rsid w:val="00E311C3"/>
    <w:rsid w:val="00E32299"/>
    <w:rsid w:val="00E32D62"/>
    <w:rsid w:val="00E339DC"/>
    <w:rsid w:val="00E33E15"/>
    <w:rsid w:val="00E353A4"/>
    <w:rsid w:val="00E35781"/>
    <w:rsid w:val="00E361B8"/>
    <w:rsid w:val="00E3697B"/>
    <w:rsid w:val="00E36A1B"/>
    <w:rsid w:val="00E37BA8"/>
    <w:rsid w:val="00E37DDE"/>
    <w:rsid w:val="00E40521"/>
    <w:rsid w:val="00E40949"/>
    <w:rsid w:val="00E40C38"/>
    <w:rsid w:val="00E42428"/>
    <w:rsid w:val="00E429ED"/>
    <w:rsid w:val="00E43F37"/>
    <w:rsid w:val="00E441E6"/>
    <w:rsid w:val="00E450ED"/>
    <w:rsid w:val="00E45E21"/>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662"/>
    <w:rsid w:val="00E547B3"/>
    <w:rsid w:val="00E55D70"/>
    <w:rsid w:val="00E56B76"/>
    <w:rsid w:val="00E57050"/>
    <w:rsid w:val="00E5733D"/>
    <w:rsid w:val="00E57613"/>
    <w:rsid w:val="00E57EAC"/>
    <w:rsid w:val="00E604EF"/>
    <w:rsid w:val="00E61CC0"/>
    <w:rsid w:val="00E6277B"/>
    <w:rsid w:val="00E64424"/>
    <w:rsid w:val="00E64C99"/>
    <w:rsid w:val="00E64CD3"/>
    <w:rsid w:val="00E64E8F"/>
    <w:rsid w:val="00E65338"/>
    <w:rsid w:val="00E659F6"/>
    <w:rsid w:val="00E65B29"/>
    <w:rsid w:val="00E65D8F"/>
    <w:rsid w:val="00E66248"/>
    <w:rsid w:val="00E66931"/>
    <w:rsid w:val="00E66945"/>
    <w:rsid w:val="00E671C9"/>
    <w:rsid w:val="00E6743F"/>
    <w:rsid w:val="00E6758E"/>
    <w:rsid w:val="00E67AF4"/>
    <w:rsid w:val="00E67E23"/>
    <w:rsid w:val="00E70016"/>
    <w:rsid w:val="00E70658"/>
    <w:rsid w:val="00E70AD9"/>
    <w:rsid w:val="00E70BC7"/>
    <w:rsid w:val="00E70F07"/>
    <w:rsid w:val="00E70FBC"/>
    <w:rsid w:val="00E72BDF"/>
    <w:rsid w:val="00E72C01"/>
    <w:rsid w:val="00E741AC"/>
    <w:rsid w:val="00E747AA"/>
    <w:rsid w:val="00E749EA"/>
    <w:rsid w:val="00E74F75"/>
    <w:rsid w:val="00E75174"/>
    <w:rsid w:val="00E75EBA"/>
    <w:rsid w:val="00E76159"/>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26CD"/>
    <w:rsid w:val="00E94EC1"/>
    <w:rsid w:val="00E95BA6"/>
    <w:rsid w:val="00E96B74"/>
    <w:rsid w:val="00E97648"/>
    <w:rsid w:val="00EA07E9"/>
    <w:rsid w:val="00EA0E4A"/>
    <w:rsid w:val="00EA1A54"/>
    <w:rsid w:val="00EA2226"/>
    <w:rsid w:val="00EA2483"/>
    <w:rsid w:val="00EA26FC"/>
    <w:rsid w:val="00EA3B5A"/>
    <w:rsid w:val="00EA410E"/>
    <w:rsid w:val="00EA4F64"/>
    <w:rsid w:val="00EA4FD1"/>
    <w:rsid w:val="00EA53C2"/>
    <w:rsid w:val="00EA5695"/>
    <w:rsid w:val="00EA5B0A"/>
    <w:rsid w:val="00EA5B4B"/>
    <w:rsid w:val="00EA65AD"/>
    <w:rsid w:val="00EA66C1"/>
    <w:rsid w:val="00EA7FCF"/>
    <w:rsid w:val="00EB0CA3"/>
    <w:rsid w:val="00EB104F"/>
    <w:rsid w:val="00EB1888"/>
    <w:rsid w:val="00EB1B27"/>
    <w:rsid w:val="00EB1DA8"/>
    <w:rsid w:val="00EB1FAC"/>
    <w:rsid w:val="00EB28C3"/>
    <w:rsid w:val="00EB2D2E"/>
    <w:rsid w:val="00EB4B75"/>
    <w:rsid w:val="00EB4CFF"/>
    <w:rsid w:val="00EB4DED"/>
    <w:rsid w:val="00EB53A6"/>
    <w:rsid w:val="00EB5476"/>
    <w:rsid w:val="00EB5FB6"/>
    <w:rsid w:val="00EB5FF6"/>
    <w:rsid w:val="00EB67FC"/>
    <w:rsid w:val="00EB70B0"/>
    <w:rsid w:val="00EB74F4"/>
    <w:rsid w:val="00EB7633"/>
    <w:rsid w:val="00EB7736"/>
    <w:rsid w:val="00EB7808"/>
    <w:rsid w:val="00EC1DCD"/>
    <w:rsid w:val="00EC2BF5"/>
    <w:rsid w:val="00EC2E2D"/>
    <w:rsid w:val="00EC363A"/>
    <w:rsid w:val="00EC462B"/>
    <w:rsid w:val="00EC4723"/>
    <w:rsid w:val="00EC53B6"/>
    <w:rsid w:val="00EC56E0"/>
    <w:rsid w:val="00EC6057"/>
    <w:rsid w:val="00EC6847"/>
    <w:rsid w:val="00EC6EB4"/>
    <w:rsid w:val="00EC6F7B"/>
    <w:rsid w:val="00EC7DB6"/>
    <w:rsid w:val="00ED162F"/>
    <w:rsid w:val="00ED2AE0"/>
    <w:rsid w:val="00ED2E52"/>
    <w:rsid w:val="00ED3024"/>
    <w:rsid w:val="00ED31DB"/>
    <w:rsid w:val="00ED3414"/>
    <w:rsid w:val="00ED3601"/>
    <w:rsid w:val="00ED3C23"/>
    <w:rsid w:val="00ED49B0"/>
    <w:rsid w:val="00ED5FE4"/>
    <w:rsid w:val="00ED6FAD"/>
    <w:rsid w:val="00ED71C5"/>
    <w:rsid w:val="00ED7A62"/>
    <w:rsid w:val="00EE16FA"/>
    <w:rsid w:val="00EE18B9"/>
    <w:rsid w:val="00EE1DBF"/>
    <w:rsid w:val="00EE2B17"/>
    <w:rsid w:val="00EE32CE"/>
    <w:rsid w:val="00EE3C42"/>
    <w:rsid w:val="00EE3D4F"/>
    <w:rsid w:val="00EE476C"/>
    <w:rsid w:val="00EE534D"/>
    <w:rsid w:val="00EE5560"/>
    <w:rsid w:val="00EE596F"/>
    <w:rsid w:val="00EE5AD0"/>
    <w:rsid w:val="00EE6ABC"/>
    <w:rsid w:val="00EE6F1E"/>
    <w:rsid w:val="00EE7D82"/>
    <w:rsid w:val="00EE7F8E"/>
    <w:rsid w:val="00EF0348"/>
    <w:rsid w:val="00EF1BFD"/>
    <w:rsid w:val="00EF1F9C"/>
    <w:rsid w:val="00EF21E0"/>
    <w:rsid w:val="00EF25C1"/>
    <w:rsid w:val="00EF32C4"/>
    <w:rsid w:val="00EF37A0"/>
    <w:rsid w:val="00EF4366"/>
    <w:rsid w:val="00EF4CD6"/>
    <w:rsid w:val="00EF55A0"/>
    <w:rsid w:val="00EF63D1"/>
    <w:rsid w:val="00EF6513"/>
    <w:rsid w:val="00EF6683"/>
    <w:rsid w:val="00EF6CAC"/>
    <w:rsid w:val="00EF7002"/>
    <w:rsid w:val="00EF712D"/>
    <w:rsid w:val="00EF769B"/>
    <w:rsid w:val="00F01D65"/>
    <w:rsid w:val="00F02651"/>
    <w:rsid w:val="00F027BA"/>
    <w:rsid w:val="00F039ED"/>
    <w:rsid w:val="00F03E79"/>
    <w:rsid w:val="00F0628D"/>
    <w:rsid w:val="00F0661B"/>
    <w:rsid w:val="00F06651"/>
    <w:rsid w:val="00F07027"/>
    <w:rsid w:val="00F074BF"/>
    <w:rsid w:val="00F07DE6"/>
    <w:rsid w:val="00F1056C"/>
    <w:rsid w:val="00F107F1"/>
    <w:rsid w:val="00F10FC1"/>
    <w:rsid w:val="00F112FD"/>
    <w:rsid w:val="00F133A1"/>
    <w:rsid w:val="00F13ECD"/>
    <w:rsid w:val="00F14D13"/>
    <w:rsid w:val="00F155CE"/>
    <w:rsid w:val="00F16750"/>
    <w:rsid w:val="00F16BF2"/>
    <w:rsid w:val="00F17EAE"/>
    <w:rsid w:val="00F20200"/>
    <w:rsid w:val="00F2117B"/>
    <w:rsid w:val="00F2135D"/>
    <w:rsid w:val="00F215BC"/>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4795F"/>
    <w:rsid w:val="00F47B5C"/>
    <w:rsid w:val="00F512B2"/>
    <w:rsid w:val="00F5228D"/>
    <w:rsid w:val="00F5283D"/>
    <w:rsid w:val="00F52ABA"/>
    <w:rsid w:val="00F52BC7"/>
    <w:rsid w:val="00F53BF4"/>
    <w:rsid w:val="00F54266"/>
    <w:rsid w:val="00F54CB0"/>
    <w:rsid w:val="00F55043"/>
    <w:rsid w:val="00F5626D"/>
    <w:rsid w:val="00F56681"/>
    <w:rsid w:val="00F56B0F"/>
    <w:rsid w:val="00F56BAB"/>
    <w:rsid w:val="00F56DCF"/>
    <w:rsid w:val="00F56EEA"/>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162"/>
    <w:rsid w:val="00F9030E"/>
    <w:rsid w:val="00F90ADB"/>
    <w:rsid w:val="00F90E78"/>
    <w:rsid w:val="00F91209"/>
    <w:rsid w:val="00F91D96"/>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1EE7"/>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2CE"/>
    <w:rsid w:val="00FC03AB"/>
    <w:rsid w:val="00FC0778"/>
    <w:rsid w:val="00FC0A50"/>
    <w:rsid w:val="00FC223F"/>
    <w:rsid w:val="00FC2E01"/>
    <w:rsid w:val="00FC2FCB"/>
    <w:rsid w:val="00FC4668"/>
    <w:rsid w:val="00FC4729"/>
    <w:rsid w:val="00FC4A8C"/>
    <w:rsid w:val="00FC53DB"/>
    <w:rsid w:val="00FC5ED5"/>
    <w:rsid w:val="00FC5FC2"/>
    <w:rsid w:val="00FC6177"/>
    <w:rsid w:val="00FC63D1"/>
    <w:rsid w:val="00FC72BD"/>
    <w:rsid w:val="00FC7528"/>
    <w:rsid w:val="00FC7E26"/>
    <w:rsid w:val="00FD0572"/>
    <w:rsid w:val="00FD1295"/>
    <w:rsid w:val="00FD183E"/>
    <w:rsid w:val="00FD1A97"/>
    <w:rsid w:val="00FD2D7B"/>
    <w:rsid w:val="00FD3027"/>
    <w:rsid w:val="00FD37F6"/>
    <w:rsid w:val="00FD3FB8"/>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137"/>
    <w:rsid w:val="00FE23ED"/>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7D6"/>
    <w:rsid w:val="00FF6856"/>
    <w:rsid w:val="00FF6B40"/>
    <w:rsid w:val="00FF6BD1"/>
    <w:rsid w:val="00FF6CC0"/>
    <w:rsid w:val="00FF7512"/>
    <w:rsid w:val="00FF7563"/>
    <w:rsid w:val="00FF77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99437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60303173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E0BA83-2533-4FE3-90B2-0618031EC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3</Pages>
  <Words>1502</Words>
  <Characters>8567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378</cp:revision>
  <cp:lastPrinted>2007-06-18T22:08:00Z</cp:lastPrinted>
  <dcterms:created xsi:type="dcterms:W3CDTF">2020-07-21T15:46:00Z</dcterms:created>
  <dcterms:modified xsi:type="dcterms:W3CDTF">2021-04-06T23:59:00Z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