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CEE54B8" w:rsidR="00695123" w:rsidRPr="00695123" w:rsidRDefault="00695123" w:rsidP="00695123">
      <w:pPr>
        <w:tabs>
          <w:tab w:val="center" w:pos="4536"/>
          <w:tab w:val="right" w:pos="8280"/>
          <w:tab w:val="right" w:pos="9639"/>
        </w:tabs>
        <w:ind w:right="2"/>
        <w:rPr>
          <w:b/>
          <w:bCs/>
          <w:sz w:val="28"/>
        </w:rPr>
      </w:pPr>
      <w:r w:rsidRPr="00695123">
        <w:rPr>
          <w:b/>
          <w:bCs/>
          <w:sz w:val="28"/>
        </w:rPr>
        <w:t>3GPP TSG RAN WG1 #10</w:t>
      </w:r>
      <w:r w:rsidR="00895F04">
        <w:rPr>
          <w:b/>
          <w:bCs/>
          <w:sz w:val="28"/>
        </w:rPr>
        <w:t>4</w:t>
      </w:r>
      <w:r w:rsidR="00713187">
        <w:rPr>
          <w:b/>
          <w:bCs/>
          <w:sz w:val="28"/>
        </w:rPr>
        <w:t>bis</w:t>
      </w:r>
      <w:r w:rsidRPr="00695123">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R1-2102705</w:t>
      </w:r>
    </w:p>
    <w:p w14:paraId="468022D7" w14:textId="4047F29C"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713187">
        <w:rPr>
          <w:rFonts w:eastAsia="MS Mincho"/>
          <w:b/>
          <w:bCs/>
          <w:sz w:val="28"/>
          <w:lang w:eastAsia="ja-JP"/>
        </w:rPr>
        <w:t>April</w:t>
      </w:r>
      <w:r w:rsidRPr="00695123">
        <w:rPr>
          <w:rFonts w:eastAsia="MS Mincho"/>
          <w:b/>
          <w:bCs/>
          <w:sz w:val="28"/>
          <w:lang w:eastAsia="ja-JP"/>
        </w:rPr>
        <w:t xml:space="preserve"> </w:t>
      </w:r>
      <w:r w:rsidR="00713187">
        <w:rPr>
          <w:rFonts w:eastAsia="MS Mincho"/>
          <w:b/>
          <w:bCs/>
          <w:sz w:val="28"/>
          <w:lang w:eastAsia="ja-JP"/>
        </w:rPr>
        <w:t>12</w:t>
      </w:r>
      <w:r w:rsidRPr="00695123">
        <w:rPr>
          <w:rFonts w:eastAsia="MS Mincho"/>
          <w:b/>
          <w:bCs/>
          <w:sz w:val="28"/>
          <w:vertAlign w:val="superscript"/>
          <w:lang w:eastAsia="ja-JP"/>
        </w:rPr>
        <w:t>th</w:t>
      </w:r>
      <w:r w:rsidRPr="00695123">
        <w:rPr>
          <w:rFonts w:eastAsia="MS Mincho"/>
          <w:b/>
          <w:bCs/>
          <w:sz w:val="28"/>
          <w:lang w:eastAsia="ja-JP"/>
        </w:rPr>
        <w:t xml:space="preserve"> – </w:t>
      </w:r>
      <w:r w:rsidR="00713187">
        <w:rPr>
          <w:rFonts w:eastAsia="MS Mincho"/>
          <w:b/>
          <w:bCs/>
          <w:sz w:val="28"/>
          <w:lang w:eastAsia="ja-JP"/>
        </w:rPr>
        <w:t>20</w:t>
      </w:r>
      <w:r w:rsidRPr="00695123">
        <w:rPr>
          <w:rFonts w:eastAsia="MS Mincho"/>
          <w:b/>
          <w:bCs/>
          <w:sz w:val="28"/>
          <w:vertAlign w:val="superscript"/>
          <w:lang w:eastAsia="ja-JP"/>
        </w:rPr>
        <w:t>th</w:t>
      </w:r>
      <w:r w:rsidRPr="00695123">
        <w:rPr>
          <w:rFonts w:eastAsia="MS Mincho"/>
          <w:b/>
          <w:bCs/>
          <w:sz w:val="28"/>
          <w:lang w:eastAsia="ja-JP"/>
        </w:rPr>
        <w:t>, 202</w:t>
      </w:r>
      <w:r w:rsidR="00895F04">
        <w:rPr>
          <w:rFonts w:eastAsia="MS Mincho"/>
          <w:b/>
          <w:bCs/>
          <w:sz w:val="28"/>
          <w:lang w:eastAsia="ja-JP"/>
        </w:rPr>
        <w:t>1</w:t>
      </w:r>
    </w:p>
    <w:p w14:paraId="301899BC" w14:textId="6C47717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E34ED4">
        <w:rPr>
          <w:b/>
          <w:sz w:val="28"/>
          <w:szCs w:val="28"/>
        </w:rPr>
        <w:t>4</w:t>
      </w:r>
    </w:p>
    <w:p w14:paraId="3ACE8376" w14:textId="0DFBDF0D"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E34ED4" w:rsidRPr="00E34ED4">
        <w:rPr>
          <w:b/>
          <w:sz w:val="28"/>
          <w:szCs w:val="28"/>
        </w:rPr>
        <w:t>Beam management discussion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C5183A"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10A3765" w14:textId="436C0F6E" w:rsidR="00ED554A" w:rsidRDefault="00ED554A" w:rsidP="008640D4">
      <w:r>
        <w:t xml:space="preserve">The following objectives are included in the updated WID </w:t>
      </w:r>
      <w:r w:rsidR="00330189">
        <w:fldChar w:fldCharType="begin"/>
      </w:r>
      <w:r w:rsidR="00330189">
        <w:instrText xml:space="preserve"> REF _Ref40449526 \n \h </w:instrText>
      </w:r>
      <w:r w:rsidR="00330189">
        <w:fldChar w:fldCharType="separate"/>
      </w:r>
      <w:r w:rsidR="00001EB8">
        <w:t>[1]</w:t>
      </w:r>
      <w:r w:rsidR="00330189">
        <w:fldChar w:fldCharType="end"/>
      </w:r>
      <w:r w:rsidR="00330189">
        <w:t xml:space="preserve"> </w:t>
      </w:r>
      <w:r>
        <w:t>for the discussion related to beam management</w:t>
      </w:r>
    </w:p>
    <w:p w14:paraId="2398CDAC" w14:textId="77777777" w:rsidR="00330189" w:rsidRDefault="00330189" w:rsidP="008640D4"/>
    <w:p w14:paraId="765CE32D" w14:textId="77777777" w:rsidR="00330189" w:rsidRPr="00330189" w:rsidRDefault="00330189" w:rsidP="00330189">
      <w:pPr>
        <w:numPr>
          <w:ilvl w:val="1"/>
          <w:numId w:val="53"/>
        </w:numPr>
        <w:rPr>
          <w:lang w:val="en-GB"/>
        </w:rPr>
      </w:pPr>
      <w:r w:rsidRPr="00330189">
        <w:rPr>
          <w:lang w:val="en-GB"/>
        </w:rPr>
        <w:t>Specify timing associated with beam-based operation to new SCS (i.e., 480k</w:t>
      </w:r>
      <w:r w:rsidRPr="00330189">
        <w:rPr>
          <w:rFonts w:hint="eastAsia"/>
          <w:lang w:val="en-GB"/>
        </w:rPr>
        <w:t>Hz</w:t>
      </w:r>
      <w:r w:rsidRPr="00330189">
        <w:rPr>
          <w:lang w:val="en-GB"/>
        </w:rPr>
        <w:t xml:space="preserve"> </w:t>
      </w:r>
      <w:r w:rsidRPr="00330189">
        <w:rPr>
          <w:rFonts w:hint="eastAsia"/>
          <w:lang w:val="en-GB"/>
        </w:rPr>
        <w:t>and</w:t>
      </w:r>
      <w:r w:rsidRPr="00330189">
        <w:rPr>
          <w:lang w:val="en-GB"/>
        </w:rPr>
        <w:t>/or 960kHz), study, and specify if needed, potential enhancement for shared spectrum operation</w:t>
      </w:r>
    </w:p>
    <w:p w14:paraId="64842FC7" w14:textId="77777777" w:rsidR="00330189" w:rsidRPr="00330189" w:rsidRDefault="00330189" w:rsidP="00330189">
      <w:pPr>
        <w:numPr>
          <w:ilvl w:val="2"/>
          <w:numId w:val="53"/>
        </w:numPr>
      </w:pPr>
      <w:r w:rsidRPr="00330189">
        <w:t>Study which beam management will be used as a basis: R15/16 or R17</w:t>
      </w:r>
      <w:r w:rsidRPr="00330189">
        <w:rPr>
          <w:lang w:val="en-GB"/>
        </w:rPr>
        <w:t xml:space="preserve"> in RAN #91-e</w:t>
      </w:r>
    </w:p>
    <w:p w14:paraId="0E0AB638" w14:textId="77777777" w:rsidR="00ED554A" w:rsidRDefault="00ED554A" w:rsidP="008640D4"/>
    <w:p w14:paraId="4BFD29FB" w14:textId="78A62942" w:rsidR="00ED554A" w:rsidRDefault="00ED554A" w:rsidP="008640D4">
      <w:r>
        <w:t xml:space="preserve">In RAN1 #104-e meeting, several topics have been discussed including the baseline of beam management in &gt;52.6GHz WI, beam management related UE capability, multi-beam enhancement for multi-PDSCH scheduling, and periodic reference signal enhancement for beam management in unlicensed spectrum. </w:t>
      </w:r>
      <w:r w:rsidR="00323A2A">
        <w:t>The following agreements for the above discussion are reached.</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74A49E33" w14:textId="77777777" w:rsidR="00323A2A" w:rsidRDefault="00323A2A" w:rsidP="00323A2A">
            <w:pPr>
              <w:rPr>
                <w:lang w:eastAsia="x-none"/>
              </w:rPr>
            </w:pPr>
            <w:r w:rsidRPr="009864CE">
              <w:rPr>
                <w:highlight w:val="green"/>
                <w:lang w:eastAsia="x-none"/>
              </w:rPr>
              <w:t>Agreement:</w:t>
            </w:r>
          </w:p>
          <w:p w14:paraId="6A55F765" w14:textId="77777777" w:rsidR="00323A2A" w:rsidRPr="00157C77" w:rsidRDefault="00323A2A" w:rsidP="00323A2A">
            <w:pPr>
              <w:numPr>
                <w:ilvl w:val="0"/>
                <w:numId w:val="49"/>
              </w:numPr>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7F00DB0B" w14:textId="77777777" w:rsidR="00323A2A" w:rsidRPr="00157C77" w:rsidRDefault="00323A2A" w:rsidP="00323A2A">
            <w:pPr>
              <w:numPr>
                <w:ilvl w:val="1"/>
                <w:numId w:val="49"/>
              </w:numPr>
              <w:rPr>
                <w:lang w:eastAsia="x-none"/>
              </w:rPr>
            </w:pPr>
            <w:r w:rsidRPr="00157C77">
              <w:rPr>
                <w:lang w:eastAsia="x-none"/>
              </w:rPr>
              <w:t>timeDurationForQCL</w:t>
            </w:r>
          </w:p>
          <w:p w14:paraId="5EE030C7" w14:textId="77777777" w:rsidR="00323A2A" w:rsidRPr="00157C77" w:rsidRDefault="00323A2A" w:rsidP="00323A2A">
            <w:pPr>
              <w:numPr>
                <w:ilvl w:val="1"/>
                <w:numId w:val="49"/>
              </w:numPr>
              <w:rPr>
                <w:lang w:eastAsia="x-none"/>
              </w:rPr>
            </w:pPr>
            <w:r w:rsidRPr="00157C77">
              <w:rPr>
                <w:lang w:eastAsia="x-none"/>
              </w:rPr>
              <w:t>beamSwitchTiming</w:t>
            </w:r>
          </w:p>
          <w:p w14:paraId="59BC1ED4" w14:textId="77777777" w:rsidR="00323A2A" w:rsidRPr="00157C77" w:rsidRDefault="00323A2A" w:rsidP="00323A2A">
            <w:pPr>
              <w:numPr>
                <w:ilvl w:val="1"/>
                <w:numId w:val="49"/>
              </w:numPr>
              <w:rPr>
                <w:lang w:eastAsia="x-none"/>
              </w:rPr>
            </w:pPr>
            <w:r w:rsidRPr="00157C77">
              <w:rPr>
                <w:lang w:eastAsia="x-none"/>
              </w:rPr>
              <w:t>beamReportTiming</w:t>
            </w:r>
          </w:p>
          <w:p w14:paraId="20F7915F" w14:textId="77777777" w:rsidR="00323A2A" w:rsidRPr="00A81F19" w:rsidRDefault="00323A2A" w:rsidP="00323A2A">
            <w:pPr>
              <w:numPr>
                <w:ilvl w:val="0"/>
                <w:numId w:val="49"/>
              </w:numPr>
              <w:rPr>
                <w:lang w:eastAsia="x-none"/>
              </w:rPr>
            </w:pPr>
            <w:r w:rsidRPr="00157C77">
              <w:rPr>
                <w:lang w:eastAsia="x-none"/>
              </w:rPr>
              <w:t>Companies are encouraged to provide preferred values on timeDurationForQCL,</w:t>
            </w:r>
            <w:r>
              <w:rPr>
                <w:lang w:eastAsia="x-none"/>
              </w:rPr>
              <w:t xml:space="preserve"> </w:t>
            </w:r>
            <w:r w:rsidRPr="00157C77">
              <w:rPr>
                <w:lang w:eastAsia="x-none"/>
              </w:rPr>
              <w:t>beamSwitchTiming and beamReportTiming</w:t>
            </w:r>
          </w:p>
          <w:p w14:paraId="5490A1A2" w14:textId="77777777" w:rsidR="00323A2A" w:rsidRDefault="00323A2A" w:rsidP="00323A2A">
            <w:pPr>
              <w:rPr>
                <w:lang w:eastAsia="x-none"/>
              </w:rPr>
            </w:pPr>
          </w:p>
          <w:p w14:paraId="4B959F90" w14:textId="77777777" w:rsidR="00323A2A" w:rsidRDefault="00323A2A" w:rsidP="00323A2A">
            <w:pPr>
              <w:rPr>
                <w:lang w:eastAsia="x-none"/>
              </w:rPr>
            </w:pPr>
            <w:r w:rsidRPr="002B315F">
              <w:rPr>
                <w:highlight w:val="green"/>
                <w:lang w:eastAsia="x-none"/>
              </w:rPr>
              <w:t>Agreement:</w:t>
            </w:r>
          </w:p>
          <w:p w14:paraId="46173DBD" w14:textId="77777777" w:rsidR="00323A2A" w:rsidRDefault="00323A2A" w:rsidP="00323A2A">
            <w:pPr>
              <w:rPr>
                <w:lang w:eastAsia="x-none"/>
              </w:rPr>
            </w:pPr>
            <w:r>
              <w:rPr>
                <w:lang w:eastAsia="x-none"/>
              </w:rPr>
              <w:t>Rel-15/16 and any Rel-17 beam management enhancements can be considered for 52.6-71 GHz. Whether particular features should be excluded for 52.6-71 GHz can be further discussed.</w:t>
            </w:r>
          </w:p>
          <w:p w14:paraId="04A8611E" w14:textId="77777777" w:rsidR="00323A2A" w:rsidRDefault="00323A2A" w:rsidP="00323A2A">
            <w:pPr>
              <w:numPr>
                <w:ilvl w:val="0"/>
                <w:numId w:val="49"/>
              </w:numPr>
              <w:rPr>
                <w:lang w:eastAsia="x-none"/>
              </w:rPr>
            </w:pPr>
            <w:r>
              <w:rPr>
                <w:lang w:eastAsia="x-none"/>
              </w:rPr>
              <w:t>Note: As per usual procedure, duplication of work between work items in Rel-17 should be avoided</w:t>
            </w:r>
          </w:p>
          <w:p w14:paraId="5DCBAC96" w14:textId="77777777" w:rsidR="00323A2A" w:rsidRDefault="00323A2A" w:rsidP="00323A2A">
            <w:pPr>
              <w:rPr>
                <w:lang w:eastAsia="x-none"/>
              </w:rPr>
            </w:pPr>
            <w:r w:rsidRPr="00A367A1">
              <w:rPr>
                <w:highlight w:val="green"/>
                <w:lang w:eastAsia="x-none"/>
              </w:rPr>
              <w:t>Agreement:</w:t>
            </w:r>
          </w:p>
          <w:p w14:paraId="69A8E1DD" w14:textId="77777777" w:rsidR="00323A2A" w:rsidRDefault="00323A2A" w:rsidP="00323A2A">
            <w:pPr>
              <w:numPr>
                <w:ilvl w:val="0"/>
                <w:numId w:val="49"/>
              </w:numPr>
              <w:rPr>
                <w:lang w:eastAsia="x-none"/>
              </w:rPr>
            </w:pPr>
            <w:r>
              <w:rPr>
                <w:lang w:eastAsia="x-none"/>
              </w:rPr>
              <w:t>Further study new parameter values for at least the following parameters:</w:t>
            </w:r>
          </w:p>
          <w:p w14:paraId="0EEDC04B" w14:textId="77777777" w:rsidR="00323A2A" w:rsidRDefault="00323A2A" w:rsidP="00323A2A">
            <w:pPr>
              <w:numPr>
                <w:ilvl w:val="1"/>
                <w:numId w:val="49"/>
              </w:numPr>
              <w:rPr>
                <w:lang w:eastAsia="x-none"/>
              </w:rPr>
            </w:pPr>
            <w:r>
              <w:rPr>
                <w:lang w:eastAsia="x-none"/>
              </w:rPr>
              <w:t>maxNumberRxTxBeamSwitchDL</w:t>
            </w:r>
          </w:p>
          <w:p w14:paraId="51F6AB07" w14:textId="77777777" w:rsidR="00323A2A" w:rsidRDefault="00323A2A" w:rsidP="00323A2A">
            <w:pPr>
              <w:numPr>
                <w:ilvl w:val="1"/>
                <w:numId w:val="49"/>
              </w:numPr>
              <w:rPr>
                <w:lang w:eastAsia="x-none"/>
              </w:rPr>
            </w:pPr>
            <w:r>
              <w:rPr>
                <w:lang w:eastAsia="x-none"/>
              </w:rPr>
              <w:t>Additional beam switching time delay d for triggering AP-CSI-RS when triggering PDCCH with 120kHz or 480kHz has a smaller subcarrier spacing than AP-CSI-RS</w:t>
            </w:r>
          </w:p>
          <w:p w14:paraId="7F0C04B4" w14:textId="77777777" w:rsidR="00323A2A" w:rsidRDefault="00323A2A" w:rsidP="00323A2A">
            <w:pPr>
              <w:numPr>
                <w:ilvl w:val="0"/>
                <w:numId w:val="49"/>
              </w:numPr>
              <w:rPr>
                <w:lang w:eastAsia="x-none"/>
              </w:rPr>
            </w:pPr>
            <w:r>
              <w:rPr>
                <w:lang w:eastAsia="x-none"/>
              </w:rPr>
              <w:t xml:space="preserve">Study whether/how to introduce a beam switching gap between signals/channels </w:t>
            </w:r>
          </w:p>
          <w:p w14:paraId="0B1D7371" w14:textId="77777777" w:rsidR="00323A2A" w:rsidRDefault="00323A2A" w:rsidP="00323A2A">
            <w:pPr>
              <w:numPr>
                <w:ilvl w:val="1"/>
                <w:numId w:val="49"/>
              </w:numPr>
              <w:rPr>
                <w:lang w:eastAsia="x-none"/>
              </w:rPr>
            </w:pPr>
            <w:r>
              <w:rPr>
                <w:lang w:eastAsia="x-none"/>
              </w:rPr>
              <w:t>FFS: condition to apply including potential UE capability definition</w:t>
            </w:r>
          </w:p>
          <w:p w14:paraId="03E267E2" w14:textId="77777777" w:rsidR="00323A2A" w:rsidRDefault="00323A2A" w:rsidP="00323A2A">
            <w:pPr>
              <w:numPr>
                <w:ilvl w:val="1"/>
                <w:numId w:val="49"/>
              </w:numPr>
              <w:rPr>
                <w:lang w:eastAsia="x-none"/>
              </w:rPr>
            </w:pPr>
            <w:r>
              <w:rPr>
                <w:lang w:eastAsia="x-none"/>
              </w:rPr>
              <w:t>Study should account for inputs from RAN4</w:t>
            </w:r>
          </w:p>
          <w:p w14:paraId="433ACD4B" w14:textId="77777777" w:rsidR="00323A2A" w:rsidRDefault="00323A2A" w:rsidP="00323A2A">
            <w:pPr>
              <w:rPr>
                <w:lang w:eastAsia="x-none"/>
              </w:rPr>
            </w:pPr>
            <w:r w:rsidRPr="008C7CBE">
              <w:rPr>
                <w:highlight w:val="green"/>
                <w:lang w:eastAsia="x-none"/>
              </w:rPr>
              <w:t>Agreement:</w:t>
            </w:r>
          </w:p>
          <w:p w14:paraId="41E2976E" w14:textId="77777777" w:rsidR="00323A2A" w:rsidRDefault="00323A2A" w:rsidP="00323A2A">
            <w:pPr>
              <w:rPr>
                <w:lang w:eastAsia="x-none"/>
              </w:rPr>
            </w:pPr>
            <w:r>
              <w:rPr>
                <w:lang w:eastAsia="x-none"/>
              </w:rPr>
              <w:t xml:space="preserve">Further study the following: </w:t>
            </w:r>
          </w:p>
          <w:p w14:paraId="2CD820FE" w14:textId="77777777" w:rsidR="00323A2A" w:rsidRDefault="00323A2A" w:rsidP="00323A2A">
            <w:pPr>
              <w:numPr>
                <w:ilvl w:val="0"/>
                <w:numId w:val="49"/>
              </w:numPr>
              <w:rPr>
                <w:lang w:eastAsia="x-none"/>
              </w:rPr>
            </w:pPr>
            <w:r>
              <w:rPr>
                <w:lang w:eastAsia="x-none"/>
              </w:rPr>
              <w:lastRenderedPageBreak/>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7A76756E" w14:textId="77777777" w:rsidR="00323A2A" w:rsidRDefault="00323A2A" w:rsidP="00323A2A">
            <w:pPr>
              <w:numPr>
                <w:ilvl w:val="0"/>
                <w:numId w:val="49"/>
              </w:numPr>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2D83EFE7" w14:textId="77777777" w:rsidR="00323A2A" w:rsidRDefault="00323A2A" w:rsidP="00323A2A">
            <w:pPr>
              <w:numPr>
                <w:ilvl w:val="0"/>
                <w:numId w:val="49"/>
              </w:numPr>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9973CF9" w14:textId="77777777" w:rsidR="00323A2A" w:rsidRDefault="00323A2A" w:rsidP="00323A2A">
            <w:pPr>
              <w:numPr>
                <w:ilvl w:val="0"/>
                <w:numId w:val="49"/>
              </w:numPr>
              <w:rPr>
                <w:lang w:eastAsia="x-none"/>
              </w:rPr>
            </w:pPr>
            <w:r>
              <w:rPr>
                <w:lang w:eastAsia="x-none"/>
              </w:rPr>
              <w:t>Note: Applicability to multi-TRP can be discussed further</w:t>
            </w:r>
          </w:p>
          <w:p w14:paraId="7FD90251" w14:textId="77777777" w:rsidR="00323A2A" w:rsidRDefault="00323A2A" w:rsidP="00323A2A">
            <w:pPr>
              <w:numPr>
                <w:ilvl w:val="1"/>
                <w:numId w:val="49"/>
              </w:numPr>
              <w:rPr>
                <w:lang w:eastAsia="x-none"/>
              </w:rPr>
            </w:pPr>
          </w:p>
          <w:p w14:paraId="0F2B5628" w14:textId="77777777" w:rsidR="00323A2A" w:rsidRDefault="00323A2A" w:rsidP="00323A2A">
            <w:pPr>
              <w:rPr>
                <w:lang w:eastAsia="x-none"/>
              </w:rPr>
            </w:pPr>
            <w:r w:rsidRPr="00243A66">
              <w:rPr>
                <w:highlight w:val="green"/>
                <w:lang w:eastAsia="x-none"/>
              </w:rPr>
              <w:t>Agreement:</w:t>
            </w:r>
          </w:p>
          <w:p w14:paraId="0C950777" w14:textId="77777777" w:rsidR="00323A2A" w:rsidRDefault="00323A2A" w:rsidP="00323A2A">
            <w:pPr>
              <w:rPr>
                <w:lang w:eastAsia="x-none"/>
              </w:rPr>
            </w:pPr>
            <w:r>
              <w:rPr>
                <w:lang w:eastAsia="x-none"/>
              </w:rPr>
              <w:t>Further study the following:</w:t>
            </w:r>
          </w:p>
          <w:p w14:paraId="4C4C05EB" w14:textId="77777777" w:rsidR="00323A2A" w:rsidRDefault="00323A2A" w:rsidP="00323A2A">
            <w:pPr>
              <w:numPr>
                <w:ilvl w:val="0"/>
                <w:numId w:val="52"/>
              </w:numPr>
              <w:rPr>
                <w:lang w:eastAsia="x-none"/>
              </w:rPr>
            </w:pPr>
            <w:r>
              <w:rPr>
                <w:lang w:eastAsia="x-none"/>
              </w:rPr>
              <w:t>For multi-PDSCH scheduling with a single DCI, study whether or not it is needed to indicate a separate TCI state for each scheduled PDSCH</w:t>
            </w:r>
          </w:p>
          <w:p w14:paraId="1B8BF039" w14:textId="77777777" w:rsidR="00323A2A" w:rsidRDefault="00323A2A" w:rsidP="00323A2A">
            <w:pPr>
              <w:numPr>
                <w:ilvl w:val="0"/>
                <w:numId w:val="52"/>
              </w:numPr>
              <w:rPr>
                <w:lang w:eastAsia="x-none"/>
              </w:rPr>
            </w:pPr>
            <w:r>
              <w:rPr>
                <w:lang w:eastAsia="x-none"/>
              </w:rPr>
              <w:t>For multi-PUSCH scheduling with a single DCI, study whether or not it is needed to indicate a separate SRI (indication of TCI can be further discussed) for each scheduled PUSCH</w:t>
            </w:r>
          </w:p>
          <w:p w14:paraId="628B8B1A" w14:textId="77777777" w:rsidR="00323A2A" w:rsidRDefault="00323A2A" w:rsidP="00323A2A">
            <w:pPr>
              <w:numPr>
                <w:ilvl w:val="0"/>
                <w:numId w:val="52"/>
              </w:numPr>
              <w:rPr>
                <w:lang w:eastAsia="x-none"/>
              </w:rPr>
            </w:pPr>
            <w:r>
              <w:rPr>
                <w:lang w:eastAsia="x-none"/>
              </w:rPr>
              <w:t>Note: the study should take into account DCI overhead aspects</w:t>
            </w:r>
          </w:p>
          <w:p w14:paraId="1E6460D4" w14:textId="77777777" w:rsidR="00323A2A" w:rsidRDefault="00323A2A" w:rsidP="00323A2A">
            <w:pPr>
              <w:numPr>
                <w:ilvl w:val="0"/>
                <w:numId w:val="51"/>
              </w:numPr>
              <w:rPr>
                <w:lang w:eastAsia="x-none"/>
              </w:rPr>
            </w:pPr>
            <w:r>
              <w:rPr>
                <w:lang w:eastAsia="x-none"/>
              </w:rPr>
              <w:t>Note: Applicability to multi-TRP can be discussed further</w:t>
            </w:r>
          </w:p>
          <w:p w14:paraId="6E9AC77B" w14:textId="77777777" w:rsidR="00323A2A" w:rsidRDefault="00323A2A" w:rsidP="008640D4"/>
        </w:tc>
      </w:tr>
    </w:tbl>
    <w:p w14:paraId="15D7108C" w14:textId="77777777" w:rsidR="00323A2A" w:rsidRDefault="00323A2A" w:rsidP="008640D4"/>
    <w:p w14:paraId="02219E3F" w14:textId="12E1B28A" w:rsidR="004E01EA" w:rsidRPr="0052558F" w:rsidRDefault="00F32B31" w:rsidP="008640D4">
      <w:pPr>
        <w:rPr>
          <w:szCs w:val="22"/>
        </w:rPr>
      </w:pPr>
      <w:r>
        <w:t>There are couple of</w:t>
      </w:r>
      <w:r w:rsidR="00323A2A">
        <w:t xml:space="preserve"> enhancements are </w:t>
      </w:r>
      <w:r>
        <w:t>decided for</w:t>
      </w:r>
      <w:r w:rsidR="00323A2A">
        <w:t xml:space="preserve"> further study, especially on the need of multi-beam enhancement for multi-PDSCH scheduling and periodic reference signal enhancement for beam management in unlicensed spectrum.</w:t>
      </w:r>
      <w:r w:rsidR="008640D4">
        <w:t xml:space="preserve"> Our views on those aspects are as follows.   </w:t>
      </w:r>
    </w:p>
    <w:p w14:paraId="479BFEA9" w14:textId="165C02DE" w:rsidR="00494DC2" w:rsidRPr="007D4109" w:rsidRDefault="00C5183A"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57ED5ECA" w:rsidR="000D5DFA" w:rsidRDefault="00EC5FDA" w:rsidP="008640D4">
      <w:pPr>
        <w:pStyle w:val="ListParagraph"/>
        <w:numPr>
          <w:ilvl w:val="0"/>
          <w:numId w:val="5"/>
        </w:numPr>
        <w:spacing w:beforeLines="50" w:before="120" w:afterLines="50" w:after="120"/>
        <w:contextualSpacing w:val="0"/>
        <w:outlineLvl w:val="0"/>
        <w:rPr>
          <w:b/>
          <w:sz w:val="28"/>
        </w:rPr>
      </w:pPr>
      <w:bookmarkStart w:id="0" w:name="_Ref494794648"/>
      <w:r>
        <w:rPr>
          <w:b/>
          <w:sz w:val="28"/>
        </w:rPr>
        <w:t xml:space="preserve">Beam </w:t>
      </w:r>
      <w:r w:rsidR="00EF24C8">
        <w:rPr>
          <w:b/>
          <w:sz w:val="28"/>
        </w:rPr>
        <w:t xml:space="preserve">management enhancement on multi-PDSCH </w:t>
      </w:r>
    </w:p>
    <w:p w14:paraId="78B36915" w14:textId="43FA8B01" w:rsidR="00BF046A" w:rsidRDefault="00EF24C8" w:rsidP="00E239E3">
      <w:r>
        <w:t>I</w:t>
      </w:r>
      <w:r w:rsidR="00611909">
        <w:t xml:space="preserve">n RAN1 #104e meeting, there was a discussion on </w:t>
      </w:r>
      <w:r>
        <w:t xml:space="preserve">whether the Rel-15/16 default beam application is suitable for multi-PDSCH scheduling. </w:t>
      </w:r>
      <w:r w:rsidR="0020135D">
        <w:t>In</w:t>
      </w:r>
      <w:r w:rsidR="00B96164">
        <w:t xml:space="preserve"> Rel-15/16, </w:t>
      </w:r>
      <w:r>
        <w:t>when the scheduled PDSCH</w:t>
      </w:r>
      <w:r w:rsidR="003A6966">
        <w:t>(s)</w:t>
      </w:r>
      <w:r>
        <w:t xml:space="preserve"> and the scheduling DCI gap is less than</w:t>
      </w:r>
      <w:r w:rsidR="00DE7EDF">
        <w:t xml:space="preserve"> a duration specified by</w:t>
      </w:r>
      <w:r>
        <w:t xml:space="preserve"> </w:t>
      </w:r>
      <w:r w:rsidRPr="00DE4EE3">
        <w:rPr>
          <w:i/>
          <w:iCs/>
        </w:rPr>
        <w:t>timeDurationForQCL</w:t>
      </w:r>
      <w:r>
        <w:t xml:space="preserve">, </w:t>
      </w:r>
      <w:r w:rsidR="003A6966">
        <w:t>the PDSCH</w:t>
      </w:r>
      <w:r w:rsidR="00BF046A">
        <w:t xml:space="preserve"> </w:t>
      </w:r>
      <w:r w:rsidR="003A6966">
        <w:t>is received with</w:t>
      </w:r>
      <w:r>
        <w:t xml:space="preserve"> a</w:t>
      </w:r>
      <w:r w:rsidRPr="00EF24C8">
        <w:t xml:space="preserve"> default PDSCH beam </w:t>
      </w:r>
      <w:r w:rsidR="003A6966">
        <w:t>d</w:t>
      </w:r>
      <w:r w:rsidRPr="00EF24C8">
        <w:t xml:space="preserve">efined as the beam for the lowest CORESET ID in latest monitored slot. </w:t>
      </w:r>
      <w:r w:rsidR="00BF046A">
        <w:t xml:space="preserve">Based on our understanding, this default beam </w:t>
      </w:r>
      <w:r w:rsidR="0020135D">
        <w:t>assumption</w:t>
      </w:r>
      <w:r w:rsidR="00BF046A">
        <w:t xml:space="preserve"> is also applied to </w:t>
      </w:r>
      <w:r w:rsidR="00B96164">
        <w:t xml:space="preserve">multi-slot </w:t>
      </w:r>
      <w:r w:rsidR="00BF046A">
        <w:t xml:space="preserve">PDSCH repetition scheduling and it </w:t>
      </w:r>
      <w:r w:rsidR="0020135D">
        <w:t>is allowed</w:t>
      </w:r>
      <w:r w:rsidR="00BF046A">
        <w:t xml:space="preserve"> that the scheduled multi-slot PDSCH repetition are received by different beams when the </w:t>
      </w:r>
      <w:r w:rsidR="00BF046A" w:rsidRPr="00EF24C8">
        <w:t>lowest CORESET ID</w:t>
      </w:r>
      <w:r w:rsidR="00BF046A">
        <w:t xml:space="preserve"> is changing through the slots for the multi-slot PDSCH.</w:t>
      </w:r>
      <w:r w:rsidR="00B96164">
        <w:t xml:space="preserve"> Therefore, we don’t see a clear motivation to discharge the </w:t>
      </w:r>
      <w:r w:rsidR="0020135D">
        <w:t xml:space="preserve">same </w:t>
      </w:r>
      <w:r w:rsidR="00B96164">
        <w:t xml:space="preserve">default </w:t>
      </w:r>
      <w:r w:rsidR="002412C5">
        <w:t>QCL</w:t>
      </w:r>
      <w:r w:rsidR="00B96164">
        <w:t xml:space="preserve"> assumption in multi-PDSCH scheduling</w:t>
      </w:r>
      <w:r w:rsidR="00DE7EDF">
        <w:t xml:space="preserve"> unless a substantial benefit is identified. Moreover, for the reception of a PDSCH within the duration</w:t>
      </w:r>
      <w:r w:rsidR="00B96164">
        <w:t xml:space="preserve"> </w:t>
      </w:r>
      <w:r w:rsidR="00DE7EDF">
        <w:t xml:space="preserve">specified by </w:t>
      </w:r>
      <w:r w:rsidR="00DE7EDF" w:rsidRPr="00DE4EE3">
        <w:rPr>
          <w:i/>
          <w:iCs/>
        </w:rPr>
        <w:t>timeDurationForQCL</w:t>
      </w:r>
      <w:r w:rsidR="00DE7EDF">
        <w:t xml:space="preserve">, when the beam for </w:t>
      </w:r>
      <w:r w:rsidR="00DE7EDF" w:rsidRPr="00DE7EDF">
        <w:t>PDSCH DM-RS is different from that of the PDCCH DM-RS</w:t>
      </w:r>
      <w:r w:rsidR="00DE7EDF">
        <w:t>, UE should prioritize the reception of the PDCCH</w:t>
      </w:r>
      <w:r w:rsidR="002412C5">
        <w:t xml:space="preserve"> based on the current Rel-15/16 QCL assumption. </w:t>
      </w:r>
      <w:r w:rsidR="0020135D">
        <w:t>Therefore,</w:t>
      </w:r>
      <w:r w:rsidR="002412C5">
        <w:t xml:space="preserve"> the QCL assumption within duration specified by </w:t>
      </w:r>
      <w:r w:rsidR="002412C5" w:rsidRPr="00DE4EE3">
        <w:rPr>
          <w:i/>
          <w:iCs/>
        </w:rPr>
        <w:t>timeDurationForQCL</w:t>
      </w:r>
      <w:r w:rsidR="002412C5">
        <w:t xml:space="preserve"> has bee</w:t>
      </w:r>
      <w:r w:rsidR="005C1F94">
        <w:t>n</w:t>
      </w:r>
      <w:r w:rsidR="002412C5">
        <w:t xml:space="preserve"> clearly specified </w:t>
      </w:r>
      <w:r w:rsidR="00255813">
        <w:t xml:space="preserve">by prioritizing the beam for receiving CORESET </w:t>
      </w:r>
      <w:r w:rsidR="002412C5">
        <w:t xml:space="preserve">and it should </w:t>
      </w:r>
      <w:r w:rsidR="0020135D">
        <w:t>be applicable</w:t>
      </w:r>
      <w:r w:rsidR="002412C5">
        <w:t xml:space="preserve"> to multi-PDSCH scheduling as well.  </w:t>
      </w:r>
    </w:p>
    <w:p w14:paraId="015170F2" w14:textId="77777777" w:rsidR="00B96164" w:rsidRDefault="00B96164" w:rsidP="00E239E3"/>
    <w:p w14:paraId="30148227" w14:textId="613C6A88" w:rsidR="00E00E89" w:rsidRDefault="00E00E89" w:rsidP="00E239E3"/>
    <w:p w14:paraId="426D5A43" w14:textId="3E3B208E" w:rsidR="00C32F15" w:rsidRDefault="00D7685B" w:rsidP="005C1F94">
      <w:pPr>
        <w:pStyle w:val="Caption"/>
      </w:pPr>
      <w:bookmarkStart w:id="1" w:name="_Ref61377008"/>
      <w:r>
        <w:t xml:space="preserve">Proposal </w:t>
      </w:r>
      <w:fldSimple w:instr=" SEQ Proposal \* ARABIC ">
        <w:r w:rsidR="00001EB8">
          <w:rPr>
            <w:noProof/>
          </w:rPr>
          <w:t>1</w:t>
        </w:r>
      </w:fldSimple>
      <w:r>
        <w:t>:</w:t>
      </w:r>
      <w:r w:rsidR="003A272B">
        <w:t xml:space="preserve"> </w:t>
      </w:r>
      <w:r w:rsidR="002412C5">
        <w:t xml:space="preserve">For the reception of </w:t>
      </w:r>
      <w:r w:rsidR="005C1F94">
        <w:t>multi-PDSCHs scheduled by a single DCI</w:t>
      </w:r>
      <w:r w:rsidR="002412C5">
        <w:t xml:space="preserve"> within the duration specified by </w:t>
      </w:r>
      <w:r w:rsidR="002412C5" w:rsidRPr="00DE4EE3">
        <w:rPr>
          <w:i/>
          <w:iCs/>
        </w:rPr>
        <w:t>timeDurationForQCL</w:t>
      </w:r>
      <w:r w:rsidR="002412C5">
        <w:t>, current Rel-15/16 default beam</w:t>
      </w:r>
      <w:r w:rsidR="00E00E89">
        <w:t xml:space="preserve"> </w:t>
      </w:r>
      <w:r w:rsidR="005C1F94">
        <w:t>assumption should be applied.</w:t>
      </w:r>
      <w:bookmarkEnd w:id="1"/>
    </w:p>
    <w:p w14:paraId="0CCED445" w14:textId="77777777" w:rsidR="00C32F15" w:rsidRDefault="00C32F15" w:rsidP="00E239E3"/>
    <w:p w14:paraId="2AD13D2D" w14:textId="0277FD69" w:rsidR="00B66CD4" w:rsidRDefault="00AD13B9" w:rsidP="00E239E3">
      <w:r>
        <w:lastRenderedPageBreak/>
        <w:t xml:space="preserve">For the beam management enhancement on multi-PDSCH scheduling, there was another discussion on whether separate DCIs should be considered for each scheduled PDSCH. In our view, the motivation of such enhancement is not clear to us. On the other hand, this enhancement may increase DCI overhead and </w:t>
      </w:r>
      <w:r w:rsidR="0020135D">
        <w:t>frequently</w:t>
      </w:r>
      <w:r>
        <w:t xml:space="preserve"> switching receiving beams at UE side, which is not preferred</w:t>
      </w:r>
      <w:r w:rsidR="00E312B5">
        <w:t xml:space="preserve"> without distinct benefit.</w:t>
      </w:r>
    </w:p>
    <w:p w14:paraId="581D8465" w14:textId="77777777" w:rsidR="00AD13B9" w:rsidRDefault="00AD13B9" w:rsidP="00E239E3"/>
    <w:p w14:paraId="7511403C" w14:textId="3D25F307" w:rsidR="00B66CD4" w:rsidRDefault="00B66CD4" w:rsidP="0089325C">
      <w:pPr>
        <w:pStyle w:val="Caption"/>
      </w:pPr>
      <w:bookmarkStart w:id="2" w:name="_Ref68270078"/>
      <w:r>
        <w:t>Proposal</w:t>
      </w:r>
      <w:r w:rsidR="0089325C">
        <w:t xml:space="preserve"> </w:t>
      </w:r>
      <w:fldSimple w:instr=" SEQ Proposal \* ARABIC ">
        <w:r w:rsidR="00001EB8">
          <w:rPr>
            <w:noProof/>
          </w:rPr>
          <w:t>2</w:t>
        </w:r>
      </w:fldSimple>
      <w:r>
        <w:t xml:space="preserve">: </w:t>
      </w:r>
      <w:r w:rsidR="00E312B5">
        <w:t>Support only single TCI for multi-PDSCH enhancement</w:t>
      </w:r>
      <w:r w:rsidR="00C8297D">
        <w:t>.</w:t>
      </w:r>
      <w:bookmarkEnd w:id="2"/>
      <w:r w:rsidR="00E312B5">
        <w:t xml:space="preserve"> </w:t>
      </w:r>
      <w:r>
        <w:t xml:space="preserve"> </w:t>
      </w:r>
    </w:p>
    <w:p w14:paraId="3824C11D" w14:textId="77777777" w:rsidR="00B66CD4" w:rsidRDefault="00B66CD4" w:rsidP="00E239E3"/>
    <w:p w14:paraId="1769E88C" w14:textId="77777777" w:rsidR="004824BC" w:rsidRDefault="0089325C" w:rsidP="004824BC">
      <w:pPr>
        <w:pStyle w:val="ListParagraph"/>
        <w:numPr>
          <w:ilvl w:val="0"/>
          <w:numId w:val="5"/>
        </w:numPr>
        <w:spacing w:beforeLines="50" w:before="120" w:afterLines="50" w:after="120"/>
        <w:contextualSpacing w:val="0"/>
        <w:outlineLvl w:val="0"/>
        <w:rPr>
          <w:b/>
          <w:sz w:val="28"/>
        </w:rPr>
      </w:pPr>
      <w:r>
        <w:rPr>
          <w:b/>
          <w:sz w:val="28"/>
        </w:rPr>
        <w:t xml:space="preserve">Periodic RS enhancement for unlicensed spectrum </w:t>
      </w:r>
    </w:p>
    <w:p w14:paraId="731D54AE" w14:textId="4168796E" w:rsidR="004824BC" w:rsidRDefault="00AA6AFF" w:rsidP="004824BC">
      <w:r w:rsidRPr="00AA6AFF">
        <w:t>In unlicensed spectrum, periodic RS transmission is subjected to LBT</w:t>
      </w:r>
      <w:r>
        <w:t xml:space="preserve"> in the region</w:t>
      </w:r>
      <w:r w:rsidR="00B33B9C">
        <w:t>s</w:t>
      </w:r>
      <w:r>
        <w:t xml:space="preserve"> where LBT is required</w:t>
      </w:r>
      <w:r w:rsidRPr="00AA6AFF">
        <w:t>. Consequently, the beam management procedure relying on the measurement of periodic RS may be impacted when the periodic RS transmission is not guaranteed. The same issue has been discussed in sub</w:t>
      </w:r>
      <w:r>
        <w:t xml:space="preserve"> </w:t>
      </w:r>
      <w:r w:rsidRPr="00AA6AFF">
        <w:t>6</w:t>
      </w:r>
      <w:r>
        <w:t xml:space="preserve"> GHz</w:t>
      </w:r>
      <w:r w:rsidRPr="00AA6AFF">
        <w:t xml:space="preserve"> NRU </w:t>
      </w:r>
      <w:r>
        <w:t xml:space="preserve">and </w:t>
      </w:r>
      <w:r w:rsidR="007E4FA4">
        <w:t xml:space="preserve">the validation </w:t>
      </w:r>
      <w:r w:rsidR="00B33B9C">
        <w:t xml:space="preserve">rules </w:t>
      </w:r>
      <w:r w:rsidR="007E4FA4">
        <w:t xml:space="preserve">of the period CSI-RS is </w:t>
      </w:r>
      <w:r w:rsidR="00B33B9C">
        <w:t xml:space="preserve">specified </w:t>
      </w:r>
      <w:r w:rsidR="00D1169B">
        <w:t>as the discussion outcome</w:t>
      </w:r>
      <w:r w:rsidR="007E4FA4">
        <w:t>. For the</w:t>
      </w:r>
      <w:r w:rsidR="00D1169B">
        <w:t xml:space="preserve"> &gt;52.6GHz band, the transmission is tend to be </w:t>
      </w:r>
      <w:r w:rsidR="001B64AF">
        <w:t xml:space="preserve">more </w:t>
      </w:r>
      <w:r w:rsidR="00D1169B">
        <w:t>directional and LBT</w:t>
      </w:r>
      <w:r w:rsidR="007E4FA4">
        <w:t xml:space="preserve"> </w:t>
      </w:r>
      <w:r w:rsidR="00D1169B">
        <w:t xml:space="preserve">failure is generally rare based on the analysis in SI. Therefore, applying validation rule is not efficient to address the reliability issue of periodic RS transmission. </w:t>
      </w:r>
      <w:r w:rsidR="001B64AF">
        <w:t>Consequently</w:t>
      </w:r>
      <w:r w:rsidRPr="00AA6AFF">
        <w:t xml:space="preserve">, instead of proposing the validation rule of periodic RS, companies proposed to enhance the reliability of </w:t>
      </w:r>
      <w:r w:rsidR="00D1169B">
        <w:t>reception</w:t>
      </w:r>
      <w:r w:rsidRPr="00AA6AFF">
        <w:t>, e.g., considering AP-CSI-RS or increase the transmission opportunity of period RS</w:t>
      </w:r>
      <w:r w:rsidR="001B64AF">
        <w:t>,</w:t>
      </w:r>
      <w:r w:rsidRPr="00AA6AFF">
        <w:t xml:space="preserve"> to accommodate the failure of LBT.</w:t>
      </w:r>
      <w:r w:rsidR="00D1169B">
        <w:t xml:space="preserve"> </w:t>
      </w:r>
    </w:p>
    <w:p w14:paraId="2A206E47" w14:textId="77777777" w:rsidR="00D1169B" w:rsidRDefault="00D1169B" w:rsidP="004824BC"/>
    <w:p w14:paraId="02082C25" w14:textId="78865C06" w:rsidR="00D1169B" w:rsidRDefault="00D1169B" w:rsidP="004824BC">
      <w:r>
        <w:t xml:space="preserve">Although the AP-CSI-RS triggering when periodic CSI-RS transmission </w:t>
      </w:r>
      <w:r w:rsidR="007E565E">
        <w:t>is prevented by</w:t>
      </w:r>
      <w:r>
        <w:t xml:space="preserve"> LBT failure can improve the CSI-RS transmission reliability and </w:t>
      </w:r>
      <w:r w:rsidR="001B64AF">
        <w:t xml:space="preserve">may </w:t>
      </w:r>
      <w:r>
        <w:t>inform UE the</w:t>
      </w:r>
      <w:r w:rsidR="007E565E">
        <w:t xml:space="preserve"> periodic CSI-RS is not transmitted, the feasibilit</w:t>
      </w:r>
      <w:r w:rsidR="0029342E">
        <w:t>y of such feature is not clear when considering the scheduling latency between DCI and the trigg</w:t>
      </w:r>
      <w:r w:rsidR="00511604">
        <w:t xml:space="preserve">ered AP-CSI-RS. For example, to serve the purpose of amending the missing periodic CSI-RS, the DCI and the triggered AP-CSI-RS should be sent immediately after the gNB occupied the channel and before the next periodic CSI-RS transmission, which is not guaranteed. Moreover, when the gap between DCI and the triggered AP-CSI-RS is smaller than the threshold </w:t>
      </w:r>
      <w:r w:rsidR="00511604" w:rsidRPr="00511604">
        <w:rPr>
          <w:i/>
        </w:rPr>
        <w:t>beamSwitchTiming</w:t>
      </w:r>
      <w:r w:rsidR="00511604">
        <w:t xml:space="preserve">, a default beam to receive the AP-CSI-RS is specified in the current specification, which might not be QCLed with the missing periodic CSI-RS.  </w:t>
      </w:r>
      <w:r>
        <w:t xml:space="preserve"> </w:t>
      </w:r>
    </w:p>
    <w:p w14:paraId="0308C223" w14:textId="77777777" w:rsidR="00870A0F" w:rsidRDefault="00870A0F" w:rsidP="004824BC">
      <w:pPr>
        <w:rPr>
          <w:b/>
          <w:sz w:val="28"/>
        </w:rPr>
      </w:pPr>
    </w:p>
    <w:p w14:paraId="535D66CF" w14:textId="1C0269E4" w:rsidR="00870A0F" w:rsidRDefault="00870A0F" w:rsidP="00870A0F">
      <w:pPr>
        <w:pStyle w:val="Caption"/>
      </w:pPr>
      <w:bookmarkStart w:id="3" w:name="_Ref68506647"/>
      <w:r>
        <w:t xml:space="preserve">Proposal </w:t>
      </w:r>
      <w:fldSimple w:instr=" SEQ Proposal \* ARABIC ">
        <w:r w:rsidR="00001EB8">
          <w:rPr>
            <w:noProof/>
          </w:rPr>
          <w:t>3</w:t>
        </w:r>
      </w:fldSimple>
      <w:r>
        <w:t>: The feasibility of AP-CSI-RS triggering for accommodating the</w:t>
      </w:r>
      <w:r w:rsidR="00C84CB9">
        <w:t xml:space="preserve"> periodic CSI-RS transmission prevented by</w:t>
      </w:r>
      <w:r>
        <w:t xml:space="preserve"> </w:t>
      </w:r>
      <w:r w:rsidR="00C84CB9">
        <w:t xml:space="preserve">LBT failure needs to be studied when the gap between DCI and the triggered AP-CSI-RS is smaller than the threshold </w:t>
      </w:r>
      <w:r w:rsidR="00C84CB9" w:rsidRPr="00511604">
        <w:rPr>
          <w:i/>
        </w:rPr>
        <w:t>beamSwitchTiming</w:t>
      </w:r>
      <w:r>
        <w:t>.</w:t>
      </w:r>
      <w:bookmarkEnd w:id="3"/>
      <w:r>
        <w:t xml:space="preserve">  </w:t>
      </w:r>
    </w:p>
    <w:p w14:paraId="289BF609" w14:textId="77777777" w:rsidR="00F87141" w:rsidRDefault="00F87141" w:rsidP="00F87141"/>
    <w:p w14:paraId="73154EBB" w14:textId="6007560A" w:rsidR="009C1971" w:rsidRDefault="00F87141" w:rsidP="00F87141">
      <w:r>
        <w:t xml:space="preserve">Regarding the proposal of increasing </w:t>
      </w:r>
      <w:r w:rsidRPr="00AA6AFF">
        <w:t>the transmission opportunity of period RS</w:t>
      </w:r>
      <w:r>
        <w:t xml:space="preserve"> to alleviate the impact of LBT, </w:t>
      </w:r>
      <w:r w:rsidR="00BF21DB">
        <w:t xml:space="preserve">the same principle is adopted in sub 6 GHz SSB transmission and the same enhancement on SSB transmission </w:t>
      </w:r>
      <w:r w:rsidR="001B64AF">
        <w:t xml:space="preserve">&gt;52.6GHz unlicensed spectrum </w:t>
      </w:r>
      <w:r w:rsidR="00BF21DB">
        <w:t xml:space="preserve">is discussed in this WI as well. However, there is no detection mechanism for CSI-RS transmission and increasing </w:t>
      </w:r>
      <w:r w:rsidR="00BF21DB" w:rsidRPr="00AA6AFF">
        <w:t>the transmission opportunity of period RS</w:t>
      </w:r>
      <w:r w:rsidR="00BF21DB">
        <w:t xml:space="preserve"> might lead to more measurement </w:t>
      </w:r>
      <w:r w:rsidR="00B33B9C">
        <w:t xml:space="preserve">opportunities </w:t>
      </w:r>
      <w:r w:rsidR="00BF21DB">
        <w:t>on missing periodic CSI-RS due to LBT failure. Also, the increasing transmission opportunity reduce</w:t>
      </w:r>
      <w:r w:rsidR="001B64AF">
        <w:t>s</w:t>
      </w:r>
      <w:r w:rsidR="00BF21DB">
        <w:t xml:space="preserve"> the resource usage efficiency. Hence, </w:t>
      </w:r>
      <w:r w:rsidR="00BF21DB" w:rsidRPr="00BF21DB">
        <w:t xml:space="preserve">we don’t see </w:t>
      </w:r>
      <w:r w:rsidR="00BF21DB">
        <w:t xml:space="preserve">the clear </w:t>
      </w:r>
      <w:r w:rsidR="009C1971">
        <w:t>advantage to adopt such enhancement</w:t>
      </w:r>
      <w:r w:rsidR="00BF21DB" w:rsidRPr="00BF21DB">
        <w:t xml:space="preserve"> to address the rare LBT failure cases in this frequency range.</w:t>
      </w:r>
    </w:p>
    <w:p w14:paraId="57F9BECA" w14:textId="77777777" w:rsidR="009C1971" w:rsidRDefault="009C1971" w:rsidP="00F87141"/>
    <w:p w14:paraId="2C28C7D6" w14:textId="38EAA4CD" w:rsidR="009C1971" w:rsidRDefault="00BF21DB" w:rsidP="009C1971">
      <w:pPr>
        <w:pStyle w:val="Caption"/>
      </w:pPr>
      <w:r>
        <w:t xml:space="preserve"> </w:t>
      </w:r>
      <w:bookmarkStart w:id="4" w:name="_Ref68506664"/>
      <w:r w:rsidR="009C1971">
        <w:t xml:space="preserve">Proposal </w:t>
      </w:r>
      <w:fldSimple w:instr=" SEQ Proposal \* ARABIC ">
        <w:r w:rsidR="00001EB8">
          <w:rPr>
            <w:noProof/>
          </w:rPr>
          <w:t>4</w:t>
        </w:r>
      </w:fldSimple>
      <w:r w:rsidR="009C1971">
        <w:t xml:space="preserve">: The feasibility of increasing periodic RS transmission occasion for accommodating the periodic CSI-RS transmission prevented by LBT failure needs to be studied with respect to the minimization of resource and impact on measurement procedure </w:t>
      </w:r>
      <w:r w:rsidR="00001EB8">
        <w:t>when</w:t>
      </w:r>
      <w:r w:rsidR="009C1971">
        <w:t xml:space="preserve"> more measurement</w:t>
      </w:r>
      <w:r w:rsidR="00001EB8">
        <w:t>s</w:t>
      </w:r>
      <w:r w:rsidR="009C1971">
        <w:t xml:space="preserve"> on missing RS due to LBT failure.</w:t>
      </w:r>
      <w:bookmarkEnd w:id="4"/>
      <w:r w:rsidR="009C1971">
        <w:t xml:space="preserve">  </w:t>
      </w:r>
    </w:p>
    <w:p w14:paraId="023A728B" w14:textId="137A5ACA" w:rsidR="00F87141" w:rsidRPr="00F87141" w:rsidRDefault="00F87141" w:rsidP="00F87141">
      <w:bookmarkStart w:id="5" w:name="_GoBack"/>
      <w:bookmarkEnd w:id="5"/>
    </w:p>
    <w:p w14:paraId="353F2AE5" w14:textId="77777777" w:rsidR="00870A0F" w:rsidRPr="004824BC" w:rsidRDefault="00870A0F" w:rsidP="004824BC">
      <w:pPr>
        <w:rPr>
          <w:b/>
          <w:sz w:val="28"/>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lastRenderedPageBreak/>
        <w:t xml:space="preserve">In summary, we have the following </w:t>
      </w:r>
      <w:r w:rsidR="00460F5C">
        <w:t>proposals</w:t>
      </w:r>
      <w:r w:rsidRPr="007D4109">
        <w:t>:</w:t>
      </w:r>
    </w:p>
    <w:p w14:paraId="5FB14642" w14:textId="0FBC49E9" w:rsidR="00D7685B" w:rsidRDefault="00D7685B" w:rsidP="00E03053">
      <w:pPr>
        <w:spacing w:afterLines="50" w:after="120"/>
        <w:rPr>
          <w:b/>
          <w:iCs/>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001EB8" w:rsidRPr="00001EB8">
        <w:rPr>
          <w:b/>
        </w:rPr>
        <w:t xml:space="preserve">Proposal </w:t>
      </w:r>
      <w:r w:rsidR="00001EB8" w:rsidRPr="00001EB8">
        <w:rPr>
          <w:b/>
          <w:noProof/>
        </w:rPr>
        <w:t>1</w:t>
      </w:r>
      <w:r w:rsidR="00001EB8" w:rsidRPr="00001EB8">
        <w:rPr>
          <w:b/>
        </w:rPr>
        <w:t>: For the reception of multi-PDSCHs scheduled by a single DCI within the duration specified by timeDurationForQCL, current Rel-15/16 default beam assumption should be applied.</w:t>
      </w:r>
      <w:r w:rsidRPr="00094A5D">
        <w:rPr>
          <w:b/>
          <w:iCs/>
        </w:rPr>
        <w:fldChar w:fldCharType="end"/>
      </w:r>
    </w:p>
    <w:p w14:paraId="0D36A84B" w14:textId="675733CC" w:rsidR="0089325C" w:rsidRPr="00B33B9C" w:rsidRDefault="0089325C" w:rsidP="00E03053">
      <w:pPr>
        <w:spacing w:afterLines="50" w:after="120"/>
        <w:rPr>
          <w:b/>
          <w:iCs/>
        </w:rPr>
      </w:pPr>
      <w:r w:rsidRPr="00B33B9C">
        <w:rPr>
          <w:b/>
          <w:iCs/>
        </w:rPr>
        <w:fldChar w:fldCharType="begin"/>
      </w:r>
      <w:r w:rsidRPr="00B33B9C">
        <w:rPr>
          <w:b/>
          <w:iCs/>
        </w:rPr>
        <w:instrText xml:space="preserve"> REF _Ref68270078 \h </w:instrText>
      </w:r>
      <w:r w:rsidR="007E4FA4" w:rsidRPr="00B33B9C">
        <w:rPr>
          <w:b/>
          <w:iCs/>
        </w:rPr>
        <w:instrText xml:space="preserve"> \* MERGEFORMAT </w:instrText>
      </w:r>
      <w:r w:rsidRPr="00B33B9C">
        <w:rPr>
          <w:b/>
          <w:iCs/>
        </w:rPr>
      </w:r>
      <w:r w:rsidRPr="00B33B9C">
        <w:rPr>
          <w:b/>
          <w:iCs/>
        </w:rPr>
        <w:fldChar w:fldCharType="separate"/>
      </w:r>
      <w:r w:rsidR="00001EB8" w:rsidRPr="00001EB8">
        <w:rPr>
          <w:b/>
        </w:rPr>
        <w:t xml:space="preserve">Proposal </w:t>
      </w:r>
      <w:r w:rsidR="00001EB8" w:rsidRPr="00001EB8">
        <w:rPr>
          <w:b/>
          <w:noProof/>
        </w:rPr>
        <w:t>2</w:t>
      </w:r>
      <w:r w:rsidR="00001EB8" w:rsidRPr="00001EB8">
        <w:rPr>
          <w:b/>
        </w:rPr>
        <w:t>: Support only single TCI for multi-PDSCH enhancement.</w:t>
      </w:r>
      <w:r w:rsidRPr="00B33B9C">
        <w:rPr>
          <w:b/>
          <w:iCs/>
        </w:rPr>
        <w:fldChar w:fldCharType="end"/>
      </w:r>
    </w:p>
    <w:p w14:paraId="147C98C0" w14:textId="0F923928" w:rsidR="00B33B9C" w:rsidRPr="00B33B9C" w:rsidRDefault="00B33B9C" w:rsidP="00E03053">
      <w:pPr>
        <w:spacing w:afterLines="50" w:after="120"/>
        <w:rPr>
          <w:b/>
          <w:iCs/>
        </w:rPr>
      </w:pPr>
      <w:r w:rsidRPr="00B33B9C">
        <w:rPr>
          <w:b/>
          <w:iCs/>
        </w:rPr>
        <w:fldChar w:fldCharType="begin"/>
      </w:r>
      <w:r w:rsidRPr="00B33B9C">
        <w:rPr>
          <w:b/>
          <w:iCs/>
        </w:rPr>
        <w:instrText xml:space="preserve"> REF _Ref68506647 \h </w:instrText>
      </w:r>
      <w:r>
        <w:rPr>
          <w:b/>
          <w:iCs/>
        </w:rPr>
        <w:instrText xml:space="preserve"> \* MERGEFORMAT </w:instrText>
      </w:r>
      <w:r w:rsidRPr="00B33B9C">
        <w:rPr>
          <w:b/>
          <w:iCs/>
        </w:rPr>
      </w:r>
      <w:r w:rsidRPr="00B33B9C">
        <w:rPr>
          <w:b/>
          <w:iCs/>
        </w:rPr>
        <w:fldChar w:fldCharType="separate"/>
      </w:r>
      <w:r w:rsidR="00001EB8" w:rsidRPr="00001EB8">
        <w:rPr>
          <w:b/>
        </w:rPr>
        <w:t xml:space="preserve">Proposal </w:t>
      </w:r>
      <w:r w:rsidR="00001EB8" w:rsidRPr="00001EB8">
        <w:rPr>
          <w:b/>
          <w:noProof/>
        </w:rPr>
        <w:t>3</w:t>
      </w:r>
      <w:r w:rsidR="00001EB8" w:rsidRPr="00001EB8">
        <w:rPr>
          <w:b/>
        </w:rPr>
        <w:t xml:space="preserve">: The feasibility of AP-CSI-RS triggering for accommodating the periodic CSI-RS transmission prevented by LBT failure needs to be studied when the gap between DCI and the triggered AP-CSI-RS is smaller than the threshold </w:t>
      </w:r>
      <w:r w:rsidR="00001EB8" w:rsidRPr="00001EB8">
        <w:rPr>
          <w:b/>
          <w:i/>
        </w:rPr>
        <w:t>beamSwitchTiming</w:t>
      </w:r>
      <w:r w:rsidR="00001EB8" w:rsidRPr="00001EB8">
        <w:rPr>
          <w:b/>
        </w:rPr>
        <w:t>.</w:t>
      </w:r>
      <w:r w:rsidRPr="00B33B9C">
        <w:rPr>
          <w:b/>
          <w:iCs/>
        </w:rPr>
        <w:fldChar w:fldCharType="end"/>
      </w:r>
    </w:p>
    <w:p w14:paraId="56A7EF1C" w14:textId="77777777" w:rsidR="00B33B9C" w:rsidRPr="00B33B9C" w:rsidRDefault="00B33B9C" w:rsidP="00E03053">
      <w:pPr>
        <w:spacing w:afterLines="50" w:after="120"/>
        <w:rPr>
          <w:b/>
          <w:iCs/>
        </w:rPr>
      </w:pPr>
    </w:p>
    <w:p w14:paraId="038CFAF7" w14:textId="77A75A1E" w:rsidR="00B33B9C" w:rsidRPr="00B33B9C" w:rsidRDefault="00B33B9C" w:rsidP="00E0305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00001EB8" w:rsidRPr="00001EB8">
        <w:rPr>
          <w:b/>
        </w:rPr>
        <w:t xml:space="preserve">Proposal </w:t>
      </w:r>
      <w:r w:rsidR="00001EB8" w:rsidRPr="00001EB8">
        <w:rPr>
          <w:b/>
          <w:noProof/>
        </w:rPr>
        <w:t>4</w:t>
      </w:r>
      <w:r w:rsidR="00001EB8" w:rsidRPr="00001EB8">
        <w:rPr>
          <w:b/>
        </w:rPr>
        <w:t>: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sidRPr="00B33B9C">
        <w:rPr>
          <w:b/>
          <w:iCs/>
        </w:rPr>
        <w:fldChar w:fldCharType="end"/>
      </w:r>
    </w:p>
    <w:p w14:paraId="6D54D199" w14:textId="77777777" w:rsidR="0089325C" w:rsidRPr="00094A5D" w:rsidRDefault="0089325C"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09369390" w:rsidR="001243FA" w:rsidRDefault="00AD69D0" w:rsidP="00AD69D0">
      <w:pPr>
        <w:numPr>
          <w:ilvl w:val="0"/>
          <w:numId w:val="6"/>
        </w:numPr>
        <w:spacing w:afterLines="50" w:after="120"/>
      </w:pPr>
      <w:bookmarkStart w:id="6" w:name="_Ref40449526"/>
      <w:bookmarkStart w:id="7" w:name="_Ref528680018"/>
      <w:bookmarkStart w:id="8" w:name="_Ref481596356"/>
      <w:bookmarkStart w:id="9" w:name="_Ref481781528"/>
      <w:bookmarkStart w:id="10" w:name="_Ref481782557"/>
      <w:r>
        <w:t>RP-202925</w:t>
      </w:r>
      <w:r w:rsidR="003E577B">
        <w:t>, “</w:t>
      </w:r>
      <w:r w:rsidRPr="00AD69D0">
        <w:t>Revised WID:  Extending current NR operation to 71 GHz</w:t>
      </w:r>
      <w:r w:rsidR="003E577B">
        <w:t xml:space="preserve">”, </w:t>
      </w:r>
      <w:r>
        <w:t>December</w:t>
      </w:r>
      <w:r w:rsidR="003E577B">
        <w:t>, 2020</w:t>
      </w:r>
      <w:bookmarkEnd w:id="6"/>
    </w:p>
    <w:bookmarkEnd w:id="0"/>
    <w:bookmarkEnd w:id="7"/>
    <w:bookmarkEnd w:id="8"/>
    <w:bookmarkEnd w:id="9"/>
    <w:bookmarkEnd w:id="10"/>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D3491" w14:textId="77777777" w:rsidR="00C5183A" w:rsidRDefault="00C5183A">
      <w:r>
        <w:separator/>
      </w:r>
    </w:p>
  </w:endnote>
  <w:endnote w:type="continuationSeparator" w:id="0">
    <w:p w14:paraId="64C00812" w14:textId="77777777" w:rsidR="00C5183A" w:rsidRDefault="00C5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s²Ó©úÅé"/>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1B612" w14:textId="77777777" w:rsidR="00C5183A" w:rsidRDefault="00C5183A">
      <w:r>
        <w:separator/>
      </w:r>
    </w:p>
  </w:footnote>
  <w:footnote w:type="continuationSeparator" w:id="0">
    <w:p w14:paraId="54F771CE" w14:textId="77777777" w:rsidR="00C5183A" w:rsidRDefault="00C51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5">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3">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1"/>
  </w:num>
  <w:num w:numId="2">
    <w:abstractNumId w:val="35"/>
  </w:num>
  <w:num w:numId="3">
    <w:abstractNumId w:val="26"/>
  </w:num>
  <w:num w:numId="4">
    <w:abstractNumId w:val="7"/>
  </w:num>
  <w:num w:numId="5">
    <w:abstractNumId w:val="12"/>
  </w:num>
  <w:num w:numId="6">
    <w:abstractNumId w:val="13"/>
  </w:num>
  <w:num w:numId="7">
    <w:abstractNumId w:val="8"/>
  </w:num>
  <w:num w:numId="8">
    <w:abstractNumId w:val="25"/>
  </w:num>
  <w:num w:numId="9">
    <w:abstractNumId w:val="1"/>
  </w:num>
  <w:num w:numId="10">
    <w:abstractNumId w:val="11"/>
  </w:num>
  <w:num w:numId="11">
    <w:abstractNumId w:val="39"/>
  </w:num>
  <w:num w:numId="12">
    <w:abstractNumId w:val="0"/>
  </w:num>
  <w:num w:numId="13">
    <w:abstractNumId w:val="3"/>
  </w:num>
  <w:num w:numId="14">
    <w:abstractNumId w:val="48"/>
  </w:num>
  <w:num w:numId="15">
    <w:abstractNumId w:val="50"/>
  </w:num>
  <w:num w:numId="16">
    <w:abstractNumId w:val="10"/>
  </w:num>
  <w:num w:numId="17">
    <w:abstractNumId w:val="24"/>
  </w:num>
  <w:num w:numId="18">
    <w:abstractNumId w:val="42"/>
  </w:num>
  <w:num w:numId="19">
    <w:abstractNumId w:val="33"/>
  </w:num>
  <w:num w:numId="20">
    <w:abstractNumId w:val="17"/>
  </w:num>
  <w:num w:numId="21">
    <w:abstractNumId w:val="52"/>
  </w:num>
  <w:num w:numId="22">
    <w:abstractNumId w:val="47"/>
  </w:num>
  <w:num w:numId="23">
    <w:abstractNumId w:val="5"/>
  </w:num>
  <w:num w:numId="24">
    <w:abstractNumId w:val="9"/>
  </w:num>
  <w:num w:numId="25">
    <w:abstractNumId w:val="16"/>
  </w:num>
  <w:num w:numId="26">
    <w:abstractNumId w:val="51"/>
  </w:num>
  <w:num w:numId="27">
    <w:abstractNumId w:val="14"/>
  </w:num>
  <w:num w:numId="28">
    <w:abstractNumId w:val="43"/>
  </w:num>
  <w:num w:numId="29">
    <w:abstractNumId w:val="46"/>
  </w:num>
  <w:num w:numId="30">
    <w:abstractNumId w:val="40"/>
  </w:num>
  <w:num w:numId="31">
    <w:abstractNumId w:val="45"/>
  </w:num>
  <w:num w:numId="32">
    <w:abstractNumId w:val="28"/>
  </w:num>
  <w:num w:numId="33">
    <w:abstractNumId w:val="2"/>
  </w:num>
  <w:num w:numId="34">
    <w:abstractNumId w:val="36"/>
  </w:num>
  <w:num w:numId="35">
    <w:abstractNumId w:val="20"/>
  </w:num>
  <w:num w:numId="36">
    <w:abstractNumId w:val="31"/>
  </w:num>
  <w:num w:numId="37">
    <w:abstractNumId w:val="15"/>
  </w:num>
  <w:num w:numId="38">
    <w:abstractNumId w:val="27"/>
  </w:num>
  <w:num w:numId="39">
    <w:abstractNumId w:val="6"/>
  </w:num>
  <w:num w:numId="40">
    <w:abstractNumId w:val="18"/>
  </w:num>
  <w:num w:numId="41">
    <w:abstractNumId w:val="19"/>
  </w:num>
  <w:num w:numId="42">
    <w:abstractNumId w:val="49"/>
  </w:num>
  <w:num w:numId="43">
    <w:abstractNumId w:val="37"/>
  </w:num>
  <w:num w:numId="44">
    <w:abstractNumId w:val="23"/>
  </w:num>
  <w:num w:numId="45">
    <w:abstractNumId w:val="44"/>
  </w:num>
  <w:num w:numId="46">
    <w:abstractNumId w:val="22"/>
  </w:num>
  <w:num w:numId="47">
    <w:abstractNumId w:val="34"/>
  </w:num>
  <w:num w:numId="48">
    <w:abstractNumId w:val="32"/>
  </w:num>
  <w:num w:numId="49">
    <w:abstractNumId w:val="21"/>
  </w:num>
  <w:num w:numId="50">
    <w:abstractNumId w:val="30"/>
  </w:num>
  <w:num w:numId="51">
    <w:abstractNumId w:val="4"/>
  </w:num>
  <w:num w:numId="52">
    <w:abstractNumId w:val="29"/>
  </w:num>
  <w:num w:numId="53">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6615"/>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1EC7"/>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998"/>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EB106-AF15-4D09-A441-D5D7FD54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2021-04-05T16:24:00Z</dcterms:created>
  <dcterms:modified xsi:type="dcterms:W3CDTF">2021-04-06T04:35:00Z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