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46D" w:rsidRPr="00125E5E" w:rsidRDefault="008B746D" w:rsidP="008B746D">
      <w:pPr>
        <w:pStyle w:val="CRCoverPage"/>
        <w:tabs>
          <w:tab w:val="right" w:pos="9639"/>
        </w:tabs>
        <w:spacing w:after="0"/>
        <w:rPr>
          <w:rFonts w:eastAsiaTheme="minorEastAsia"/>
          <w:b/>
          <w:noProof/>
          <w:lang w:eastAsia="zh-CN"/>
        </w:rPr>
      </w:pPr>
      <w:r w:rsidRPr="008B746D">
        <w:rPr>
          <w:b/>
          <w:noProof/>
        </w:rPr>
        <w:t>3GPP TSG RAN WG1 #104</w:t>
      </w:r>
      <w:r w:rsidR="00634703">
        <w:rPr>
          <w:rFonts w:eastAsiaTheme="minorEastAsia" w:hint="eastAsia"/>
          <w:b/>
          <w:noProof/>
          <w:lang w:eastAsia="zh-CN"/>
        </w:rPr>
        <w:t>b</w:t>
      </w:r>
      <w:r w:rsidRPr="008B746D">
        <w:rPr>
          <w:b/>
          <w:noProof/>
        </w:rPr>
        <w:t>-e</w:t>
      </w:r>
      <w:r>
        <w:rPr>
          <w:rFonts w:eastAsiaTheme="minorEastAsia" w:hint="eastAsia"/>
          <w:b/>
          <w:noProof/>
          <w:lang w:eastAsia="zh-CN"/>
        </w:rPr>
        <w:t xml:space="preserve">                                                                                  </w:t>
      </w:r>
      <w:r w:rsidRPr="00125E5E">
        <w:rPr>
          <w:b/>
          <w:noProof/>
        </w:rPr>
        <w:t>R1-21</w:t>
      </w:r>
      <w:r w:rsidR="00967B0E">
        <w:rPr>
          <w:rFonts w:eastAsiaTheme="minorEastAsia" w:hint="eastAsia"/>
          <w:b/>
          <w:noProof/>
          <w:lang w:eastAsia="zh-CN"/>
        </w:rPr>
        <w:t>02600</w:t>
      </w:r>
    </w:p>
    <w:p w:rsidR="008B746D" w:rsidRPr="00125E5E" w:rsidRDefault="00634703" w:rsidP="008B746D">
      <w:pPr>
        <w:pStyle w:val="CRCoverPage"/>
        <w:tabs>
          <w:tab w:val="right" w:pos="9639"/>
        </w:tabs>
        <w:spacing w:after="0"/>
        <w:rPr>
          <w:b/>
          <w:noProof/>
        </w:rPr>
      </w:pPr>
      <w:r>
        <w:rPr>
          <w:b/>
          <w:noProof/>
        </w:rPr>
        <w:t xml:space="preserve">e-Meeting, </w:t>
      </w:r>
      <w:r>
        <w:rPr>
          <w:rFonts w:eastAsiaTheme="minorEastAsia" w:hint="eastAsia"/>
          <w:b/>
          <w:noProof/>
          <w:lang w:eastAsia="zh-CN"/>
        </w:rPr>
        <w:t>April</w:t>
      </w:r>
      <w:r>
        <w:rPr>
          <w:b/>
          <w:noProof/>
        </w:rPr>
        <w:t xml:space="preserve"> </w:t>
      </w:r>
      <w:r>
        <w:rPr>
          <w:rFonts w:eastAsiaTheme="minorEastAsia" w:hint="eastAsia"/>
          <w:b/>
          <w:noProof/>
          <w:lang w:eastAsia="zh-CN"/>
        </w:rPr>
        <w:t>1</w:t>
      </w:r>
      <w:r>
        <w:rPr>
          <w:b/>
          <w:noProof/>
        </w:rPr>
        <w:t>2</w:t>
      </w:r>
      <w:r w:rsidR="008B746D" w:rsidRPr="00125E5E">
        <w:rPr>
          <w:b/>
          <w:noProof/>
          <w:vertAlign w:val="superscript"/>
        </w:rPr>
        <w:t>th</w:t>
      </w:r>
      <w:r>
        <w:rPr>
          <w:b/>
          <w:noProof/>
        </w:rPr>
        <w:t xml:space="preserve"> –</w:t>
      </w:r>
      <w:r>
        <w:rPr>
          <w:rFonts w:eastAsiaTheme="minorEastAsia" w:hint="eastAsia"/>
          <w:b/>
          <w:noProof/>
          <w:lang w:eastAsia="zh-CN"/>
        </w:rPr>
        <w:t xml:space="preserve"> 20</w:t>
      </w:r>
      <w:r w:rsidR="008B746D" w:rsidRPr="00125E5E">
        <w:rPr>
          <w:b/>
          <w:noProof/>
          <w:vertAlign w:val="superscript"/>
        </w:rPr>
        <w:t>th</w:t>
      </w:r>
      <w:r w:rsidR="008B746D" w:rsidRPr="00125E5E">
        <w:rPr>
          <w:b/>
          <w:noProof/>
        </w:rPr>
        <w:t>, 2021</w:t>
      </w:r>
    </w:p>
    <w:p w:rsidR="001B7D30" w:rsidRDefault="001B7D30">
      <w:pPr>
        <w:pStyle w:val="aa"/>
        <w:tabs>
          <w:tab w:val="left" w:pos="1800"/>
        </w:tabs>
        <w:ind w:left="1800" w:hanging="1800"/>
        <w:rPr>
          <w:rFonts w:eastAsia="宋体"/>
          <w:lang w:eastAsia="zh-CN"/>
        </w:rPr>
      </w:pPr>
    </w:p>
    <w:p w:rsidR="001B7D30" w:rsidRDefault="0008325F">
      <w:pPr>
        <w:pStyle w:val="aa"/>
        <w:tabs>
          <w:tab w:val="clear" w:pos="4536"/>
        </w:tabs>
        <w:ind w:left="1800" w:hanging="1800"/>
      </w:pPr>
      <w:r>
        <w:t>Source:</w:t>
      </w:r>
      <w:r>
        <w:tab/>
        <w:t>CATT</w:t>
      </w:r>
    </w:p>
    <w:p w:rsidR="00E83FB3" w:rsidRPr="003A1B1E" w:rsidRDefault="00E83FB3" w:rsidP="00E83FB3">
      <w:pPr>
        <w:pStyle w:val="aa"/>
        <w:tabs>
          <w:tab w:val="clear" w:pos="4536"/>
          <w:tab w:val="left" w:pos="1800"/>
        </w:tabs>
        <w:rPr>
          <w:rFonts w:eastAsiaTheme="minorEastAsia"/>
          <w:lang w:eastAsia="zh-CN"/>
        </w:rPr>
      </w:pPr>
      <w:r w:rsidRPr="0003368D">
        <w:t>Title:</w:t>
      </w:r>
      <w:bookmarkStart w:id="0" w:name="Title"/>
      <w:bookmarkEnd w:id="0"/>
      <w:r w:rsidRPr="0003368D">
        <w:tab/>
      </w:r>
      <w:r w:rsidR="005A1E05">
        <w:rPr>
          <w:rFonts w:eastAsiaTheme="minorEastAsia" w:hint="eastAsia"/>
          <w:lang w:eastAsia="zh-CN"/>
        </w:rPr>
        <w:t>Discussion on inter-cell operation for multi-TRP/panel</w:t>
      </w:r>
    </w:p>
    <w:p w:rsidR="001B7D30" w:rsidRDefault="0008325F">
      <w:pPr>
        <w:pStyle w:val="aa"/>
        <w:tabs>
          <w:tab w:val="left" w:pos="1800"/>
        </w:tabs>
        <w:rPr>
          <w:rFonts w:eastAsia="宋体"/>
          <w:lang w:eastAsia="zh-CN"/>
        </w:rPr>
      </w:pPr>
      <w:r>
        <w:t>Agenda Item:</w:t>
      </w:r>
      <w:bookmarkStart w:id="1" w:name="Source"/>
      <w:bookmarkEnd w:id="1"/>
      <w:r>
        <w:tab/>
        <w:t>8.1.</w:t>
      </w:r>
      <w:r w:rsidR="008C0223">
        <w:rPr>
          <w:rFonts w:eastAsia="宋体" w:hint="eastAsia"/>
          <w:lang w:eastAsia="zh-CN"/>
        </w:rPr>
        <w:t>2.2</w:t>
      </w:r>
    </w:p>
    <w:p w:rsidR="001B7D30" w:rsidRDefault="0008325F">
      <w:pPr>
        <w:pStyle w:val="aa"/>
        <w:tabs>
          <w:tab w:val="left" w:pos="1800"/>
        </w:tabs>
      </w:pPr>
      <w:r>
        <w:t>Document for:</w:t>
      </w:r>
      <w:r>
        <w:tab/>
      </w:r>
      <w:bookmarkStart w:id="2" w:name="DocumentFor"/>
      <w:bookmarkEnd w:id="2"/>
      <w:r>
        <w:t>Discussion and Decision</w:t>
      </w:r>
    </w:p>
    <w:p w:rsidR="001B7D30" w:rsidRDefault="001B7D30">
      <w:pPr>
        <w:pBdr>
          <w:bottom w:val="single" w:sz="4" w:space="1" w:color="auto"/>
        </w:pBdr>
        <w:tabs>
          <w:tab w:val="left" w:pos="2552"/>
        </w:tabs>
      </w:pPr>
    </w:p>
    <w:p w:rsidR="001B7D30" w:rsidRDefault="0008325F">
      <w:pPr>
        <w:pStyle w:val="1"/>
        <w:rPr>
          <w:rFonts w:eastAsia="宋体"/>
          <w:lang w:eastAsia="zh-CN"/>
        </w:rPr>
      </w:pPr>
      <w:r>
        <w:t>Introduction</w:t>
      </w:r>
    </w:p>
    <w:p w:rsidR="001B7D30" w:rsidRDefault="00D36DBE" w:rsidP="00C06709">
      <w:pPr>
        <w:pStyle w:val="a0"/>
        <w:rPr>
          <w:rFonts w:eastAsia="宋体"/>
          <w:lang w:eastAsia="zh-CN"/>
        </w:rPr>
      </w:pPr>
      <w:r>
        <w:rPr>
          <w:rFonts w:eastAsia="宋体" w:hint="eastAsia"/>
          <w:lang w:eastAsia="zh-CN"/>
        </w:rPr>
        <w:t>In RAN1#104</w:t>
      </w:r>
      <w:r w:rsidR="00FD42AA">
        <w:rPr>
          <w:rFonts w:eastAsia="宋体" w:hint="eastAsia"/>
          <w:lang w:eastAsia="zh-CN"/>
        </w:rPr>
        <w:t xml:space="preserve">-e </w:t>
      </w:r>
      <w:r w:rsidR="0008325F">
        <w:rPr>
          <w:rFonts w:eastAsia="宋体"/>
          <w:lang w:eastAsia="zh-CN"/>
        </w:rPr>
        <w:t>meeting</w:t>
      </w:r>
      <w:r w:rsidR="0008325F">
        <w:rPr>
          <w:rFonts w:eastAsia="宋体" w:hint="eastAsia"/>
          <w:lang w:eastAsia="zh-CN"/>
        </w:rPr>
        <w:t xml:space="preserve">, the following </w:t>
      </w:r>
      <w:r w:rsidR="0008325F">
        <w:rPr>
          <w:rFonts w:eastAsia="宋体"/>
          <w:lang w:eastAsia="zh-CN"/>
        </w:rPr>
        <w:t>agreement</w:t>
      </w:r>
      <w:r w:rsidR="00FD42AA">
        <w:rPr>
          <w:rFonts w:eastAsia="宋体" w:hint="eastAsia"/>
          <w:lang w:eastAsia="zh-CN"/>
        </w:rPr>
        <w:t xml:space="preserve">s on </w:t>
      </w:r>
      <w:r w:rsidR="00C35A7B">
        <w:rPr>
          <w:rFonts w:eastAsia="宋体" w:hint="eastAsia"/>
          <w:lang w:eastAsia="zh-CN"/>
        </w:rPr>
        <w:t xml:space="preserve">inter-cell </w:t>
      </w:r>
      <w:proofErr w:type="spellStart"/>
      <w:r w:rsidR="00C35A7B">
        <w:rPr>
          <w:rFonts w:eastAsia="宋体" w:hint="eastAsia"/>
          <w:lang w:eastAsia="zh-CN"/>
        </w:rPr>
        <w:t>mTRP</w:t>
      </w:r>
      <w:proofErr w:type="spellEnd"/>
      <w:r w:rsidR="00FD42AA">
        <w:rPr>
          <w:rFonts w:eastAsia="宋体" w:hint="eastAsia"/>
          <w:lang w:eastAsia="zh-CN"/>
        </w:rPr>
        <w:t xml:space="preserve"> operation were</w:t>
      </w:r>
      <w:r w:rsidR="0008325F">
        <w:rPr>
          <w:rFonts w:eastAsia="宋体" w:hint="eastAsia"/>
          <w:lang w:eastAsia="zh-CN"/>
        </w:rPr>
        <w:t xml:space="preserve"> achieved [1]:</w:t>
      </w:r>
    </w:p>
    <w:p w:rsidR="00CF13B1" w:rsidRDefault="00CF13B1">
      <w:pPr>
        <w:jc w:val="both"/>
        <w:rPr>
          <w:rFonts w:eastAsia="宋体"/>
          <w:lang w:eastAsia="zh-CN"/>
        </w:rPr>
      </w:pPr>
    </w:p>
    <w:p w:rsidR="006A031D" w:rsidRPr="008A402C" w:rsidRDefault="006A031D" w:rsidP="006A031D">
      <w:pPr>
        <w:rPr>
          <w:b/>
          <w:bCs/>
          <w:lang w:eastAsia="x-none"/>
        </w:rPr>
      </w:pPr>
      <w:r w:rsidRPr="008A402C">
        <w:rPr>
          <w:b/>
          <w:bCs/>
          <w:highlight w:val="green"/>
          <w:lang w:eastAsia="x-none"/>
        </w:rPr>
        <w:t>Agreement</w:t>
      </w:r>
    </w:p>
    <w:p w:rsidR="006A031D" w:rsidRPr="008A402C" w:rsidRDefault="006A031D" w:rsidP="006A031D">
      <w:pPr>
        <w:rPr>
          <w:lang w:eastAsia="x-none"/>
        </w:rPr>
      </w:pPr>
      <w:r w:rsidRPr="008A402C">
        <w:rPr>
          <w:lang w:eastAsia="x-none"/>
        </w:rPr>
        <w:t>Non-serving cell information at least includes non-serving cell PCI to support inter-cell multi-DCI multi-TRP operation</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Whether the indication of PCI is implicit or explicit</w:t>
      </w:r>
    </w:p>
    <w:p w:rsidR="006A031D" w:rsidRPr="006A031D" w:rsidRDefault="006A031D">
      <w:pPr>
        <w:jc w:val="both"/>
        <w:rPr>
          <w:rFonts w:eastAsia="宋体"/>
          <w:lang w:eastAsia="zh-CN"/>
        </w:rPr>
      </w:pPr>
    </w:p>
    <w:p w:rsidR="006A031D" w:rsidRPr="001249C6" w:rsidRDefault="006A031D" w:rsidP="006A031D">
      <w:pPr>
        <w:rPr>
          <w:rFonts w:eastAsia="Malgun Gothic" w:cs="Times"/>
          <w:b/>
          <w:bCs/>
          <w:iCs/>
          <w:highlight w:val="green"/>
          <w:lang w:eastAsia="zh-CN"/>
        </w:rPr>
      </w:pPr>
      <w:r w:rsidRPr="001249C6">
        <w:rPr>
          <w:rFonts w:eastAsia="Malgun Gothic" w:cs="Times"/>
          <w:b/>
          <w:bCs/>
          <w:iCs/>
          <w:highlight w:val="green"/>
          <w:lang w:eastAsia="zh-CN"/>
        </w:rPr>
        <w:t>Agreement</w:t>
      </w:r>
    </w:p>
    <w:p w:rsidR="006A031D" w:rsidRPr="001249C6" w:rsidRDefault="006A031D" w:rsidP="006A031D">
      <w:pPr>
        <w:rPr>
          <w:rFonts w:cs="Times"/>
          <w:b/>
          <w:bCs/>
          <w:szCs w:val="20"/>
        </w:rPr>
      </w:pPr>
      <w:r w:rsidRPr="001249C6">
        <w:rPr>
          <w:rFonts w:cs="Times"/>
          <w:szCs w:val="20"/>
        </w:rPr>
        <w:t xml:space="preserve">At least following non-serving cell SSB information are needed in inter-cell MTRP operation </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SSB time domain position</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SSB transmission periodicity</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SSB transmission power</w:t>
      </w:r>
    </w:p>
    <w:p w:rsidR="006A031D" w:rsidRPr="001249C6" w:rsidRDefault="006A031D" w:rsidP="006A031D">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rsidR="006A031D" w:rsidRPr="001249C6" w:rsidRDefault="006A031D" w:rsidP="006A031D">
      <w:pPr>
        <w:pStyle w:val="paragraph"/>
        <w:spacing w:before="0" w:beforeAutospacing="0" w:after="0" w:afterAutospacing="0"/>
        <w:jc w:val="both"/>
        <w:textAlignment w:val="baseline"/>
        <w:rPr>
          <w:rFonts w:ascii="Times" w:hAnsi="Times" w:cs="Times"/>
          <w:sz w:val="20"/>
          <w:szCs w:val="20"/>
        </w:rPr>
      </w:pPr>
      <w:r w:rsidRPr="001249C6">
        <w:rPr>
          <w:rFonts w:ascii="Times" w:hAnsi="Times" w:cs="Times"/>
          <w:sz w:val="20"/>
          <w:szCs w:val="20"/>
        </w:rPr>
        <w:t>FFS: Whether indication of these information is implicit or explicit</w:t>
      </w:r>
    </w:p>
    <w:p w:rsidR="006A031D" w:rsidRDefault="006A031D">
      <w:pPr>
        <w:jc w:val="both"/>
        <w:rPr>
          <w:rFonts w:eastAsia="宋体"/>
          <w:lang w:val="sv-SE" w:eastAsia="zh-CN"/>
        </w:rPr>
      </w:pPr>
    </w:p>
    <w:p w:rsidR="006A031D" w:rsidRPr="0041178A" w:rsidRDefault="006A031D" w:rsidP="006A031D">
      <w:pPr>
        <w:rPr>
          <w:rFonts w:cs="Times"/>
          <w:szCs w:val="20"/>
          <w:lang w:eastAsia="zh-CN"/>
        </w:rPr>
      </w:pPr>
      <w:r w:rsidRPr="0041178A">
        <w:rPr>
          <w:rStyle w:val="af"/>
          <w:rFonts w:cs="Times"/>
          <w:szCs w:val="20"/>
          <w:highlight w:val="green"/>
          <w:lang w:eastAsia="zh-CN"/>
        </w:rPr>
        <w:t>Agreement</w:t>
      </w:r>
    </w:p>
    <w:p w:rsidR="006A031D" w:rsidRPr="0041178A" w:rsidRDefault="006A031D" w:rsidP="006A031D">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Option1: Indicate/associate non-serving cell PCI in the TCI state</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other non-serving cell information</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Option2: Introduce a flag to indicate whether a TCI state/QCL information is associated with non-serving cell information or serving cell</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how the flag is linked to non-serving cell</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Option3: Explicit or implicit grouping of TCI states associated with non-serving cell information corresponding to the serving cell and the non-serving cell respectively.</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 xml:space="preserve">FFS: Each group is associated with a </w:t>
      </w:r>
      <w:proofErr w:type="spellStart"/>
      <w:r w:rsidRPr="006A031D">
        <w:rPr>
          <w:rFonts w:ascii="Times New Roman" w:hAnsi="Times New Roman"/>
          <w:sz w:val="20"/>
          <w:szCs w:val="20"/>
        </w:rPr>
        <w:t>CORESETPoolIndex</w:t>
      </w:r>
      <w:proofErr w:type="spellEnd"/>
      <w:r w:rsidRPr="006A031D">
        <w:rPr>
          <w:rFonts w:ascii="Times New Roman" w:hAnsi="Times New Roman"/>
          <w:sz w:val="20"/>
          <w:szCs w:val="20"/>
        </w:rPr>
        <w:t xml:space="preserve"> value.</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how to link the group of TCI states to non-serving cell.</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Option4: Re-index the non-serving cell RS, e.g., in the TCI state/QCL-Info, so that the UE can differentiate between a serving cell RS and a non-serving cell RS</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Example: serving cell RSs are indexed from #0, #1</w:t>
      </w:r>
      <w:proofErr w:type="gramStart"/>
      <w:r w:rsidRPr="006A031D">
        <w:rPr>
          <w:rFonts w:ascii="Times New Roman" w:hAnsi="Times New Roman"/>
          <w:sz w:val="20"/>
          <w:szCs w:val="20"/>
        </w:rPr>
        <w:t>, …,</w:t>
      </w:r>
      <w:proofErr w:type="gramEnd"/>
      <w:r w:rsidRPr="006A031D">
        <w:rPr>
          <w:rFonts w:ascii="Times New Roman" w:hAnsi="Times New Roman"/>
          <w:sz w:val="20"/>
          <w:szCs w:val="20"/>
        </w:rPr>
        <w:t xml:space="preserve"> #N-1, while non-serving cell RSs are re-indexed from #N, #N+1, …</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 xml:space="preserve">FFS: detailed re-indexing rule(s) of non-serving cell RSs </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 xml:space="preserve">Option5: Introduce a new indicator (e.g., re-index the non-serving cell) to indicate the non-serving cell information that a TCI state/QCL information is associated with </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how the indicator is linked to non-serving cell</w:t>
      </w:r>
    </w:p>
    <w:p w:rsidR="006A031D" w:rsidRPr="006A031D" w:rsidRDefault="006A031D" w:rsidP="006A031D">
      <w:pPr>
        <w:pStyle w:val="af5"/>
        <w:numPr>
          <w:ilvl w:val="1"/>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Note: when there is only one non-serving cell, it means the same as Option2.</w:t>
      </w:r>
    </w:p>
    <w:p w:rsidR="006A031D" w:rsidRDefault="006A031D">
      <w:pPr>
        <w:jc w:val="both"/>
        <w:rPr>
          <w:rFonts w:eastAsia="宋体"/>
          <w:lang w:eastAsia="zh-CN"/>
        </w:rPr>
      </w:pPr>
    </w:p>
    <w:p w:rsidR="006A031D" w:rsidRPr="002003D4" w:rsidRDefault="006A031D" w:rsidP="006A031D">
      <w:pPr>
        <w:rPr>
          <w:rFonts w:cs="Times"/>
          <w:b/>
          <w:bCs/>
          <w:szCs w:val="21"/>
          <w:lang w:eastAsia="zh-CN"/>
        </w:rPr>
      </w:pPr>
      <w:r w:rsidRPr="002003D4">
        <w:rPr>
          <w:rFonts w:cs="Times"/>
          <w:b/>
          <w:bCs/>
          <w:szCs w:val="21"/>
          <w:highlight w:val="green"/>
          <w:lang w:eastAsia="zh-CN"/>
        </w:rPr>
        <w:t>Agreement</w:t>
      </w:r>
    </w:p>
    <w:p w:rsidR="006A031D" w:rsidRPr="002003D4" w:rsidRDefault="006A031D" w:rsidP="006A031D">
      <w:pPr>
        <w:rPr>
          <w:rFonts w:cs="Times"/>
          <w:szCs w:val="21"/>
          <w:lang w:eastAsia="zh-CN"/>
        </w:rPr>
      </w:pPr>
      <w:r w:rsidRPr="002003D4">
        <w:rPr>
          <w:rFonts w:cs="Times"/>
          <w:szCs w:val="21"/>
          <w:lang w:eastAsia="zh-CN"/>
        </w:rPr>
        <w:t>Agree on scheme1</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Scheme1: PDSCH/PDCCH from non-serving cell (PCI) associated with TCI state and/or QCL-info is rate matched around non-serving cell SSB with the same PCI</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 xml:space="preserve">FFS: whether PDSCH /PDCCH from serving cell (PCI) is rate matched around non-serving cell SSB </w:t>
      </w:r>
    </w:p>
    <w:p w:rsidR="006A031D" w:rsidRPr="006A031D" w:rsidRDefault="006A031D" w:rsidP="006A031D">
      <w:pPr>
        <w:pStyle w:val="af5"/>
        <w:numPr>
          <w:ilvl w:val="0"/>
          <w:numId w:val="27"/>
        </w:numPr>
        <w:shd w:val="clear" w:color="auto" w:fill="FFFFFF"/>
        <w:spacing w:after="0" w:line="259" w:lineRule="auto"/>
        <w:rPr>
          <w:rFonts w:ascii="Times New Roman" w:hAnsi="Times New Roman"/>
          <w:sz w:val="20"/>
          <w:szCs w:val="20"/>
        </w:rPr>
      </w:pPr>
      <w:r w:rsidRPr="006A031D">
        <w:rPr>
          <w:rFonts w:ascii="Times New Roman" w:hAnsi="Times New Roman"/>
          <w:sz w:val="20"/>
          <w:szCs w:val="20"/>
        </w:rPr>
        <w:t>FFS: whether PDSCH/PDCCH from non-serving cell (PCI) associated with TCI state and/or QCL-info is rate matched around serving cell SSB</w:t>
      </w:r>
    </w:p>
    <w:p w:rsidR="006A031D" w:rsidRPr="006A031D" w:rsidRDefault="006A031D">
      <w:pPr>
        <w:jc w:val="both"/>
        <w:rPr>
          <w:rFonts w:eastAsia="宋体"/>
          <w:lang w:eastAsia="zh-CN"/>
        </w:rPr>
      </w:pPr>
    </w:p>
    <w:p w:rsidR="006A031D" w:rsidRDefault="006A031D">
      <w:pPr>
        <w:jc w:val="both"/>
        <w:rPr>
          <w:rFonts w:eastAsia="宋体"/>
          <w:lang w:eastAsia="zh-CN"/>
        </w:rPr>
      </w:pPr>
    </w:p>
    <w:p w:rsidR="006A031D" w:rsidRDefault="006A031D">
      <w:pPr>
        <w:jc w:val="both"/>
        <w:rPr>
          <w:rFonts w:eastAsia="宋体"/>
          <w:lang w:eastAsia="zh-CN"/>
        </w:rPr>
      </w:pPr>
    </w:p>
    <w:p w:rsidR="00970169" w:rsidRDefault="00970169" w:rsidP="00970169">
      <w:pPr>
        <w:pStyle w:val="a0"/>
        <w:rPr>
          <w:rFonts w:eastAsia="宋体"/>
          <w:lang w:eastAsia="zh-CN"/>
        </w:rPr>
      </w:pPr>
      <w:r>
        <w:rPr>
          <w:rFonts w:eastAsia="宋体" w:hint="eastAsia"/>
          <w:lang w:eastAsia="zh-CN"/>
        </w:rPr>
        <w:lastRenderedPageBreak/>
        <w:t xml:space="preserve">In this contribution, </w:t>
      </w:r>
      <w:r w:rsidR="00F04E62">
        <w:rPr>
          <w:rFonts w:eastAsia="宋体" w:hint="eastAsia"/>
          <w:lang w:eastAsia="zh-CN"/>
        </w:rPr>
        <w:t>o</w:t>
      </w:r>
      <w:r>
        <w:rPr>
          <w:rFonts w:eastAsia="宋体" w:hint="eastAsia"/>
          <w:lang w:eastAsia="zh-CN"/>
        </w:rPr>
        <w:t xml:space="preserve">ur views on </w:t>
      </w:r>
      <w:r w:rsidR="00223478">
        <w:rPr>
          <w:rFonts w:eastAsia="宋体" w:hint="eastAsia"/>
          <w:lang w:eastAsia="zh-CN"/>
        </w:rPr>
        <w:t>non-serving cell information</w:t>
      </w:r>
      <w:r>
        <w:rPr>
          <w:rFonts w:eastAsia="宋体" w:hint="eastAsia"/>
          <w:lang w:eastAsia="zh-CN"/>
        </w:rPr>
        <w:t xml:space="preserve"> and </w:t>
      </w:r>
      <w:r w:rsidR="00223478">
        <w:rPr>
          <w:rFonts w:eastAsia="宋体" w:hint="eastAsia"/>
          <w:lang w:eastAsia="zh-CN"/>
        </w:rPr>
        <w:t>rate matching</w:t>
      </w:r>
      <w:r>
        <w:rPr>
          <w:rFonts w:eastAsia="宋体" w:hint="eastAsia"/>
          <w:lang w:eastAsia="zh-CN"/>
        </w:rPr>
        <w:t xml:space="preserve"> would be presented. </w:t>
      </w:r>
    </w:p>
    <w:p w:rsidR="001B7D30" w:rsidRDefault="00F04E62">
      <w:pPr>
        <w:pStyle w:val="1"/>
        <w:rPr>
          <w:rFonts w:eastAsia="宋体"/>
          <w:lang w:eastAsia="zh-CN"/>
        </w:rPr>
      </w:pPr>
      <w:r>
        <w:rPr>
          <w:rFonts w:eastAsia="宋体" w:hint="eastAsia"/>
          <w:lang w:eastAsia="zh-CN"/>
        </w:rPr>
        <w:t>Discussions</w:t>
      </w:r>
    </w:p>
    <w:p w:rsidR="001B7D30" w:rsidRDefault="00F04E62">
      <w:pPr>
        <w:pStyle w:val="2"/>
        <w:tabs>
          <w:tab w:val="clear" w:pos="3447"/>
        </w:tabs>
        <w:spacing w:before="240" w:after="120"/>
        <w:ind w:left="578" w:hanging="578"/>
        <w:rPr>
          <w:rFonts w:eastAsia="宋体"/>
          <w:lang w:eastAsia="zh-CN"/>
        </w:rPr>
      </w:pPr>
      <w:r>
        <w:rPr>
          <w:rFonts w:eastAsia="宋体" w:hint="eastAsia"/>
          <w:lang w:eastAsia="zh-CN"/>
        </w:rPr>
        <w:t>Non-serving cell information</w:t>
      </w:r>
    </w:p>
    <w:p w:rsidR="00CA3843" w:rsidRDefault="004371BE" w:rsidP="004371BE">
      <w:pPr>
        <w:jc w:val="both"/>
        <w:rPr>
          <w:rFonts w:eastAsia="宋体"/>
          <w:lang w:eastAsia="zh-CN"/>
        </w:rPr>
      </w:pPr>
      <w:r>
        <w:rPr>
          <w:rFonts w:eastAsia="宋体" w:hint="eastAsia"/>
          <w:lang w:eastAsia="zh-CN"/>
        </w:rPr>
        <w:t xml:space="preserve">In </w:t>
      </w:r>
      <w:r w:rsidR="00D33905">
        <w:rPr>
          <w:rFonts w:eastAsia="宋体" w:hint="eastAsia"/>
          <w:lang w:eastAsia="zh-CN"/>
        </w:rPr>
        <w:t>RAN1#103</w:t>
      </w:r>
      <w:r w:rsidR="00CA3843">
        <w:rPr>
          <w:rFonts w:eastAsia="宋体" w:hint="eastAsia"/>
          <w:lang w:eastAsia="zh-CN"/>
        </w:rPr>
        <w:t>-</w:t>
      </w:r>
      <w:r w:rsidR="00D33905">
        <w:rPr>
          <w:rFonts w:eastAsia="宋体" w:hint="eastAsia"/>
          <w:lang w:eastAsia="zh-CN"/>
        </w:rPr>
        <w:t>e</w:t>
      </w:r>
      <w:r>
        <w:rPr>
          <w:rFonts w:eastAsia="宋体" w:hint="eastAsia"/>
          <w:lang w:eastAsia="zh-CN"/>
        </w:rPr>
        <w:t>, for L1/L2 inter-cell mobility</w:t>
      </w:r>
      <w:r w:rsidR="00BD2996">
        <w:rPr>
          <w:rFonts w:eastAsia="宋体" w:hint="eastAsia"/>
          <w:lang w:eastAsia="zh-CN"/>
        </w:rPr>
        <w:t>, the following agreement was achieved</w:t>
      </w:r>
      <w:r w:rsidR="0057236A">
        <w:rPr>
          <w:rFonts w:eastAsia="宋体" w:hint="eastAsia"/>
          <w:lang w:eastAsia="zh-CN"/>
        </w:rPr>
        <w:t xml:space="preserve"> [2]</w:t>
      </w:r>
      <w:r w:rsidR="00BD2996">
        <w:rPr>
          <w:rFonts w:eastAsia="宋体" w:hint="eastAsia"/>
          <w:lang w:eastAsia="zh-CN"/>
        </w:rPr>
        <w:t>:</w:t>
      </w:r>
    </w:p>
    <w:p w:rsidR="00CA3843" w:rsidRDefault="00CA3843" w:rsidP="004371BE">
      <w:pPr>
        <w:jc w:val="both"/>
        <w:rPr>
          <w:rFonts w:eastAsia="宋体"/>
          <w:lang w:eastAsia="zh-CN"/>
        </w:rPr>
      </w:pPr>
    </w:p>
    <w:p w:rsidR="00CA3843" w:rsidRDefault="00CA3843" w:rsidP="00CA3843">
      <w:pPr>
        <w:snapToGrid w:val="0"/>
        <w:jc w:val="both"/>
        <w:rPr>
          <w:rFonts w:cs="Times"/>
          <w:szCs w:val="20"/>
        </w:rPr>
      </w:pPr>
      <w:r>
        <w:rPr>
          <w:rFonts w:cs="Times"/>
          <w:b/>
          <w:bCs/>
          <w:szCs w:val="20"/>
          <w:highlight w:val="green"/>
        </w:rPr>
        <w:t>Agreement</w:t>
      </w:r>
    </w:p>
    <w:p w:rsidR="00CA3843" w:rsidRPr="00F26325" w:rsidRDefault="00CA3843" w:rsidP="00CA3843">
      <w:pPr>
        <w:snapToGrid w:val="0"/>
        <w:jc w:val="both"/>
        <w:rPr>
          <w:i/>
          <w:szCs w:val="20"/>
        </w:rPr>
      </w:pPr>
      <w:r w:rsidRPr="00F26325">
        <w:rPr>
          <w:i/>
          <w:szCs w:val="20"/>
        </w:rPr>
        <w:t xml:space="preserve">On Rel-17 enhancements to enable L1/L2-centric inter-cell mobility: </w:t>
      </w:r>
    </w:p>
    <w:p w:rsidR="00CA3843" w:rsidRPr="00F26325" w:rsidRDefault="00CA3843" w:rsidP="00CA3843">
      <w:pPr>
        <w:pStyle w:val="af5"/>
        <w:numPr>
          <w:ilvl w:val="0"/>
          <w:numId w:val="28"/>
        </w:numPr>
        <w:snapToGrid w:val="0"/>
        <w:spacing w:after="0" w:line="240" w:lineRule="auto"/>
        <w:contextualSpacing w:val="0"/>
        <w:jc w:val="both"/>
        <w:rPr>
          <w:rFonts w:ascii="Times New Roman" w:hAnsi="Times New Roman"/>
          <w:i/>
          <w:sz w:val="20"/>
          <w:szCs w:val="20"/>
        </w:rPr>
      </w:pPr>
      <w:r w:rsidRPr="00F26325">
        <w:rPr>
          <w:rFonts w:ascii="Times New Roman" w:hAnsi="Times New Roman"/>
          <w:i/>
          <w:sz w:val="20"/>
          <w:szCs w:val="20"/>
        </w:rPr>
        <w:t xml:space="preserve">The following use cases are assumed: </w:t>
      </w:r>
    </w:p>
    <w:p w:rsidR="00CA3843" w:rsidRPr="00F26325" w:rsidRDefault="00CA3843" w:rsidP="00CA3843">
      <w:pPr>
        <w:pStyle w:val="af5"/>
        <w:numPr>
          <w:ilvl w:val="1"/>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Network architecture: </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NSA, i.e. LTE </w:t>
      </w:r>
      <w:proofErr w:type="spellStart"/>
      <w:r w:rsidRPr="00F26325">
        <w:rPr>
          <w:rFonts w:ascii="Times New Roman" w:hAnsi="Times New Roman"/>
          <w:i/>
          <w:sz w:val="20"/>
          <w:szCs w:val="20"/>
        </w:rPr>
        <w:t>PCell</w:t>
      </w:r>
      <w:proofErr w:type="spellEnd"/>
      <w:r w:rsidRPr="00F26325">
        <w:rPr>
          <w:rFonts w:ascii="Times New Roman" w:hAnsi="Times New Roman"/>
          <w:i/>
          <w:sz w:val="20"/>
          <w:szCs w:val="20"/>
        </w:rPr>
        <w:t xml:space="preserve"> and NR-</w:t>
      </w:r>
      <w:proofErr w:type="spellStart"/>
      <w:r w:rsidRPr="00F26325">
        <w:rPr>
          <w:rFonts w:ascii="Times New Roman" w:hAnsi="Times New Roman"/>
          <w:i/>
          <w:sz w:val="20"/>
          <w:szCs w:val="20"/>
        </w:rPr>
        <w:t>PSCell</w:t>
      </w:r>
      <w:proofErr w:type="spellEnd"/>
      <w:r w:rsidRPr="00F26325">
        <w:rPr>
          <w:rFonts w:ascii="Times New Roman" w:hAnsi="Times New Roman"/>
          <w:i/>
          <w:sz w:val="20"/>
          <w:szCs w:val="20"/>
        </w:rPr>
        <w:t xml:space="preserve"> </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SA</w:t>
      </w:r>
    </w:p>
    <w:p w:rsidR="00CA3843" w:rsidRPr="00F26325" w:rsidRDefault="00CA3843" w:rsidP="00CA3843">
      <w:pPr>
        <w:pStyle w:val="af5"/>
        <w:numPr>
          <w:ilvl w:val="1"/>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Intra-band CA </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If inter-band CA is also included</w:t>
      </w:r>
    </w:p>
    <w:p w:rsidR="00CA3843" w:rsidRPr="00F26325" w:rsidRDefault="00CA3843" w:rsidP="00CA3843">
      <w:pPr>
        <w:pStyle w:val="af5"/>
        <w:numPr>
          <w:ilvl w:val="1"/>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Intra- RAT (excluding inter-RAT) </w:t>
      </w:r>
    </w:p>
    <w:p w:rsidR="00CA3843" w:rsidRPr="00F26325" w:rsidRDefault="00CA3843" w:rsidP="00CA3843">
      <w:pPr>
        <w:pStyle w:val="af5"/>
        <w:numPr>
          <w:ilvl w:val="1"/>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Intra-frequency scenario: </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The SSBs of non-serving cells have the same center frequency and SCS as the SSBs of the serving cell</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An SSB of a non-serving cell is associated with a PCI different from the PCI of the serving cell</w:t>
      </w:r>
    </w:p>
    <w:p w:rsidR="00CA3843" w:rsidRPr="00F26325" w:rsidRDefault="00CA3843" w:rsidP="00CA3843">
      <w:pPr>
        <w:pStyle w:val="af5"/>
        <w:numPr>
          <w:ilvl w:val="2"/>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Support for inter-frequency scenario</w:t>
      </w:r>
    </w:p>
    <w:p w:rsidR="00CA3843" w:rsidRPr="00F26325" w:rsidRDefault="00CA3843" w:rsidP="00CA3843">
      <w:pPr>
        <w:pStyle w:val="af5"/>
        <w:numPr>
          <w:ilvl w:val="1"/>
          <w:numId w:val="28"/>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Whether to support intra-DU only operation, or whether inter-DU is also allowed</w:t>
      </w:r>
    </w:p>
    <w:p w:rsidR="00CA3843" w:rsidRPr="00CA3843" w:rsidRDefault="00CA3843" w:rsidP="004371BE">
      <w:pPr>
        <w:jc w:val="both"/>
        <w:rPr>
          <w:rFonts w:eastAsia="宋体"/>
          <w:lang w:eastAsia="zh-CN"/>
        </w:rPr>
      </w:pPr>
    </w:p>
    <w:p w:rsidR="00920CF0" w:rsidRPr="00587471" w:rsidRDefault="00596A45" w:rsidP="00587471">
      <w:pPr>
        <w:jc w:val="both"/>
        <w:rPr>
          <w:rFonts w:eastAsiaTheme="minorEastAsia"/>
          <w:i/>
          <w:szCs w:val="20"/>
          <w:lang w:eastAsia="zh-CN"/>
        </w:rPr>
      </w:pPr>
      <w:r>
        <w:rPr>
          <w:rFonts w:eastAsia="宋体" w:hint="eastAsia"/>
          <w:lang w:eastAsia="zh-CN"/>
        </w:rPr>
        <w:t xml:space="preserve">Intra-frequency scenario </w:t>
      </w:r>
      <w:r w:rsidR="002A4AE3">
        <w:rPr>
          <w:rFonts w:eastAsia="宋体" w:hint="eastAsia"/>
          <w:lang w:eastAsia="zh-CN"/>
        </w:rPr>
        <w:t>has been supported</w:t>
      </w:r>
      <w:r>
        <w:rPr>
          <w:rFonts w:eastAsia="宋体" w:hint="eastAsia"/>
          <w:lang w:eastAsia="zh-CN"/>
        </w:rPr>
        <w:t xml:space="preserve"> where SSBs of non-serving cells have the same center frequency and SCS as the SSBs of the serving cell.</w:t>
      </w:r>
      <w:r w:rsidR="002A4AE3">
        <w:rPr>
          <w:rFonts w:eastAsia="宋体" w:hint="eastAsia"/>
          <w:lang w:eastAsia="zh-CN"/>
        </w:rPr>
        <w:t xml:space="preserve"> The support for inter-frequency scenario is still for further study.</w:t>
      </w:r>
      <w:r>
        <w:rPr>
          <w:rFonts w:eastAsia="宋体" w:hint="eastAsia"/>
          <w:lang w:eastAsia="zh-CN"/>
        </w:rPr>
        <w:t xml:space="preserve"> In our opinion, the</w:t>
      </w:r>
      <w:r w:rsidR="002A4AE3">
        <w:rPr>
          <w:rFonts w:eastAsia="宋体" w:hint="eastAsia"/>
          <w:lang w:eastAsia="zh-CN"/>
        </w:rPr>
        <w:t xml:space="preserve"> same</w:t>
      </w:r>
      <w:r>
        <w:rPr>
          <w:rFonts w:eastAsia="宋体" w:hint="eastAsia"/>
          <w:lang w:eastAsia="zh-CN"/>
        </w:rPr>
        <w:t xml:space="preserve"> use case should be applied to inter-cell </w:t>
      </w:r>
      <w:proofErr w:type="spellStart"/>
      <w:r>
        <w:rPr>
          <w:rFonts w:eastAsia="宋体" w:hint="eastAsia"/>
          <w:lang w:eastAsia="zh-CN"/>
        </w:rPr>
        <w:t>mTRP</w:t>
      </w:r>
      <w:proofErr w:type="spellEnd"/>
      <w:r w:rsidR="002A4AE3">
        <w:rPr>
          <w:rFonts w:eastAsia="宋体" w:hint="eastAsia"/>
          <w:lang w:eastAsia="zh-CN"/>
        </w:rPr>
        <w:t xml:space="preserve">. </w:t>
      </w:r>
      <w:r w:rsidR="008E0EC0">
        <w:rPr>
          <w:rFonts w:eastAsia="宋体" w:hint="eastAsia"/>
          <w:lang w:eastAsia="zh-CN"/>
        </w:rPr>
        <w:t xml:space="preserve">If only intra-frequency is supported, the </w:t>
      </w:r>
      <w:r w:rsidR="00DC3AA2">
        <w:rPr>
          <w:rFonts w:eastAsia="宋体" w:hint="eastAsia"/>
          <w:lang w:eastAsia="zh-CN"/>
        </w:rPr>
        <w:t xml:space="preserve">frequency (i.e. </w:t>
      </w:r>
      <w:r w:rsidR="00DC3AA2" w:rsidRPr="00DC3AA2">
        <w:rPr>
          <w:rFonts w:eastAsia="宋体" w:hint="eastAsia"/>
          <w:i/>
          <w:lang w:eastAsia="zh-CN"/>
        </w:rPr>
        <w:t>ssb-Freq-r16</w:t>
      </w:r>
      <w:r w:rsidR="00DC3AA2">
        <w:rPr>
          <w:rFonts w:eastAsia="宋体" w:hint="eastAsia"/>
          <w:lang w:eastAsia="zh-CN"/>
        </w:rPr>
        <w:t xml:space="preserve"> and </w:t>
      </w:r>
      <w:proofErr w:type="spellStart"/>
      <w:r w:rsidR="00DC3AA2" w:rsidRPr="00DC3AA2">
        <w:rPr>
          <w:rFonts w:eastAsia="宋体" w:hint="eastAsia"/>
          <w:i/>
          <w:lang w:eastAsia="zh-CN"/>
        </w:rPr>
        <w:t>absoluteFrequencySSB</w:t>
      </w:r>
      <w:proofErr w:type="spellEnd"/>
      <w:r w:rsidR="00DC3AA2">
        <w:rPr>
          <w:rFonts w:eastAsia="宋体" w:hint="eastAsia"/>
          <w:lang w:eastAsia="zh-CN"/>
        </w:rPr>
        <w:t xml:space="preserve">) and SCS (i.e. </w:t>
      </w:r>
      <w:r w:rsidR="00DC3AA2">
        <w:rPr>
          <w:i/>
        </w:rPr>
        <w:t>sb</w:t>
      </w:r>
      <w:r w:rsidR="00DC3AA2" w:rsidRPr="00DC3AA2">
        <w:rPr>
          <w:i/>
        </w:rPr>
        <w:t>SubcarrierSpacing-r16</w:t>
      </w:r>
      <w:r w:rsidR="00DC3AA2">
        <w:rPr>
          <w:rFonts w:eastAsia="宋体" w:hint="eastAsia"/>
          <w:lang w:eastAsia="zh-CN"/>
        </w:rPr>
        <w:t xml:space="preserve">) parameters are not needed. </w:t>
      </w:r>
      <w:r w:rsidR="00AD3C89">
        <w:rPr>
          <w:rFonts w:eastAsia="宋体" w:hint="eastAsia"/>
          <w:lang w:eastAsia="zh-CN"/>
        </w:rPr>
        <w:t xml:space="preserve">Otherwise, these parameters have to be configured. </w:t>
      </w:r>
      <w:r w:rsidR="00587471">
        <w:rPr>
          <w:rFonts w:eastAsia="宋体" w:hint="eastAsia"/>
          <w:lang w:eastAsia="zh-CN"/>
        </w:rPr>
        <w:t xml:space="preserve">Considering other parameters, the </w:t>
      </w:r>
      <w:r w:rsidR="00587471" w:rsidRPr="00587471">
        <w:rPr>
          <w:rFonts w:eastAsia="宋体"/>
          <w:lang w:eastAsia="zh-CN"/>
        </w:rPr>
        <w:t>multi-DCI operation</w:t>
      </w:r>
      <w:r w:rsidR="00587471">
        <w:rPr>
          <w:rFonts w:eastAsia="宋体" w:hint="eastAsia"/>
          <w:lang w:eastAsia="zh-CN"/>
        </w:rPr>
        <w:t xml:space="preserve"> has no constraint on SFN and </w:t>
      </w:r>
      <w:r w:rsidR="00587471" w:rsidRPr="00587471">
        <w:rPr>
          <w:rFonts w:eastAsia="宋体"/>
          <w:lang w:eastAsia="zh-CN"/>
        </w:rPr>
        <w:t>half-frame indexes</w:t>
      </w:r>
      <w:r w:rsidR="00587471" w:rsidRPr="00587471">
        <w:rPr>
          <w:rFonts w:eastAsia="宋体" w:hint="eastAsia"/>
          <w:lang w:eastAsia="zh-CN"/>
        </w:rPr>
        <w:t xml:space="preserve"> for</w:t>
      </w:r>
      <w:r w:rsidR="00587471">
        <w:rPr>
          <w:rFonts w:eastAsia="宋体" w:hint="eastAsia"/>
          <w:lang w:eastAsia="zh-CN"/>
        </w:rPr>
        <w:t xml:space="preserve"> different cells. Therefore, parameters </w:t>
      </w:r>
      <w:r w:rsidR="00920CF0" w:rsidRPr="00920CF0">
        <w:rPr>
          <w:i/>
          <w:szCs w:val="20"/>
        </w:rPr>
        <w:t>sfn0-Offset-r16</w:t>
      </w:r>
      <w:r w:rsidR="00587471">
        <w:rPr>
          <w:rFonts w:hint="eastAsia"/>
          <w:i/>
          <w:szCs w:val="20"/>
        </w:rPr>
        <w:t>,</w:t>
      </w:r>
      <w:r w:rsidR="00587471">
        <w:rPr>
          <w:rFonts w:eastAsiaTheme="minorEastAsia" w:hint="eastAsia"/>
          <w:i/>
          <w:szCs w:val="20"/>
          <w:lang w:eastAsia="zh-CN"/>
        </w:rPr>
        <w:t xml:space="preserve"> </w:t>
      </w:r>
      <w:r w:rsidR="00920CF0" w:rsidRPr="00920CF0">
        <w:rPr>
          <w:i/>
          <w:szCs w:val="20"/>
        </w:rPr>
        <w:t>sfn-SSB-Offset-r16</w:t>
      </w:r>
      <w:r w:rsidR="00587471">
        <w:rPr>
          <w:rFonts w:eastAsiaTheme="minorEastAsia" w:hint="eastAsia"/>
          <w:i/>
          <w:szCs w:val="20"/>
          <w:lang w:eastAsia="zh-CN"/>
        </w:rPr>
        <w:t xml:space="preserve">, </w:t>
      </w:r>
      <w:r w:rsidR="00587471" w:rsidRPr="00587471">
        <w:rPr>
          <w:rFonts w:eastAsia="宋体" w:hint="eastAsia"/>
          <w:lang w:eastAsia="zh-CN"/>
        </w:rPr>
        <w:t>and</w:t>
      </w:r>
      <w:r w:rsidR="00587471">
        <w:rPr>
          <w:rFonts w:eastAsiaTheme="minorEastAsia" w:hint="eastAsia"/>
          <w:i/>
          <w:szCs w:val="20"/>
          <w:lang w:eastAsia="zh-CN"/>
        </w:rPr>
        <w:t xml:space="preserve"> </w:t>
      </w:r>
      <w:proofErr w:type="spellStart"/>
      <w:r w:rsidR="00920CF0" w:rsidRPr="00920CF0">
        <w:rPr>
          <w:i/>
          <w:szCs w:val="20"/>
        </w:rPr>
        <w:t>halfFrameIndex</w:t>
      </w:r>
      <w:proofErr w:type="spellEnd"/>
      <w:r w:rsidR="00587471">
        <w:rPr>
          <w:rFonts w:eastAsiaTheme="minorEastAsia" w:hint="eastAsia"/>
          <w:i/>
          <w:szCs w:val="20"/>
          <w:lang w:eastAsia="zh-CN"/>
        </w:rPr>
        <w:t xml:space="preserve"> </w:t>
      </w:r>
      <w:r w:rsidR="00587471" w:rsidRPr="00587471">
        <w:rPr>
          <w:rFonts w:eastAsia="宋体" w:hint="eastAsia"/>
          <w:lang w:eastAsia="zh-CN"/>
        </w:rPr>
        <w:t>may be further needed.</w:t>
      </w:r>
    </w:p>
    <w:p w:rsidR="004371BE" w:rsidRDefault="004371BE" w:rsidP="004371BE">
      <w:pPr>
        <w:pStyle w:val="a0"/>
        <w:rPr>
          <w:rFonts w:eastAsia="宋体"/>
          <w:lang w:eastAsia="zh-CN"/>
        </w:rPr>
      </w:pPr>
    </w:p>
    <w:p w:rsidR="004371BE" w:rsidRPr="00920CF0" w:rsidRDefault="004371BE" w:rsidP="004371BE">
      <w:pPr>
        <w:pStyle w:val="a0"/>
        <w:rPr>
          <w:rFonts w:eastAsia="宋体"/>
          <w:b/>
          <w:i/>
          <w:szCs w:val="20"/>
          <w:lang w:val="sv-SE" w:eastAsia="zh-CN"/>
        </w:rPr>
      </w:pPr>
      <w:r>
        <w:rPr>
          <w:rFonts w:eastAsia="宋体" w:hint="eastAsia"/>
          <w:b/>
          <w:i/>
          <w:szCs w:val="20"/>
          <w:lang w:val="sv-SE" w:eastAsia="zh-CN"/>
        </w:rPr>
        <w:t>Proposal-1</w:t>
      </w:r>
      <w:r w:rsidRPr="00920CF0">
        <w:rPr>
          <w:rFonts w:eastAsia="宋体" w:hint="eastAsia"/>
          <w:b/>
          <w:i/>
          <w:szCs w:val="20"/>
          <w:lang w:val="sv-SE" w:eastAsia="zh-CN"/>
        </w:rPr>
        <w:t>:</w:t>
      </w:r>
      <w:r w:rsidR="00920CF0" w:rsidRPr="00920CF0">
        <w:rPr>
          <w:rFonts w:eastAsia="宋体" w:hint="eastAsia"/>
          <w:b/>
          <w:i/>
          <w:szCs w:val="20"/>
          <w:lang w:val="sv-SE" w:eastAsia="zh-CN"/>
        </w:rPr>
        <w:t xml:space="preserve"> The </w:t>
      </w:r>
      <w:r w:rsidR="00920CF0">
        <w:rPr>
          <w:rFonts w:eastAsia="宋体" w:hint="eastAsia"/>
          <w:b/>
          <w:i/>
          <w:szCs w:val="20"/>
          <w:lang w:val="sv-SE" w:eastAsia="zh-CN"/>
        </w:rPr>
        <w:t xml:space="preserve">necessity of </w:t>
      </w:r>
      <w:r w:rsidR="00920CF0" w:rsidRPr="00920CF0">
        <w:rPr>
          <w:rFonts w:eastAsia="宋体" w:hint="eastAsia"/>
          <w:b/>
          <w:i/>
          <w:szCs w:val="20"/>
          <w:lang w:val="sv-SE" w:eastAsia="zh-CN"/>
        </w:rPr>
        <w:t xml:space="preserve">frequency (i.e. ssb-Freq-r16 and absoluteFrequencySSB) and SCS (i.e. </w:t>
      </w:r>
      <w:r w:rsidR="00920CF0" w:rsidRPr="00920CF0">
        <w:rPr>
          <w:rFonts w:eastAsia="宋体"/>
          <w:b/>
          <w:i/>
          <w:szCs w:val="20"/>
          <w:lang w:val="sv-SE" w:eastAsia="zh-CN"/>
        </w:rPr>
        <w:t>sbSubcarrierSpacing-r16</w:t>
      </w:r>
      <w:r w:rsidR="00920CF0" w:rsidRPr="00920CF0">
        <w:rPr>
          <w:rFonts w:eastAsia="宋体" w:hint="eastAsia"/>
          <w:b/>
          <w:i/>
          <w:szCs w:val="20"/>
          <w:lang w:val="sv-SE" w:eastAsia="zh-CN"/>
        </w:rPr>
        <w:t>) parameters</w:t>
      </w:r>
      <w:r w:rsidR="00920CF0">
        <w:rPr>
          <w:rFonts w:eastAsia="宋体" w:hint="eastAsia"/>
          <w:b/>
          <w:i/>
          <w:szCs w:val="20"/>
          <w:lang w:val="sv-SE" w:eastAsia="zh-CN"/>
        </w:rPr>
        <w:t xml:space="preserve"> depends on whether inter-frequency scenario is supported. </w:t>
      </w:r>
      <w:r w:rsidR="00587471">
        <w:rPr>
          <w:rFonts w:eastAsia="宋体" w:hint="eastAsia"/>
          <w:b/>
          <w:i/>
          <w:szCs w:val="20"/>
          <w:lang w:val="sv-SE" w:eastAsia="zh-CN"/>
        </w:rPr>
        <w:t>SFN and half-frame index are further needed for inter-cell mTRP.</w:t>
      </w:r>
    </w:p>
    <w:p w:rsidR="004371BE" w:rsidRPr="004C3279" w:rsidRDefault="004371BE">
      <w:pPr>
        <w:jc w:val="both"/>
        <w:rPr>
          <w:rFonts w:eastAsia="宋体"/>
          <w:lang w:eastAsia="zh-CN"/>
        </w:rPr>
      </w:pPr>
    </w:p>
    <w:p w:rsidR="00EF53EE" w:rsidRPr="00FA65D5" w:rsidRDefault="001A20A4" w:rsidP="006729D6">
      <w:pPr>
        <w:jc w:val="both"/>
        <w:rPr>
          <w:rFonts w:eastAsiaTheme="minorEastAsia"/>
          <w:lang w:eastAsia="zh-CN"/>
        </w:rPr>
      </w:pPr>
      <w:r>
        <w:rPr>
          <w:rFonts w:eastAsiaTheme="minorEastAsia" w:hint="eastAsia"/>
          <w:bCs/>
          <w:iCs/>
          <w:lang w:eastAsia="zh-CN"/>
        </w:rPr>
        <w:t xml:space="preserve">To </w:t>
      </w:r>
      <w:r>
        <w:rPr>
          <w:bCs/>
          <w:iCs/>
          <w:lang w:val="en-GB"/>
        </w:rPr>
        <w:t xml:space="preserve">associate non-serving cell information with </w:t>
      </w:r>
      <w:r>
        <w:rPr>
          <w:rFonts w:cs="Times"/>
        </w:rPr>
        <w:t xml:space="preserve">TCI state and/or QCL </w:t>
      </w:r>
      <w:r>
        <w:rPr>
          <w:rFonts w:eastAsiaTheme="minorEastAsia" w:cs="Times" w:hint="eastAsia"/>
          <w:lang w:eastAsia="zh-CN"/>
        </w:rPr>
        <w:t>information</w:t>
      </w:r>
      <w:r>
        <w:rPr>
          <w:rFonts w:cs="Times"/>
        </w:rPr>
        <w:t>,</w:t>
      </w:r>
      <w:r>
        <w:rPr>
          <w:rFonts w:eastAsiaTheme="minorEastAsia" w:cs="Times" w:hint="eastAsia"/>
          <w:lang w:eastAsia="zh-CN"/>
        </w:rPr>
        <w:t xml:space="preserve"> </w:t>
      </w:r>
      <w:r>
        <w:rPr>
          <w:kern w:val="2"/>
          <w:lang w:val="en-GB" w:eastAsia="zh-CN"/>
        </w:rPr>
        <w:t>indicat</w:t>
      </w:r>
      <w:r>
        <w:rPr>
          <w:rFonts w:eastAsiaTheme="minorEastAsia" w:hint="eastAsia"/>
          <w:kern w:val="2"/>
          <w:lang w:val="en-GB" w:eastAsia="zh-CN"/>
        </w:rPr>
        <w:t>ing</w:t>
      </w:r>
      <w:r>
        <w:rPr>
          <w:kern w:val="2"/>
          <w:lang w:val="en-GB" w:eastAsia="zh-CN"/>
        </w:rPr>
        <w:t xml:space="preserve"> non-serving cell PCI in the TCI state</w:t>
      </w:r>
      <w:r>
        <w:rPr>
          <w:rFonts w:eastAsiaTheme="minorEastAsia" w:hint="eastAsia"/>
          <w:kern w:val="2"/>
          <w:lang w:val="en-GB" w:eastAsia="zh-CN"/>
        </w:rPr>
        <w:t xml:space="preserve"> explicitly may result in larger RRC overhead.</w:t>
      </w:r>
      <w:r>
        <w:rPr>
          <w:rFonts w:eastAsiaTheme="minorEastAsia" w:cs="Times" w:hint="eastAsia"/>
          <w:lang w:eastAsia="zh-CN"/>
        </w:rPr>
        <w:t xml:space="preserve"> </w:t>
      </w:r>
      <w:r w:rsidR="008C25F8">
        <w:rPr>
          <w:rFonts w:eastAsiaTheme="minorEastAsia"/>
          <w:bCs/>
          <w:iCs/>
          <w:lang w:val="en-GB" w:eastAsia="zh-CN"/>
        </w:rPr>
        <w:t xml:space="preserve">Introduce </w:t>
      </w:r>
      <w:r w:rsidR="008C25F8">
        <w:rPr>
          <w:rFonts w:eastAsia="宋体" w:hint="eastAsia"/>
          <w:iCs/>
          <w:szCs w:val="20"/>
          <w:lang w:eastAsia="zh-CN"/>
        </w:rPr>
        <w:t xml:space="preserve">a </w:t>
      </w:r>
      <w:r w:rsidR="008C25F8">
        <w:rPr>
          <w:rFonts w:eastAsia="宋体"/>
          <w:iCs/>
          <w:szCs w:val="20"/>
          <w:lang w:eastAsia="zh-CN"/>
        </w:rPr>
        <w:t>new indicator</w:t>
      </w:r>
      <w:r w:rsidR="008C25F8">
        <w:rPr>
          <w:rFonts w:eastAsia="宋体" w:hint="eastAsia"/>
          <w:iCs/>
          <w:szCs w:val="20"/>
          <w:lang w:eastAsia="zh-CN"/>
        </w:rPr>
        <w:t xml:space="preserve"> to indicate </w:t>
      </w:r>
      <w:r w:rsidR="008C25F8">
        <w:rPr>
          <w:rFonts w:eastAsia="宋体"/>
          <w:iCs/>
          <w:szCs w:val="20"/>
          <w:lang w:eastAsia="zh-CN"/>
        </w:rPr>
        <w:t>the non-serving cell information</w:t>
      </w:r>
      <w:r w:rsidR="008C25F8">
        <w:rPr>
          <w:rFonts w:eastAsiaTheme="minorEastAsia" w:cs="Times" w:hint="eastAsia"/>
          <w:lang w:eastAsia="zh-CN"/>
        </w:rPr>
        <w:t xml:space="preserve"> seems more reasonable from the signaling </w:t>
      </w:r>
      <w:r w:rsidR="008C25F8">
        <w:rPr>
          <w:rFonts w:eastAsiaTheme="minorEastAsia" w:cs="Times"/>
          <w:lang w:eastAsia="zh-CN"/>
        </w:rPr>
        <w:t>overhead</w:t>
      </w:r>
      <w:r w:rsidR="008C25F8">
        <w:rPr>
          <w:rFonts w:eastAsiaTheme="minorEastAsia" w:cs="Times" w:hint="eastAsia"/>
          <w:lang w:eastAsia="zh-CN"/>
        </w:rPr>
        <w:t xml:space="preserve"> and </w:t>
      </w:r>
      <w:r w:rsidR="008C25F8">
        <w:rPr>
          <w:rFonts w:eastAsiaTheme="minorEastAsia" w:cs="Times"/>
          <w:lang w:eastAsia="zh-CN"/>
        </w:rPr>
        <w:t>flexibility</w:t>
      </w:r>
      <w:r w:rsidR="008C25F8">
        <w:rPr>
          <w:rFonts w:eastAsiaTheme="minorEastAsia" w:cs="Times" w:hint="eastAsia"/>
          <w:lang w:eastAsia="zh-CN"/>
        </w:rPr>
        <w:t xml:space="preserve"> point of view. </w:t>
      </w:r>
      <w:r>
        <w:rPr>
          <w:rFonts w:eastAsiaTheme="minorEastAsia" w:cs="Times" w:hint="eastAsia"/>
          <w:lang w:eastAsia="zh-CN"/>
        </w:rPr>
        <w:t>Considering beam indication i</w:t>
      </w:r>
      <w:r w:rsidR="00A2215D">
        <w:rPr>
          <w:rFonts w:eastAsia="宋体" w:hint="eastAsia"/>
          <w:lang w:eastAsia="zh-CN"/>
        </w:rPr>
        <w:t>n Rel-16, for PDSCH</w:t>
      </w:r>
      <w:r w:rsidR="00D91D6F">
        <w:rPr>
          <w:rFonts w:eastAsia="宋体" w:hint="eastAsia"/>
          <w:lang w:eastAsia="zh-CN"/>
        </w:rPr>
        <w:t xml:space="preserve">, a MAC-CE activates a set of TCI states from a TCI state pool. One of these activated TCI state is indicated by DCI. </w:t>
      </w:r>
      <w:r w:rsidR="00A2215D">
        <w:rPr>
          <w:rFonts w:eastAsia="宋体" w:hint="eastAsia"/>
          <w:lang w:eastAsia="zh-CN"/>
        </w:rPr>
        <w:t xml:space="preserve">For PDCCH, a MAC-CE activates one TCI state from a set of TCI states configured by RRC. </w:t>
      </w:r>
      <w:r w:rsidR="001F6AD1">
        <w:rPr>
          <w:rFonts w:eastAsia="宋体" w:hint="eastAsia"/>
          <w:lang w:eastAsia="zh-CN"/>
        </w:rPr>
        <w:t xml:space="preserve">Similarly to PDCCH, one </w:t>
      </w:r>
      <w:proofErr w:type="spellStart"/>
      <w:r w:rsidR="001F6AD1">
        <w:rPr>
          <w:rFonts w:eastAsia="宋体" w:hint="eastAsia"/>
          <w:lang w:eastAsia="zh-CN"/>
        </w:rPr>
        <w:t>SpatialRelationI</w:t>
      </w:r>
      <w:r w:rsidR="00614D2D">
        <w:rPr>
          <w:rFonts w:eastAsia="宋体" w:hint="eastAsia"/>
          <w:lang w:eastAsia="zh-CN"/>
        </w:rPr>
        <w:t>nfo</w:t>
      </w:r>
      <w:proofErr w:type="spellEnd"/>
      <w:r w:rsidR="00614D2D">
        <w:rPr>
          <w:rFonts w:eastAsia="宋体" w:hint="eastAsia"/>
          <w:lang w:eastAsia="zh-CN"/>
        </w:rPr>
        <w:t xml:space="preserve"> would be </w:t>
      </w:r>
      <w:r w:rsidR="00614D2D">
        <w:rPr>
          <w:rFonts w:eastAsia="宋体"/>
          <w:lang w:eastAsia="zh-CN"/>
        </w:rPr>
        <w:t xml:space="preserve">activated by </w:t>
      </w:r>
      <w:r w:rsidR="00614D2D">
        <w:rPr>
          <w:rFonts w:eastAsia="宋体" w:hint="eastAsia"/>
          <w:lang w:eastAsia="zh-CN"/>
        </w:rPr>
        <w:t>a</w:t>
      </w:r>
      <w:r w:rsidR="00614D2D">
        <w:rPr>
          <w:rFonts w:eastAsia="宋体"/>
          <w:lang w:eastAsia="zh-CN"/>
        </w:rPr>
        <w:t xml:space="preserve"> MAC-CE for PUCCH.</w:t>
      </w:r>
      <w:r w:rsidR="001F6AD1">
        <w:rPr>
          <w:rFonts w:eastAsia="宋体" w:hint="eastAsia"/>
          <w:lang w:eastAsia="zh-CN"/>
        </w:rPr>
        <w:t xml:space="preserve"> For PUSCH, a set of </w:t>
      </w:r>
      <w:proofErr w:type="spellStart"/>
      <w:r w:rsidR="001F6AD1">
        <w:rPr>
          <w:rFonts w:eastAsia="宋体" w:hint="eastAsia"/>
          <w:lang w:eastAsia="zh-CN"/>
        </w:rPr>
        <w:t>SpatialRelationI</w:t>
      </w:r>
      <w:r w:rsidR="00614D2D">
        <w:rPr>
          <w:rFonts w:eastAsia="宋体" w:hint="eastAsia"/>
          <w:lang w:eastAsia="zh-CN"/>
        </w:rPr>
        <w:t>nfo</w:t>
      </w:r>
      <w:proofErr w:type="spellEnd"/>
      <w:r w:rsidR="00614D2D">
        <w:rPr>
          <w:rFonts w:eastAsia="宋体" w:hint="eastAsia"/>
          <w:lang w:eastAsia="zh-CN"/>
        </w:rPr>
        <w:t xml:space="preserve"> are </w:t>
      </w:r>
      <w:r w:rsidR="00614D2D">
        <w:rPr>
          <w:rFonts w:eastAsia="宋体"/>
          <w:lang w:eastAsia="zh-CN"/>
        </w:rPr>
        <w:t>activated</w:t>
      </w:r>
      <w:r w:rsidR="00FA65D5">
        <w:rPr>
          <w:rFonts w:eastAsia="宋体" w:hint="eastAsia"/>
          <w:lang w:eastAsia="zh-CN"/>
        </w:rPr>
        <w:t xml:space="preserve"> by a MAC-CE</w:t>
      </w:r>
      <w:r w:rsidR="00614D2D">
        <w:rPr>
          <w:rFonts w:eastAsia="宋体"/>
          <w:lang w:eastAsia="zh-CN"/>
        </w:rPr>
        <w:t xml:space="preserve"> from the </w:t>
      </w:r>
      <w:proofErr w:type="spellStart"/>
      <w:r w:rsidR="001F6AD1">
        <w:rPr>
          <w:rFonts w:eastAsia="宋体" w:hint="eastAsia"/>
          <w:lang w:eastAsia="zh-CN"/>
        </w:rPr>
        <w:t>SpatialRelationI</w:t>
      </w:r>
      <w:r w:rsidR="00614D2D">
        <w:rPr>
          <w:rFonts w:eastAsia="宋体" w:hint="eastAsia"/>
          <w:lang w:eastAsia="zh-CN"/>
        </w:rPr>
        <w:t>nfo</w:t>
      </w:r>
      <w:proofErr w:type="spellEnd"/>
      <w:r w:rsidR="00614D2D">
        <w:rPr>
          <w:rFonts w:eastAsia="宋体" w:hint="eastAsia"/>
          <w:lang w:eastAsia="zh-CN"/>
        </w:rPr>
        <w:t xml:space="preserve"> list configured by RRC.</w:t>
      </w:r>
      <w:r w:rsidR="00614D2D">
        <w:rPr>
          <w:rFonts w:eastAsia="宋体"/>
          <w:lang w:eastAsia="zh-CN"/>
        </w:rPr>
        <w:t xml:space="preserve"> </w:t>
      </w:r>
      <w:r w:rsidR="001F6AD1">
        <w:rPr>
          <w:rFonts w:eastAsia="宋体" w:hint="eastAsia"/>
          <w:lang w:eastAsia="zh-CN"/>
        </w:rPr>
        <w:t xml:space="preserve">Then SRI would select one </w:t>
      </w:r>
      <w:proofErr w:type="spellStart"/>
      <w:r w:rsidR="001F6AD1">
        <w:rPr>
          <w:rFonts w:eastAsia="宋体" w:hint="eastAsia"/>
          <w:lang w:eastAsia="zh-CN"/>
        </w:rPr>
        <w:t>SpatialRe</w:t>
      </w:r>
      <w:r>
        <w:rPr>
          <w:rFonts w:eastAsia="宋体" w:hint="eastAsia"/>
          <w:lang w:eastAsia="zh-CN"/>
        </w:rPr>
        <w:t>l</w:t>
      </w:r>
      <w:r w:rsidR="001F6AD1">
        <w:rPr>
          <w:rFonts w:eastAsia="宋体" w:hint="eastAsia"/>
          <w:lang w:eastAsia="zh-CN"/>
        </w:rPr>
        <w:t>ationI</w:t>
      </w:r>
      <w:r>
        <w:rPr>
          <w:rFonts w:eastAsia="宋体" w:hint="eastAsia"/>
          <w:lang w:eastAsia="zh-CN"/>
        </w:rPr>
        <w:t>nfo</w:t>
      </w:r>
      <w:proofErr w:type="spellEnd"/>
      <w:r>
        <w:rPr>
          <w:rFonts w:eastAsia="宋体" w:hint="eastAsia"/>
          <w:lang w:eastAsia="zh-CN"/>
        </w:rPr>
        <w:t xml:space="preserve"> for the PUSCH. </w:t>
      </w:r>
      <w:r w:rsidR="004022B0">
        <w:rPr>
          <w:rFonts w:eastAsia="宋体" w:hint="eastAsia"/>
          <w:lang w:eastAsia="zh-CN"/>
        </w:rPr>
        <w:t>In summary, a</w:t>
      </w:r>
      <w:r w:rsidR="00FA65D5">
        <w:rPr>
          <w:rFonts w:eastAsia="宋体" w:hint="eastAsia"/>
          <w:lang w:eastAsia="zh-CN"/>
        </w:rPr>
        <w:t>ll thes</w:t>
      </w:r>
      <w:r w:rsidR="004022B0">
        <w:rPr>
          <w:rFonts w:eastAsia="宋体" w:hint="eastAsia"/>
          <w:lang w:eastAsia="zh-CN"/>
        </w:rPr>
        <w:t>e beam indications relate to an activation MAC-CE.</w:t>
      </w:r>
      <w:r w:rsidR="00FA65D5">
        <w:rPr>
          <w:rFonts w:eastAsia="宋体" w:hint="eastAsia"/>
          <w:lang w:eastAsia="zh-CN"/>
        </w:rPr>
        <w:t xml:space="preserve"> </w:t>
      </w:r>
      <w:r w:rsidR="008C25F8">
        <w:rPr>
          <w:rFonts w:eastAsia="宋体" w:hint="eastAsia"/>
          <w:lang w:eastAsia="zh-CN"/>
        </w:rPr>
        <w:t>In our opinion</w:t>
      </w:r>
      <w:r w:rsidR="00F31977">
        <w:rPr>
          <w:rFonts w:eastAsia="宋体" w:hint="eastAsia"/>
          <w:lang w:eastAsia="zh-CN"/>
        </w:rPr>
        <w:t xml:space="preserve">, </w:t>
      </w:r>
      <w:r w:rsidR="00FA65D5">
        <w:rPr>
          <w:rFonts w:eastAsia="宋体" w:hint="eastAsia"/>
          <w:lang w:eastAsia="zh-CN"/>
        </w:rPr>
        <w:t xml:space="preserve">the </w:t>
      </w:r>
      <w:r w:rsidR="00FA65D5">
        <w:rPr>
          <w:bCs/>
          <w:iCs/>
          <w:lang w:val="en-GB"/>
        </w:rPr>
        <w:t>non-serving cell information</w:t>
      </w:r>
      <w:r w:rsidR="00F31977">
        <w:rPr>
          <w:rFonts w:eastAsiaTheme="minorEastAsia" w:hint="eastAsia"/>
          <w:bCs/>
          <w:iCs/>
          <w:lang w:val="en-GB" w:eastAsia="zh-CN"/>
        </w:rPr>
        <w:t xml:space="preserve"> associated</w:t>
      </w:r>
      <w:r w:rsidR="00FA65D5">
        <w:rPr>
          <w:bCs/>
          <w:iCs/>
          <w:lang w:val="en-GB"/>
        </w:rPr>
        <w:t xml:space="preserve"> with </w:t>
      </w:r>
      <w:r w:rsidR="00FA65D5">
        <w:rPr>
          <w:rFonts w:cs="Times"/>
        </w:rPr>
        <w:t>TCI state and/or QCL</w:t>
      </w:r>
      <w:r w:rsidR="006750BB">
        <w:rPr>
          <w:rFonts w:eastAsiaTheme="minorEastAsia" w:cs="Times" w:hint="eastAsia"/>
          <w:lang w:eastAsia="zh-CN"/>
        </w:rPr>
        <w:t xml:space="preserve"> information</w:t>
      </w:r>
      <w:r w:rsidR="00FA65D5">
        <w:rPr>
          <w:rFonts w:eastAsiaTheme="minorEastAsia" w:cs="Times" w:hint="eastAsia"/>
          <w:lang w:eastAsia="zh-CN"/>
        </w:rPr>
        <w:t xml:space="preserve"> could be configured in the activation MAC-CE. </w:t>
      </w:r>
      <w:r w:rsidR="004B6FDB">
        <w:rPr>
          <w:rFonts w:eastAsiaTheme="minorEastAsia" w:cs="Times" w:hint="eastAsia"/>
          <w:lang w:eastAsia="zh-CN"/>
        </w:rPr>
        <w:t xml:space="preserve">Taking PDSCH as an example, </w:t>
      </w:r>
      <w:r w:rsidR="00383F74">
        <w:rPr>
          <w:rFonts w:eastAsia="宋体" w:hint="eastAsia"/>
          <w:lang w:eastAsia="zh-CN"/>
        </w:rPr>
        <w:t xml:space="preserve">each </w:t>
      </w:r>
      <w:proofErr w:type="spellStart"/>
      <w:r w:rsidR="00383F74">
        <w:rPr>
          <w:rFonts w:eastAsia="宋体" w:hint="eastAsia"/>
          <w:lang w:eastAsia="zh-CN"/>
        </w:rPr>
        <w:t>codepoint</w:t>
      </w:r>
      <w:proofErr w:type="spellEnd"/>
      <w:r w:rsidR="00383F74">
        <w:rPr>
          <w:rFonts w:eastAsia="宋体" w:hint="eastAsia"/>
          <w:lang w:eastAsia="zh-CN"/>
        </w:rPr>
        <w:t xml:space="preserve"> in the activation MAC-CE would be associated with a corresponding IE field to indicate PCI of the </w:t>
      </w:r>
      <w:r w:rsidR="00383F74">
        <w:rPr>
          <w:rFonts w:eastAsia="宋体"/>
          <w:lang w:eastAsia="zh-CN"/>
        </w:rPr>
        <w:t>corresponding</w:t>
      </w:r>
      <w:r w:rsidR="00383F74">
        <w:rPr>
          <w:rFonts w:eastAsia="宋体" w:hint="eastAsia"/>
          <w:lang w:eastAsia="zh-CN"/>
        </w:rPr>
        <w:t xml:space="preserve"> TCI state.</w:t>
      </w:r>
      <w:r w:rsidR="005D699F">
        <w:rPr>
          <w:rFonts w:eastAsia="宋体" w:hint="eastAsia"/>
          <w:lang w:eastAsia="zh-CN"/>
        </w:rPr>
        <w:t xml:space="preserve"> In this way, the TCI states of different cells could be </w:t>
      </w:r>
      <w:r w:rsidR="005D699F">
        <w:rPr>
          <w:rFonts w:eastAsia="宋体"/>
          <w:lang w:eastAsia="zh-CN"/>
        </w:rPr>
        <w:t xml:space="preserve">dynamically indicated by the DCI. </w:t>
      </w:r>
      <w:r w:rsidR="005D699F">
        <w:rPr>
          <w:rFonts w:eastAsia="宋体" w:hint="eastAsia"/>
          <w:lang w:eastAsia="zh-CN"/>
        </w:rPr>
        <w:t xml:space="preserve">Another alternative is </w:t>
      </w:r>
      <w:bookmarkStart w:id="3" w:name="_GoBack"/>
      <w:bookmarkEnd w:id="3"/>
      <w:r w:rsidR="005D699F">
        <w:rPr>
          <w:rFonts w:eastAsia="宋体" w:hint="eastAsia"/>
          <w:lang w:eastAsia="zh-CN"/>
        </w:rPr>
        <w:t xml:space="preserve">to introduce a single IE field in the MAC-CE, which is used to indicate a single PCI of all the activated TCI states by the MAC-CE. Therefore, </w:t>
      </w:r>
      <w:r w:rsidR="00D323E4">
        <w:rPr>
          <w:rFonts w:eastAsia="宋体" w:hint="eastAsia"/>
          <w:lang w:eastAsia="zh-CN"/>
        </w:rPr>
        <w:t xml:space="preserve">semi-static beam indication of </w:t>
      </w:r>
      <w:r w:rsidR="000A3318">
        <w:rPr>
          <w:rFonts w:eastAsia="宋体" w:hint="eastAsia"/>
          <w:lang w:eastAsia="zh-CN"/>
        </w:rPr>
        <w:t>different cells could be supported.</w:t>
      </w:r>
    </w:p>
    <w:p w:rsidR="00614D2D" w:rsidRDefault="00614D2D" w:rsidP="006729D6">
      <w:pPr>
        <w:jc w:val="both"/>
        <w:rPr>
          <w:rFonts w:eastAsia="宋体"/>
          <w:lang w:eastAsia="zh-CN"/>
        </w:rPr>
      </w:pPr>
    </w:p>
    <w:p w:rsidR="006729D6" w:rsidRDefault="006729D6" w:rsidP="00D30EAB">
      <w:pPr>
        <w:jc w:val="both"/>
        <w:rPr>
          <w:rFonts w:eastAsia="宋体"/>
          <w:lang w:eastAsia="zh-CN"/>
        </w:rPr>
      </w:pPr>
    </w:p>
    <w:p w:rsidR="00357402" w:rsidRDefault="00357402" w:rsidP="00357402">
      <w:pPr>
        <w:pStyle w:val="a0"/>
        <w:rPr>
          <w:rFonts w:eastAsia="宋体"/>
          <w:b/>
          <w:i/>
          <w:szCs w:val="20"/>
          <w:lang w:val="sv-SE" w:eastAsia="zh-CN"/>
        </w:rPr>
      </w:pPr>
      <w:r>
        <w:rPr>
          <w:rFonts w:eastAsia="宋体" w:hint="eastAsia"/>
          <w:b/>
          <w:i/>
          <w:szCs w:val="20"/>
          <w:lang w:val="sv-SE" w:eastAsia="zh-CN"/>
        </w:rPr>
        <w:t>Propos</w:t>
      </w:r>
      <w:r w:rsidR="000C760C">
        <w:rPr>
          <w:rFonts w:eastAsia="宋体" w:hint="eastAsia"/>
          <w:b/>
          <w:i/>
          <w:szCs w:val="20"/>
          <w:lang w:val="sv-SE" w:eastAsia="zh-CN"/>
        </w:rPr>
        <w:t>al-2</w:t>
      </w:r>
      <w:r w:rsidRPr="00C70278">
        <w:rPr>
          <w:rFonts w:eastAsia="宋体"/>
          <w:b/>
          <w:i/>
          <w:szCs w:val="20"/>
          <w:lang w:val="sv-SE" w:eastAsia="zh-CN"/>
        </w:rPr>
        <w:t xml:space="preserve">: </w:t>
      </w:r>
      <w:r w:rsidR="006750BB" w:rsidRPr="006750BB">
        <w:rPr>
          <w:rFonts w:eastAsia="宋体"/>
          <w:b/>
          <w:i/>
          <w:szCs w:val="20"/>
          <w:lang w:val="sv-SE" w:eastAsia="zh-CN"/>
        </w:rPr>
        <w:t>Introduce a new indicator to indicate the non-serving cell information that a TCI state/QCL information is associated with</w:t>
      </w:r>
      <w:r w:rsidR="00D323E4">
        <w:rPr>
          <w:rFonts w:eastAsia="宋体" w:hint="eastAsia"/>
          <w:b/>
          <w:i/>
          <w:szCs w:val="20"/>
          <w:lang w:val="sv-SE" w:eastAsia="zh-CN"/>
        </w:rPr>
        <w:t xml:space="preserve"> (Option5). The indicator could be configured in the activation MAC-CE.</w:t>
      </w:r>
    </w:p>
    <w:p w:rsidR="0063213A" w:rsidRPr="008F7327" w:rsidRDefault="0063213A" w:rsidP="00357402">
      <w:pPr>
        <w:pStyle w:val="a0"/>
        <w:rPr>
          <w:rFonts w:eastAsia="宋体"/>
          <w:b/>
          <w:i/>
          <w:szCs w:val="20"/>
          <w:lang w:val="sv-SE" w:eastAsia="zh-CN"/>
        </w:rPr>
      </w:pPr>
    </w:p>
    <w:p w:rsidR="0060109A" w:rsidRDefault="009A239A" w:rsidP="0060109A">
      <w:pPr>
        <w:pStyle w:val="2"/>
        <w:tabs>
          <w:tab w:val="clear" w:pos="567"/>
          <w:tab w:val="clear" w:pos="3447"/>
        </w:tabs>
        <w:spacing w:before="240" w:after="120"/>
        <w:ind w:left="578" w:hanging="578"/>
        <w:rPr>
          <w:rFonts w:eastAsia="宋体"/>
          <w:lang w:eastAsia="zh-CN"/>
        </w:rPr>
      </w:pPr>
      <w:r>
        <w:rPr>
          <w:rFonts w:eastAsia="宋体" w:hint="eastAsia"/>
          <w:lang w:eastAsia="zh-CN"/>
        </w:rPr>
        <w:lastRenderedPageBreak/>
        <w:t>Rate matching</w:t>
      </w:r>
    </w:p>
    <w:p w:rsidR="00C6405D" w:rsidRDefault="00C6405D" w:rsidP="00C40257">
      <w:pPr>
        <w:jc w:val="both"/>
        <w:rPr>
          <w:rFonts w:eastAsiaTheme="minorEastAsia"/>
          <w:sz w:val="22"/>
          <w:szCs w:val="22"/>
          <w:lang w:eastAsia="zh-CN"/>
        </w:rPr>
      </w:pPr>
    </w:p>
    <w:p w:rsidR="00C40257" w:rsidRDefault="00C40257" w:rsidP="00C40257">
      <w:pPr>
        <w:jc w:val="both"/>
        <w:rPr>
          <w:rFonts w:eastAsiaTheme="minorEastAsia"/>
          <w:color w:val="000000"/>
          <w:sz w:val="22"/>
          <w:szCs w:val="22"/>
          <w:lang w:eastAsia="zh-CN"/>
        </w:rPr>
      </w:pPr>
      <w:r w:rsidRPr="006C1122">
        <w:rPr>
          <w:rFonts w:eastAsiaTheme="minorEastAsia" w:hint="eastAsia"/>
          <w:sz w:val="22"/>
          <w:szCs w:val="22"/>
          <w:lang w:eastAsia="zh-CN"/>
        </w:rPr>
        <w:t>In current specs, there are</w:t>
      </w:r>
      <w:r w:rsidRPr="006C1122">
        <w:rPr>
          <w:rFonts w:eastAsiaTheme="minorEastAsia"/>
          <w:sz w:val="22"/>
          <w:szCs w:val="22"/>
          <w:lang w:eastAsia="zh-CN"/>
        </w:rPr>
        <w:t xml:space="preserve"> </w:t>
      </w:r>
      <w:r w:rsidRPr="006C1122">
        <w:rPr>
          <w:rFonts w:eastAsiaTheme="minorEastAsia" w:hint="eastAsia"/>
          <w:sz w:val="22"/>
          <w:szCs w:val="22"/>
          <w:lang w:eastAsia="zh-CN"/>
        </w:rPr>
        <w:t>rate matching mechanisms for S</w:t>
      </w:r>
      <w:r w:rsidRPr="006C1122">
        <w:rPr>
          <w:rFonts w:eastAsiaTheme="minorEastAsia" w:hint="eastAsia"/>
          <w:color w:val="000000"/>
          <w:sz w:val="22"/>
          <w:szCs w:val="22"/>
          <w:lang w:eastAsia="zh-CN"/>
        </w:rPr>
        <w:t xml:space="preserve">SB and PDSCH in one cell. For Inter-cell operation, </w:t>
      </w:r>
      <w:r w:rsidRPr="006C1122">
        <w:rPr>
          <w:rFonts w:eastAsiaTheme="minorEastAsia" w:hint="eastAsia"/>
          <w:sz w:val="22"/>
          <w:szCs w:val="22"/>
          <w:lang w:eastAsia="zh-CN"/>
        </w:rPr>
        <w:t>d</w:t>
      </w:r>
      <w:r w:rsidRPr="006C1122">
        <w:rPr>
          <w:rFonts w:hint="eastAsia"/>
          <w:sz w:val="22"/>
          <w:szCs w:val="22"/>
        </w:rPr>
        <w:t xml:space="preserve">espite of </w:t>
      </w:r>
      <w:r w:rsidRPr="006C1122">
        <w:rPr>
          <w:rFonts w:eastAsiaTheme="minorEastAsia"/>
          <w:sz w:val="22"/>
          <w:szCs w:val="22"/>
          <w:lang w:eastAsia="zh-CN"/>
        </w:rPr>
        <w:t>possible</w:t>
      </w:r>
      <w:r w:rsidRPr="006C1122">
        <w:rPr>
          <w:rFonts w:eastAsiaTheme="minorEastAsia" w:hint="eastAsia"/>
          <w:sz w:val="22"/>
          <w:szCs w:val="22"/>
          <w:lang w:eastAsia="zh-CN"/>
        </w:rPr>
        <w:t xml:space="preserve"> </w:t>
      </w:r>
      <w:r w:rsidRPr="006C1122">
        <w:rPr>
          <w:sz w:val="22"/>
          <w:szCs w:val="22"/>
        </w:rPr>
        <w:t>non-ideal backhaul</w:t>
      </w:r>
      <w:r w:rsidRPr="006C1122">
        <w:rPr>
          <w:rFonts w:hint="eastAsia"/>
          <w:sz w:val="22"/>
          <w:szCs w:val="22"/>
        </w:rPr>
        <w:t xml:space="preserve"> between serving cell and non-serving cell, </w:t>
      </w:r>
      <w:r w:rsidRPr="006C1122">
        <w:rPr>
          <w:rFonts w:eastAsiaTheme="minorEastAsia" w:hint="eastAsia"/>
          <w:sz w:val="22"/>
          <w:szCs w:val="22"/>
          <w:lang w:eastAsia="zh-CN"/>
        </w:rPr>
        <w:t xml:space="preserve">the </w:t>
      </w:r>
      <w:r w:rsidRPr="006C1122">
        <w:rPr>
          <w:rFonts w:eastAsiaTheme="minorEastAsia"/>
          <w:sz w:val="22"/>
          <w:szCs w:val="22"/>
          <w:lang w:eastAsia="zh-CN"/>
        </w:rPr>
        <w:t>semi</w:t>
      </w:r>
      <w:r w:rsidRPr="006C1122">
        <w:rPr>
          <w:rFonts w:eastAsiaTheme="minorEastAsia" w:hint="eastAsia"/>
          <w:sz w:val="22"/>
          <w:szCs w:val="22"/>
          <w:lang w:eastAsia="zh-CN"/>
        </w:rPr>
        <w:t>-</w:t>
      </w:r>
      <w:r w:rsidRPr="006C1122">
        <w:rPr>
          <w:rFonts w:eastAsiaTheme="minorEastAsia"/>
          <w:sz w:val="22"/>
          <w:szCs w:val="22"/>
          <w:lang w:eastAsia="zh-CN"/>
        </w:rPr>
        <w:t>s</w:t>
      </w:r>
      <w:r w:rsidRPr="006C1122">
        <w:rPr>
          <w:rFonts w:eastAsiaTheme="minorEastAsia" w:hint="eastAsia"/>
          <w:sz w:val="22"/>
          <w:szCs w:val="22"/>
          <w:lang w:eastAsia="zh-CN"/>
        </w:rPr>
        <w:t xml:space="preserve">tatic </w:t>
      </w:r>
      <w:r w:rsidRPr="006C1122">
        <w:rPr>
          <w:rFonts w:eastAsiaTheme="minorEastAsia"/>
          <w:sz w:val="22"/>
          <w:szCs w:val="22"/>
          <w:lang w:eastAsia="zh-CN"/>
        </w:rPr>
        <w:t>coordination</w:t>
      </w:r>
      <w:r w:rsidRPr="006C1122">
        <w:rPr>
          <w:rFonts w:eastAsiaTheme="minorEastAsia" w:hint="eastAsia"/>
          <w:sz w:val="22"/>
          <w:szCs w:val="22"/>
          <w:lang w:eastAsia="zh-CN"/>
        </w:rPr>
        <w:t xml:space="preserve"> of PDSCH </w:t>
      </w:r>
      <w:r w:rsidRPr="006C1122">
        <w:rPr>
          <w:sz w:val="22"/>
          <w:szCs w:val="22"/>
        </w:rPr>
        <w:t>resource</w:t>
      </w:r>
      <w:r w:rsidRPr="006C1122">
        <w:rPr>
          <w:rFonts w:eastAsiaTheme="minorEastAsia" w:hint="eastAsia"/>
          <w:sz w:val="22"/>
          <w:szCs w:val="22"/>
          <w:lang w:eastAsia="zh-CN"/>
        </w:rPr>
        <w:t xml:space="preserve"> allocation between coordinated cells is still feasible.</w:t>
      </w:r>
      <w:r w:rsidRPr="006C1122">
        <w:rPr>
          <w:b/>
          <w:i/>
          <w:kern w:val="2"/>
          <w:sz w:val="22"/>
          <w:szCs w:val="22"/>
          <w:lang w:eastAsia="zh-CN"/>
        </w:rPr>
        <w:t xml:space="preserve"> </w:t>
      </w:r>
      <w:r w:rsidRPr="006C1122">
        <w:rPr>
          <w:rFonts w:eastAsiaTheme="minorEastAsia"/>
          <w:sz w:val="22"/>
          <w:szCs w:val="22"/>
          <w:lang w:eastAsia="zh-CN"/>
        </w:rPr>
        <w:t xml:space="preserve">To avoid interference between </w:t>
      </w:r>
      <w:r w:rsidRPr="006C1122">
        <w:rPr>
          <w:rFonts w:eastAsiaTheme="minorEastAsia" w:hint="eastAsia"/>
          <w:sz w:val="22"/>
          <w:szCs w:val="22"/>
          <w:lang w:eastAsia="zh-CN"/>
        </w:rPr>
        <w:t>SSB</w:t>
      </w:r>
      <w:r w:rsidRPr="006C1122">
        <w:rPr>
          <w:rFonts w:eastAsiaTheme="minorEastAsia"/>
          <w:sz w:val="22"/>
          <w:szCs w:val="22"/>
          <w:lang w:eastAsia="zh-CN"/>
        </w:rPr>
        <w:t xml:space="preserve"> and PDSCH</w:t>
      </w:r>
      <w:r w:rsidRPr="006C1122">
        <w:rPr>
          <w:rFonts w:eastAsiaTheme="minorEastAsia" w:hint="eastAsia"/>
          <w:sz w:val="22"/>
          <w:szCs w:val="22"/>
          <w:lang w:eastAsia="zh-CN"/>
        </w:rPr>
        <w:t xml:space="preserve"> from different cells, </w:t>
      </w:r>
      <w:r w:rsidRPr="006C1122">
        <w:rPr>
          <w:color w:val="000000"/>
          <w:sz w:val="22"/>
          <w:szCs w:val="22"/>
        </w:rPr>
        <w:t xml:space="preserve">the UE shall assume that the PRBs containing </w:t>
      </w:r>
      <w:r w:rsidRPr="006C1122">
        <w:rPr>
          <w:rFonts w:eastAsiaTheme="minorEastAsia" w:hint="eastAsia"/>
          <w:color w:val="000000"/>
          <w:sz w:val="22"/>
          <w:szCs w:val="22"/>
          <w:lang w:eastAsia="zh-CN"/>
        </w:rPr>
        <w:t>SSB</w:t>
      </w:r>
      <w:r w:rsidRPr="006C1122">
        <w:rPr>
          <w:color w:val="000000"/>
          <w:sz w:val="22"/>
          <w:szCs w:val="22"/>
        </w:rPr>
        <w:t xml:space="preserve"> resources are not available for PDSCH in the OFDM symbols where </w:t>
      </w:r>
      <w:r w:rsidRPr="006C1122">
        <w:rPr>
          <w:rFonts w:eastAsiaTheme="minorEastAsia" w:hint="eastAsia"/>
          <w:color w:val="000000"/>
          <w:sz w:val="22"/>
          <w:szCs w:val="22"/>
          <w:lang w:eastAsia="zh-CN"/>
        </w:rPr>
        <w:t>SSB</w:t>
      </w:r>
      <w:r w:rsidRPr="006C1122">
        <w:rPr>
          <w:color w:val="000000"/>
          <w:sz w:val="22"/>
          <w:szCs w:val="22"/>
        </w:rPr>
        <w:t xml:space="preserve"> is transmitted</w:t>
      </w:r>
      <w:r w:rsidRPr="006C1122">
        <w:rPr>
          <w:rFonts w:eastAsiaTheme="minorEastAsia"/>
          <w:color w:val="000000"/>
          <w:sz w:val="22"/>
          <w:szCs w:val="22"/>
          <w:lang w:eastAsia="zh-CN"/>
        </w:rPr>
        <w:t xml:space="preserve"> in</w:t>
      </w:r>
      <w:r w:rsidRPr="006C1122">
        <w:rPr>
          <w:rFonts w:eastAsiaTheme="minorEastAsia" w:hint="eastAsia"/>
          <w:color w:val="000000"/>
          <w:sz w:val="22"/>
          <w:szCs w:val="22"/>
          <w:lang w:eastAsia="zh-CN"/>
        </w:rPr>
        <w:t xml:space="preserve"> </w:t>
      </w:r>
      <w:r w:rsidRPr="006C1122">
        <w:rPr>
          <w:rFonts w:eastAsiaTheme="minorEastAsia" w:hint="eastAsia"/>
          <w:sz w:val="22"/>
          <w:szCs w:val="22"/>
          <w:lang w:eastAsia="zh-CN"/>
        </w:rPr>
        <w:t>the other</w:t>
      </w:r>
      <w:r w:rsidRPr="006C1122">
        <w:rPr>
          <w:rFonts w:eastAsiaTheme="minorEastAsia" w:hint="eastAsia"/>
          <w:color w:val="000000"/>
          <w:sz w:val="22"/>
          <w:szCs w:val="22"/>
          <w:lang w:eastAsia="zh-CN"/>
        </w:rPr>
        <w:t xml:space="preserve"> coordinated cell.</w:t>
      </w:r>
    </w:p>
    <w:p w:rsidR="000C5D0E" w:rsidRPr="006C1122" w:rsidRDefault="000C5D0E" w:rsidP="00C40257">
      <w:pPr>
        <w:jc w:val="both"/>
        <w:rPr>
          <w:rFonts w:eastAsiaTheme="minorEastAsia"/>
          <w:sz w:val="22"/>
          <w:szCs w:val="22"/>
          <w:lang w:eastAsia="zh-CN"/>
        </w:rPr>
      </w:pPr>
    </w:p>
    <w:p w:rsidR="00C41D00" w:rsidRPr="000C5D0E" w:rsidRDefault="00C40257" w:rsidP="000C5D0E">
      <w:pPr>
        <w:pStyle w:val="a0"/>
        <w:rPr>
          <w:rFonts w:eastAsia="宋体"/>
          <w:b/>
          <w:i/>
          <w:szCs w:val="20"/>
          <w:lang w:val="sv-SE" w:eastAsia="zh-CN"/>
        </w:rPr>
      </w:pPr>
      <w:r w:rsidRPr="000C5D0E">
        <w:rPr>
          <w:rFonts w:eastAsia="宋体" w:hint="eastAsia"/>
          <w:b/>
          <w:i/>
          <w:szCs w:val="20"/>
          <w:lang w:val="sv-SE" w:eastAsia="zh-CN"/>
        </w:rPr>
        <w:t xml:space="preserve">Proposal 3: </w:t>
      </w:r>
      <w:r w:rsidR="000C5D0E" w:rsidRPr="000C5D0E">
        <w:rPr>
          <w:rFonts w:eastAsia="宋体"/>
          <w:b/>
          <w:i/>
          <w:szCs w:val="20"/>
          <w:lang w:val="sv-SE" w:eastAsia="zh-CN"/>
        </w:rPr>
        <w:t>PDSCH/PDCCH from serving cell is rate matched around non-serving cell SSB</w:t>
      </w:r>
      <w:r w:rsidR="000C5D0E" w:rsidRPr="000C5D0E">
        <w:rPr>
          <w:rFonts w:eastAsia="宋体" w:hint="eastAsia"/>
          <w:b/>
          <w:i/>
          <w:szCs w:val="20"/>
          <w:lang w:val="sv-SE" w:eastAsia="zh-CN"/>
        </w:rPr>
        <w:t xml:space="preserve">. </w:t>
      </w:r>
      <w:r w:rsidR="000C5D0E" w:rsidRPr="000C5D0E">
        <w:rPr>
          <w:rFonts w:eastAsia="宋体"/>
          <w:b/>
          <w:i/>
          <w:szCs w:val="20"/>
          <w:lang w:val="sv-SE" w:eastAsia="zh-CN"/>
        </w:rPr>
        <w:t>PDSCH/PDCCH from non-serving cell is rate matched around serving cell SSB</w:t>
      </w:r>
      <w:r w:rsidR="000C5D0E">
        <w:rPr>
          <w:rFonts w:eastAsia="宋体" w:hint="eastAsia"/>
          <w:b/>
          <w:i/>
          <w:szCs w:val="20"/>
          <w:lang w:val="sv-SE" w:eastAsia="zh-CN"/>
        </w:rPr>
        <w:t>.</w:t>
      </w:r>
      <w:r w:rsidRPr="000C5D0E">
        <w:rPr>
          <w:rFonts w:eastAsia="宋体" w:hint="eastAsia"/>
          <w:b/>
          <w:i/>
          <w:szCs w:val="20"/>
          <w:lang w:val="sv-SE" w:eastAsia="zh-CN"/>
        </w:rPr>
        <w:t xml:space="preserve">  </w:t>
      </w:r>
    </w:p>
    <w:p w:rsidR="00C40257" w:rsidRPr="00C40257" w:rsidRDefault="00C40257" w:rsidP="00C40257">
      <w:pPr>
        <w:snapToGrid w:val="0"/>
        <w:spacing w:beforeLines="50" w:before="120" w:afterLines="50" w:after="120"/>
        <w:rPr>
          <w:rFonts w:eastAsiaTheme="minorEastAsia"/>
          <w:b/>
          <w:i/>
          <w:sz w:val="22"/>
          <w:szCs w:val="22"/>
          <w:lang w:val="en-GB" w:eastAsia="zh-CN"/>
        </w:rPr>
      </w:pPr>
    </w:p>
    <w:p w:rsidR="001B7D30" w:rsidRDefault="0008325F">
      <w:pPr>
        <w:pStyle w:val="1"/>
        <w:rPr>
          <w:rFonts w:eastAsia="宋体"/>
          <w:lang w:eastAsia="zh-CN"/>
        </w:rPr>
      </w:pPr>
      <w:r>
        <w:rPr>
          <w:rFonts w:eastAsia="宋体" w:hint="eastAsia"/>
          <w:lang w:eastAsia="zh-CN"/>
        </w:rPr>
        <w:t>Conclusions</w:t>
      </w:r>
    </w:p>
    <w:p w:rsidR="00695097" w:rsidRDefault="00695097">
      <w:pPr>
        <w:pStyle w:val="a0"/>
        <w:rPr>
          <w:rFonts w:eastAsia="宋体"/>
          <w:lang w:eastAsia="zh-CN"/>
        </w:rPr>
      </w:pPr>
    </w:p>
    <w:p w:rsidR="001B7D30" w:rsidRDefault="0008325F">
      <w:pPr>
        <w:pStyle w:val="a0"/>
        <w:rPr>
          <w:rFonts w:eastAsia="宋体"/>
          <w:lang w:eastAsia="zh-CN"/>
        </w:rPr>
      </w:pPr>
      <w:r>
        <w:rPr>
          <w:rFonts w:eastAsia="宋体" w:hint="eastAsia"/>
          <w:lang w:eastAsia="zh-CN"/>
        </w:rPr>
        <w:t>In this contribution, we focus on</w:t>
      </w:r>
      <w:r w:rsidR="000C5D0E">
        <w:rPr>
          <w:rFonts w:eastAsia="宋体" w:hint="eastAsia"/>
          <w:lang w:eastAsia="zh-CN"/>
        </w:rPr>
        <w:t xml:space="preserve"> the issues of non-serving cell information and rate matching for inter-cell </w:t>
      </w:r>
      <w:proofErr w:type="spellStart"/>
      <w:r w:rsidR="000C5D0E">
        <w:rPr>
          <w:rFonts w:eastAsia="宋体" w:hint="eastAsia"/>
          <w:lang w:eastAsia="zh-CN"/>
        </w:rPr>
        <w:t>mTRP</w:t>
      </w:r>
      <w:proofErr w:type="spellEnd"/>
      <w:r>
        <w:rPr>
          <w:rFonts w:eastAsia="宋体" w:hint="eastAsia"/>
          <w:lang w:eastAsia="zh-CN"/>
        </w:rPr>
        <w:t>. We have the following proposals:</w:t>
      </w:r>
    </w:p>
    <w:p w:rsidR="00F82110" w:rsidRPr="00920CF0" w:rsidRDefault="00F82110" w:rsidP="00F82110">
      <w:pPr>
        <w:pStyle w:val="a0"/>
        <w:rPr>
          <w:rFonts w:eastAsia="宋体"/>
          <w:b/>
          <w:i/>
          <w:szCs w:val="20"/>
          <w:lang w:val="sv-SE" w:eastAsia="zh-CN"/>
        </w:rPr>
      </w:pPr>
      <w:r>
        <w:rPr>
          <w:rFonts w:eastAsia="宋体" w:hint="eastAsia"/>
          <w:b/>
          <w:i/>
          <w:szCs w:val="20"/>
          <w:lang w:val="sv-SE" w:eastAsia="zh-CN"/>
        </w:rPr>
        <w:t>Proposal-1</w:t>
      </w:r>
      <w:r w:rsidRPr="00920CF0">
        <w:rPr>
          <w:rFonts w:eastAsia="宋体" w:hint="eastAsia"/>
          <w:b/>
          <w:i/>
          <w:szCs w:val="20"/>
          <w:lang w:val="sv-SE" w:eastAsia="zh-CN"/>
        </w:rPr>
        <w:t xml:space="preserve">: The </w:t>
      </w:r>
      <w:r>
        <w:rPr>
          <w:rFonts w:eastAsia="宋体" w:hint="eastAsia"/>
          <w:b/>
          <w:i/>
          <w:szCs w:val="20"/>
          <w:lang w:val="sv-SE" w:eastAsia="zh-CN"/>
        </w:rPr>
        <w:t xml:space="preserve">necessity of </w:t>
      </w:r>
      <w:r w:rsidRPr="00920CF0">
        <w:rPr>
          <w:rFonts w:eastAsia="宋体" w:hint="eastAsia"/>
          <w:b/>
          <w:i/>
          <w:szCs w:val="20"/>
          <w:lang w:val="sv-SE" w:eastAsia="zh-CN"/>
        </w:rPr>
        <w:t xml:space="preserve">frequency (i.e. ssb-Freq-r16 and absoluteFrequencySSB) and SCS (i.e. </w:t>
      </w:r>
      <w:r w:rsidRPr="00920CF0">
        <w:rPr>
          <w:rFonts w:eastAsia="宋体"/>
          <w:b/>
          <w:i/>
          <w:szCs w:val="20"/>
          <w:lang w:val="sv-SE" w:eastAsia="zh-CN"/>
        </w:rPr>
        <w:t>sbSubcarrierSpacing-r16</w:t>
      </w:r>
      <w:r w:rsidRPr="00920CF0">
        <w:rPr>
          <w:rFonts w:eastAsia="宋体" w:hint="eastAsia"/>
          <w:b/>
          <w:i/>
          <w:szCs w:val="20"/>
          <w:lang w:val="sv-SE" w:eastAsia="zh-CN"/>
        </w:rPr>
        <w:t>) parameters</w:t>
      </w:r>
      <w:r>
        <w:rPr>
          <w:rFonts w:eastAsia="宋体" w:hint="eastAsia"/>
          <w:b/>
          <w:i/>
          <w:szCs w:val="20"/>
          <w:lang w:val="sv-SE" w:eastAsia="zh-CN"/>
        </w:rPr>
        <w:t xml:space="preserve"> depends on whether inter-frequency scenario is supported. SFN and half-frame index are further needed for inter-cell mTRP.</w:t>
      </w:r>
    </w:p>
    <w:p w:rsidR="007D5167" w:rsidRDefault="007D5167" w:rsidP="007D5167">
      <w:pPr>
        <w:pStyle w:val="a0"/>
        <w:rPr>
          <w:rFonts w:eastAsia="宋体"/>
          <w:b/>
          <w:i/>
          <w:szCs w:val="20"/>
          <w:lang w:val="sv-SE" w:eastAsia="zh-CN"/>
        </w:rPr>
      </w:pPr>
      <w:r>
        <w:rPr>
          <w:rFonts w:eastAsia="宋体" w:hint="eastAsia"/>
          <w:b/>
          <w:i/>
          <w:szCs w:val="20"/>
          <w:lang w:val="sv-SE" w:eastAsia="zh-CN"/>
        </w:rPr>
        <w:t>Proposal-2</w:t>
      </w:r>
      <w:r w:rsidRPr="00C70278">
        <w:rPr>
          <w:rFonts w:eastAsia="宋体"/>
          <w:b/>
          <w:i/>
          <w:szCs w:val="20"/>
          <w:lang w:val="sv-SE" w:eastAsia="zh-CN"/>
        </w:rPr>
        <w:t xml:space="preserve">: </w:t>
      </w:r>
      <w:r w:rsidRPr="006750BB">
        <w:rPr>
          <w:rFonts w:eastAsia="宋体"/>
          <w:b/>
          <w:i/>
          <w:szCs w:val="20"/>
          <w:lang w:val="sv-SE" w:eastAsia="zh-CN"/>
        </w:rPr>
        <w:t>Introduce a new indicator to indicate the non-serving cell information that a TCI state/QCL information is associated with</w:t>
      </w:r>
      <w:r>
        <w:rPr>
          <w:rFonts w:eastAsia="宋体" w:hint="eastAsia"/>
          <w:b/>
          <w:i/>
          <w:szCs w:val="20"/>
          <w:lang w:val="sv-SE" w:eastAsia="zh-CN"/>
        </w:rPr>
        <w:t xml:space="preserve"> (Option5). The indicator could be configured in the activation MAC-CE.</w:t>
      </w:r>
    </w:p>
    <w:p w:rsidR="00DE75D4" w:rsidRPr="000C5D0E" w:rsidRDefault="00DE75D4" w:rsidP="00DE75D4">
      <w:pPr>
        <w:pStyle w:val="a0"/>
        <w:rPr>
          <w:rFonts w:eastAsia="宋体"/>
          <w:b/>
          <w:i/>
          <w:szCs w:val="20"/>
          <w:lang w:val="sv-SE" w:eastAsia="zh-CN"/>
        </w:rPr>
      </w:pPr>
      <w:r w:rsidRPr="000C5D0E">
        <w:rPr>
          <w:rFonts w:eastAsia="宋体" w:hint="eastAsia"/>
          <w:b/>
          <w:i/>
          <w:szCs w:val="20"/>
          <w:lang w:val="sv-SE" w:eastAsia="zh-CN"/>
        </w:rPr>
        <w:t xml:space="preserve">Proposal 3: </w:t>
      </w:r>
      <w:r w:rsidRPr="000C5D0E">
        <w:rPr>
          <w:rFonts w:eastAsia="宋体"/>
          <w:b/>
          <w:i/>
          <w:szCs w:val="20"/>
          <w:lang w:val="sv-SE" w:eastAsia="zh-CN"/>
        </w:rPr>
        <w:t>PDSCH/PDCCH from serving cell is rate matched around non-serving cell SSB</w:t>
      </w:r>
      <w:r w:rsidRPr="000C5D0E">
        <w:rPr>
          <w:rFonts w:eastAsia="宋体" w:hint="eastAsia"/>
          <w:b/>
          <w:i/>
          <w:szCs w:val="20"/>
          <w:lang w:val="sv-SE" w:eastAsia="zh-CN"/>
        </w:rPr>
        <w:t xml:space="preserve">. </w:t>
      </w:r>
      <w:r w:rsidRPr="000C5D0E">
        <w:rPr>
          <w:rFonts w:eastAsia="宋体"/>
          <w:b/>
          <w:i/>
          <w:szCs w:val="20"/>
          <w:lang w:val="sv-SE" w:eastAsia="zh-CN"/>
        </w:rPr>
        <w:t>PDSCH/PDCCH from non-serving cell is rate matched around serving cell SSB</w:t>
      </w:r>
      <w:r>
        <w:rPr>
          <w:rFonts w:eastAsia="宋体" w:hint="eastAsia"/>
          <w:b/>
          <w:i/>
          <w:szCs w:val="20"/>
          <w:lang w:val="sv-SE" w:eastAsia="zh-CN"/>
        </w:rPr>
        <w:t>.</w:t>
      </w:r>
      <w:r w:rsidRPr="000C5D0E">
        <w:rPr>
          <w:rFonts w:eastAsia="宋体" w:hint="eastAsia"/>
          <w:b/>
          <w:i/>
          <w:szCs w:val="20"/>
          <w:lang w:val="sv-SE" w:eastAsia="zh-CN"/>
        </w:rPr>
        <w:t xml:space="preserve">  </w:t>
      </w:r>
    </w:p>
    <w:p w:rsidR="000C5D0E" w:rsidRPr="00DE75D4" w:rsidRDefault="000C5D0E">
      <w:pPr>
        <w:pStyle w:val="a0"/>
        <w:rPr>
          <w:rFonts w:eastAsia="宋体"/>
          <w:b/>
          <w:i/>
          <w:szCs w:val="20"/>
          <w:lang w:val="sv-SE" w:eastAsia="zh-CN"/>
        </w:rPr>
      </w:pPr>
    </w:p>
    <w:p w:rsidR="001B7D30" w:rsidRDefault="0008325F">
      <w:pPr>
        <w:pStyle w:val="1"/>
        <w:rPr>
          <w:rFonts w:eastAsia="宋体"/>
          <w:lang w:eastAsia="zh-CN"/>
        </w:rPr>
      </w:pPr>
      <w:r>
        <w:rPr>
          <w:rFonts w:eastAsia="宋体" w:hint="eastAsia"/>
          <w:lang w:eastAsia="zh-CN"/>
        </w:rPr>
        <w:t>References</w:t>
      </w:r>
    </w:p>
    <w:p w:rsidR="00F91BC1" w:rsidRPr="00800149" w:rsidRDefault="0008325F" w:rsidP="00800149">
      <w:pPr>
        <w:snapToGrid w:val="0"/>
        <w:spacing w:before="120" w:afterLines="50" w:after="120"/>
        <w:jc w:val="both"/>
        <w:rPr>
          <w:rFonts w:eastAsia="宋体"/>
          <w:szCs w:val="18"/>
          <w:lang w:eastAsia="zh-CN"/>
        </w:rPr>
      </w:pPr>
      <w:r>
        <w:rPr>
          <w:rFonts w:eastAsia="宋体" w:hint="eastAsia"/>
          <w:szCs w:val="18"/>
          <w:lang w:eastAsia="zh-CN"/>
        </w:rPr>
        <w:t xml:space="preserve">[1] </w:t>
      </w:r>
      <w:r w:rsidR="00FC3719" w:rsidRPr="003A0A98">
        <w:rPr>
          <w:rFonts w:eastAsia="宋体" w:hint="eastAsia"/>
          <w:szCs w:val="18"/>
          <w:lang w:eastAsia="zh-CN"/>
        </w:rPr>
        <w:t>3GPP RAN1#10</w:t>
      </w:r>
      <w:r w:rsidR="000C5D0E">
        <w:rPr>
          <w:rFonts w:eastAsia="宋体" w:hint="eastAsia"/>
          <w:szCs w:val="18"/>
          <w:lang w:eastAsia="zh-CN"/>
        </w:rPr>
        <w:t>4</w:t>
      </w:r>
      <w:r w:rsidR="00FC3719" w:rsidRPr="003A0A98">
        <w:rPr>
          <w:rFonts w:eastAsia="宋体" w:hint="eastAsia"/>
          <w:szCs w:val="18"/>
          <w:lang w:eastAsia="zh-CN"/>
        </w:rPr>
        <w:t>-e meeting, Chairman</w:t>
      </w:r>
      <w:r w:rsidR="00FC3719" w:rsidRPr="003A0A98">
        <w:rPr>
          <w:rFonts w:eastAsia="宋体"/>
          <w:szCs w:val="18"/>
          <w:lang w:eastAsia="zh-CN"/>
        </w:rPr>
        <w:t>’</w:t>
      </w:r>
      <w:r w:rsidR="00FC3719" w:rsidRPr="003A0A98">
        <w:rPr>
          <w:rFonts w:eastAsia="宋体" w:hint="eastAsia"/>
          <w:szCs w:val="18"/>
          <w:lang w:eastAsia="zh-CN"/>
        </w:rPr>
        <w:t>s notes.</w:t>
      </w:r>
    </w:p>
    <w:p w:rsidR="001E554E" w:rsidRPr="00800149" w:rsidRDefault="001E554E" w:rsidP="001E554E">
      <w:pPr>
        <w:snapToGrid w:val="0"/>
        <w:spacing w:before="120" w:afterLines="50" w:after="120"/>
        <w:jc w:val="both"/>
        <w:rPr>
          <w:rFonts w:eastAsia="宋体"/>
          <w:szCs w:val="18"/>
          <w:lang w:eastAsia="zh-CN"/>
        </w:rPr>
      </w:pPr>
      <w:r>
        <w:rPr>
          <w:rFonts w:eastAsia="宋体" w:hint="eastAsia"/>
          <w:szCs w:val="18"/>
          <w:lang w:eastAsia="zh-CN"/>
        </w:rPr>
        <w:t xml:space="preserve">[2] </w:t>
      </w:r>
      <w:r w:rsidRPr="003A0A98">
        <w:rPr>
          <w:rFonts w:eastAsia="宋体" w:hint="eastAsia"/>
          <w:szCs w:val="18"/>
          <w:lang w:eastAsia="zh-CN"/>
        </w:rPr>
        <w:t>3GPP RAN1#10</w:t>
      </w:r>
      <w:r>
        <w:rPr>
          <w:rFonts w:eastAsia="宋体" w:hint="eastAsia"/>
          <w:szCs w:val="18"/>
          <w:lang w:eastAsia="zh-CN"/>
        </w:rPr>
        <w:t>3</w:t>
      </w:r>
      <w:r w:rsidRPr="003A0A98">
        <w:rPr>
          <w:rFonts w:eastAsia="宋体" w:hint="eastAsia"/>
          <w:szCs w:val="18"/>
          <w:lang w:eastAsia="zh-CN"/>
        </w:rPr>
        <w:t>-e meeting, Chairman</w:t>
      </w:r>
      <w:r w:rsidRPr="003A0A98">
        <w:rPr>
          <w:rFonts w:eastAsia="宋体"/>
          <w:szCs w:val="18"/>
          <w:lang w:eastAsia="zh-CN"/>
        </w:rPr>
        <w:t>’</w:t>
      </w:r>
      <w:r w:rsidRPr="003A0A98">
        <w:rPr>
          <w:rFonts w:eastAsia="宋体" w:hint="eastAsia"/>
          <w:szCs w:val="18"/>
          <w:lang w:eastAsia="zh-CN"/>
        </w:rPr>
        <w:t>s notes.</w:t>
      </w:r>
    </w:p>
    <w:p w:rsidR="00BD34A5" w:rsidRPr="001E554E" w:rsidRDefault="00BD34A5">
      <w:pPr>
        <w:snapToGrid w:val="0"/>
        <w:spacing w:before="120" w:afterLines="50" w:after="120"/>
        <w:jc w:val="both"/>
        <w:rPr>
          <w:rFonts w:eastAsia="宋体"/>
          <w:szCs w:val="18"/>
          <w:lang w:eastAsia="zh-CN"/>
        </w:rPr>
      </w:pPr>
    </w:p>
    <w:p w:rsidR="001B7D30" w:rsidRDefault="001B7D30">
      <w:pPr>
        <w:pStyle w:val="Normal9pointspacing"/>
        <w:spacing w:before="0" w:after="0"/>
        <w:rPr>
          <w:rFonts w:eastAsia="宋体"/>
          <w:sz w:val="18"/>
          <w:szCs w:val="18"/>
          <w:lang w:eastAsia="zh-CN"/>
        </w:rPr>
      </w:pPr>
    </w:p>
    <w:sectPr w:rsidR="001B7D30">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62B" w:rsidRDefault="00CB262B">
      <w:r>
        <w:separator/>
      </w:r>
    </w:p>
  </w:endnote>
  <w:endnote w:type="continuationSeparator" w:id="0">
    <w:p w:rsidR="00CB262B" w:rsidRDefault="00CB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roman"/>
    <w:notTrueType/>
    <w:pitch w:val="default"/>
  </w:font>
  <w:font w:name="t">
    <w:altName w:val="Segoe Print"/>
    <w:charset w:val="00"/>
    <w:family w:val="auto"/>
    <w:pitch w:val="default"/>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62B" w:rsidRDefault="00CB262B">
      <w:r>
        <w:separator/>
      </w:r>
    </w:p>
  </w:footnote>
  <w:footnote w:type="continuationSeparator" w:id="0">
    <w:p w:rsidR="00CB262B" w:rsidRDefault="00CB2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9D6" w:rsidRDefault="006729D6">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7"/>
    <w:multiLevelType w:val="multilevel"/>
    <w:tmpl w:val="0000000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09E3BD7"/>
    <w:multiLevelType w:val="hybridMultilevel"/>
    <w:tmpl w:val="B9069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31A5165"/>
    <w:multiLevelType w:val="hybridMultilevel"/>
    <w:tmpl w:val="BDD87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05671F7"/>
    <w:multiLevelType w:val="hybridMultilevel"/>
    <w:tmpl w:val="D9CA9AB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7">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4F496B09"/>
    <w:multiLevelType w:val="hybridMultilevel"/>
    <w:tmpl w:val="EFD69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D902131"/>
    <w:multiLevelType w:val="hybridMultilevel"/>
    <w:tmpl w:val="009E0B58"/>
    <w:lvl w:ilvl="0" w:tplc="04090003">
      <w:start w:val="1"/>
      <w:numFmt w:val="bullet"/>
      <w:lvlText w:val="o"/>
      <w:lvlJc w:val="left"/>
      <w:pPr>
        <w:ind w:left="476" w:hanging="420"/>
      </w:pPr>
      <w:rPr>
        <w:rFonts w:ascii="Courier New" w:hAnsi="Courier New" w:cs="Courier New"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0D21B08"/>
    <w:multiLevelType w:val="multilevel"/>
    <w:tmpl w:val="60D21B08"/>
    <w:lvl w:ilvl="0">
      <w:start w:val="1"/>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4"/>
  </w:num>
  <w:num w:numId="5">
    <w:abstractNumId w:val="15"/>
  </w:num>
  <w:num w:numId="6">
    <w:abstractNumId w:val="6"/>
  </w:num>
  <w:num w:numId="7">
    <w:abstractNumId w:val="18"/>
  </w:num>
  <w:num w:numId="8">
    <w:abstractNumId w:val="17"/>
  </w:num>
  <w:num w:numId="9">
    <w:abstractNumId w:val="3"/>
  </w:num>
  <w:num w:numId="10">
    <w:abstractNumId w:val="27"/>
  </w:num>
  <w:num w:numId="11">
    <w:abstractNumId w:val="12"/>
  </w:num>
  <w:num w:numId="12">
    <w:abstractNumId w:val="26"/>
  </w:num>
  <w:num w:numId="13">
    <w:abstractNumId w:val="24"/>
  </w:num>
  <w:num w:numId="14">
    <w:abstractNumId w:val="13"/>
  </w:num>
  <w:num w:numId="15">
    <w:abstractNumId w:val="7"/>
  </w:num>
  <w:num w:numId="16">
    <w:abstractNumId w:val="9"/>
  </w:num>
  <w:num w:numId="17">
    <w:abstractNumId w:val="8"/>
  </w:num>
  <w:num w:numId="18">
    <w:abstractNumId w:val="25"/>
  </w:num>
  <w:num w:numId="19">
    <w:abstractNumId w:val="10"/>
  </w:num>
  <w:num w:numId="20">
    <w:abstractNumId w:val="21"/>
  </w:num>
  <w:num w:numId="21">
    <w:abstractNumId w:val="14"/>
  </w:num>
  <w:num w:numId="22">
    <w:abstractNumId w:val="5"/>
  </w:num>
  <w:num w:numId="23">
    <w:abstractNumId w:val="28"/>
  </w:num>
  <w:num w:numId="24">
    <w:abstractNumId w:val="23"/>
  </w:num>
  <w:num w:numId="25">
    <w:abstractNumId w:val="20"/>
  </w:num>
  <w:num w:numId="26">
    <w:abstractNumId w:val="11"/>
  </w:num>
  <w:num w:numId="27">
    <w:abstractNumId w:val="16"/>
  </w:num>
  <w:num w:numId="28">
    <w:abstractNumId w:val="19"/>
  </w:num>
  <w:num w:numId="2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oNotDisplayPageBoundaries/>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3D3D"/>
    <w:rsid w:val="000048EC"/>
    <w:rsid w:val="00005388"/>
    <w:rsid w:val="000063D1"/>
    <w:rsid w:val="00010DF4"/>
    <w:rsid w:val="00012F24"/>
    <w:rsid w:val="0001457A"/>
    <w:rsid w:val="00021340"/>
    <w:rsid w:val="00025979"/>
    <w:rsid w:val="00027B09"/>
    <w:rsid w:val="0003091C"/>
    <w:rsid w:val="0003134B"/>
    <w:rsid w:val="00031B29"/>
    <w:rsid w:val="0003230B"/>
    <w:rsid w:val="00032F07"/>
    <w:rsid w:val="00033121"/>
    <w:rsid w:val="00035677"/>
    <w:rsid w:val="00036617"/>
    <w:rsid w:val="00036B97"/>
    <w:rsid w:val="000418FA"/>
    <w:rsid w:val="00043A81"/>
    <w:rsid w:val="00050D50"/>
    <w:rsid w:val="000521F1"/>
    <w:rsid w:val="00052919"/>
    <w:rsid w:val="00052FBC"/>
    <w:rsid w:val="00056EAB"/>
    <w:rsid w:val="0006030F"/>
    <w:rsid w:val="000604D3"/>
    <w:rsid w:val="00062118"/>
    <w:rsid w:val="00067C71"/>
    <w:rsid w:val="00074F36"/>
    <w:rsid w:val="00075ACC"/>
    <w:rsid w:val="000772BA"/>
    <w:rsid w:val="000810D4"/>
    <w:rsid w:val="0008325F"/>
    <w:rsid w:val="00086277"/>
    <w:rsid w:val="000866D6"/>
    <w:rsid w:val="00086F76"/>
    <w:rsid w:val="00093DE9"/>
    <w:rsid w:val="00097535"/>
    <w:rsid w:val="00097E26"/>
    <w:rsid w:val="000A3318"/>
    <w:rsid w:val="000A48B5"/>
    <w:rsid w:val="000A529A"/>
    <w:rsid w:val="000A62EE"/>
    <w:rsid w:val="000A6CF6"/>
    <w:rsid w:val="000B13A7"/>
    <w:rsid w:val="000B1592"/>
    <w:rsid w:val="000B27BE"/>
    <w:rsid w:val="000B5B67"/>
    <w:rsid w:val="000C038C"/>
    <w:rsid w:val="000C067F"/>
    <w:rsid w:val="000C3EC8"/>
    <w:rsid w:val="000C51BB"/>
    <w:rsid w:val="000C5D0E"/>
    <w:rsid w:val="000C6876"/>
    <w:rsid w:val="000C760C"/>
    <w:rsid w:val="000D078E"/>
    <w:rsid w:val="000D179D"/>
    <w:rsid w:val="000D43B0"/>
    <w:rsid w:val="000D52A9"/>
    <w:rsid w:val="000D58C9"/>
    <w:rsid w:val="000E15FE"/>
    <w:rsid w:val="000E1B92"/>
    <w:rsid w:val="000E62CB"/>
    <w:rsid w:val="000E6728"/>
    <w:rsid w:val="000E710F"/>
    <w:rsid w:val="000F1CBC"/>
    <w:rsid w:val="000F34A3"/>
    <w:rsid w:val="000F3C22"/>
    <w:rsid w:val="000F441D"/>
    <w:rsid w:val="000F5C0C"/>
    <w:rsid w:val="000F7E5A"/>
    <w:rsid w:val="00104E52"/>
    <w:rsid w:val="0010585B"/>
    <w:rsid w:val="00107FAF"/>
    <w:rsid w:val="00110888"/>
    <w:rsid w:val="00112C99"/>
    <w:rsid w:val="001206B0"/>
    <w:rsid w:val="001210C4"/>
    <w:rsid w:val="00124DAA"/>
    <w:rsid w:val="00125E5E"/>
    <w:rsid w:val="00126DE7"/>
    <w:rsid w:val="00130ED9"/>
    <w:rsid w:val="00132AE9"/>
    <w:rsid w:val="00133203"/>
    <w:rsid w:val="00134706"/>
    <w:rsid w:val="001366A2"/>
    <w:rsid w:val="001422CB"/>
    <w:rsid w:val="00145A26"/>
    <w:rsid w:val="0014627B"/>
    <w:rsid w:val="001468DD"/>
    <w:rsid w:val="00147D81"/>
    <w:rsid w:val="001547F5"/>
    <w:rsid w:val="001559CD"/>
    <w:rsid w:val="0015748D"/>
    <w:rsid w:val="0016092D"/>
    <w:rsid w:val="00160B42"/>
    <w:rsid w:val="001654B2"/>
    <w:rsid w:val="0016775B"/>
    <w:rsid w:val="001713E2"/>
    <w:rsid w:val="00171BE9"/>
    <w:rsid w:val="00172AD1"/>
    <w:rsid w:val="00175F6D"/>
    <w:rsid w:val="00176277"/>
    <w:rsid w:val="00176867"/>
    <w:rsid w:val="001774EB"/>
    <w:rsid w:val="00180550"/>
    <w:rsid w:val="00180EBB"/>
    <w:rsid w:val="00181A86"/>
    <w:rsid w:val="00181F47"/>
    <w:rsid w:val="001837AF"/>
    <w:rsid w:val="00184DEA"/>
    <w:rsid w:val="00192A6A"/>
    <w:rsid w:val="001938EF"/>
    <w:rsid w:val="00196FA5"/>
    <w:rsid w:val="001A20A4"/>
    <w:rsid w:val="001A3E8F"/>
    <w:rsid w:val="001A4B5F"/>
    <w:rsid w:val="001A7DBE"/>
    <w:rsid w:val="001B0627"/>
    <w:rsid w:val="001B13B0"/>
    <w:rsid w:val="001B20B4"/>
    <w:rsid w:val="001B2655"/>
    <w:rsid w:val="001B2E35"/>
    <w:rsid w:val="001B3238"/>
    <w:rsid w:val="001B3C23"/>
    <w:rsid w:val="001B6DF6"/>
    <w:rsid w:val="001B70B3"/>
    <w:rsid w:val="001B7D30"/>
    <w:rsid w:val="001C5EFC"/>
    <w:rsid w:val="001C647C"/>
    <w:rsid w:val="001C653F"/>
    <w:rsid w:val="001C6BF1"/>
    <w:rsid w:val="001D029D"/>
    <w:rsid w:val="001D0FD4"/>
    <w:rsid w:val="001D13BF"/>
    <w:rsid w:val="001D16A1"/>
    <w:rsid w:val="001D1A04"/>
    <w:rsid w:val="001D3500"/>
    <w:rsid w:val="001D3704"/>
    <w:rsid w:val="001D6346"/>
    <w:rsid w:val="001D6ADE"/>
    <w:rsid w:val="001E1508"/>
    <w:rsid w:val="001E30D1"/>
    <w:rsid w:val="001E3495"/>
    <w:rsid w:val="001E3B74"/>
    <w:rsid w:val="001E554E"/>
    <w:rsid w:val="001E5B09"/>
    <w:rsid w:val="001E6B26"/>
    <w:rsid w:val="001E70ED"/>
    <w:rsid w:val="001E7EA9"/>
    <w:rsid w:val="001F0224"/>
    <w:rsid w:val="001F0390"/>
    <w:rsid w:val="001F1863"/>
    <w:rsid w:val="001F2FE5"/>
    <w:rsid w:val="001F4FC5"/>
    <w:rsid w:val="001F51BE"/>
    <w:rsid w:val="001F6AD1"/>
    <w:rsid w:val="00204FA2"/>
    <w:rsid w:val="00205AA4"/>
    <w:rsid w:val="00205B51"/>
    <w:rsid w:val="00210CCF"/>
    <w:rsid w:val="00212A1B"/>
    <w:rsid w:val="002215A8"/>
    <w:rsid w:val="00223478"/>
    <w:rsid w:val="00223D43"/>
    <w:rsid w:val="00224D42"/>
    <w:rsid w:val="00226284"/>
    <w:rsid w:val="002273FE"/>
    <w:rsid w:val="00230D34"/>
    <w:rsid w:val="00236248"/>
    <w:rsid w:val="00241BC9"/>
    <w:rsid w:val="00246300"/>
    <w:rsid w:val="00250111"/>
    <w:rsid w:val="00251153"/>
    <w:rsid w:val="00253BDC"/>
    <w:rsid w:val="00254532"/>
    <w:rsid w:val="002563C1"/>
    <w:rsid w:val="00256D9E"/>
    <w:rsid w:val="00257171"/>
    <w:rsid w:val="00257D34"/>
    <w:rsid w:val="002604C8"/>
    <w:rsid w:val="0026103D"/>
    <w:rsid w:val="00265885"/>
    <w:rsid w:val="00265BF6"/>
    <w:rsid w:val="00267963"/>
    <w:rsid w:val="0027396C"/>
    <w:rsid w:val="00276A3D"/>
    <w:rsid w:val="002772C6"/>
    <w:rsid w:val="00282891"/>
    <w:rsid w:val="00286EC6"/>
    <w:rsid w:val="002871B3"/>
    <w:rsid w:val="00287F0F"/>
    <w:rsid w:val="0029263D"/>
    <w:rsid w:val="002929AB"/>
    <w:rsid w:val="00292C3A"/>
    <w:rsid w:val="002964CF"/>
    <w:rsid w:val="002A114F"/>
    <w:rsid w:val="002A2026"/>
    <w:rsid w:val="002A3500"/>
    <w:rsid w:val="002A4AE3"/>
    <w:rsid w:val="002A627C"/>
    <w:rsid w:val="002B0B15"/>
    <w:rsid w:val="002B29C5"/>
    <w:rsid w:val="002B4789"/>
    <w:rsid w:val="002B6B3E"/>
    <w:rsid w:val="002B7059"/>
    <w:rsid w:val="002B7516"/>
    <w:rsid w:val="002B7C85"/>
    <w:rsid w:val="002C31DB"/>
    <w:rsid w:val="002C3D06"/>
    <w:rsid w:val="002C5A18"/>
    <w:rsid w:val="002C6656"/>
    <w:rsid w:val="002D06EB"/>
    <w:rsid w:val="002D19A1"/>
    <w:rsid w:val="002D211B"/>
    <w:rsid w:val="002D3280"/>
    <w:rsid w:val="002D5266"/>
    <w:rsid w:val="002D6DE0"/>
    <w:rsid w:val="002D730C"/>
    <w:rsid w:val="002D73C3"/>
    <w:rsid w:val="002E1A4C"/>
    <w:rsid w:val="002E2216"/>
    <w:rsid w:val="002E4E31"/>
    <w:rsid w:val="002F0887"/>
    <w:rsid w:val="002F3B67"/>
    <w:rsid w:val="002F6268"/>
    <w:rsid w:val="002F67AB"/>
    <w:rsid w:val="002F6899"/>
    <w:rsid w:val="002F6BE6"/>
    <w:rsid w:val="00303339"/>
    <w:rsid w:val="0030460E"/>
    <w:rsid w:val="00312B70"/>
    <w:rsid w:val="0031658C"/>
    <w:rsid w:val="00320641"/>
    <w:rsid w:val="00323AF1"/>
    <w:rsid w:val="003317FE"/>
    <w:rsid w:val="0033515A"/>
    <w:rsid w:val="00336FD8"/>
    <w:rsid w:val="003375BF"/>
    <w:rsid w:val="00342494"/>
    <w:rsid w:val="003472BB"/>
    <w:rsid w:val="00354F52"/>
    <w:rsid w:val="00357402"/>
    <w:rsid w:val="003576E0"/>
    <w:rsid w:val="00360D57"/>
    <w:rsid w:val="00361A00"/>
    <w:rsid w:val="00367C56"/>
    <w:rsid w:val="003721F7"/>
    <w:rsid w:val="00373BA8"/>
    <w:rsid w:val="0037652A"/>
    <w:rsid w:val="00377F8A"/>
    <w:rsid w:val="00381654"/>
    <w:rsid w:val="00382F7D"/>
    <w:rsid w:val="00383F74"/>
    <w:rsid w:val="00385CAE"/>
    <w:rsid w:val="00387B81"/>
    <w:rsid w:val="00387D90"/>
    <w:rsid w:val="00393016"/>
    <w:rsid w:val="00394843"/>
    <w:rsid w:val="003949DF"/>
    <w:rsid w:val="00395360"/>
    <w:rsid w:val="00395E22"/>
    <w:rsid w:val="003A488A"/>
    <w:rsid w:val="003A5361"/>
    <w:rsid w:val="003A6FD5"/>
    <w:rsid w:val="003B0B11"/>
    <w:rsid w:val="003B11E8"/>
    <w:rsid w:val="003B17EE"/>
    <w:rsid w:val="003B1FC5"/>
    <w:rsid w:val="003B3A0A"/>
    <w:rsid w:val="003B5288"/>
    <w:rsid w:val="003B597E"/>
    <w:rsid w:val="003B5F16"/>
    <w:rsid w:val="003B7624"/>
    <w:rsid w:val="003C03E8"/>
    <w:rsid w:val="003C5E66"/>
    <w:rsid w:val="003C7195"/>
    <w:rsid w:val="003C775C"/>
    <w:rsid w:val="003D0228"/>
    <w:rsid w:val="003D03F3"/>
    <w:rsid w:val="003D2A5E"/>
    <w:rsid w:val="003D4D17"/>
    <w:rsid w:val="003D4EF9"/>
    <w:rsid w:val="003D768F"/>
    <w:rsid w:val="003E028D"/>
    <w:rsid w:val="003E07FB"/>
    <w:rsid w:val="003E195F"/>
    <w:rsid w:val="003E460A"/>
    <w:rsid w:val="003F16DA"/>
    <w:rsid w:val="003F36F9"/>
    <w:rsid w:val="003F539B"/>
    <w:rsid w:val="004022B0"/>
    <w:rsid w:val="0040481B"/>
    <w:rsid w:val="00406A62"/>
    <w:rsid w:val="00410385"/>
    <w:rsid w:val="00412064"/>
    <w:rsid w:val="00414525"/>
    <w:rsid w:val="00414720"/>
    <w:rsid w:val="00421F31"/>
    <w:rsid w:val="0042203C"/>
    <w:rsid w:val="00425017"/>
    <w:rsid w:val="00425C2F"/>
    <w:rsid w:val="004272D8"/>
    <w:rsid w:val="0042792B"/>
    <w:rsid w:val="00427C83"/>
    <w:rsid w:val="004318C4"/>
    <w:rsid w:val="00431EF7"/>
    <w:rsid w:val="004371BE"/>
    <w:rsid w:val="00437CC4"/>
    <w:rsid w:val="00440FB6"/>
    <w:rsid w:val="00441AFF"/>
    <w:rsid w:val="00443AC6"/>
    <w:rsid w:val="0044652D"/>
    <w:rsid w:val="00451294"/>
    <w:rsid w:val="00454D64"/>
    <w:rsid w:val="004550E5"/>
    <w:rsid w:val="004562A8"/>
    <w:rsid w:val="00456F0C"/>
    <w:rsid w:val="0045710C"/>
    <w:rsid w:val="004576EF"/>
    <w:rsid w:val="004631F7"/>
    <w:rsid w:val="00463665"/>
    <w:rsid w:val="00465C61"/>
    <w:rsid w:val="00466A7F"/>
    <w:rsid w:val="004750D3"/>
    <w:rsid w:val="00477DFF"/>
    <w:rsid w:val="0048016F"/>
    <w:rsid w:val="00480175"/>
    <w:rsid w:val="004835EE"/>
    <w:rsid w:val="00484C98"/>
    <w:rsid w:val="004902D5"/>
    <w:rsid w:val="00491BF8"/>
    <w:rsid w:val="00492FF0"/>
    <w:rsid w:val="004974B8"/>
    <w:rsid w:val="00497B3A"/>
    <w:rsid w:val="004A0BF5"/>
    <w:rsid w:val="004A15E3"/>
    <w:rsid w:val="004A2AEC"/>
    <w:rsid w:val="004A2B25"/>
    <w:rsid w:val="004A43CC"/>
    <w:rsid w:val="004A5A95"/>
    <w:rsid w:val="004A784D"/>
    <w:rsid w:val="004A7A01"/>
    <w:rsid w:val="004B1514"/>
    <w:rsid w:val="004B1AD1"/>
    <w:rsid w:val="004B23ED"/>
    <w:rsid w:val="004B3636"/>
    <w:rsid w:val="004B3B52"/>
    <w:rsid w:val="004B6FDB"/>
    <w:rsid w:val="004C3279"/>
    <w:rsid w:val="004C5BA6"/>
    <w:rsid w:val="004C69B6"/>
    <w:rsid w:val="004D3088"/>
    <w:rsid w:val="004D3C24"/>
    <w:rsid w:val="004D3FEE"/>
    <w:rsid w:val="004D6157"/>
    <w:rsid w:val="004D6AA5"/>
    <w:rsid w:val="004E234F"/>
    <w:rsid w:val="004E412E"/>
    <w:rsid w:val="004E4DFF"/>
    <w:rsid w:val="004E4FE3"/>
    <w:rsid w:val="004E5D8F"/>
    <w:rsid w:val="004E6371"/>
    <w:rsid w:val="004E6935"/>
    <w:rsid w:val="004F02B4"/>
    <w:rsid w:val="004F19B3"/>
    <w:rsid w:val="004F234F"/>
    <w:rsid w:val="004F3F91"/>
    <w:rsid w:val="004F47F1"/>
    <w:rsid w:val="004F58C9"/>
    <w:rsid w:val="004F601E"/>
    <w:rsid w:val="004F7A52"/>
    <w:rsid w:val="005055A8"/>
    <w:rsid w:val="00507E1B"/>
    <w:rsid w:val="00507E1C"/>
    <w:rsid w:val="00510C40"/>
    <w:rsid w:val="00512AA5"/>
    <w:rsid w:val="00513292"/>
    <w:rsid w:val="00515419"/>
    <w:rsid w:val="005155CA"/>
    <w:rsid w:val="0051635C"/>
    <w:rsid w:val="00517236"/>
    <w:rsid w:val="0051766E"/>
    <w:rsid w:val="005214EC"/>
    <w:rsid w:val="00524ED3"/>
    <w:rsid w:val="00530972"/>
    <w:rsid w:val="00531F6E"/>
    <w:rsid w:val="005329B0"/>
    <w:rsid w:val="00534E56"/>
    <w:rsid w:val="00540971"/>
    <w:rsid w:val="0054152A"/>
    <w:rsid w:val="005423AD"/>
    <w:rsid w:val="00543D02"/>
    <w:rsid w:val="00544070"/>
    <w:rsid w:val="00544D59"/>
    <w:rsid w:val="00544E86"/>
    <w:rsid w:val="00546E37"/>
    <w:rsid w:val="0054794A"/>
    <w:rsid w:val="005501F2"/>
    <w:rsid w:val="0055027B"/>
    <w:rsid w:val="00551744"/>
    <w:rsid w:val="005526B5"/>
    <w:rsid w:val="00554CA5"/>
    <w:rsid w:val="0055571A"/>
    <w:rsid w:val="00556142"/>
    <w:rsid w:val="00557804"/>
    <w:rsid w:val="0056087D"/>
    <w:rsid w:val="00561D77"/>
    <w:rsid w:val="00562725"/>
    <w:rsid w:val="005667E7"/>
    <w:rsid w:val="0057236A"/>
    <w:rsid w:val="005738D1"/>
    <w:rsid w:val="00575563"/>
    <w:rsid w:val="00575F54"/>
    <w:rsid w:val="0058488D"/>
    <w:rsid w:val="0058693F"/>
    <w:rsid w:val="00587471"/>
    <w:rsid w:val="00592021"/>
    <w:rsid w:val="00592617"/>
    <w:rsid w:val="0059351B"/>
    <w:rsid w:val="00594AE9"/>
    <w:rsid w:val="005950B8"/>
    <w:rsid w:val="00596A45"/>
    <w:rsid w:val="005A0A13"/>
    <w:rsid w:val="005A17F5"/>
    <w:rsid w:val="005A1E05"/>
    <w:rsid w:val="005A6A59"/>
    <w:rsid w:val="005A7567"/>
    <w:rsid w:val="005B0E49"/>
    <w:rsid w:val="005B2515"/>
    <w:rsid w:val="005B273F"/>
    <w:rsid w:val="005B27FB"/>
    <w:rsid w:val="005B3A7C"/>
    <w:rsid w:val="005B4FFA"/>
    <w:rsid w:val="005B55D9"/>
    <w:rsid w:val="005B60A0"/>
    <w:rsid w:val="005B6125"/>
    <w:rsid w:val="005C05A0"/>
    <w:rsid w:val="005C0F53"/>
    <w:rsid w:val="005C2DCA"/>
    <w:rsid w:val="005C4544"/>
    <w:rsid w:val="005C4F9C"/>
    <w:rsid w:val="005C53F6"/>
    <w:rsid w:val="005C66E5"/>
    <w:rsid w:val="005D61CB"/>
    <w:rsid w:val="005D699F"/>
    <w:rsid w:val="005D7FEC"/>
    <w:rsid w:val="005E05E1"/>
    <w:rsid w:val="005E5DD3"/>
    <w:rsid w:val="005F0CDE"/>
    <w:rsid w:val="005F30A8"/>
    <w:rsid w:val="005F4BC1"/>
    <w:rsid w:val="005F76EB"/>
    <w:rsid w:val="005F7C64"/>
    <w:rsid w:val="0060109A"/>
    <w:rsid w:val="0060225D"/>
    <w:rsid w:val="006058EE"/>
    <w:rsid w:val="00610157"/>
    <w:rsid w:val="006106B6"/>
    <w:rsid w:val="0061102F"/>
    <w:rsid w:val="00614D2D"/>
    <w:rsid w:val="0061634E"/>
    <w:rsid w:val="00622174"/>
    <w:rsid w:val="006221C0"/>
    <w:rsid w:val="00622F51"/>
    <w:rsid w:val="0062482D"/>
    <w:rsid w:val="0062644A"/>
    <w:rsid w:val="00627E9A"/>
    <w:rsid w:val="00630196"/>
    <w:rsid w:val="00631A33"/>
    <w:rsid w:val="0063213A"/>
    <w:rsid w:val="00634703"/>
    <w:rsid w:val="00635ADE"/>
    <w:rsid w:val="00637B09"/>
    <w:rsid w:val="0064128F"/>
    <w:rsid w:val="006447B4"/>
    <w:rsid w:val="00645FC1"/>
    <w:rsid w:val="0064641C"/>
    <w:rsid w:val="00647F69"/>
    <w:rsid w:val="00650104"/>
    <w:rsid w:val="00651170"/>
    <w:rsid w:val="006517C6"/>
    <w:rsid w:val="00651A04"/>
    <w:rsid w:val="006527CD"/>
    <w:rsid w:val="00652DFC"/>
    <w:rsid w:val="0065301C"/>
    <w:rsid w:val="00657109"/>
    <w:rsid w:val="00662827"/>
    <w:rsid w:val="006629C8"/>
    <w:rsid w:val="00662BA2"/>
    <w:rsid w:val="00670CE2"/>
    <w:rsid w:val="00670D16"/>
    <w:rsid w:val="006729D6"/>
    <w:rsid w:val="00673353"/>
    <w:rsid w:val="00674E61"/>
    <w:rsid w:val="006750BB"/>
    <w:rsid w:val="00677F59"/>
    <w:rsid w:val="006801D6"/>
    <w:rsid w:val="00681F4E"/>
    <w:rsid w:val="006837C8"/>
    <w:rsid w:val="00691097"/>
    <w:rsid w:val="00695097"/>
    <w:rsid w:val="006964D5"/>
    <w:rsid w:val="00696BB1"/>
    <w:rsid w:val="006A031D"/>
    <w:rsid w:val="006A17D2"/>
    <w:rsid w:val="006A54EB"/>
    <w:rsid w:val="006A6301"/>
    <w:rsid w:val="006A7CEB"/>
    <w:rsid w:val="006B2F21"/>
    <w:rsid w:val="006B5647"/>
    <w:rsid w:val="006C0BFE"/>
    <w:rsid w:val="006C2C24"/>
    <w:rsid w:val="006C3FBC"/>
    <w:rsid w:val="006C4585"/>
    <w:rsid w:val="006C689D"/>
    <w:rsid w:val="006D0017"/>
    <w:rsid w:val="006D014A"/>
    <w:rsid w:val="006D1ABF"/>
    <w:rsid w:val="006D2D65"/>
    <w:rsid w:val="006D3995"/>
    <w:rsid w:val="006D678B"/>
    <w:rsid w:val="006E009B"/>
    <w:rsid w:val="006E1878"/>
    <w:rsid w:val="006E3243"/>
    <w:rsid w:val="006E373E"/>
    <w:rsid w:val="006E558B"/>
    <w:rsid w:val="006E746D"/>
    <w:rsid w:val="006E7754"/>
    <w:rsid w:val="006F0E4F"/>
    <w:rsid w:val="006F6FDF"/>
    <w:rsid w:val="00700ECA"/>
    <w:rsid w:val="00702743"/>
    <w:rsid w:val="00705615"/>
    <w:rsid w:val="007127D7"/>
    <w:rsid w:val="007131AA"/>
    <w:rsid w:val="00713346"/>
    <w:rsid w:val="00716F0D"/>
    <w:rsid w:val="007170E0"/>
    <w:rsid w:val="007230AD"/>
    <w:rsid w:val="00726E0F"/>
    <w:rsid w:val="00726E9E"/>
    <w:rsid w:val="0073144C"/>
    <w:rsid w:val="0073293E"/>
    <w:rsid w:val="007348A1"/>
    <w:rsid w:val="00742FAB"/>
    <w:rsid w:val="007439E1"/>
    <w:rsid w:val="007447A7"/>
    <w:rsid w:val="007460EF"/>
    <w:rsid w:val="007507F3"/>
    <w:rsid w:val="00750CBD"/>
    <w:rsid w:val="00752B40"/>
    <w:rsid w:val="00763741"/>
    <w:rsid w:val="00763C68"/>
    <w:rsid w:val="00770747"/>
    <w:rsid w:val="007722B7"/>
    <w:rsid w:val="007734A6"/>
    <w:rsid w:val="007742A6"/>
    <w:rsid w:val="007804DC"/>
    <w:rsid w:val="00780591"/>
    <w:rsid w:val="00781992"/>
    <w:rsid w:val="00782F0E"/>
    <w:rsid w:val="007832BE"/>
    <w:rsid w:val="00786718"/>
    <w:rsid w:val="007936E4"/>
    <w:rsid w:val="00795DDD"/>
    <w:rsid w:val="007A2D42"/>
    <w:rsid w:val="007A5C79"/>
    <w:rsid w:val="007A70AA"/>
    <w:rsid w:val="007B1036"/>
    <w:rsid w:val="007B47CF"/>
    <w:rsid w:val="007B55B7"/>
    <w:rsid w:val="007C08E7"/>
    <w:rsid w:val="007C10BC"/>
    <w:rsid w:val="007C16A1"/>
    <w:rsid w:val="007C1FD5"/>
    <w:rsid w:val="007C228B"/>
    <w:rsid w:val="007C25B7"/>
    <w:rsid w:val="007C276F"/>
    <w:rsid w:val="007C31E9"/>
    <w:rsid w:val="007C430D"/>
    <w:rsid w:val="007C5FE6"/>
    <w:rsid w:val="007C71AC"/>
    <w:rsid w:val="007D1990"/>
    <w:rsid w:val="007D23B1"/>
    <w:rsid w:val="007D5167"/>
    <w:rsid w:val="007E44B4"/>
    <w:rsid w:val="007E506B"/>
    <w:rsid w:val="007E7BE8"/>
    <w:rsid w:val="007F0672"/>
    <w:rsid w:val="007F0852"/>
    <w:rsid w:val="007F4009"/>
    <w:rsid w:val="007F5CFD"/>
    <w:rsid w:val="007F7A29"/>
    <w:rsid w:val="00800149"/>
    <w:rsid w:val="0080198B"/>
    <w:rsid w:val="008027C9"/>
    <w:rsid w:val="0080340D"/>
    <w:rsid w:val="0080379A"/>
    <w:rsid w:val="00804625"/>
    <w:rsid w:val="008058FF"/>
    <w:rsid w:val="00805AD5"/>
    <w:rsid w:val="00810296"/>
    <w:rsid w:val="0081184D"/>
    <w:rsid w:val="00811DB0"/>
    <w:rsid w:val="0081544B"/>
    <w:rsid w:val="0082041E"/>
    <w:rsid w:val="008210AE"/>
    <w:rsid w:val="00821802"/>
    <w:rsid w:val="00824DED"/>
    <w:rsid w:val="008259AE"/>
    <w:rsid w:val="008306C4"/>
    <w:rsid w:val="00830F69"/>
    <w:rsid w:val="00833EB7"/>
    <w:rsid w:val="00836797"/>
    <w:rsid w:val="00836A5E"/>
    <w:rsid w:val="008420F5"/>
    <w:rsid w:val="00843F5F"/>
    <w:rsid w:val="00845DFF"/>
    <w:rsid w:val="00846AE5"/>
    <w:rsid w:val="00851C21"/>
    <w:rsid w:val="00852871"/>
    <w:rsid w:val="00853927"/>
    <w:rsid w:val="00855B15"/>
    <w:rsid w:val="00861C32"/>
    <w:rsid w:val="00862A71"/>
    <w:rsid w:val="00862CFF"/>
    <w:rsid w:val="008635B7"/>
    <w:rsid w:val="008713F5"/>
    <w:rsid w:val="00875E2E"/>
    <w:rsid w:val="008806EB"/>
    <w:rsid w:val="00884544"/>
    <w:rsid w:val="008848DB"/>
    <w:rsid w:val="00886DB4"/>
    <w:rsid w:val="00887995"/>
    <w:rsid w:val="008901D5"/>
    <w:rsid w:val="00891038"/>
    <w:rsid w:val="0089247D"/>
    <w:rsid w:val="00892BF1"/>
    <w:rsid w:val="00893367"/>
    <w:rsid w:val="008952C3"/>
    <w:rsid w:val="00897A15"/>
    <w:rsid w:val="008A4232"/>
    <w:rsid w:val="008A685F"/>
    <w:rsid w:val="008A69B5"/>
    <w:rsid w:val="008B48F9"/>
    <w:rsid w:val="008B746D"/>
    <w:rsid w:val="008B79E3"/>
    <w:rsid w:val="008C0223"/>
    <w:rsid w:val="008C1604"/>
    <w:rsid w:val="008C25F8"/>
    <w:rsid w:val="008C7B81"/>
    <w:rsid w:val="008D3527"/>
    <w:rsid w:val="008D40D7"/>
    <w:rsid w:val="008D75C5"/>
    <w:rsid w:val="008E05FC"/>
    <w:rsid w:val="008E0713"/>
    <w:rsid w:val="008E0EC0"/>
    <w:rsid w:val="008E1D07"/>
    <w:rsid w:val="008E1EBB"/>
    <w:rsid w:val="008E2948"/>
    <w:rsid w:val="008F0A9A"/>
    <w:rsid w:val="008F1505"/>
    <w:rsid w:val="008F2633"/>
    <w:rsid w:val="008F5ECB"/>
    <w:rsid w:val="008F62EF"/>
    <w:rsid w:val="008F68DF"/>
    <w:rsid w:val="008F7327"/>
    <w:rsid w:val="008F7911"/>
    <w:rsid w:val="00901840"/>
    <w:rsid w:val="00903E30"/>
    <w:rsid w:val="00907245"/>
    <w:rsid w:val="00907C00"/>
    <w:rsid w:val="00911A88"/>
    <w:rsid w:val="0091238E"/>
    <w:rsid w:val="0091466C"/>
    <w:rsid w:val="00914F63"/>
    <w:rsid w:val="009171E6"/>
    <w:rsid w:val="00920CF0"/>
    <w:rsid w:val="00924922"/>
    <w:rsid w:val="00927DD9"/>
    <w:rsid w:val="00930326"/>
    <w:rsid w:val="00930E3C"/>
    <w:rsid w:val="009314B9"/>
    <w:rsid w:val="00932FCB"/>
    <w:rsid w:val="00933569"/>
    <w:rsid w:val="00934FBB"/>
    <w:rsid w:val="00935181"/>
    <w:rsid w:val="0094225E"/>
    <w:rsid w:val="00943D40"/>
    <w:rsid w:val="009446F7"/>
    <w:rsid w:val="009462C2"/>
    <w:rsid w:val="00947F90"/>
    <w:rsid w:val="00950390"/>
    <w:rsid w:val="00954277"/>
    <w:rsid w:val="00954803"/>
    <w:rsid w:val="00954A74"/>
    <w:rsid w:val="00955EE4"/>
    <w:rsid w:val="00960244"/>
    <w:rsid w:val="0096170E"/>
    <w:rsid w:val="00961E70"/>
    <w:rsid w:val="009623B6"/>
    <w:rsid w:val="009623B7"/>
    <w:rsid w:val="00963AF5"/>
    <w:rsid w:val="00964568"/>
    <w:rsid w:val="00967B0E"/>
    <w:rsid w:val="00967C1D"/>
    <w:rsid w:val="00970169"/>
    <w:rsid w:val="0097132F"/>
    <w:rsid w:val="00971E0C"/>
    <w:rsid w:val="00974A50"/>
    <w:rsid w:val="009750AC"/>
    <w:rsid w:val="00975209"/>
    <w:rsid w:val="00980D2D"/>
    <w:rsid w:val="009838F4"/>
    <w:rsid w:val="00986256"/>
    <w:rsid w:val="00986439"/>
    <w:rsid w:val="00986AAA"/>
    <w:rsid w:val="009872B9"/>
    <w:rsid w:val="00987733"/>
    <w:rsid w:val="00987890"/>
    <w:rsid w:val="00992606"/>
    <w:rsid w:val="00992A0D"/>
    <w:rsid w:val="0099420F"/>
    <w:rsid w:val="00995390"/>
    <w:rsid w:val="009959CD"/>
    <w:rsid w:val="00997333"/>
    <w:rsid w:val="009A0060"/>
    <w:rsid w:val="009A239A"/>
    <w:rsid w:val="009A6778"/>
    <w:rsid w:val="009A7D1D"/>
    <w:rsid w:val="009B4165"/>
    <w:rsid w:val="009B61F7"/>
    <w:rsid w:val="009C32A2"/>
    <w:rsid w:val="009D106E"/>
    <w:rsid w:val="009D3416"/>
    <w:rsid w:val="009D476A"/>
    <w:rsid w:val="009E1625"/>
    <w:rsid w:val="009E28BD"/>
    <w:rsid w:val="009E2C53"/>
    <w:rsid w:val="009E576F"/>
    <w:rsid w:val="009E6DD4"/>
    <w:rsid w:val="009F198D"/>
    <w:rsid w:val="009F3971"/>
    <w:rsid w:val="00A01767"/>
    <w:rsid w:val="00A03B6A"/>
    <w:rsid w:val="00A04E81"/>
    <w:rsid w:val="00A058EA"/>
    <w:rsid w:val="00A13CFA"/>
    <w:rsid w:val="00A13F6B"/>
    <w:rsid w:val="00A15B5B"/>
    <w:rsid w:val="00A17806"/>
    <w:rsid w:val="00A17924"/>
    <w:rsid w:val="00A20106"/>
    <w:rsid w:val="00A201FC"/>
    <w:rsid w:val="00A202C7"/>
    <w:rsid w:val="00A21721"/>
    <w:rsid w:val="00A2215D"/>
    <w:rsid w:val="00A229A9"/>
    <w:rsid w:val="00A24D2E"/>
    <w:rsid w:val="00A25F83"/>
    <w:rsid w:val="00A267CB"/>
    <w:rsid w:val="00A26C84"/>
    <w:rsid w:val="00A27E47"/>
    <w:rsid w:val="00A309AE"/>
    <w:rsid w:val="00A310A3"/>
    <w:rsid w:val="00A310DE"/>
    <w:rsid w:val="00A33EFC"/>
    <w:rsid w:val="00A35DB3"/>
    <w:rsid w:val="00A3704A"/>
    <w:rsid w:val="00A406F5"/>
    <w:rsid w:val="00A44D26"/>
    <w:rsid w:val="00A458DD"/>
    <w:rsid w:val="00A46E5C"/>
    <w:rsid w:val="00A46F5C"/>
    <w:rsid w:val="00A47CE7"/>
    <w:rsid w:val="00A53576"/>
    <w:rsid w:val="00A535FC"/>
    <w:rsid w:val="00A560AC"/>
    <w:rsid w:val="00A60ADE"/>
    <w:rsid w:val="00A6123C"/>
    <w:rsid w:val="00A648BC"/>
    <w:rsid w:val="00A656B1"/>
    <w:rsid w:val="00A669BC"/>
    <w:rsid w:val="00A703CD"/>
    <w:rsid w:val="00A72FA7"/>
    <w:rsid w:val="00A740AB"/>
    <w:rsid w:val="00A74401"/>
    <w:rsid w:val="00A74631"/>
    <w:rsid w:val="00A765FD"/>
    <w:rsid w:val="00A80888"/>
    <w:rsid w:val="00A808E4"/>
    <w:rsid w:val="00A8428E"/>
    <w:rsid w:val="00A84EDD"/>
    <w:rsid w:val="00A8637F"/>
    <w:rsid w:val="00A913F6"/>
    <w:rsid w:val="00A92DEB"/>
    <w:rsid w:val="00A94655"/>
    <w:rsid w:val="00A95B04"/>
    <w:rsid w:val="00A97560"/>
    <w:rsid w:val="00A977ED"/>
    <w:rsid w:val="00AA15F0"/>
    <w:rsid w:val="00AA4766"/>
    <w:rsid w:val="00AA4DCF"/>
    <w:rsid w:val="00AA4E56"/>
    <w:rsid w:val="00AA63BA"/>
    <w:rsid w:val="00AA75AD"/>
    <w:rsid w:val="00AA7896"/>
    <w:rsid w:val="00AB029F"/>
    <w:rsid w:val="00AB193A"/>
    <w:rsid w:val="00AB32E6"/>
    <w:rsid w:val="00AB66D1"/>
    <w:rsid w:val="00AC029F"/>
    <w:rsid w:val="00AC36EA"/>
    <w:rsid w:val="00AC4B8C"/>
    <w:rsid w:val="00AC5A62"/>
    <w:rsid w:val="00AC6786"/>
    <w:rsid w:val="00AD03B4"/>
    <w:rsid w:val="00AD3C89"/>
    <w:rsid w:val="00AD6DE8"/>
    <w:rsid w:val="00AD7591"/>
    <w:rsid w:val="00AD79D4"/>
    <w:rsid w:val="00AE0034"/>
    <w:rsid w:val="00AF50BA"/>
    <w:rsid w:val="00AF5402"/>
    <w:rsid w:val="00AF59DF"/>
    <w:rsid w:val="00AF7076"/>
    <w:rsid w:val="00B01DD4"/>
    <w:rsid w:val="00B05D47"/>
    <w:rsid w:val="00B05D8B"/>
    <w:rsid w:val="00B126C0"/>
    <w:rsid w:val="00B1347C"/>
    <w:rsid w:val="00B1396B"/>
    <w:rsid w:val="00B13D81"/>
    <w:rsid w:val="00B14649"/>
    <w:rsid w:val="00B14F94"/>
    <w:rsid w:val="00B175D2"/>
    <w:rsid w:val="00B2021E"/>
    <w:rsid w:val="00B23992"/>
    <w:rsid w:val="00B25C02"/>
    <w:rsid w:val="00B27E91"/>
    <w:rsid w:val="00B32E12"/>
    <w:rsid w:val="00B36224"/>
    <w:rsid w:val="00B3631D"/>
    <w:rsid w:val="00B40ACD"/>
    <w:rsid w:val="00B416C8"/>
    <w:rsid w:val="00B4313B"/>
    <w:rsid w:val="00B45ECC"/>
    <w:rsid w:val="00B47086"/>
    <w:rsid w:val="00B4723D"/>
    <w:rsid w:val="00B513CE"/>
    <w:rsid w:val="00B54D4B"/>
    <w:rsid w:val="00B56D47"/>
    <w:rsid w:val="00B602A3"/>
    <w:rsid w:val="00B64E43"/>
    <w:rsid w:val="00B657AA"/>
    <w:rsid w:val="00B6737A"/>
    <w:rsid w:val="00B73297"/>
    <w:rsid w:val="00B73601"/>
    <w:rsid w:val="00B74002"/>
    <w:rsid w:val="00B756BC"/>
    <w:rsid w:val="00B75BAF"/>
    <w:rsid w:val="00B75EAA"/>
    <w:rsid w:val="00B7743D"/>
    <w:rsid w:val="00B806B6"/>
    <w:rsid w:val="00B81EA1"/>
    <w:rsid w:val="00B82A64"/>
    <w:rsid w:val="00B82F91"/>
    <w:rsid w:val="00B831FA"/>
    <w:rsid w:val="00B8782C"/>
    <w:rsid w:val="00B9172F"/>
    <w:rsid w:val="00B92423"/>
    <w:rsid w:val="00B92993"/>
    <w:rsid w:val="00B92DF3"/>
    <w:rsid w:val="00B932EF"/>
    <w:rsid w:val="00B946F2"/>
    <w:rsid w:val="00B94D75"/>
    <w:rsid w:val="00B9508E"/>
    <w:rsid w:val="00B95AE5"/>
    <w:rsid w:val="00B960BF"/>
    <w:rsid w:val="00BA20F1"/>
    <w:rsid w:val="00BA3048"/>
    <w:rsid w:val="00BA3A43"/>
    <w:rsid w:val="00BA52FC"/>
    <w:rsid w:val="00BA60A7"/>
    <w:rsid w:val="00BA62FB"/>
    <w:rsid w:val="00BB07BF"/>
    <w:rsid w:val="00BB3ACD"/>
    <w:rsid w:val="00BB4559"/>
    <w:rsid w:val="00BB49FB"/>
    <w:rsid w:val="00BC040B"/>
    <w:rsid w:val="00BC0C90"/>
    <w:rsid w:val="00BC161F"/>
    <w:rsid w:val="00BC1D33"/>
    <w:rsid w:val="00BC3E61"/>
    <w:rsid w:val="00BC6944"/>
    <w:rsid w:val="00BC6EAB"/>
    <w:rsid w:val="00BD15B5"/>
    <w:rsid w:val="00BD218F"/>
    <w:rsid w:val="00BD290B"/>
    <w:rsid w:val="00BD2996"/>
    <w:rsid w:val="00BD2BFD"/>
    <w:rsid w:val="00BD34A5"/>
    <w:rsid w:val="00BD3849"/>
    <w:rsid w:val="00BD4A3B"/>
    <w:rsid w:val="00BD6FBF"/>
    <w:rsid w:val="00BD77F6"/>
    <w:rsid w:val="00BE2628"/>
    <w:rsid w:val="00BE44F1"/>
    <w:rsid w:val="00BF0157"/>
    <w:rsid w:val="00BF05E6"/>
    <w:rsid w:val="00BF44C0"/>
    <w:rsid w:val="00BF6F01"/>
    <w:rsid w:val="00C01DA1"/>
    <w:rsid w:val="00C01E22"/>
    <w:rsid w:val="00C0295A"/>
    <w:rsid w:val="00C030DE"/>
    <w:rsid w:val="00C03DC7"/>
    <w:rsid w:val="00C05975"/>
    <w:rsid w:val="00C06709"/>
    <w:rsid w:val="00C11ED4"/>
    <w:rsid w:val="00C124B0"/>
    <w:rsid w:val="00C12571"/>
    <w:rsid w:val="00C13077"/>
    <w:rsid w:val="00C15836"/>
    <w:rsid w:val="00C15DB4"/>
    <w:rsid w:val="00C2452C"/>
    <w:rsid w:val="00C25849"/>
    <w:rsid w:val="00C26DD3"/>
    <w:rsid w:val="00C27028"/>
    <w:rsid w:val="00C274C7"/>
    <w:rsid w:val="00C2769D"/>
    <w:rsid w:val="00C27A81"/>
    <w:rsid w:val="00C33425"/>
    <w:rsid w:val="00C3347A"/>
    <w:rsid w:val="00C344E1"/>
    <w:rsid w:val="00C34668"/>
    <w:rsid w:val="00C35A7B"/>
    <w:rsid w:val="00C370A3"/>
    <w:rsid w:val="00C40257"/>
    <w:rsid w:val="00C41D00"/>
    <w:rsid w:val="00C47455"/>
    <w:rsid w:val="00C47E35"/>
    <w:rsid w:val="00C51585"/>
    <w:rsid w:val="00C527A0"/>
    <w:rsid w:val="00C53C48"/>
    <w:rsid w:val="00C55F4C"/>
    <w:rsid w:val="00C566DF"/>
    <w:rsid w:val="00C63DA7"/>
    <w:rsid w:val="00C6405D"/>
    <w:rsid w:val="00C658CB"/>
    <w:rsid w:val="00C70465"/>
    <w:rsid w:val="00C77EBC"/>
    <w:rsid w:val="00C81447"/>
    <w:rsid w:val="00C81D4D"/>
    <w:rsid w:val="00C83D47"/>
    <w:rsid w:val="00C83ECB"/>
    <w:rsid w:val="00C90168"/>
    <w:rsid w:val="00C92976"/>
    <w:rsid w:val="00C93756"/>
    <w:rsid w:val="00C9518D"/>
    <w:rsid w:val="00C96136"/>
    <w:rsid w:val="00CA096A"/>
    <w:rsid w:val="00CA30C9"/>
    <w:rsid w:val="00CA3843"/>
    <w:rsid w:val="00CA7F5B"/>
    <w:rsid w:val="00CB25B0"/>
    <w:rsid w:val="00CB262B"/>
    <w:rsid w:val="00CB2CE6"/>
    <w:rsid w:val="00CB3245"/>
    <w:rsid w:val="00CB4033"/>
    <w:rsid w:val="00CB551D"/>
    <w:rsid w:val="00CB7126"/>
    <w:rsid w:val="00CB7986"/>
    <w:rsid w:val="00CC0F93"/>
    <w:rsid w:val="00CC10E3"/>
    <w:rsid w:val="00CC24B7"/>
    <w:rsid w:val="00CC3111"/>
    <w:rsid w:val="00CC32E8"/>
    <w:rsid w:val="00CC3C9C"/>
    <w:rsid w:val="00CC46FF"/>
    <w:rsid w:val="00CC4F3C"/>
    <w:rsid w:val="00CC7567"/>
    <w:rsid w:val="00CD12C4"/>
    <w:rsid w:val="00CD1418"/>
    <w:rsid w:val="00CD2961"/>
    <w:rsid w:val="00CD3915"/>
    <w:rsid w:val="00CD5E92"/>
    <w:rsid w:val="00CE19F0"/>
    <w:rsid w:val="00CE282C"/>
    <w:rsid w:val="00CE35F1"/>
    <w:rsid w:val="00CE37F0"/>
    <w:rsid w:val="00CE6832"/>
    <w:rsid w:val="00CE6877"/>
    <w:rsid w:val="00CE6ABD"/>
    <w:rsid w:val="00CE718D"/>
    <w:rsid w:val="00CE7380"/>
    <w:rsid w:val="00CF02AB"/>
    <w:rsid w:val="00CF0A61"/>
    <w:rsid w:val="00CF13B1"/>
    <w:rsid w:val="00CF562F"/>
    <w:rsid w:val="00CF6688"/>
    <w:rsid w:val="00D00B37"/>
    <w:rsid w:val="00D01B4F"/>
    <w:rsid w:val="00D03C94"/>
    <w:rsid w:val="00D04656"/>
    <w:rsid w:val="00D05D46"/>
    <w:rsid w:val="00D05FA7"/>
    <w:rsid w:val="00D0791C"/>
    <w:rsid w:val="00D10C42"/>
    <w:rsid w:val="00D1145B"/>
    <w:rsid w:val="00D157B3"/>
    <w:rsid w:val="00D15968"/>
    <w:rsid w:val="00D17E8C"/>
    <w:rsid w:val="00D21481"/>
    <w:rsid w:val="00D234EC"/>
    <w:rsid w:val="00D2708B"/>
    <w:rsid w:val="00D307F6"/>
    <w:rsid w:val="00D30EAB"/>
    <w:rsid w:val="00D323E4"/>
    <w:rsid w:val="00D32F8E"/>
    <w:rsid w:val="00D33905"/>
    <w:rsid w:val="00D35B6D"/>
    <w:rsid w:val="00D36741"/>
    <w:rsid w:val="00D36DBE"/>
    <w:rsid w:val="00D42215"/>
    <w:rsid w:val="00D437FF"/>
    <w:rsid w:val="00D441EE"/>
    <w:rsid w:val="00D4450E"/>
    <w:rsid w:val="00D46FAA"/>
    <w:rsid w:val="00D471EC"/>
    <w:rsid w:val="00D500E4"/>
    <w:rsid w:val="00D517F5"/>
    <w:rsid w:val="00D51B65"/>
    <w:rsid w:val="00D529EE"/>
    <w:rsid w:val="00D563D8"/>
    <w:rsid w:val="00D565C9"/>
    <w:rsid w:val="00D57CF1"/>
    <w:rsid w:val="00D57F43"/>
    <w:rsid w:val="00D60E1C"/>
    <w:rsid w:val="00D6316E"/>
    <w:rsid w:val="00D63C9B"/>
    <w:rsid w:val="00D659CD"/>
    <w:rsid w:val="00D700DC"/>
    <w:rsid w:val="00D72756"/>
    <w:rsid w:val="00D76422"/>
    <w:rsid w:val="00D7653A"/>
    <w:rsid w:val="00D76CE5"/>
    <w:rsid w:val="00D76F39"/>
    <w:rsid w:val="00D77826"/>
    <w:rsid w:val="00D812F4"/>
    <w:rsid w:val="00D8246A"/>
    <w:rsid w:val="00D82F28"/>
    <w:rsid w:val="00D910A3"/>
    <w:rsid w:val="00D91D6F"/>
    <w:rsid w:val="00D93BCA"/>
    <w:rsid w:val="00D953FA"/>
    <w:rsid w:val="00D957D3"/>
    <w:rsid w:val="00D96AA8"/>
    <w:rsid w:val="00DA0A1C"/>
    <w:rsid w:val="00DA3C11"/>
    <w:rsid w:val="00DA3D08"/>
    <w:rsid w:val="00DA5BEB"/>
    <w:rsid w:val="00DA60B4"/>
    <w:rsid w:val="00DB1B78"/>
    <w:rsid w:val="00DB22F6"/>
    <w:rsid w:val="00DB3E05"/>
    <w:rsid w:val="00DB75AA"/>
    <w:rsid w:val="00DC2FAA"/>
    <w:rsid w:val="00DC3107"/>
    <w:rsid w:val="00DC3AA2"/>
    <w:rsid w:val="00DC4237"/>
    <w:rsid w:val="00DC6F3C"/>
    <w:rsid w:val="00DC754B"/>
    <w:rsid w:val="00DC7B2E"/>
    <w:rsid w:val="00DD0F48"/>
    <w:rsid w:val="00DD2E83"/>
    <w:rsid w:val="00DD319A"/>
    <w:rsid w:val="00DD32BC"/>
    <w:rsid w:val="00DD3404"/>
    <w:rsid w:val="00DD4B22"/>
    <w:rsid w:val="00DD516C"/>
    <w:rsid w:val="00DD5E4F"/>
    <w:rsid w:val="00DE1DEE"/>
    <w:rsid w:val="00DE3088"/>
    <w:rsid w:val="00DE34CE"/>
    <w:rsid w:val="00DE42D9"/>
    <w:rsid w:val="00DE55C1"/>
    <w:rsid w:val="00DE75D4"/>
    <w:rsid w:val="00DF0345"/>
    <w:rsid w:val="00DF0351"/>
    <w:rsid w:val="00DF140B"/>
    <w:rsid w:val="00DF242D"/>
    <w:rsid w:val="00DF3F5A"/>
    <w:rsid w:val="00DF422F"/>
    <w:rsid w:val="00DF60C6"/>
    <w:rsid w:val="00DF7CA6"/>
    <w:rsid w:val="00E00EF0"/>
    <w:rsid w:val="00E02813"/>
    <w:rsid w:val="00E03410"/>
    <w:rsid w:val="00E04007"/>
    <w:rsid w:val="00E04C15"/>
    <w:rsid w:val="00E057D4"/>
    <w:rsid w:val="00E115BC"/>
    <w:rsid w:val="00E12037"/>
    <w:rsid w:val="00E130FC"/>
    <w:rsid w:val="00E13E92"/>
    <w:rsid w:val="00E142BB"/>
    <w:rsid w:val="00E151E9"/>
    <w:rsid w:val="00E16CAB"/>
    <w:rsid w:val="00E24E96"/>
    <w:rsid w:val="00E26CFD"/>
    <w:rsid w:val="00E305DE"/>
    <w:rsid w:val="00E31EC0"/>
    <w:rsid w:val="00E32D8E"/>
    <w:rsid w:val="00E32ED9"/>
    <w:rsid w:val="00E3362E"/>
    <w:rsid w:val="00E33F07"/>
    <w:rsid w:val="00E34429"/>
    <w:rsid w:val="00E36386"/>
    <w:rsid w:val="00E37C51"/>
    <w:rsid w:val="00E410B9"/>
    <w:rsid w:val="00E4225F"/>
    <w:rsid w:val="00E4334C"/>
    <w:rsid w:val="00E43FBA"/>
    <w:rsid w:val="00E447A7"/>
    <w:rsid w:val="00E45357"/>
    <w:rsid w:val="00E5214B"/>
    <w:rsid w:val="00E55FB0"/>
    <w:rsid w:val="00E607D2"/>
    <w:rsid w:val="00E62227"/>
    <w:rsid w:val="00E622BF"/>
    <w:rsid w:val="00E6231F"/>
    <w:rsid w:val="00E63248"/>
    <w:rsid w:val="00E6369C"/>
    <w:rsid w:val="00E637F1"/>
    <w:rsid w:val="00E644ED"/>
    <w:rsid w:val="00E67517"/>
    <w:rsid w:val="00E72F40"/>
    <w:rsid w:val="00E75F83"/>
    <w:rsid w:val="00E77A5D"/>
    <w:rsid w:val="00E83FB3"/>
    <w:rsid w:val="00E87EE3"/>
    <w:rsid w:val="00EA2B42"/>
    <w:rsid w:val="00EA3BB4"/>
    <w:rsid w:val="00EA59A6"/>
    <w:rsid w:val="00EA5D51"/>
    <w:rsid w:val="00EA7134"/>
    <w:rsid w:val="00EB0456"/>
    <w:rsid w:val="00EB26A4"/>
    <w:rsid w:val="00EB3CFE"/>
    <w:rsid w:val="00EB640B"/>
    <w:rsid w:val="00EC1010"/>
    <w:rsid w:val="00EC31AF"/>
    <w:rsid w:val="00EC3EE6"/>
    <w:rsid w:val="00EC401E"/>
    <w:rsid w:val="00EC526C"/>
    <w:rsid w:val="00ED251F"/>
    <w:rsid w:val="00ED3BC6"/>
    <w:rsid w:val="00ED61DB"/>
    <w:rsid w:val="00ED6652"/>
    <w:rsid w:val="00ED6A77"/>
    <w:rsid w:val="00ED6DD0"/>
    <w:rsid w:val="00EE1AC9"/>
    <w:rsid w:val="00EE3C56"/>
    <w:rsid w:val="00EE532D"/>
    <w:rsid w:val="00EE6020"/>
    <w:rsid w:val="00EE623B"/>
    <w:rsid w:val="00EE64CF"/>
    <w:rsid w:val="00EE70A5"/>
    <w:rsid w:val="00EF0FFA"/>
    <w:rsid w:val="00EF1053"/>
    <w:rsid w:val="00EF31B3"/>
    <w:rsid w:val="00EF3E9A"/>
    <w:rsid w:val="00EF4ED3"/>
    <w:rsid w:val="00EF53EE"/>
    <w:rsid w:val="00EF59EB"/>
    <w:rsid w:val="00F018EA"/>
    <w:rsid w:val="00F0256C"/>
    <w:rsid w:val="00F04E62"/>
    <w:rsid w:val="00F07018"/>
    <w:rsid w:val="00F07F59"/>
    <w:rsid w:val="00F10571"/>
    <w:rsid w:val="00F130D8"/>
    <w:rsid w:val="00F143E2"/>
    <w:rsid w:val="00F16239"/>
    <w:rsid w:val="00F16FDA"/>
    <w:rsid w:val="00F23C34"/>
    <w:rsid w:val="00F25BAB"/>
    <w:rsid w:val="00F26325"/>
    <w:rsid w:val="00F31799"/>
    <w:rsid w:val="00F31977"/>
    <w:rsid w:val="00F330D3"/>
    <w:rsid w:val="00F33717"/>
    <w:rsid w:val="00F40CA0"/>
    <w:rsid w:val="00F41F6A"/>
    <w:rsid w:val="00F4252A"/>
    <w:rsid w:val="00F42752"/>
    <w:rsid w:val="00F43411"/>
    <w:rsid w:val="00F43D29"/>
    <w:rsid w:val="00F458F0"/>
    <w:rsid w:val="00F50939"/>
    <w:rsid w:val="00F509E4"/>
    <w:rsid w:val="00F54119"/>
    <w:rsid w:val="00F54767"/>
    <w:rsid w:val="00F55900"/>
    <w:rsid w:val="00F56A73"/>
    <w:rsid w:val="00F57CB3"/>
    <w:rsid w:val="00F60F6A"/>
    <w:rsid w:val="00F61556"/>
    <w:rsid w:val="00F6389B"/>
    <w:rsid w:val="00F64E29"/>
    <w:rsid w:val="00F66881"/>
    <w:rsid w:val="00F705E6"/>
    <w:rsid w:val="00F71F53"/>
    <w:rsid w:val="00F73E04"/>
    <w:rsid w:val="00F7645A"/>
    <w:rsid w:val="00F76AF8"/>
    <w:rsid w:val="00F82110"/>
    <w:rsid w:val="00F8225B"/>
    <w:rsid w:val="00F82295"/>
    <w:rsid w:val="00F82A38"/>
    <w:rsid w:val="00F83011"/>
    <w:rsid w:val="00F8603E"/>
    <w:rsid w:val="00F87497"/>
    <w:rsid w:val="00F91BC1"/>
    <w:rsid w:val="00F92DC2"/>
    <w:rsid w:val="00FA1CAD"/>
    <w:rsid w:val="00FA351F"/>
    <w:rsid w:val="00FA4A63"/>
    <w:rsid w:val="00FA5180"/>
    <w:rsid w:val="00FA65D5"/>
    <w:rsid w:val="00FB1212"/>
    <w:rsid w:val="00FB2B50"/>
    <w:rsid w:val="00FB32F1"/>
    <w:rsid w:val="00FB3677"/>
    <w:rsid w:val="00FB6E56"/>
    <w:rsid w:val="00FC120B"/>
    <w:rsid w:val="00FC12DD"/>
    <w:rsid w:val="00FC19EB"/>
    <w:rsid w:val="00FC2645"/>
    <w:rsid w:val="00FC2ADA"/>
    <w:rsid w:val="00FC2F39"/>
    <w:rsid w:val="00FC3719"/>
    <w:rsid w:val="00FD067A"/>
    <w:rsid w:val="00FD06E2"/>
    <w:rsid w:val="00FD0842"/>
    <w:rsid w:val="00FD1A9B"/>
    <w:rsid w:val="00FD42AA"/>
    <w:rsid w:val="00FD5D79"/>
    <w:rsid w:val="00FE073A"/>
    <w:rsid w:val="00FE2191"/>
    <w:rsid w:val="00FE3AA2"/>
    <w:rsid w:val="00FE61E4"/>
    <w:rsid w:val="00FE66CF"/>
    <w:rsid w:val="00FE78CB"/>
    <w:rsid w:val="00FF0956"/>
    <w:rsid w:val="00FF25F6"/>
    <w:rsid w:val="00FF4562"/>
    <w:rsid w:val="00FF5FC1"/>
    <w:rsid w:val="07302A18"/>
    <w:rsid w:val="108F6EC2"/>
    <w:rsid w:val="11695E60"/>
    <w:rsid w:val="196C4A53"/>
    <w:rsid w:val="19DA75B0"/>
    <w:rsid w:val="1ACB5289"/>
    <w:rsid w:val="1DD20FEE"/>
    <w:rsid w:val="22BC3937"/>
    <w:rsid w:val="22F97C56"/>
    <w:rsid w:val="27C57446"/>
    <w:rsid w:val="29D51E8C"/>
    <w:rsid w:val="2E6D2515"/>
    <w:rsid w:val="307D47AC"/>
    <w:rsid w:val="36C37EA6"/>
    <w:rsid w:val="399D31FD"/>
    <w:rsid w:val="424203CE"/>
    <w:rsid w:val="48A74F00"/>
    <w:rsid w:val="559D42FC"/>
    <w:rsid w:val="597A3CAE"/>
    <w:rsid w:val="62E8091E"/>
    <w:rsid w:val="762E08BC"/>
    <w:rsid w:val="785F381C"/>
    <w:rsid w:val="7A460E7C"/>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rsid w:val="00E34429"/>
    <w:pPr>
      <w:numPr>
        <w:numId w:val="4"/>
      </w:numPr>
      <w:spacing w:after="120"/>
      <w:jc w:val="center"/>
    </w:pPr>
    <w:rPr>
      <w:rFonts w:eastAsiaTheme="minorEastAsia"/>
      <w:lang w:eastAsia="zh-CN"/>
    </w:rPr>
  </w:style>
  <w:style w:type="character" w:customStyle="1" w:styleId="table0">
    <w:name w:val="table 字符"/>
    <w:basedOn w:val="a1"/>
    <w:link w:val="table"/>
    <w:rsid w:val="00E34429"/>
    <w:rPr>
      <w:rFonts w:ascii="Times New Roman" w:eastAsiaTheme="minorEastAsia" w:hAnsi="Times New Roman"/>
      <w:szCs w:val="24"/>
    </w:rPr>
  </w:style>
  <w:style w:type="paragraph" w:customStyle="1" w:styleId="PL">
    <w:name w:val="PL"/>
    <w:link w:val="PLChar"/>
    <w:qFormat/>
    <w:rsid w:val="001F5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F51BE"/>
    <w:rPr>
      <w:rFonts w:ascii="Courier New" w:eastAsia="Times New Roman" w:hAnsi="Courier New"/>
      <w:noProof/>
      <w:sz w:val="16"/>
      <w:shd w:val="clear" w:color="auto" w:fill="E6E6E6"/>
      <w:lang w:val="en-GB" w:eastAsia="en-GB"/>
    </w:rPr>
  </w:style>
  <w:style w:type="paragraph" w:styleId="af6">
    <w:name w:val="Revision"/>
    <w:hidden/>
    <w:uiPriority w:val="99"/>
    <w:unhideWhenUsed/>
    <w:rsid w:val="00257D34"/>
    <w:rPr>
      <w:rFonts w:ascii="Times New Roman" w:eastAsia="Times New Roman" w:hAnsi="Times New Roman"/>
      <w:szCs w:val="24"/>
      <w:lang w:eastAsia="en-US"/>
    </w:rPr>
  </w:style>
  <w:style w:type="paragraph" w:customStyle="1" w:styleId="CRCoverPage">
    <w:name w:val="CR Cover Page"/>
    <w:rsid w:val="008B746D"/>
    <w:pPr>
      <w:spacing w:after="120"/>
    </w:pPr>
    <w:rPr>
      <w:rFonts w:ascii="Arial" w:eastAsia="MS Mincho" w:hAnsi="Arial"/>
      <w:lang w:val="en-GB" w:eastAsia="en-US"/>
    </w:rPr>
  </w:style>
  <w:style w:type="paragraph" w:customStyle="1" w:styleId="0Maintext">
    <w:name w:val="0 Main text"/>
    <w:basedOn w:val="a"/>
    <w:link w:val="0MaintextChar"/>
    <w:qFormat/>
    <w:rsid w:val="008F263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8F2633"/>
    <w:rPr>
      <w:rFonts w:ascii="Times New Roman" w:eastAsia="Times New Roman" w:hAnsi="Times New Roman" w:cs="Batang"/>
      <w:lang w:val="en-GB" w:eastAsia="en-US"/>
    </w:rPr>
  </w:style>
  <w:style w:type="paragraph" w:customStyle="1" w:styleId="paragraph">
    <w:name w:val="paragraph"/>
    <w:basedOn w:val="a"/>
    <w:uiPriority w:val="99"/>
    <w:qFormat/>
    <w:rsid w:val="006A031D"/>
    <w:pPr>
      <w:spacing w:before="100" w:beforeAutospacing="1" w:after="100" w:afterAutospacing="1"/>
    </w:pPr>
    <w:rPr>
      <w:sz w:val="24"/>
      <w:lang w:val="sv-S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rsid w:val="00E34429"/>
    <w:pPr>
      <w:numPr>
        <w:numId w:val="4"/>
      </w:numPr>
      <w:spacing w:after="120"/>
      <w:jc w:val="center"/>
    </w:pPr>
    <w:rPr>
      <w:rFonts w:eastAsiaTheme="minorEastAsia"/>
      <w:lang w:eastAsia="zh-CN"/>
    </w:rPr>
  </w:style>
  <w:style w:type="character" w:customStyle="1" w:styleId="table0">
    <w:name w:val="table 字符"/>
    <w:basedOn w:val="a1"/>
    <w:link w:val="table"/>
    <w:rsid w:val="00E34429"/>
    <w:rPr>
      <w:rFonts w:ascii="Times New Roman" w:eastAsiaTheme="minorEastAsia" w:hAnsi="Times New Roman"/>
      <w:szCs w:val="24"/>
    </w:rPr>
  </w:style>
  <w:style w:type="paragraph" w:customStyle="1" w:styleId="PL">
    <w:name w:val="PL"/>
    <w:link w:val="PLChar"/>
    <w:qFormat/>
    <w:rsid w:val="001F5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F51BE"/>
    <w:rPr>
      <w:rFonts w:ascii="Courier New" w:eastAsia="Times New Roman" w:hAnsi="Courier New"/>
      <w:noProof/>
      <w:sz w:val="16"/>
      <w:shd w:val="clear" w:color="auto" w:fill="E6E6E6"/>
      <w:lang w:val="en-GB" w:eastAsia="en-GB"/>
    </w:rPr>
  </w:style>
  <w:style w:type="paragraph" w:styleId="af6">
    <w:name w:val="Revision"/>
    <w:hidden/>
    <w:uiPriority w:val="99"/>
    <w:unhideWhenUsed/>
    <w:rsid w:val="00257D34"/>
    <w:rPr>
      <w:rFonts w:ascii="Times New Roman" w:eastAsia="Times New Roman" w:hAnsi="Times New Roman"/>
      <w:szCs w:val="24"/>
      <w:lang w:eastAsia="en-US"/>
    </w:rPr>
  </w:style>
  <w:style w:type="paragraph" w:customStyle="1" w:styleId="CRCoverPage">
    <w:name w:val="CR Cover Page"/>
    <w:rsid w:val="008B746D"/>
    <w:pPr>
      <w:spacing w:after="120"/>
    </w:pPr>
    <w:rPr>
      <w:rFonts w:ascii="Arial" w:eastAsia="MS Mincho" w:hAnsi="Arial"/>
      <w:lang w:val="en-GB" w:eastAsia="en-US"/>
    </w:rPr>
  </w:style>
  <w:style w:type="paragraph" w:customStyle="1" w:styleId="0Maintext">
    <w:name w:val="0 Main text"/>
    <w:basedOn w:val="a"/>
    <w:link w:val="0MaintextChar"/>
    <w:qFormat/>
    <w:rsid w:val="008F263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8F2633"/>
    <w:rPr>
      <w:rFonts w:ascii="Times New Roman" w:eastAsia="Times New Roman" w:hAnsi="Times New Roman" w:cs="Batang"/>
      <w:lang w:val="en-GB" w:eastAsia="en-US"/>
    </w:rPr>
  </w:style>
  <w:style w:type="paragraph" w:customStyle="1" w:styleId="paragraph">
    <w:name w:val="paragraph"/>
    <w:basedOn w:val="a"/>
    <w:uiPriority w:val="99"/>
    <w:qFormat/>
    <w:rsid w:val="006A031D"/>
    <w:pPr>
      <w:spacing w:before="100" w:beforeAutospacing="1" w:after="100" w:afterAutospacing="1"/>
    </w:pPr>
    <w:rPr>
      <w:sz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C0E497F-7412-481A-8013-85A60B61C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3</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235</cp:revision>
  <cp:lastPrinted>2016-08-08T01:12:00Z</cp:lastPrinted>
  <dcterms:created xsi:type="dcterms:W3CDTF">2021-01-19T02:20:00Z</dcterms:created>
  <dcterms:modified xsi:type="dcterms:W3CDTF">2021-04-02T07:45:00Z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