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104CB" w14:textId="44AC7CE1" w:rsidR="00196AB7" w:rsidRPr="00FD5E00" w:rsidRDefault="00196AB7" w:rsidP="00196AB7">
      <w:pPr>
        <w:tabs>
          <w:tab w:val="center" w:pos="4536"/>
          <w:tab w:val="right" w:pos="8280"/>
          <w:tab w:val="right" w:pos="9639"/>
        </w:tabs>
        <w:ind w:right="2"/>
        <w:rPr>
          <w:rFonts w:ascii="Arial" w:hAnsi="Arial" w:cs="Arial"/>
          <w:b/>
          <w:bCs/>
          <w:sz w:val="21"/>
        </w:rPr>
      </w:pPr>
      <w:r w:rsidRPr="00FD5E00">
        <w:rPr>
          <w:rFonts w:ascii="Arial" w:hAnsi="Arial" w:cs="Arial"/>
          <w:b/>
          <w:bCs/>
          <w:sz w:val="21"/>
        </w:rPr>
        <w:t>3GPP TSG RAN WG1 #104b-e</w:t>
      </w:r>
      <w:r w:rsidRPr="00FD5E00">
        <w:rPr>
          <w:rFonts w:ascii="Arial" w:hAnsi="Arial" w:cs="Arial"/>
          <w:b/>
          <w:bCs/>
          <w:sz w:val="21"/>
        </w:rPr>
        <w:tab/>
      </w:r>
      <w:r w:rsidRPr="00FD5E00">
        <w:rPr>
          <w:rFonts w:ascii="Arial" w:hAnsi="Arial" w:cs="Arial"/>
          <w:b/>
          <w:bCs/>
          <w:sz w:val="21"/>
        </w:rPr>
        <w:tab/>
        <w:t>R1-21</w:t>
      </w:r>
      <w:r w:rsidR="00C84D7D" w:rsidRPr="00C84D7D">
        <w:rPr>
          <w:rFonts w:ascii="Arial" w:hAnsi="Arial" w:cs="Arial"/>
          <w:b/>
          <w:bCs/>
          <w:sz w:val="21"/>
        </w:rPr>
        <w:t>02508</w:t>
      </w:r>
    </w:p>
    <w:p w14:paraId="52418882" w14:textId="77777777" w:rsidR="00196AB7" w:rsidRPr="00FD5E00" w:rsidRDefault="00196AB7" w:rsidP="00196AB7">
      <w:pPr>
        <w:tabs>
          <w:tab w:val="center" w:pos="4536"/>
          <w:tab w:val="right" w:pos="9072"/>
        </w:tabs>
        <w:rPr>
          <w:rFonts w:ascii="Arial" w:eastAsia="MS Mincho" w:hAnsi="Arial" w:cs="Arial"/>
          <w:b/>
          <w:bCs/>
          <w:sz w:val="21"/>
          <w:lang w:eastAsia="ja-JP"/>
        </w:rPr>
      </w:pPr>
      <w:r w:rsidRPr="00FD5E00">
        <w:rPr>
          <w:rFonts w:ascii="Arial" w:eastAsia="MS Mincho" w:hAnsi="Arial" w:cs="Arial"/>
          <w:b/>
          <w:bCs/>
          <w:sz w:val="21"/>
          <w:lang w:eastAsia="ja-JP"/>
        </w:rPr>
        <w:t>e-Meeting, April 12</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xml:space="preserve"> – 20</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2021</w:t>
      </w:r>
    </w:p>
    <w:p w14:paraId="323BE6D0" w14:textId="77777777" w:rsidR="004347C7" w:rsidRPr="000114C4" w:rsidRDefault="004347C7" w:rsidP="002F170A">
      <w:pPr>
        <w:pStyle w:val="a4"/>
        <w:tabs>
          <w:tab w:val="clear" w:pos="4536"/>
          <w:tab w:val="left" w:pos="1800"/>
        </w:tabs>
        <w:ind w:left="1800" w:hanging="1800"/>
        <w:rPr>
          <w:rFonts w:cs="Arial"/>
          <w:sz w:val="22"/>
          <w:szCs w:val="22"/>
        </w:rPr>
      </w:pPr>
    </w:p>
    <w:p w14:paraId="24AE4547" w14:textId="30FB42BC" w:rsidR="002F170A" w:rsidRPr="000114C4" w:rsidRDefault="002F170A" w:rsidP="002F170A">
      <w:pPr>
        <w:pStyle w:val="a4"/>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3F1EFD6" w:rsidR="002F170A" w:rsidRPr="00D61E85" w:rsidRDefault="002F170A" w:rsidP="002F170A">
      <w:pPr>
        <w:pStyle w:val="a4"/>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D2E8A" w:rsidRPr="000D2E8A">
        <w:rPr>
          <w:rFonts w:cs="Arial"/>
          <w:sz w:val="22"/>
          <w:szCs w:val="22"/>
        </w:rPr>
        <w:t>Further discussion on inter-cell MTRP operation</w:t>
      </w:r>
    </w:p>
    <w:p w14:paraId="546EB34E" w14:textId="3857A54D" w:rsidR="00D61E85" w:rsidRDefault="002F170A" w:rsidP="002F170A">
      <w:pPr>
        <w:pStyle w:val="a4"/>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4"/>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22C17CE3" w14:textId="571B24CA" w:rsidR="00346F17" w:rsidRDefault="00D16C5C" w:rsidP="00D16C5C">
      <w:pPr>
        <w:spacing w:beforeLines="50" w:before="120"/>
        <w:rPr>
          <w:rFonts w:eastAsia="宋体"/>
          <w:lang w:val="en-GB" w:eastAsia="zh-CN"/>
        </w:rPr>
      </w:pPr>
      <w:r>
        <w:rPr>
          <w:rFonts w:eastAsia="宋体"/>
          <w:lang w:val="en-GB" w:eastAsia="zh-CN"/>
        </w:rPr>
        <w:t xml:space="preserve">In RAN1 #102e meeting, the following </w:t>
      </w:r>
      <w:r w:rsidR="00816294">
        <w:rPr>
          <w:rFonts w:eastAsia="宋体"/>
          <w:lang w:val="en-GB" w:eastAsia="zh-CN"/>
        </w:rPr>
        <w:t>agreements were made:</w:t>
      </w:r>
      <w:r>
        <w:rPr>
          <w:rFonts w:eastAsia="宋体"/>
          <w:lang w:val="en-GB" w:eastAsia="zh-CN"/>
        </w:rPr>
        <w:t xml:space="preserve"> </w:t>
      </w:r>
    </w:p>
    <w:tbl>
      <w:tblPr>
        <w:tblStyle w:val="a7"/>
        <w:tblW w:w="0" w:type="auto"/>
        <w:tblLook w:val="04A0" w:firstRow="1" w:lastRow="0" w:firstColumn="1" w:lastColumn="0" w:noHBand="0" w:noVBand="1"/>
      </w:tblPr>
      <w:tblGrid>
        <w:gridCol w:w="9060"/>
      </w:tblGrid>
      <w:tr w:rsidR="00D16C5C" w14:paraId="7061B176" w14:textId="77777777" w:rsidTr="00D16C5C">
        <w:tc>
          <w:tcPr>
            <w:tcW w:w="9060" w:type="dxa"/>
          </w:tcPr>
          <w:p w14:paraId="317BED27" w14:textId="77777777" w:rsidR="00D16C5C" w:rsidRPr="008F0CD4" w:rsidRDefault="00D16C5C" w:rsidP="00D16C5C">
            <w:pPr>
              <w:rPr>
                <w:rFonts w:cs="Times"/>
                <w:b/>
                <w:highlight w:val="green"/>
                <w:lang w:eastAsia="x-none"/>
              </w:rPr>
            </w:pPr>
            <w:r w:rsidRPr="008F0CD4">
              <w:rPr>
                <w:rFonts w:cs="Times"/>
                <w:b/>
                <w:highlight w:val="green"/>
                <w:lang w:eastAsia="x-none"/>
              </w:rPr>
              <w:t>Agreement</w:t>
            </w:r>
          </w:p>
          <w:p w14:paraId="7A45C802" w14:textId="77777777" w:rsidR="00D16C5C" w:rsidRPr="00D16C5C" w:rsidRDefault="00D16C5C" w:rsidP="00D16C5C">
            <w:pPr>
              <w:rPr>
                <w:rFonts w:eastAsia="宋体"/>
                <w:lang w:val="en-GB" w:eastAsia="zh-CN"/>
              </w:rPr>
            </w:pPr>
            <w:r w:rsidRPr="008F0CD4">
              <w:rPr>
                <w:rFonts w:cs="Times"/>
                <w:lang w:eastAsia="x-none"/>
              </w:rPr>
              <w:t>Study t</w:t>
            </w:r>
            <w:r w:rsidRPr="00D16C5C">
              <w:rPr>
                <w:rFonts w:eastAsia="宋体"/>
                <w:lang w:val="en-GB" w:eastAsia="zh-CN"/>
              </w:rPr>
              <w:t>he following aspects of QCL /TCI-related enhancement to enable inter-cell multi-DCI based multi-TRP operation.</w:t>
            </w:r>
          </w:p>
          <w:p w14:paraId="6216E292"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Details on configuration of non-serving cell RS;</w:t>
            </w:r>
          </w:p>
          <w:p w14:paraId="22FEDFF8"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Allowed source and target RS types for RS transmitted from the non-serving cell TRP ;</w:t>
            </w:r>
          </w:p>
          <w:p w14:paraId="26E2FA46"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Allowed QCL types for RS transmitted from the non-serving cell TRP ;</w:t>
            </w:r>
          </w:p>
          <w:p w14:paraId="6CA8065A"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Measurement and reporting related to QCL /TCI enhancement except for that in 8.1.1, if any;</w:t>
            </w:r>
          </w:p>
          <w:p w14:paraId="05088A02"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Clarification on potential UE behavior for associating/multiplexing non-serving cell RS with other RS/channels;</w:t>
            </w:r>
          </w:p>
          <w:p w14:paraId="1C6BD89D" w14:textId="3B190B7C" w:rsidR="00D16C5C" w:rsidRDefault="00D16C5C" w:rsidP="00D16C5C">
            <w:pPr>
              <w:pStyle w:val="af"/>
              <w:widowControl/>
              <w:numPr>
                <w:ilvl w:val="0"/>
                <w:numId w:val="20"/>
              </w:numPr>
              <w:spacing w:after="0"/>
              <w:ind w:firstLineChars="0"/>
              <w:contextualSpacing/>
              <w:rPr>
                <w:lang w:val="en-GB"/>
              </w:rPr>
            </w:pPr>
            <w:r w:rsidRPr="00D16C5C">
              <w:rPr>
                <w:rFonts w:ascii="Times New Roman" w:hAnsi="Times New Roman"/>
                <w:kern w:val="0"/>
                <w:sz w:val="20"/>
                <w:szCs w:val="24"/>
                <w:lang w:val="en-GB"/>
              </w:rPr>
              <w:t>Other details not precluded.</w:t>
            </w:r>
          </w:p>
        </w:tc>
      </w:tr>
    </w:tbl>
    <w:p w14:paraId="3070C430" w14:textId="3489D331" w:rsidR="00D16C5C" w:rsidRDefault="00816294" w:rsidP="00D16C5C">
      <w:pPr>
        <w:spacing w:beforeLines="50" w:before="120"/>
        <w:rPr>
          <w:rFonts w:eastAsia="宋体"/>
          <w:lang w:val="en-GB" w:eastAsia="zh-CN"/>
        </w:rPr>
      </w:pPr>
      <w:r w:rsidRPr="00816294">
        <w:rPr>
          <w:rFonts w:eastAsia="宋体"/>
          <w:noProof/>
          <w:lang w:eastAsia="zh-CN"/>
        </w:rPr>
        <mc:AlternateContent>
          <mc:Choice Requires="wps">
            <w:drawing>
              <wp:anchor distT="45720" distB="45720" distL="114300" distR="114300" simplePos="0" relativeHeight="251659264" behindDoc="0" locked="0" layoutInCell="1" allowOverlap="1" wp14:anchorId="0A69957F" wp14:editId="62C4FA51">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2CF17C17" w14:textId="294A16E7" w:rsidR="00816294" w:rsidRPr="00816294" w:rsidRDefault="00816294" w:rsidP="00816294">
                            <w:pPr>
                              <w:rPr>
                                <w:b/>
                                <w:highlight w:val="green"/>
                              </w:rPr>
                            </w:pPr>
                            <w:r w:rsidRPr="00816294">
                              <w:rPr>
                                <w:b/>
                                <w:highlight w:val="green"/>
                              </w:rPr>
                              <w:t>Agreement</w:t>
                            </w:r>
                          </w:p>
                          <w:p w14:paraId="47325439" w14:textId="77777777" w:rsidR="00816294" w:rsidRPr="00816294" w:rsidRDefault="00816294" w:rsidP="00816294">
                            <w:r w:rsidRPr="00816294">
                              <w:t>For QCL /TCI related enhancement for enhanced inter-cell multi-TRP operations, support RRC configuration of non-serving cell information</w:t>
                            </w:r>
                          </w:p>
                          <w:p w14:paraId="70D5EEB0" w14:textId="77777777" w:rsidR="00816294" w:rsidRPr="00816294" w:rsidRDefault="00816294" w:rsidP="00816294">
                            <w:pPr>
                              <w:pStyle w:val="af"/>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5A32C9ED"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697969D4"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71DDD6F5" w14:textId="77777777" w:rsidR="00816294" w:rsidRPr="00816294" w:rsidRDefault="00816294" w:rsidP="00816294"/>
                          <w:p w14:paraId="668C7940" w14:textId="77777777" w:rsidR="00816294" w:rsidRPr="00816294" w:rsidRDefault="00816294" w:rsidP="00816294">
                            <w:pPr>
                              <w:rPr>
                                <w:b/>
                                <w:highlight w:val="green"/>
                              </w:rPr>
                            </w:pPr>
                            <w:r w:rsidRPr="00816294">
                              <w:rPr>
                                <w:b/>
                                <w:highlight w:val="green"/>
                              </w:rPr>
                              <w:t>Agreement</w:t>
                            </w:r>
                          </w:p>
                          <w:p w14:paraId="36147D05" w14:textId="77777777" w:rsidR="00816294" w:rsidRPr="00816294" w:rsidRDefault="00816294" w:rsidP="00816294">
                            <w:r w:rsidRPr="00816294">
                              <w:t>The information provided by SSB-Configuration-r16/ssb-InfoNcell-r16 and/or MeasObject can be starting point for providing non-serving cell information</w:t>
                            </w:r>
                          </w:p>
                          <w:p w14:paraId="4B0CEA74" w14:textId="77777777" w:rsidR="00816294" w:rsidRPr="00816294" w:rsidRDefault="00816294" w:rsidP="00816294">
                            <w:pPr>
                              <w:pStyle w:val="a0"/>
                              <w:spacing w:beforeLines="50" w:before="120"/>
                              <w:rPr>
                                <w:rFonts w:eastAsia="宋体"/>
                                <w:lang w:eastAsia="zh-CN"/>
                              </w:rPr>
                            </w:pPr>
                          </w:p>
                          <w:p w14:paraId="498B427A" w14:textId="77777777" w:rsidR="00816294" w:rsidRPr="00816294" w:rsidRDefault="00816294" w:rsidP="00816294">
                            <w:pPr>
                              <w:rPr>
                                <w:b/>
                                <w:bCs/>
                              </w:rPr>
                            </w:pPr>
                            <w:r w:rsidRPr="00816294">
                              <w:rPr>
                                <w:b/>
                                <w:bCs/>
                              </w:rPr>
                              <w:t>For future meetings</w:t>
                            </w:r>
                          </w:p>
                          <w:p w14:paraId="0258D115" w14:textId="1A5D65CD" w:rsidR="00816294" w:rsidRPr="00816294" w:rsidRDefault="00816294" w:rsidP="00816294">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69957F"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2CF17C17" w14:textId="294A16E7" w:rsidR="00816294" w:rsidRPr="00816294" w:rsidRDefault="00816294" w:rsidP="00816294">
                      <w:pPr>
                        <w:rPr>
                          <w:b/>
                          <w:highlight w:val="green"/>
                        </w:rPr>
                      </w:pPr>
                      <w:r w:rsidRPr="00816294">
                        <w:rPr>
                          <w:b/>
                          <w:highlight w:val="green"/>
                        </w:rPr>
                        <w:t>Agreement</w:t>
                      </w:r>
                    </w:p>
                    <w:p w14:paraId="47325439" w14:textId="77777777" w:rsidR="00816294" w:rsidRPr="00816294" w:rsidRDefault="00816294" w:rsidP="00816294">
                      <w:r w:rsidRPr="00816294">
                        <w:t>For QCL /TCI related enhancement for enhanced inter-cell multi-TRP operations, support RRC configuration of non-serving cell information</w:t>
                      </w:r>
                    </w:p>
                    <w:p w14:paraId="70D5EEB0" w14:textId="77777777" w:rsidR="00816294" w:rsidRPr="00816294" w:rsidRDefault="00816294" w:rsidP="00816294">
                      <w:pPr>
                        <w:pStyle w:val="af"/>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5A32C9ED"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697969D4"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71DDD6F5" w14:textId="77777777" w:rsidR="00816294" w:rsidRPr="00816294" w:rsidRDefault="00816294" w:rsidP="00816294"/>
                    <w:p w14:paraId="668C7940" w14:textId="77777777" w:rsidR="00816294" w:rsidRPr="00816294" w:rsidRDefault="00816294" w:rsidP="00816294">
                      <w:pPr>
                        <w:rPr>
                          <w:b/>
                          <w:highlight w:val="green"/>
                        </w:rPr>
                      </w:pPr>
                      <w:r w:rsidRPr="00816294">
                        <w:rPr>
                          <w:b/>
                          <w:highlight w:val="green"/>
                        </w:rPr>
                        <w:t>Agreement</w:t>
                      </w:r>
                    </w:p>
                    <w:p w14:paraId="36147D05" w14:textId="77777777" w:rsidR="00816294" w:rsidRPr="00816294" w:rsidRDefault="00816294" w:rsidP="00816294">
                      <w:r w:rsidRPr="00816294">
                        <w:t>The information provided by SSB-Configuration-r16/ssb-InfoNcell-r16 and/or MeasObject can be starting point for providing non-serving cell information</w:t>
                      </w:r>
                    </w:p>
                    <w:p w14:paraId="4B0CEA74" w14:textId="77777777" w:rsidR="00816294" w:rsidRPr="00816294" w:rsidRDefault="00816294" w:rsidP="00816294">
                      <w:pPr>
                        <w:pStyle w:val="a0"/>
                        <w:spacing w:beforeLines="50" w:before="120"/>
                        <w:rPr>
                          <w:rFonts w:eastAsia="宋体"/>
                          <w:lang w:eastAsia="zh-CN"/>
                        </w:rPr>
                      </w:pPr>
                    </w:p>
                    <w:p w14:paraId="498B427A" w14:textId="77777777" w:rsidR="00816294" w:rsidRPr="00816294" w:rsidRDefault="00816294" w:rsidP="00816294">
                      <w:pPr>
                        <w:rPr>
                          <w:b/>
                          <w:bCs/>
                        </w:rPr>
                      </w:pPr>
                      <w:r w:rsidRPr="00816294">
                        <w:rPr>
                          <w:b/>
                          <w:bCs/>
                        </w:rPr>
                        <w:t>For future meetings</w:t>
                      </w:r>
                    </w:p>
                    <w:p w14:paraId="0258D115" w14:textId="1A5D65CD" w:rsidR="00816294" w:rsidRPr="00816294" w:rsidRDefault="00816294" w:rsidP="00816294">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RAN1#103e meeting, further agreements were made as below:</w:t>
      </w:r>
    </w:p>
    <w:p w14:paraId="70A78F5A" w14:textId="23DE62BA" w:rsidR="00852BF0" w:rsidRDefault="00852BF0" w:rsidP="00D16C5C">
      <w:pPr>
        <w:spacing w:beforeLines="50" w:before="120"/>
        <w:rPr>
          <w:rFonts w:eastAsia="宋体"/>
          <w:noProof/>
          <w:lang w:eastAsia="zh-CN"/>
        </w:rPr>
      </w:pPr>
    </w:p>
    <w:p w14:paraId="160EE37A" w14:textId="49FFA3A0" w:rsidR="00F870A5" w:rsidRDefault="00F870A5" w:rsidP="00D16C5C">
      <w:pPr>
        <w:spacing w:beforeLines="50" w:before="120"/>
        <w:rPr>
          <w:rFonts w:eastAsia="宋体"/>
          <w:noProof/>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RAN1#104e meeting, further agreements were made as below</w:t>
      </w:r>
      <w:r w:rsidR="00BC4482">
        <w:rPr>
          <w:rFonts w:eastAsia="宋体"/>
          <w:lang w:val="en-GB" w:eastAsia="zh-CN"/>
        </w:rPr>
        <w:t>:</w:t>
      </w:r>
    </w:p>
    <w:p w14:paraId="3FB3F63D" w14:textId="77777777" w:rsidR="00F870A5" w:rsidRDefault="00F870A5" w:rsidP="00D16C5C">
      <w:pPr>
        <w:spacing w:beforeLines="50" w:before="120"/>
        <w:rPr>
          <w:rFonts w:eastAsia="宋体"/>
          <w:noProof/>
          <w:lang w:eastAsia="zh-CN"/>
        </w:rPr>
      </w:pPr>
    </w:p>
    <w:p w14:paraId="257E4014" w14:textId="07897EE0" w:rsidR="00196AB7" w:rsidRDefault="00F870A5" w:rsidP="00D16C5C">
      <w:pPr>
        <w:spacing w:beforeLines="50" w:before="120"/>
        <w:rPr>
          <w:rFonts w:eastAsia="宋体"/>
          <w:noProof/>
          <w:lang w:eastAsia="zh-CN"/>
        </w:rPr>
      </w:pPr>
      <w:r w:rsidRPr="00816294">
        <w:rPr>
          <w:rFonts w:eastAsia="宋体"/>
          <w:noProof/>
          <w:lang w:eastAsia="zh-CN"/>
        </w:rPr>
        <w:lastRenderedPageBreak/>
        <mc:AlternateContent>
          <mc:Choice Requires="wps">
            <w:drawing>
              <wp:anchor distT="45720" distB="45720" distL="114300" distR="114300" simplePos="0" relativeHeight="251661312" behindDoc="0" locked="0" layoutInCell="1" allowOverlap="1" wp14:anchorId="40D505C2" wp14:editId="2C4F1442">
                <wp:simplePos x="0" y="0"/>
                <wp:positionH relativeFrom="column">
                  <wp:posOffset>8890</wp:posOffset>
                </wp:positionH>
                <wp:positionV relativeFrom="paragraph">
                  <wp:posOffset>1905</wp:posOffset>
                </wp:positionV>
                <wp:extent cx="5725795" cy="1404620"/>
                <wp:effectExtent l="0" t="0" r="27305"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59C73BF" w14:textId="77777777" w:rsidR="00BC4482" w:rsidRPr="008A402C" w:rsidRDefault="00BC4482" w:rsidP="00BC4482">
                            <w:pPr>
                              <w:rPr>
                                <w:b/>
                                <w:bCs/>
                                <w:lang w:eastAsia="x-none"/>
                              </w:rPr>
                            </w:pPr>
                            <w:r w:rsidRPr="008A402C">
                              <w:rPr>
                                <w:b/>
                                <w:bCs/>
                                <w:highlight w:val="green"/>
                                <w:lang w:eastAsia="x-none"/>
                              </w:rPr>
                              <w:t>Agreement</w:t>
                            </w:r>
                          </w:p>
                          <w:p w14:paraId="7E1132F6" w14:textId="77777777" w:rsidR="00BC4482" w:rsidRPr="008A402C" w:rsidRDefault="00BC4482" w:rsidP="00BC4482">
                            <w:pPr>
                              <w:rPr>
                                <w:lang w:eastAsia="x-none"/>
                              </w:rPr>
                            </w:pPr>
                            <w:r w:rsidRPr="008A402C">
                              <w:rPr>
                                <w:lang w:eastAsia="x-none"/>
                              </w:rPr>
                              <w:t>Non-serving cell information at least includes non-serving cell PCI to support inter-cell multi-DCI multi-TRP operation</w:t>
                            </w:r>
                          </w:p>
                          <w:p w14:paraId="74DCF9A1" w14:textId="77777777" w:rsidR="00BC4482" w:rsidRPr="00067705"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26BE38CA" w14:textId="77777777" w:rsidR="00BC4482" w:rsidRPr="0091507A" w:rsidRDefault="00BC4482" w:rsidP="00BC4482">
                            <w:pPr>
                              <w:rPr>
                                <w:rFonts w:eastAsia="Malgun Gothic"/>
                                <w:b/>
                                <w:bCs/>
                                <w:iCs/>
                                <w:lang w:eastAsia="zh-CN"/>
                              </w:rPr>
                            </w:pPr>
                            <w:r>
                              <w:rPr>
                                <w:rFonts w:eastAsia="Malgun Gothic"/>
                                <w:b/>
                                <w:bCs/>
                                <w:iCs/>
                                <w:lang w:eastAsia="zh-CN"/>
                              </w:rPr>
                              <w:t>Conclusion</w:t>
                            </w:r>
                          </w:p>
                          <w:p w14:paraId="6A95757F" w14:textId="77777777" w:rsidR="00BC4482" w:rsidRPr="0091507A" w:rsidRDefault="00BC4482" w:rsidP="00BC4482">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5CECBF34" w14:textId="77777777" w:rsidR="00BC4482" w:rsidRPr="001249C6" w:rsidRDefault="00BC4482" w:rsidP="00BC4482">
                            <w:pPr>
                              <w:rPr>
                                <w:rFonts w:eastAsia="Malgun Gothic" w:cs="Times"/>
                                <w:b/>
                                <w:bCs/>
                                <w:iCs/>
                                <w:highlight w:val="green"/>
                                <w:lang w:eastAsia="zh-CN"/>
                              </w:rPr>
                            </w:pPr>
                            <w:r w:rsidRPr="001249C6">
                              <w:rPr>
                                <w:rFonts w:eastAsia="Malgun Gothic" w:cs="Times"/>
                                <w:b/>
                                <w:bCs/>
                                <w:iCs/>
                                <w:highlight w:val="green"/>
                                <w:lang w:eastAsia="zh-CN"/>
                              </w:rPr>
                              <w:t>Agreement</w:t>
                            </w:r>
                          </w:p>
                          <w:p w14:paraId="017027BA" w14:textId="77777777" w:rsidR="00BC4482" w:rsidRPr="001249C6" w:rsidRDefault="00BC4482" w:rsidP="00BC4482">
                            <w:pPr>
                              <w:rPr>
                                <w:rFonts w:cs="Times"/>
                                <w:b/>
                                <w:bCs/>
                                <w:szCs w:val="20"/>
                              </w:rPr>
                            </w:pPr>
                            <w:r w:rsidRPr="001249C6">
                              <w:rPr>
                                <w:rFonts w:cs="Times"/>
                                <w:szCs w:val="20"/>
                              </w:rPr>
                              <w:t xml:space="preserve">At least following non-serving cell SSB information are needed in inter-cell MTRP operation </w:t>
                            </w:r>
                          </w:p>
                          <w:p w14:paraId="46B0CB62" w14:textId="77777777" w:rsidR="00BC4482" w:rsidRPr="001249C6"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07774D04" w14:textId="77777777" w:rsidR="00BC4482" w:rsidRPr="001249C6"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06D24C4D" w14:textId="77777777" w:rsidR="00BC4482" w:rsidRPr="00067705" w:rsidRDefault="00BC4482" w:rsidP="00BC4482">
                            <w:pPr>
                              <w:pStyle w:val="af"/>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4CC5E224" w14:textId="77777777" w:rsidR="00BC4482" w:rsidRPr="001249C6" w:rsidRDefault="00BC4482" w:rsidP="00BC4482">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6D2D8D10" w14:textId="5E815372" w:rsidR="00F870A5" w:rsidRDefault="00BC4482" w:rsidP="00BC4482">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3925A3C8" w14:textId="77777777" w:rsidR="00BC4482" w:rsidRPr="0041178A" w:rsidRDefault="00BC4482" w:rsidP="00BC4482">
                            <w:pPr>
                              <w:rPr>
                                <w:rFonts w:cs="Times"/>
                                <w:szCs w:val="20"/>
                                <w:lang w:eastAsia="zh-CN"/>
                              </w:rPr>
                            </w:pPr>
                            <w:r w:rsidRPr="0041178A">
                              <w:rPr>
                                <w:rStyle w:val="af5"/>
                                <w:rFonts w:cs="Times"/>
                                <w:szCs w:val="20"/>
                                <w:highlight w:val="green"/>
                                <w:lang w:eastAsia="zh-CN"/>
                              </w:rPr>
                              <w:t>Agreement</w:t>
                            </w:r>
                          </w:p>
                          <w:p w14:paraId="740902E6" w14:textId="77777777" w:rsidR="00BC4482" w:rsidRPr="0041178A" w:rsidRDefault="00BC4482" w:rsidP="00BC4482">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18C12A31" w14:textId="77777777" w:rsidR="00BC4482" w:rsidRPr="00FC4A45" w:rsidRDefault="00BC4482" w:rsidP="00BC4482">
                            <w:pPr>
                              <w:pStyle w:val="af"/>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457C5E5C"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other non-serving cell information</w:t>
                            </w:r>
                          </w:p>
                          <w:p w14:paraId="4F3CD0FA"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6B29F3B0"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4376A438"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3986C6CB"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Each group is associated with a CORESETPoolIndex value.</w:t>
                            </w:r>
                          </w:p>
                          <w:p w14:paraId="02853A68"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4C1E6765"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45716FB3"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BD706FC"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7333CD08"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254DA3CB"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2E916E33"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7C24B1A3" w14:textId="77777777" w:rsidR="00BC4482" w:rsidRPr="002003D4" w:rsidRDefault="00BC4482" w:rsidP="00BC4482">
                            <w:pPr>
                              <w:rPr>
                                <w:rFonts w:cs="Times"/>
                                <w:b/>
                                <w:bCs/>
                                <w:szCs w:val="21"/>
                                <w:lang w:eastAsia="zh-CN"/>
                              </w:rPr>
                            </w:pPr>
                            <w:r w:rsidRPr="002003D4">
                              <w:rPr>
                                <w:rFonts w:cs="Times"/>
                                <w:b/>
                                <w:bCs/>
                                <w:szCs w:val="21"/>
                                <w:highlight w:val="green"/>
                                <w:lang w:eastAsia="zh-CN"/>
                              </w:rPr>
                              <w:t>Agreement</w:t>
                            </w:r>
                          </w:p>
                          <w:p w14:paraId="26BFB39A" w14:textId="77777777" w:rsidR="00BC4482" w:rsidRPr="002003D4" w:rsidRDefault="00BC4482" w:rsidP="00BC4482">
                            <w:pPr>
                              <w:rPr>
                                <w:rFonts w:cs="Times"/>
                                <w:szCs w:val="21"/>
                                <w:lang w:eastAsia="zh-CN"/>
                              </w:rPr>
                            </w:pPr>
                            <w:r w:rsidRPr="002003D4">
                              <w:rPr>
                                <w:rFonts w:cs="Times"/>
                                <w:szCs w:val="21"/>
                                <w:lang w:eastAsia="zh-CN"/>
                              </w:rPr>
                              <w:t>Agree on scheme1</w:t>
                            </w:r>
                          </w:p>
                          <w:p w14:paraId="2359D850" w14:textId="77777777" w:rsidR="00BC4482" w:rsidRPr="002003D4"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48CC45D6" w14:textId="77777777" w:rsidR="00BC4482" w:rsidRPr="002003D4"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5F9FF53D" w14:textId="77777777" w:rsidR="00BC4482" w:rsidRPr="002003D4"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D225594" w14:textId="77777777" w:rsidR="00BC4482" w:rsidRPr="00AF28F6" w:rsidRDefault="00BC4482" w:rsidP="00BC4482">
                            <w:pPr>
                              <w:rPr>
                                <w:rFonts w:eastAsia="等线"/>
                                <w:b/>
                                <w:bCs/>
                                <w:iCs/>
                                <w:lang w:eastAsia="zh-CN"/>
                              </w:rPr>
                            </w:pPr>
                            <w:r w:rsidRPr="00AF28F6">
                              <w:rPr>
                                <w:rFonts w:eastAsia="等线"/>
                                <w:b/>
                                <w:bCs/>
                                <w:iCs/>
                                <w:lang w:eastAsia="zh-CN"/>
                              </w:rPr>
                              <w:t>Conclusion</w:t>
                            </w:r>
                          </w:p>
                          <w:p w14:paraId="1939DEA4" w14:textId="77777777" w:rsidR="00BC4482" w:rsidRPr="00AF28F6" w:rsidRDefault="00BC4482" w:rsidP="00BC4482">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26B2A7C" w14:textId="67C6A047" w:rsidR="00BC4482" w:rsidRPr="00BC4482"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D505C2" id="_x0000_s1027" type="#_x0000_t202" style="position:absolute;left:0;text-align:left;margin-left:.7pt;margin-top:.15pt;width:45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">
                <v:textbox style="mso-fit-shape-to-text:t">
                  <w:txbxContent>
                    <w:p w14:paraId="259C73BF" w14:textId="77777777" w:rsidR="00BC4482" w:rsidRPr="008A402C" w:rsidRDefault="00BC4482" w:rsidP="00BC4482">
                      <w:pPr>
                        <w:rPr>
                          <w:b/>
                          <w:bCs/>
                          <w:lang w:eastAsia="x-none"/>
                        </w:rPr>
                      </w:pPr>
                      <w:r w:rsidRPr="008A402C">
                        <w:rPr>
                          <w:b/>
                          <w:bCs/>
                          <w:highlight w:val="green"/>
                          <w:lang w:eastAsia="x-none"/>
                        </w:rPr>
                        <w:t>Agreement</w:t>
                      </w:r>
                    </w:p>
                    <w:p w14:paraId="7E1132F6" w14:textId="77777777" w:rsidR="00BC4482" w:rsidRPr="008A402C" w:rsidRDefault="00BC4482" w:rsidP="00BC4482">
                      <w:pPr>
                        <w:rPr>
                          <w:lang w:eastAsia="x-none"/>
                        </w:rPr>
                      </w:pPr>
                      <w:r w:rsidRPr="008A402C">
                        <w:rPr>
                          <w:lang w:eastAsia="x-none"/>
                        </w:rPr>
                        <w:t>Non-serving cell information at least includes non-serving cell PCI to support inter-cell multi-DCI multi-TRP operation</w:t>
                      </w:r>
                    </w:p>
                    <w:p w14:paraId="74DCF9A1" w14:textId="77777777" w:rsidR="00BC4482" w:rsidRPr="00067705"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26BE38CA" w14:textId="77777777" w:rsidR="00BC4482" w:rsidRPr="0091507A" w:rsidRDefault="00BC4482" w:rsidP="00BC4482">
                      <w:pPr>
                        <w:rPr>
                          <w:rFonts w:eastAsia="Malgun Gothic"/>
                          <w:b/>
                          <w:bCs/>
                          <w:iCs/>
                          <w:lang w:eastAsia="zh-CN"/>
                        </w:rPr>
                      </w:pPr>
                      <w:r>
                        <w:rPr>
                          <w:rFonts w:eastAsia="Malgun Gothic"/>
                          <w:b/>
                          <w:bCs/>
                          <w:iCs/>
                          <w:lang w:eastAsia="zh-CN"/>
                        </w:rPr>
                        <w:t>Conclusion</w:t>
                      </w:r>
                    </w:p>
                    <w:p w14:paraId="6A95757F" w14:textId="77777777" w:rsidR="00BC4482" w:rsidRPr="0091507A" w:rsidRDefault="00BC4482" w:rsidP="00BC4482">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5CECBF34" w14:textId="77777777" w:rsidR="00BC4482" w:rsidRPr="001249C6" w:rsidRDefault="00BC4482" w:rsidP="00BC4482">
                      <w:pPr>
                        <w:rPr>
                          <w:rFonts w:eastAsia="Malgun Gothic" w:cs="Times"/>
                          <w:b/>
                          <w:bCs/>
                          <w:iCs/>
                          <w:highlight w:val="green"/>
                          <w:lang w:eastAsia="zh-CN"/>
                        </w:rPr>
                      </w:pPr>
                      <w:r w:rsidRPr="001249C6">
                        <w:rPr>
                          <w:rFonts w:eastAsia="Malgun Gothic" w:cs="Times"/>
                          <w:b/>
                          <w:bCs/>
                          <w:iCs/>
                          <w:highlight w:val="green"/>
                          <w:lang w:eastAsia="zh-CN"/>
                        </w:rPr>
                        <w:t>Agreement</w:t>
                      </w:r>
                    </w:p>
                    <w:p w14:paraId="017027BA" w14:textId="77777777" w:rsidR="00BC4482" w:rsidRPr="001249C6" w:rsidRDefault="00BC4482" w:rsidP="00BC4482">
                      <w:pPr>
                        <w:rPr>
                          <w:rFonts w:cs="Times"/>
                          <w:b/>
                          <w:bCs/>
                          <w:szCs w:val="20"/>
                        </w:rPr>
                      </w:pPr>
                      <w:r w:rsidRPr="001249C6">
                        <w:rPr>
                          <w:rFonts w:cs="Times"/>
                          <w:szCs w:val="20"/>
                        </w:rPr>
                        <w:t xml:space="preserve">At least following non-serving cell SSB information are needed in inter-cell MTRP operation </w:t>
                      </w:r>
                    </w:p>
                    <w:p w14:paraId="46B0CB62" w14:textId="77777777" w:rsidR="00BC4482" w:rsidRPr="001249C6"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07774D04" w14:textId="77777777" w:rsidR="00BC4482" w:rsidRPr="001249C6"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06D24C4D" w14:textId="77777777" w:rsidR="00BC4482" w:rsidRPr="00067705" w:rsidRDefault="00BC4482" w:rsidP="00BC4482">
                      <w:pPr>
                        <w:pStyle w:val="af"/>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4CC5E224" w14:textId="77777777" w:rsidR="00BC4482" w:rsidRPr="001249C6" w:rsidRDefault="00BC4482" w:rsidP="00BC4482">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6D2D8D10" w14:textId="5E815372" w:rsidR="00F870A5" w:rsidRDefault="00BC4482" w:rsidP="00BC4482">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3925A3C8" w14:textId="77777777" w:rsidR="00BC4482" w:rsidRPr="0041178A" w:rsidRDefault="00BC4482" w:rsidP="00BC4482">
                      <w:pPr>
                        <w:rPr>
                          <w:rFonts w:cs="Times"/>
                          <w:szCs w:val="20"/>
                          <w:lang w:eastAsia="zh-CN"/>
                        </w:rPr>
                      </w:pPr>
                      <w:r w:rsidRPr="0041178A">
                        <w:rPr>
                          <w:rStyle w:val="af5"/>
                          <w:rFonts w:cs="Times"/>
                          <w:szCs w:val="20"/>
                          <w:highlight w:val="green"/>
                          <w:lang w:eastAsia="zh-CN"/>
                        </w:rPr>
                        <w:t>Agreement</w:t>
                      </w:r>
                    </w:p>
                    <w:p w14:paraId="740902E6" w14:textId="77777777" w:rsidR="00BC4482" w:rsidRPr="0041178A" w:rsidRDefault="00BC4482" w:rsidP="00BC4482">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18C12A31" w14:textId="77777777" w:rsidR="00BC4482" w:rsidRPr="00FC4A45" w:rsidRDefault="00BC4482" w:rsidP="00BC4482">
                      <w:pPr>
                        <w:pStyle w:val="af"/>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457C5E5C"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other non-serving cell information</w:t>
                      </w:r>
                    </w:p>
                    <w:p w14:paraId="4F3CD0FA"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6B29F3B0"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4376A438"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3986C6CB"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Each group is associated with a CORESETPoolIndex value.</w:t>
                      </w:r>
                    </w:p>
                    <w:p w14:paraId="02853A68"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4C1E6765"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45716FB3"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BD706FC"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7333CD08" w14:textId="77777777" w:rsidR="00BC4482" w:rsidRPr="0041178A" w:rsidRDefault="00BC4482" w:rsidP="00BC4482">
                      <w:pPr>
                        <w:pStyle w:val="af"/>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254DA3CB"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2E916E33" w14:textId="77777777" w:rsidR="00BC4482" w:rsidRPr="0041178A" w:rsidRDefault="00BC4482" w:rsidP="00BC4482">
                      <w:pPr>
                        <w:pStyle w:val="af"/>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7C24B1A3" w14:textId="77777777" w:rsidR="00BC4482" w:rsidRPr="002003D4" w:rsidRDefault="00BC4482" w:rsidP="00BC4482">
                      <w:pPr>
                        <w:rPr>
                          <w:rFonts w:cs="Times"/>
                          <w:b/>
                          <w:bCs/>
                          <w:szCs w:val="21"/>
                          <w:lang w:eastAsia="zh-CN"/>
                        </w:rPr>
                      </w:pPr>
                      <w:r w:rsidRPr="002003D4">
                        <w:rPr>
                          <w:rFonts w:cs="Times"/>
                          <w:b/>
                          <w:bCs/>
                          <w:szCs w:val="21"/>
                          <w:highlight w:val="green"/>
                          <w:lang w:eastAsia="zh-CN"/>
                        </w:rPr>
                        <w:t>Agreement</w:t>
                      </w:r>
                    </w:p>
                    <w:p w14:paraId="26BFB39A" w14:textId="77777777" w:rsidR="00BC4482" w:rsidRPr="002003D4" w:rsidRDefault="00BC4482" w:rsidP="00BC4482">
                      <w:pPr>
                        <w:rPr>
                          <w:rFonts w:cs="Times"/>
                          <w:szCs w:val="21"/>
                          <w:lang w:eastAsia="zh-CN"/>
                        </w:rPr>
                      </w:pPr>
                      <w:r w:rsidRPr="002003D4">
                        <w:rPr>
                          <w:rFonts w:cs="Times"/>
                          <w:szCs w:val="21"/>
                          <w:lang w:eastAsia="zh-CN"/>
                        </w:rPr>
                        <w:t>Agree on scheme1</w:t>
                      </w:r>
                    </w:p>
                    <w:p w14:paraId="2359D850" w14:textId="77777777" w:rsidR="00BC4482" w:rsidRPr="002003D4"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48CC45D6" w14:textId="77777777" w:rsidR="00BC4482" w:rsidRPr="002003D4"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5F9FF53D" w14:textId="77777777" w:rsidR="00BC4482" w:rsidRPr="002003D4"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D225594" w14:textId="77777777" w:rsidR="00BC4482" w:rsidRPr="00AF28F6" w:rsidRDefault="00BC4482" w:rsidP="00BC4482">
                      <w:pPr>
                        <w:rPr>
                          <w:rFonts w:eastAsia="等线"/>
                          <w:b/>
                          <w:bCs/>
                          <w:iCs/>
                          <w:lang w:eastAsia="zh-CN"/>
                        </w:rPr>
                      </w:pPr>
                      <w:r w:rsidRPr="00AF28F6">
                        <w:rPr>
                          <w:rFonts w:eastAsia="等线"/>
                          <w:b/>
                          <w:bCs/>
                          <w:iCs/>
                          <w:lang w:eastAsia="zh-CN"/>
                        </w:rPr>
                        <w:t>Conclusion</w:t>
                      </w:r>
                    </w:p>
                    <w:p w14:paraId="1939DEA4" w14:textId="77777777" w:rsidR="00BC4482" w:rsidRPr="00AF28F6" w:rsidRDefault="00BC4482" w:rsidP="00BC4482">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26B2A7C" w14:textId="67C6A047" w:rsidR="00BC4482" w:rsidRPr="00BC4482" w:rsidRDefault="00BC4482" w:rsidP="00BC4482">
                      <w:pPr>
                        <w:pStyle w:val="af"/>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v:textbox>
                <w10:wrap type="square"/>
              </v:shape>
            </w:pict>
          </mc:Fallback>
        </mc:AlternateContent>
      </w:r>
    </w:p>
    <w:p w14:paraId="475F3AA4" w14:textId="3D3D35CD" w:rsidR="00816294" w:rsidRDefault="008E44BC" w:rsidP="00D16C5C">
      <w:pPr>
        <w:spacing w:beforeLines="50" w:before="120"/>
        <w:rPr>
          <w:rFonts w:eastAsia="宋体"/>
          <w:lang w:val="en-GB" w:eastAsia="zh-CN"/>
        </w:rPr>
      </w:pPr>
      <w:r>
        <w:rPr>
          <w:rFonts w:eastAsia="宋体"/>
          <w:lang w:val="en-GB" w:eastAsia="zh-CN"/>
        </w:rPr>
        <w:lastRenderedPageBreak/>
        <w:t xml:space="preserve">In this contribution, we discuss remaining issues </w:t>
      </w:r>
      <w:r w:rsidR="00FE2B33">
        <w:rPr>
          <w:rFonts w:eastAsia="宋体"/>
          <w:lang w:val="en-GB" w:eastAsia="zh-CN"/>
        </w:rPr>
        <w:t xml:space="preserve">on inter-cell MTRP </w:t>
      </w:r>
      <w:r>
        <w:rPr>
          <w:rFonts w:eastAsia="宋体"/>
          <w:lang w:val="en-GB" w:eastAsia="zh-CN"/>
        </w:rPr>
        <w:t xml:space="preserve">including </w:t>
      </w:r>
      <w:r>
        <w:rPr>
          <w:rFonts w:eastAsia="宋体"/>
          <w:lang w:eastAsia="zh-CN"/>
        </w:rPr>
        <w:t>association of non-serv</w:t>
      </w:r>
      <w:r w:rsidRPr="008E44BC">
        <w:rPr>
          <w:rFonts w:eastAsia="宋体"/>
          <w:lang w:eastAsia="zh-CN"/>
        </w:rPr>
        <w:t xml:space="preserve">ing cell information </w:t>
      </w:r>
      <w:r>
        <w:rPr>
          <w:rFonts w:eastAsia="宋体"/>
          <w:lang w:eastAsia="zh-CN"/>
        </w:rPr>
        <w:t>with</w:t>
      </w:r>
      <w:r w:rsidRPr="008E44BC">
        <w:rPr>
          <w:rFonts w:eastAsia="宋体"/>
          <w:lang w:eastAsia="zh-CN"/>
        </w:rPr>
        <w:t xml:space="preserve"> TCI</w:t>
      </w:r>
      <w:r w:rsidR="006F2ADE">
        <w:rPr>
          <w:rFonts w:eastAsia="宋体"/>
          <w:lang w:eastAsia="zh-CN"/>
        </w:rPr>
        <w:t xml:space="preserve"> state</w:t>
      </w:r>
      <w:r>
        <w:rPr>
          <w:rFonts w:eastAsia="宋体"/>
          <w:lang w:eastAsia="zh-CN"/>
        </w:rPr>
        <w:t xml:space="preserve">, </w:t>
      </w:r>
      <w:r w:rsidR="00FE2B33">
        <w:rPr>
          <w:rFonts w:eastAsia="宋体"/>
          <w:lang w:eastAsia="zh-CN"/>
        </w:rPr>
        <w:t>rate matching</w:t>
      </w:r>
      <w:r>
        <w:rPr>
          <w:rFonts w:eastAsia="宋体"/>
          <w:lang w:eastAsia="zh-CN"/>
        </w:rPr>
        <w:t xml:space="preserve">, </w:t>
      </w:r>
      <w:r w:rsidRPr="008E44BC">
        <w:rPr>
          <w:rFonts w:eastAsia="宋体"/>
          <w:lang w:eastAsia="zh-CN"/>
        </w:rPr>
        <w:t>spatial relation and power control</w:t>
      </w:r>
      <w:r>
        <w:rPr>
          <w:rFonts w:eastAsia="宋体"/>
          <w:lang w:eastAsia="zh-CN"/>
        </w:rPr>
        <w:t xml:space="preserve"> issues etc.</w:t>
      </w:r>
    </w:p>
    <w:p w14:paraId="3843B605" w14:textId="3FF5C1F0" w:rsidR="007E6ED6" w:rsidRDefault="00FE4255" w:rsidP="007E6ED6">
      <w:pPr>
        <w:pStyle w:val="title1"/>
      </w:pPr>
      <w:r>
        <w:t>Indication/association of n</w:t>
      </w:r>
      <w:r w:rsidR="000120AA">
        <w:t>on</w:t>
      </w:r>
      <w:r w:rsidR="00F41A05">
        <w:t>-</w:t>
      </w:r>
      <w:r w:rsidR="000120AA">
        <w:t>serving cell info</w:t>
      </w:r>
      <w:r>
        <w:t>rmation</w:t>
      </w:r>
    </w:p>
    <w:p w14:paraId="52543F25" w14:textId="61614257" w:rsidR="00B0051A" w:rsidRDefault="00FE4255" w:rsidP="00B0051A">
      <w:pPr>
        <w:pStyle w:val="a0"/>
        <w:snapToGrid w:val="0"/>
        <w:spacing w:afterLines="50"/>
        <w:rPr>
          <w:rFonts w:eastAsiaTheme="minorEastAsia"/>
          <w:iCs/>
          <w:szCs w:val="22"/>
          <w:lang w:eastAsia="zh-CN"/>
        </w:rPr>
      </w:pPr>
      <w:r>
        <w:rPr>
          <w:rFonts w:eastAsiaTheme="minorEastAsia"/>
          <w:iCs/>
          <w:szCs w:val="22"/>
          <w:lang w:eastAsia="zh-CN"/>
        </w:rPr>
        <w:t>It has been agreed that non-serving cell information at least includes non-serving cell PCI and SSB information such as SSB time domain position, SSB transmission periodicity, SSB transmission power f</w:t>
      </w:r>
      <w:r>
        <w:rPr>
          <w:rFonts w:eastAsiaTheme="minorEastAsia" w:hint="eastAsia"/>
          <w:iCs/>
          <w:szCs w:val="22"/>
          <w:lang w:eastAsia="zh-CN"/>
        </w:rPr>
        <w:t xml:space="preserve">or </w:t>
      </w:r>
      <w:r>
        <w:rPr>
          <w:rFonts w:eastAsiaTheme="minorEastAsia"/>
          <w:iCs/>
          <w:szCs w:val="22"/>
          <w:lang w:eastAsia="zh-CN"/>
        </w:rPr>
        <w:t xml:space="preserve">inter-cell MTRP operation while other non-serving cell information are FFS. Furthermore, </w:t>
      </w:r>
      <w:r w:rsidR="001A566E">
        <w:rPr>
          <w:rFonts w:eastAsiaTheme="minorEastAsia"/>
          <w:iCs/>
          <w:szCs w:val="22"/>
          <w:lang w:eastAsia="zh-CN"/>
        </w:rPr>
        <w:t>w</w:t>
      </w:r>
      <w:r w:rsidR="001A566E" w:rsidRPr="001249C6">
        <w:rPr>
          <w:rFonts w:ascii="Times" w:hAnsi="Times" w:cs="Times"/>
          <w:szCs w:val="20"/>
        </w:rPr>
        <w:t>hether indication of these information is implicit or explicit</w:t>
      </w:r>
      <w:r w:rsidR="001A566E">
        <w:rPr>
          <w:rFonts w:ascii="Times" w:hAnsi="Times" w:cs="Times"/>
          <w:szCs w:val="20"/>
        </w:rPr>
        <w:t xml:space="preserve"> </w:t>
      </w:r>
      <w:r w:rsidR="00B56484">
        <w:rPr>
          <w:rFonts w:ascii="Times" w:hAnsi="Times" w:cs="Times"/>
          <w:szCs w:val="20"/>
        </w:rPr>
        <w:t>wa</w:t>
      </w:r>
      <w:r w:rsidR="001A566E">
        <w:rPr>
          <w:rFonts w:ascii="Times" w:hAnsi="Times" w:cs="Times"/>
          <w:szCs w:val="20"/>
        </w:rPr>
        <w:t>s also discussed</w:t>
      </w:r>
      <w:r w:rsidR="001A566E">
        <w:rPr>
          <w:rFonts w:eastAsiaTheme="minorEastAsia"/>
          <w:iCs/>
          <w:szCs w:val="22"/>
          <w:lang w:eastAsia="zh-CN"/>
        </w:rPr>
        <w:t xml:space="preserve"> in RAN1#104-e. There are 5 options listed on how to indicate/associate non-serving cell information, in our view, it is mainly RAN2 scope of discussion hence should be discussed in RAN2. </w:t>
      </w:r>
      <w:r w:rsidR="00CE01C2">
        <w:rPr>
          <w:rFonts w:eastAsiaTheme="minorEastAsia"/>
          <w:iCs/>
          <w:szCs w:val="22"/>
          <w:lang w:eastAsia="zh-CN"/>
        </w:rPr>
        <w:t xml:space="preserve">Generally, a simple approach would be to introduce a new RRC IE which includes all non-serving cell information which is then associated with TCI state, however it is up to RAN2 </w:t>
      </w:r>
      <w:r w:rsidR="00585B4B">
        <w:rPr>
          <w:rFonts w:eastAsiaTheme="minorEastAsia"/>
          <w:iCs/>
          <w:szCs w:val="22"/>
          <w:lang w:eastAsia="zh-CN"/>
        </w:rPr>
        <w:t>how to design the signaling. If possible, RAN1 can strive to down select one of the 5 options in RAN1#104</w:t>
      </w:r>
      <w:r w:rsidR="00B56484">
        <w:rPr>
          <w:rFonts w:eastAsiaTheme="minorEastAsia"/>
          <w:iCs/>
          <w:szCs w:val="22"/>
          <w:lang w:eastAsia="zh-CN"/>
        </w:rPr>
        <w:t>b</w:t>
      </w:r>
      <w:r w:rsidR="00585B4B">
        <w:rPr>
          <w:rFonts w:eastAsiaTheme="minorEastAsia"/>
          <w:iCs/>
          <w:szCs w:val="22"/>
          <w:lang w:eastAsia="zh-CN"/>
        </w:rPr>
        <w:t>-e, otherwise send the list to RAN2</w:t>
      </w:r>
      <w:r w:rsidR="0085551C">
        <w:rPr>
          <w:rFonts w:eastAsiaTheme="minorEastAsia"/>
          <w:iCs/>
          <w:szCs w:val="22"/>
          <w:lang w:eastAsia="zh-CN"/>
        </w:rPr>
        <w:t xml:space="preserve"> for </w:t>
      </w:r>
      <w:r w:rsidR="00585B4B">
        <w:rPr>
          <w:rFonts w:eastAsiaTheme="minorEastAsia"/>
          <w:iCs/>
          <w:szCs w:val="22"/>
          <w:lang w:eastAsia="zh-CN"/>
        </w:rPr>
        <w:t>their reference. Anyway, an LS to RAN2 is needed for informing them on RAN1 agreements for inter-cell MTRP operation.</w:t>
      </w:r>
      <w:r w:rsidR="001A566E">
        <w:rPr>
          <w:rFonts w:eastAsiaTheme="minorEastAsia"/>
          <w:iCs/>
          <w:szCs w:val="22"/>
          <w:lang w:eastAsia="zh-CN"/>
        </w:rPr>
        <w:t xml:space="preserve"> </w:t>
      </w:r>
    </w:p>
    <w:p w14:paraId="7C38392C" w14:textId="2A34A8D5" w:rsidR="005E3923" w:rsidRDefault="004A05EE" w:rsidP="00FE4255">
      <w:pPr>
        <w:pStyle w:val="a0"/>
        <w:snapToGrid w:val="0"/>
        <w:spacing w:beforeLines="50" w:before="120"/>
        <w:rPr>
          <w:rFonts w:eastAsia="宋体"/>
          <w:b/>
          <w:bCs/>
          <w:lang w:val="en-GB" w:eastAsia="zh-CN"/>
        </w:rPr>
      </w:pPr>
      <w:r>
        <w:rPr>
          <w:rFonts w:eastAsia="宋体"/>
          <w:b/>
          <w:bCs/>
          <w:lang w:val="en-GB" w:eastAsia="zh-CN"/>
        </w:rPr>
        <w:t xml:space="preserve">Proposal </w:t>
      </w:r>
      <w:r w:rsidR="00E1465C">
        <w:rPr>
          <w:rFonts w:eastAsia="宋体"/>
          <w:b/>
          <w:bCs/>
          <w:lang w:val="en-GB" w:eastAsia="zh-CN"/>
        </w:rPr>
        <w:t>1</w:t>
      </w:r>
      <w:r>
        <w:rPr>
          <w:rFonts w:eastAsia="宋体"/>
          <w:b/>
          <w:bCs/>
          <w:lang w:val="en-GB" w:eastAsia="zh-CN"/>
        </w:rPr>
        <w:t xml:space="preserve">: </w:t>
      </w:r>
      <w:r w:rsidR="00585B4B">
        <w:rPr>
          <w:rFonts w:eastAsia="宋体"/>
          <w:b/>
          <w:bCs/>
          <w:lang w:val="en-GB" w:eastAsia="zh-CN"/>
        </w:rPr>
        <w:t xml:space="preserve">Strive to down select </w:t>
      </w:r>
      <w:r w:rsidR="003A021F">
        <w:rPr>
          <w:rFonts w:eastAsia="宋体"/>
          <w:b/>
          <w:bCs/>
          <w:lang w:val="en-GB" w:eastAsia="zh-CN"/>
        </w:rPr>
        <w:t>one of the 5 options for indication/association of non-serving cell information</w:t>
      </w:r>
      <w:r w:rsidR="0085551C">
        <w:rPr>
          <w:rFonts w:eastAsia="宋体"/>
          <w:b/>
          <w:bCs/>
          <w:lang w:val="en-GB" w:eastAsia="zh-CN"/>
        </w:rPr>
        <w:t xml:space="preserve"> with TCI states</w:t>
      </w:r>
      <w:r w:rsidR="003A021F">
        <w:rPr>
          <w:rFonts w:eastAsia="宋体"/>
          <w:b/>
          <w:bCs/>
          <w:lang w:val="en-GB" w:eastAsia="zh-CN"/>
        </w:rPr>
        <w:t>, send LS to RAN2 on RAN1 agreements on inter-cell MTRP operation</w:t>
      </w:r>
      <w:r w:rsidR="003A1027">
        <w:rPr>
          <w:rFonts w:eastAsia="宋体"/>
          <w:b/>
          <w:bCs/>
          <w:lang w:val="en-GB" w:eastAsia="zh-CN"/>
        </w:rPr>
        <w:t>.</w:t>
      </w:r>
    </w:p>
    <w:p w14:paraId="12EB9678" w14:textId="77777777" w:rsidR="003A021F" w:rsidRPr="0085551C" w:rsidRDefault="003A021F" w:rsidP="00FE4255">
      <w:pPr>
        <w:pStyle w:val="a0"/>
        <w:snapToGrid w:val="0"/>
        <w:spacing w:beforeLines="50" w:before="120"/>
        <w:rPr>
          <w:rFonts w:eastAsia="宋体"/>
          <w:b/>
          <w:bCs/>
          <w:lang w:val="en-GB" w:eastAsia="zh-CN"/>
        </w:rPr>
      </w:pPr>
    </w:p>
    <w:p w14:paraId="1A8A1FB8" w14:textId="62F9B4F8" w:rsidR="007A2B21" w:rsidRDefault="007A2B21" w:rsidP="00931588">
      <w:pPr>
        <w:pStyle w:val="title1"/>
      </w:pPr>
      <w:r>
        <w:t>QCL indication for CORESETs with common search space</w:t>
      </w:r>
    </w:p>
    <w:p w14:paraId="7DE7BC3D" w14:textId="6A262D0F" w:rsidR="008F161C" w:rsidRDefault="008F161C" w:rsidP="00602575">
      <w:pPr>
        <w:pStyle w:val="a0"/>
        <w:snapToGrid w:val="0"/>
        <w:spacing w:beforeLines="50" w:before="120"/>
        <w:rPr>
          <w:rFonts w:eastAsiaTheme="minorEastAsia"/>
          <w:szCs w:val="22"/>
          <w:lang w:val="en-GB" w:eastAsia="zh-CN"/>
        </w:rPr>
      </w:pPr>
      <w:r>
        <w:rPr>
          <w:rFonts w:eastAsiaTheme="minorEastAsia"/>
          <w:szCs w:val="22"/>
          <w:lang w:val="en-GB" w:eastAsia="zh-CN"/>
        </w:rPr>
        <w:t>It should be not</w:t>
      </w:r>
      <w:r w:rsidR="00D51B0D">
        <w:rPr>
          <w:rFonts w:eastAsiaTheme="minorEastAsia"/>
          <w:szCs w:val="22"/>
          <w:lang w:val="en-GB" w:eastAsia="zh-CN"/>
        </w:rPr>
        <w:t>ed</w:t>
      </w:r>
      <w:r>
        <w:rPr>
          <w:rFonts w:eastAsiaTheme="minorEastAsia"/>
          <w:szCs w:val="22"/>
          <w:lang w:val="en-GB" w:eastAsia="zh-CN"/>
        </w:rPr>
        <w:t xml:space="preserve"> that</w:t>
      </w:r>
      <w:r w:rsidR="007A2B21">
        <w:rPr>
          <w:rFonts w:eastAsiaTheme="minorEastAsia"/>
          <w:szCs w:val="22"/>
          <w:lang w:val="en-GB" w:eastAsia="zh-CN"/>
        </w:rPr>
        <w:t xml:space="preserve"> </w:t>
      </w:r>
      <w:r>
        <w:rPr>
          <w:rFonts w:eastAsiaTheme="minorEastAsia"/>
          <w:szCs w:val="22"/>
          <w:lang w:val="en-GB" w:eastAsia="zh-CN"/>
        </w:rPr>
        <w:t>it is also possible for the</w:t>
      </w:r>
      <w:r w:rsidR="00B0051A">
        <w:rPr>
          <w:rFonts w:eastAsiaTheme="minorEastAsia"/>
          <w:szCs w:val="22"/>
          <w:lang w:val="en-GB" w:eastAsia="zh-CN"/>
        </w:rPr>
        <w:t xml:space="preserve"> networ</w:t>
      </w:r>
      <w:r w:rsidR="007A2B21">
        <w:rPr>
          <w:rFonts w:eastAsiaTheme="minorEastAsia"/>
          <w:szCs w:val="22"/>
          <w:lang w:val="en-GB" w:eastAsia="zh-CN"/>
        </w:rPr>
        <w:t>k</w:t>
      </w:r>
      <w:r>
        <w:rPr>
          <w:rFonts w:eastAsiaTheme="minorEastAsia"/>
          <w:szCs w:val="22"/>
          <w:lang w:val="en-GB" w:eastAsia="zh-CN"/>
        </w:rPr>
        <w:t xml:space="preserve"> </w:t>
      </w:r>
      <w:r w:rsidR="00D918FA">
        <w:rPr>
          <w:rFonts w:eastAsiaTheme="minorEastAsia"/>
          <w:szCs w:val="22"/>
          <w:lang w:val="en-GB" w:eastAsia="zh-CN"/>
        </w:rPr>
        <w:t>to indicate the QCL source for the CORESETs with common search space, which is typically configured through MIB or SIBs. UE behaviour for these CORESETs should be clarified.</w:t>
      </w:r>
    </w:p>
    <w:p w14:paraId="5BD75522" w14:textId="27A88CFB" w:rsidR="00371AB2" w:rsidRDefault="00D918FA" w:rsidP="00602575">
      <w:pPr>
        <w:pStyle w:val="a0"/>
        <w:snapToGrid w:val="0"/>
        <w:spacing w:beforeLines="50" w:before="120"/>
        <w:rPr>
          <w:rFonts w:eastAsiaTheme="minorEastAsia"/>
          <w:szCs w:val="22"/>
          <w:lang w:val="en-GB" w:eastAsia="zh-CN"/>
        </w:rPr>
      </w:pPr>
      <w:r>
        <w:rPr>
          <w:rFonts w:eastAsiaTheme="minorEastAsia"/>
          <w:szCs w:val="22"/>
          <w:lang w:val="en-GB" w:eastAsia="zh-CN"/>
        </w:rPr>
        <w:t>For</w:t>
      </w:r>
      <w:r w:rsidR="00371AB2">
        <w:rPr>
          <w:rFonts w:eastAsiaTheme="minorEastAsia"/>
          <w:szCs w:val="22"/>
          <w:lang w:val="en-GB" w:eastAsia="zh-CN"/>
        </w:rPr>
        <w:t xml:space="preserve"> example, </w:t>
      </w:r>
      <w:r>
        <w:rPr>
          <w:rFonts w:eastAsiaTheme="minorEastAsia"/>
          <w:szCs w:val="22"/>
          <w:lang w:val="en-GB" w:eastAsia="zh-CN"/>
        </w:rPr>
        <w:t xml:space="preserve">if </w:t>
      </w:r>
      <w:r w:rsidR="00371AB2">
        <w:rPr>
          <w:rFonts w:eastAsiaTheme="minorEastAsia"/>
          <w:szCs w:val="22"/>
          <w:lang w:val="en-GB" w:eastAsia="zh-CN"/>
        </w:rPr>
        <w:t>CORESET #0</w:t>
      </w:r>
      <w:r>
        <w:rPr>
          <w:rFonts w:eastAsiaTheme="minorEastAsia"/>
          <w:szCs w:val="22"/>
          <w:lang w:val="en-GB" w:eastAsia="zh-CN"/>
        </w:rPr>
        <w:t xml:space="preserve"> TCI state is updated</w:t>
      </w:r>
      <w:r w:rsidR="00A87AB4">
        <w:rPr>
          <w:rFonts w:eastAsiaTheme="minorEastAsia"/>
          <w:szCs w:val="22"/>
          <w:lang w:val="en-GB" w:eastAsia="zh-CN"/>
        </w:rPr>
        <w:t xml:space="preserve"> (through dedicated MAC CE signaling)</w:t>
      </w:r>
      <w:r>
        <w:rPr>
          <w:rFonts w:eastAsiaTheme="minorEastAsia"/>
          <w:szCs w:val="22"/>
          <w:lang w:val="en-GB" w:eastAsia="zh-CN"/>
        </w:rPr>
        <w:t xml:space="preserve"> to be associated with QCL</w:t>
      </w:r>
      <w:r w:rsidR="00371AB2">
        <w:rPr>
          <w:rFonts w:eastAsiaTheme="minorEastAsia"/>
          <w:szCs w:val="22"/>
          <w:lang w:val="en-GB" w:eastAsia="zh-CN"/>
        </w:rPr>
        <w:t xml:space="preserve"> source</w:t>
      </w:r>
      <w:r>
        <w:rPr>
          <w:rFonts w:eastAsiaTheme="minorEastAsia"/>
          <w:szCs w:val="22"/>
          <w:lang w:val="en-GB" w:eastAsia="zh-CN"/>
        </w:rPr>
        <w:t xml:space="preserve"> from </w:t>
      </w:r>
      <w:r w:rsidR="00371AB2">
        <w:rPr>
          <w:rFonts w:eastAsiaTheme="minorEastAsia"/>
          <w:szCs w:val="22"/>
          <w:lang w:val="en-GB" w:eastAsia="zh-CN"/>
        </w:rPr>
        <w:t xml:space="preserve">SSB of another PCI, UE may begin to decode the SIB information of the target cell. It should be clarified whether such behavior is allowed or not in Rel-17 FeMIMO inter-cell multi-TRP operation. </w:t>
      </w:r>
    </w:p>
    <w:p w14:paraId="5C34419F" w14:textId="53F3D27F" w:rsidR="00D918FA" w:rsidRDefault="00371AB2" w:rsidP="00602575">
      <w:pPr>
        <w:pStyle w:val="a0"/>
        <w:snapToGrid w:val="0"/>
        <w:spacing w:beforeLines="50" w:before="120"/>
        <w:rPr>
          <w:rFonts w:eastAsiaTheme="minorEastAsia"/>
          <w:szCs w:val="22"/>
          <w:lang w:val="en-GB" w:eastAsia="zh-CN"/>
        </w:rPr>
      </w:pPr>
      <w:r>
        <w:rPr>
          <w:rFonts w:eastAsiaTheme="minorEastAsia"/>
          <w:szCs w:val="22"/>
          <w:lang w:val="en-GB" w:eastAsia="zh-CN"/>
        </w:rPr>
        <w:t xml:space="preserve">Above clarification may not be </w:t>
      </w:r>
      <w:r w:rsidR="00D51B0D">
        <w:rPr>
          <w:rFonts w:eastAsiaTheme="minorEastAsia"/>
          <w:szCs w:val="22"/>
          <w:lang w:val="en-GB" w:eastAsia="zh-CN"/>
        </w:rPr>
        <w:t>limited</w:t>
      </w:r>
      <w:r>
        <w:rPr>
          <w:rFonts w:eastAsiaTheme="minorEastAsia"/>
          <w:szCs w:val="22"/>
          <w:lang w:val="en-GB" w:eastAsia="zh-CN"/>
        </w:rPr>
        <w:t xml:space="preserve"> for CORESET #0, but also needed for CORESETs associated with type 0/1/2 search space</w:t>
      </w:r>
      <w:r w:rsidR="00F22BD1">
        <w:rPr>
          <w:rFonts w:eastAsiaTheme="minorEastAsia"/>
          <w:szCs w:val="22"/>
          <w:lang w:val="en-GB" w:eastAsia="zh-CN"/>
        </w:rPr>
        <w:t>s</w:t>
      </w:r>
      <w:r>
        <w:rPr>
          <w:rFonts w:eastAsiaTheme="minorEastAsia"/>
          <w:szCs w:val="22"/>
          <w:lang w:val="en-GB" w:eastAsia="zh-CN"/>
        </w:rPr>
        <w:t xml:space="preserve">. </w:t>
      </w:r>
    </w:p>
    <w:p w14:paraId="2CD07A8D" w14:textId="45F2EA5B" w:rsidR="00F22BD1" w:rsidRDefault="00F22BD1"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w:t>
      </w:r>
      <w:r w:rsidR="00E1465C">
        <w:rPr>
          <w:rFonts w:eastAsia="宋体"/>
          <w:b/>
          <w:bCs/>
          <w:lang w:val="en-GB" w:eastAsia="zh-CN"/>
        </w:rPr>
        <w:t>2</w:t>
      </w:r>
      <w:r>
        <w:rPr>
          <w:rFonts w:eastAsia="宋体"/>
          <w:b/>
          <w:bCs/>
          <w:lang w:val="en-GB" w:eastAsia="zh-CN"/>
        </w:rPr>
        <w:t>: Clarify UE behaviour when CORESETs with type 0/1/2 SS is configured/activated with TCI states associated with SSB of another PCI</w:t>
      </w:r>
      <w:r>
        <w:rPr>
          <w:rFonts w:eastAsia="宋体" w:hint="eastAsia"/>
          <w:b/>
          <w:bCs/>
          <w:lang w:val="en-GB" w:eastAsia="zh-CN"/>
        </w:rPr>
        <w:t>.</w:t>
      </w:r>
    </w:p>
    <w:p w14:paraId="3D072F79" w14:textId="77777777" w:rsidR="00931588" w:rsidRDefault="00931588" w:rsidP="00F22BD1">
      <w:pPr>
        <w:pStyle w:val="a0"/>
        <w:snapToGrid w:val="0"/>
        <w:spacing w:beforeLines="50" w:before="120"/>
        <w:rPr>
          <w:rFonts w:eastAsia="宋体"/>
          <w:b/>
          <w:bCs/>
          <w:lang w:val="en-GB" w:eastAsia="zh-CN"/>
        </w:rPr>
      </w:pPr>
    </w:p>
    <w:p w14:paraId="76413706" w14:textId="41CC5AB2" w:rsidR="00CA2CE9" w:rsidRDefault="00CA2CE9" w:rsidP="00931588">
      <w:pPr>
        <w:pStyle w:val="title1"/>
      </w:pPr>
      <w:r>
        <w:t>RS type</w:t>
      </w:r>
      <w:r w:rsidR="009C0D53">
        <w:t>s</w:t>
      </w:r>
      <w:r>
        <w:t xml:space="preserve"> and QCL types for inter-cell M-TRP operation</w:t>
      </w:r>
    </w:p>
    <w:p w14:paraId="7DB81216" w14:textId="74100ED9" w:rsidR="00F22BD1" w:rsidRDefault="00DF73C9" w:rsidP="00F22BD1">
      <w:pPr>
        <w:pStyle w:val="a0"/>
        <w:snapToGrid w:val="0"/>
        <w:spacing w:beforeLines="50" w:before="120"/>
        <w:rPr>
          <w:rFonts w:eastAsia="宋体"/>
          <w:lang w:eastAsia="zh-CN"/>
        </w:rPr>
      </w:pPr>
      <w:r>
        <w:rPr>
          <w:rFonts w:eastAsia="宋体"/>
          <w:lang w:eastAsia="zh-CN"/>
        </w:rPr>
        <w:t xml:space="preserve">In RAN1#104-e, some discussion on whether </w:t>
      </w:r>
      <w:r>
        <w:rPr>
          <w:rFonts w:eastAsiaTheme="minorEastAsia" w:hint="eastAsia"/>
          <w:bCs/>
          <w:iCs/>
          <w:lang w:val="en-GB"/>
        </w:rPr>
        <w:t>to support other</w:t>
      </w:r>
      <w:r>
        <w:rPr>
          <w:rFonts w:eastAsiaTheme="minorEastAsia"/>
          <w:bCs/>
          <w:iCs/>
          <w:lang w:val="en-GB"/>
        </w:rPr>
        <w:t xml:space="preserve"> non-serving cell</w:t>
      </w:r>
      <w:r>
        <w:rPr>
          <w:rFonts w:eastAsiaTheme="minorEastAsia" w:hint="eastAsia"/>
          <w:bCs/>
          <w:iCs/>
          <w:lang w:val="en-GB"/>
        </w:rPr>
        <w:t xml:space="preserve"> RS than SSB as QCL source</w:t>
      </w:r>
      <w:r>
        <w:rPr>
          <w:rFonts w:eastAsiaTheme="minorEastAsia"/>
          <w:bCs/>
          <w:iCs/>
          <w:lang w:val="en-GB"/>
        </w:rPr>
        <w:t xml:space="preserve"> happened however there were diverging views hence the discussion was postponed.</w:t>
      </w:r>
      <w:r>
        <w:rPr>
          <w:rFonts w:eastAsia="宋体" w:hint="eastAsia"/>
          <w:lang w:eastAsia="zh-CN"/>
        </w:rPr>
        <w:t xml:space="preserve"> </w:t>
      </w:r>
      <w:r w:rsidR="0068347B">
        <w:rPr>
          <w:rFonts w:eastAsia="宋体" w:hint="eastAsia"/>
          <w:lang w:eastAsia="zh-CN"/>
        </w:rPr>
        <w:t>R</w:t>
      </w:r>
      <w:r w:rsidR="0068347B">
        <w:rPr>
          <w:rFonts w:eastAsia="宋体"/>
          <w:lang w:eastAsia="zh-CN"/>
        </w:rPr>
        <w:t>el-15/16 specification already allows</w:t>
      </w:r>
      <w:r w:rsidR="000F7F9F">
        <w:rPr>
          <w:rFonts w:eastAsia="宋体"/>
          <w:lang w:eastAsia="zh-CN"/>
        </w:rPr>
        <w:t xml:space="preserve"> L3 measurement </w:t>
      </w:r>
      <w:r w:rsidR="000A39A8">
        <w:rPr>
          <w:rFonts w:eastAsia="宋体"/>
          <w:lang w:eastAsia="zh-CN"/>
        </w:rPr>
        <w:t>of</w:t>
      </w:r>
      <w:r w:rsidR="0068347B">
        <w:rPr>
          <w:rFonts w:eastAsia="宋体"/>
          <w:lang w:eastAsia="zh-CN"/>
        </w:rPr>
        <w:t xml:space="preserve"> non-serving cell RS</w:t>
      </w:r>
      <w:r w:rsidR="000F7F9F">
        <w:rPr>
          <w:rFonts w:eastAsia="宋体"/>
          <w:lang w:eastAsia="zh-CN"/>
        </w:rPr>
        <w:t xml:space="preserve"> like SSB and CSI-RS for</w:t>
      </w:r>
      <w:r w:rsidR="005A70F3">
        <w:rPr>
          <w:rFonts w:eastAsia="宋体"/>
          <w:lang w:eastAsia="zh-CN"/>
        </w:rPr>
        <w:t xml:space="preserve"> mobility</w:t>
      </w:r>
      <w:r w:rsidR="000F7F9F">
        <w:rPr>
          <w:rFonts w:eastAsia="宋体"/>
          <w:lang w:eastAsia="zh-CN"/>
        </w:rPr>
        <w:t xml:space="preserve">. </w:t>
      </w:r>
      <w:r>
        <w:rPr>
          <w:rFonts w:eastAsia="宋体"/>
          <w:lang w:eastAsia="zh-CN"/>
        </w:rPr>
        <w:t>In our view, b</w:t>
      </w:r>
      <w:r w:rsidR="000F7F9F">
        <w:rPr>
          <w:rFonts w:eastAsia="宋体"/>
          <w:lang w:eastAsia="zh-CN"/>
        </w:rPr>
        <w:t xml:space="preserve">esides SSB and CSI-RS for </w:t>
      </w:r>
      <w:r w:rsidR="005A70F3">
        <w:rPr>
          <w:rFonts w:eastAsia="宋体"/>
          <w:lang w:eastAsia="zh-CN"/>
        </w:rPr>
        <w:t>mobility</w:t>
      </w:r>
      <w:r w:rsidR="000F7F9F">
        <w:rPr>
          <w:rFonts w:eastAsia="宋体"/>
          <w:lang w:eastAsia="zh-CN"/>
        </w:rPr>
        <w:t xml:space="preserve">, other signals </w:t>
      </w:r>
      <w:r w:rsidR="000A39A8">
        <w:rPr>
          <w:rFonts w:eastAsia="宋体"/>
          <w:lang w:eastAsia="zh-CN"/>
        </w:rPr>
        <w:t>such as</w:t>
      </w:r>
      <w:r w:rsidR="000F7F9F">
        <w:rPr>
          <w:rFonts w:eastAsia="宋体"/>
          <w:lang w:eastAsia="zh-CN"/>
        </w:rPr>
        <w:t xml:space="preserve"> CSI-RS for CSI/BM could also be QCL’ed with non-serving cell SSB and CSI-RS for </w:t>
      </w:r>
      <w:r w:rsidR="005A70F3">
        <w:rPr>
          <w:rFonts w:eastAsia="宋体"/>
          <w:lang w:eastAsia="zh-CN"/>
        </w:rPr>
        <w:t>mobility</w:t>
      </w:r>
      <w:r w:rsidR="000F7F9F">
        <w:rPr>
          <w:rFonts w:eastAsia="宋体"/>
          <w:lang w:eastAsia="zh-CN"/>
        </w:rPr>
        <w:t xml:space="preserve">. </w:t>
      </w:r>
    </w:p>
    <w:p w14:paraId="4C2F8C82" w14:textId="79B72881" w:rsidR="0085551C" w:rsidRDefault="0085551C" w:rsidP="00F22BD1">
      <w:pPr>
        <w:pStyle w:val="a0"/>
        <w:snapToGrid w:val="0"/>
        <w:spacing w:beforeLines="50" w:before="120"/>
        <w:rPr>
          <w:rFonts w:eastAsia="宋体"/>
          <w:lang w:eastAsia="zh-CN"/>
        </w:rPr>
      </w:pPr>
      <w:r>
        <w:rPr>
          <w:rFonts w:eastAsia="宋体" w:hint="eastAsia"/>
          <w:lang w:eastAsia="zh-CN"/>
        </w:rPr>
        <w:t>Anot</w:t>
      </w:r>
      <w:r>
        <w:rPr>
          <w:rFonts w:eastAsia="宋体"/>
          <w:lang w:eastAsia="zh-CN"/>
        </w:rPr>
        <w:t>her discussion point is whether CSI-RS</w:t>
      </w:r>
      <w:r w:rsidR="00DE0E51">
        <w:rPr>
          <w:rFonts w:eastAsia="宋体"/>
          <w:lang w:eastAsia="zh-CN"/>
        </w:rPr>
        <w:t xml:space="preserve"> for</w:t>
      </w:r>
      <w:r>
        <w:rPr>
          <w:rFonts w:eastAsia="宋体"/>
          <w:lang w:eastAsia="zh-CN"/>
        </w:rPr>
        <w:t xml:space="preserve"> mobility is allowed </w:t>
      </w:r>
      <w:r w:rsidR="005A70F3">
        <w:rPr>
          <w:rFonts w:eastAsia="宋体"/>
          <w:lang w:eastAsia="zh-CN"/>
        </w:rPr>
        <w:t xml:space="preserve">to be used as the QCL source. This would provide more flexibility for UE and network implementation. Discussion can be arranged in a way that prioritize SSB related </w:t>
      </w:r>
      <w:r w:rsidR="005A70F3">
        <w:rPr>
          <w:rFonts w:eastAsia="宋体" w:hint="eastAsia"/>
          <w:lang w:eastAsia="zh-CN"/>
        </w:rPr>
        <w:t>en</w:t>
      </w:r>
      <w:r w:rsidR="005A70F3">
        <w:rPr>
          <w:rFonts w:eastAsia="宋体"/>
          <w:lang w:eastAsia="zh-CN"/>
        </w:rPr>
        <w:t xml:space="preserve">hancement. </w:t>
      </w:r>
    </w:p>
    <w:p w14:paraId="2229CC48" w14:textId="77777777" w:rsidR="005A70F3" w:rsidRDefault="000F7F9F" w:rsidP="000F7F9F">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w:t>
      </w:r>
      <w:r w:rsidR="00E1465C">
        <w:rPr>
          <w:rFonts w:eastAsia="宋体"/>
          <w:b/>
          <w:bCs/>
          <w:lang w:val="en-GB" w:eastAsia="zh-CN"/>
        </w:rPr>
        <w:t>3</w:t>
      </w:r>
      <w:r>
        <w:rPr>
          <w:rFonts w:eastAsia="宋体"/>
          <w:b/>
          <w:bCs/>
          <w:lang w:val="en-GB" w:eastAsia="zh-CN"/>
        </w:rPr>
        <w:t xml:space="preserve">: </w:t>
      </w:r>
    </w:p>
    <w:p w14:paraId="70477251" w14:textId="1DC0016D" w:rsidR="005A70F3" w:rsidRDefault="0085551C" w:rsidP="005A70F3">
      <w:pPr>
        <w:pStyle w:val="a0"/>
        <w:numPr>
          <w:ilvl w:val="0"/>
          <w:numId w:val="31"/>
        </w:numPr>
        <w:snapToGrid w:val="0"/>
        <w:spacing w:beforeLines="50" w:before="120"/>
        <w:rPr>
          <w:rFonts w:eastAsia="宋体"/>
          <w:b/>
          <w:bCs/>
          <w:lang w:val="en-GB" w:eastAsia="zh-CN"/>
        </w:rPr>
      </w:pPr>
      <w:r>
        <w:rPr>
          <w:rFonts w:eastAsia="宋体"/>
          <w:b/>
          <w:bCs/>
          <w:lang w:val="en-GB" w:eastAsia="zh-CN"/>
        </w:rPr>
        <w:t xml:space="preserve">CSI-RS for mobility should be supported </w:t>
      </w:r>
      <w:r w:rsidR="005A70F3">
        <w:rPr>
          <w:rFonts w:eastAsia="宋体" w:hint="eastAsia"/>
          <w:b/>
          <w:bCs/>
          <w:lang w:val="en-GB" w:eastAsia="zh-CN"/>
        </w:rPr>
        <w:t>a</w:t>
      </w:r>
      <w:r w:rsidR="005A70F3">
        <w:rPr>
          <w:rFonts w:eastAsia="宋体"/>
          <w:b/>
          <w:bCs/>
          <w:lang w:val="en-GB" w:eastAsia="zh-CN"/>
        </w:rPr>
        <w:t>s the QCL source for channels/RS.</w:t>
      </w:r>
      <w:r>
        <w:rPr>
          <w:rFonts w:eastAsia="宋体"/>
          <w:b/>
          <w:bCs/>
          <w:lang w:val="en-GB" w:eastAsia="zh-CN"/>
        </w:rPr>
        <w:t xml:space="preserve"> </w:t>
      </w:r>
    </w:p>
    <w:p w14:paraId="61FB710C" w14:textId="13F8F1D0" w:rsidR="000F7F9F" w:rsidRDefault="000F7F9F" w:rsidP="005A70F3">
      <w:pPr>
        <w:pStyle w:val="a0"/>
        <w:numPr>
          <w:ilvl w:val="0"/>
          <w:numId w:val="31"/>
        </w:numPr>
        <w:snapToGrid w:val="0"/>
        <w:spacing w:beforeLines="50" w:before="120"/>
        <w:rPr>
          <w:rFonts w:eastAsia="宋体"/>
          <w:b/>
          <w:bCs/>
          <w:lang w:val="en-GB" w:eastAsia="zh-CN"/>
        </w:rPr>
      </w:pPr>
      <w:r>
        <w:rPr>
          <w:rFonts w:eastAsia="宋体" w:hint="eastAsia"/>
          <w:b/>
          <w:bCs/>
          <w:lang w:val="en-GB" w:eastAsia="zh-CN"/>
        </w:rPr>
        <w:t>C</w:t>
      </w:r>
      <w:r>
        <w:rPr>
          <w:rFonts w:eastAsia="宋体"/>
          <w:b/>
          <w:bCs/>
          <w:lang w:val="en-GB" w:eastAsia="zh-CN"/>
        </w:rPr>
        <w:t>SI-RS for CSI</w:t>
      </w:r>
      <w:r w:rsidR="009C0D53">
        <w:rPr>
          <w:rFonts w:eastAsia="宋体"/>
          <w:b/>
          <w:bCs/>
          <w:lang w:val="en-GB" w:eastAsia="zh-CN"/>
        </w:rPr>
        <w:t xml:space="preserve">, </w:t>
      </w:r>
      <w:r>
        <w:rPr>
          <w:rFonts w:eastAsia="宋体"/>
          <w:b/>
          <w:bCs/>
          <w:lang w:val="en-GB" w:eastAsia="zh-CN"/>
        </w:rPr>
        <w:t>beam management</w:t>
      </w:r>
      <w:r w:rsidR="009C0D53">
        <w:rPr>
          <w:rFonts w:eastAsia="宋体"/>
          <w:b/>
          <w:bCs/>
          <w:lang w:val="en-GB" w:eastAsia="zh-CN"/>
        </w:rPr>
        <w:t xml:space="preserve"> and tracking</w:t>
      </w:r>
      <w:r>
        <w:rPr>
          <w:rFonts w:eastAsia="宋体"/>
          <w:b/>
          <w:bCs/>
          <w:lang w:val="en-GB" w:eastAsia="zh-CN"/>
        </w:rPr>
        <w:t xml:space="preserve"> should</w:t>
      </w:r>
      <w:r w:rsidR="009C0D53">
        <w:rPr>
          <w:rFonts w:eastAsia="宋体"/>
          <w:b/>
          <w:bCs/>
          <w:lang w:val="en-GB" w:eastAsia="zh-CN"/>
        </w:rPr>
        <w:t xml:space="preserve"> all</w:t>
      </w:r>
      <w:r>
        <w:rPr>
          <w:rFonts w:eastAsia="宋体"/>
          <w:b/>
          <w:bCs/>
          <w:lang w:val="en-GB" w:eastAsia="zh-CN"/>
        </w:rPr>
        <w:t xml:space="preserve"> be allowed </w:t>
      </w:r>
      <w:r w:rsidR="009C0D53">
        <w:rPr>
          <w:rFonts w:eastAsia="宋体"/>
          <w:b/>
          <w:bCs/>
          <w:lang w:val="en-GB" w:eastAsia="zh-CN"/>
        </w:rPr>
        <w:t>to be associated with non-serving cell RS for L1 inter-cell measurement.</w:t>
      </w:r>
    </w:p>
    <w:p w14:paraId="50616957" w14:textId="0497E8EF" w:rsidR="005A70F3" w:rsidRDefault="005A70F3" w:rsidP="00DE0E51">
      <w:pPr>
        <w:pStyle w:val="a0"/>
        <w:numPr>
          <w:ilvl w:val="1"/>
          <w:numId w:val="31"/>
        </w:numPr>
        <w:snapToGrid w:val="0"/>
        <w:spacing w:beforeLines="50" w:before="120"/>
        <w:rPr>
          <w:rFonts w:eastAsia="宋体"/>
          <w:b/>
          <w:bCs/>
          <w:lang w:val="en-GB" w:eastAsia="zh-CN"/>
        </w:rPr>
      </w:pPr>
      <w:r>
        <w:rPr>
          <w:rFonts w:eastAsia="宋体" w:hint="eastAsia"/>
          <w:b/>
          <w:bCs/>
          <w:lang w:val="en-GB" w:eastAsia="zh-CN"/>
        </w:rPr>
        <w:t>F</w:t>
      </w:r>
      <w:r>
        <w:rPr>
          <w:rFonts w:eastAsia="宋体"/>
          <w:b/>
          <w:bCs/>
          <w:lang w:val="en-GB" w:eastAsia="zh-CN"/>
        </w:rPr>
        <w:t>FS whether specification enhancement is needed.</w:t>
      </w:r>
    </w:p>
    <w:p w14:paraId="6A1E393C" w14:textId="38CB9EA8" w:rsidR="00B459B2" w:rsidRDefault="00B459B2" w:rsidP="007E6ED6">
      <w:pPr>
        <w:pStyle w:val="title1"/>
      </w:pPr>
      <w:r>
        <w:rPr>
          <w:rFonts w:hint="eastAsia"/>
        </w:rPr>
        <w:lastRenderedPageBreak/>
        <w:t xml:space="preserve">On rate matching </w:t>
      </w:r>
      <w:r>
        <w:t xml:space="preserve">of non-serving cell </w:t>
      </w:r>
      <w:r w:rsidR="002C2B7D">
        <w:t>SSB</w:t>
      </w:r>
    </w:p>
    <w:p w14:paraId="799B1ECF" w14:textId="4C0B9EB0" w:rsidR="00BC40A0" w:rsidRDefault="00BC40A0" w:rsidP="00B459B2">
      <w:pPr>
        <w:rPr>
          <w:rFonts w:cs="Times"/>
          <w:szCs w:val="20"/>
        </w:rPr>
      </w:pPr>
      <w:r>
        <w:rPr>
          <w:rFonts w:eastAsiaTheme="minorEastAsia"/>
          <w:lang w:eastAsia="zh-CN"/>
        </w:rPr>
        <w:t xml:space="preserve">In RAN1#104-e, it was agreed that </w:t>
      </w:r>
      <w:r w:rsidRPr="002003D4">
        <w:rPr>
          <w:rFonts w:cs="Times"/>
          <w:szCs w:val="20"/>
        </w:rPr>
        <w:t>PDSCH/PDCCH from non-serving cell (PCI) associated with TCI state and/or QCL-info is rate matched around non-serving cell SSB with the same PCI</w:t>
      </w:r>
      <w:r>
        <w:rPr>
          <w:rFonts w:cs="Times"/>
          <w:szCs w:val="20"/>
        </w:rPr>
        <w:t xml:space="preserve">. However, </w:t>
      </w:r>
      <w:r w:rsidR="008D0189">
        <w:rPr>
          <w:rFonts w:cs="Times"/>
          <w:szCs w:val="20"/>
        </w:rPr>
        <w:t xml:space="preserve">following </w:t>
      </w:r>
      <w:r>
        <w:rPr>
          <w:rFonts w:cs="Times"/>
          <w:szCs w:val="20"/>
        </w:rPr>
        <w:t>two cases are left for further discussion:</w:t>
      </w:r>
    </w:p>
    <w:p w14:paraId="367AE6AF" w14:textId="77777777" w:rsidR="00BC40A0" w:rsidRPr="00BC40A0" w:rsidRDefault="00BC40A0" w:rsidP="00BC40A0">
      <w:pPr>
        <w:pStyle w:val="af"/>
        <w:numPr>
          <w:ilvl w:val="0"/>
          <w:numId w:val="29"/>
        </w:numPr>
        <w:ind w:firstLineChars="0"/>
        <w:rPr>
          <w:rFonts w:ascii="Times New Roman" w:eastAsiaTheme="minorEastAsia" w:hAnsi="Times New Roman"/>
        </w:rPr>
      </w:pPr>
      <w:r w:rsidRPr="00BC40A0">
        <w:rPr>
          <w:rFonts w:ascii="Times New Roman" w:hAnsi="Times New Roman"/>
          <w:szCs w:val="20"/>
        </w:rPr>
        <w:t>whether PDSCH /PDCCH from serving cell (PCI) is rate matched around non-serving cell SSB</w:t>
      </w:r>
    </w:p>
    <w:p w14:paraId="73334EF5" w14:textId="2F974E23" w:rsidR="00BC40A0" w:rsidRPr="00BC40A0" w:rsidRDefault="00BC40A0" w:rsidP="00BC40A0">
      <w:pPr>
        <w:pStyle w:val="af"/>
        <w:numPr>
          <w:ilvl w:val="0"/>
          <w:numId w:val="29"/>
        </w:numPr>
        <w:ind w:firstLineChars="0"/>
        <w:rPr>
          <w:rFonts w:ascii="Times New Roman" w:eastAsiaTheme="minorEastAsia" w:hAnsi="Times New Roman"/>
        </w:rPr>
      </w:pPr>
      <w:r w:rsidRPr="00BC40A0">
        <w:rPr>
          <w:rFonts w:ascii="Times New Roman" w:hAnsi="Times New Roman"/>
          <w:szCs w:val="20"/>
        </w:rPr>
        <w:t>whether PDSCH/PDCCH from non-serving cell (PCI) associated with TCI state and/or QCL-info is rate matched around serving cell SSB</w:t>
      </w:r>
      <w:r w:rsidRPr="00BC40A0">
        <w:rPr>
          <w:rFonts w:ascii="Times New Roman" w:eastAsiaTheme="minorEastAsia" w:hAnsi="Times New Roman"/>
        </w:rPr>
        <w:t xml:space="preserve"> </w:t>
      </w:r>
    </w:p>
    <w:p w14:paraId="74142A3C" w14:textId="7928194E" w:rsidR="003C3983" w:rsidRDefault="00F12E04" w:rsidP="00B459B2">
      <w:pPr>
        <w:rPr>
          <w:rFonts w:eastAsiaTheme="minorEastAsia"/>
          <w:lang w:eastAsia="zh-CN"/>
        </w:rPr>
      </w:pPr>
      <w:r>
        <w:rPr>
          <w:rFonts w:eastAsiaTheme="minorEastAsia" w:hint="eastAsia"/>
          <w:lang w:eastAsia="zh-CN"/>
        </w:rPr>
        <w:t xml:space="preserve">gNB may configure rate matching pattern </w:t>
      </w:r>
      <w:r>
        <w:rPr>
          <w:rFonts w:eastAsiaTheme="minorEastAsia"/>
          <w:lang w:eastAsia="zh-CN"/>
        </w:rPr>
        <w:t>including</w:t>
      </w:r>
      <w:r>
        <w:rPr>
          <w:rFonts w:eastAsiaTheme="minorEastAsia" w:hint="eastAsia"/>
          <w:lang w:eastAsia="zh-CN"/>
        </w:rPr>
        <w:t xml:space="preserve"> </w:t>
      </w:r>
      <w:r>
        <w:rPr>
          <w:rFonts w:eastAsiaTheme="minorEastAsia"/>
          <w:lang w:eastAsia="zh-CN"/>
        </w:rPr>
        <w:t xml:space="preserve">SSB pattern(s) by implementation, hence for flexibility of implementation further restriction on rate matching behavior seems </w:t>
      </w:r>
      <w:r w:rsidRPr="005516B4">
        <w:rPr>
          <w:rFonts w:eastAsiaTheme="minorEastAsia"/>
          <w:lang w:eastAsia="zh-CN"/>
        </w:rPr>
        <w:t>not necessary</w:t>
      </w:r>
      <w:r>
        <w:rPr>
          <w:rFonts w:eastAsiaTheme="minorEastAsia"/>
          <w:lang w:eastAsia="zh-CN"/>
        </w:rPr>
        <w:t xml:space="preserve">. </w:t>
      </w:r>
      <w:r w:rsidR="003C3983">
        <w:rPr>
          <w:rFonts w:eastAsiaTheme="minorEastAsia"/>
          <w:lang w:eastAsia="zh-CN"/>
        </w:rPr>
        <w:t xml:space="preserve"> </w:t>
      </w:r>
    </w:p>
    <w:p w14:paraId="125FC0E5" w14:textId="6639DBBC" w:rsidR="003C3983" w:rsidRDefault="000850F1" w:rsidP="00B459B2">
      <w:pPr>
        <w:rPr>
          <w:rFonts w:eastAsiaTheme="minorEastAsia"/>
          <w:lang w:eastAsia="zh-CN"/>
        </w:rPr>
      </w:pPr>
      <w:r>
        <w:rPr>
          <w:rFonts w:eastAsiaTheme="minorEastAsia"/>
          <w:lang w:eastAsia="zh-CN"/>
        </w:rPr>
        <w:t>Another point worth discussion is related to clarification on what “serving cell” and “non-serving cell”</w:t>
      </w:r>
      <w:r w:rsidR="003C3983">
        <w:rPr>
          <w:rFonts w:eastAsiaTheme="minorEastAsia"/>
          <w:lang w:eastAsia="zh-CN"/>
        </w:rPr>
        <w:t xml:space="preserve"> </w:t>
      </w:r>
      <w:r>
        <w:rPr>
          <w:rFonts w:eastAsiaTheme="minorEastAsia"/>
          <w:lang w:eastAsia="zh-CN"/>
        </w:rPr>
        <w:t>means in the agreement.</w:t>
      </w:r>
      <w:r w:rsidR="00AE4C83">
        <w:rPr>
          <w:rFonts w:eastAsiaTheme="minorEastAsia"/>
          <w:lang w:eastAsia="zh-CN"/>
        </w:rPr>
        <w:t xml:space="preserve"> The most straightforward way is to determine whether the PDSCH/PDCCH/RS from non-serving cell through associated TCI state.</w:t>
      </w:r>
    </w:p>
    <w:p w14:paraId="4B249A00" w14:textId="310C1560" w:rsidR="00AE4C83" w:rsidRPr="00DE0E51" w:rsidRDefault="000850F1" w:rsidP="00B459B2">
      <w:pPr>
        <w:rPr>
          <w:rFonts w:eastAsia="宋体"/>
          <w:b/>
          <w:bCs/>
          <w:lang w:val="en-GB" w:eastAsia="zh-CN"/>
        </w:rPr>
      </w:pPr>
      <w:r w:rsidRPr="00DE0E51">
        <w:rPr>
          <w:rFonts w:eastAsia="宋体"/>
          <w:b/>
          <w:bCs/>
          <w:lang w:val="en-GB" w:eastAsia="zh-CN"/>
        </w:rPr>
        <w:t>Proposal</w:t>
      </w:r>
      <w:r w:rsidR="00DE0E51">
        <w:rPr>
          <w:rFonts w:eastAsia="宋体"/>
          <w:b/>
          <w:bCs/>
          <w:lang w:val="en-GB" w:eastAsia="zh-CN"/>
        </w:rPr>
        <w:t xml:space="preserve"> 4</w:t>
      </w:r>
      <w:r w:rsidRPr="00DE0E51">
        <w:rPr>
          <w:rFonts w:eastAsia="宋体"/>
          <w:b/>
          <w:bCs/>
          <w:lang w:val="en-GB" w:eastAsia="zh-CN"/>
        </w:rPr>
        <w:t xml:space="preserve">: </w:t>
      </w:r>
      <w:r w:rsidR="00760A6F" w:rsidRPr="00DE0E51">
        <w:rPr>
          <w:rFonts w:eastAsia="宋体"/>
          <w:b/>
          <w:bCs/>
          <w:lang w:val="en-GB" w:eastAsia="zh-CN"/>
        </w:rPr>
        <w:t>For discussion purpose, d</w:t>
      </w:r>
      <w:r w:rsidR="00AE4C83" w:rsidRPr="00DE0E51">
        <w:rPr>
          <w:rFonts w:eastAsia="宋体"/>
          <w:b/>
          <w:bCs/>
          <w:lang w:val="en-GB" w:eastAsia="zh-CN"/>
        </w:rPr>
        <w:t>efine</w:t>
      </w:r>
      <w:r w:rsidRPr="00DE0E51">
        <w:rPr>
          <w:rFonts w:eastAsia="宋体"/>
          <w:b/>
          <w:bCs/>
          <w:lang w:val="en-GB" w:eastAsia="zh-CN"/>
        </w:rPr>
        <w:t xml:space="preserve"> PDSCH/PDCCH</w:t>
      </w:r>
      <w:r w:rsidR="00AE4C83" w:rsidRPr="00DE0E51">
        <w:rPr>
          <w:rFonts w:eastAsia="宋体"/>
          <w:b/>
          <w:bCs/>
          <w:lang w:val="en-GB" w:eastAsia="zh-CN"/>
        </w:rPr>
        <w:t>/RS</w:t>
      </w:r>
      <w:r w:rsidRPr="00DE0E51">
        <w:rPr>
          <w:rFonts w:eastAsia="宋体"/>
          <w:b/>
          <w:bCs/>
          <w:lang w:val="en-GB" w:eastAsia="zh-CN"/>
        </w:rPr>
        <w:t xml:space="preserve"> from non-serving cell (PCI) as following: </w:t>
      </w:r>
    </w:p>
    <w:p w14:paraId="4F3228C2" w14:textId="5036FA58" w:rsidR="00760A6F" w:rsidRPr="00DE0E51" w:rsidRDefault="00760A6F" w:rsidP="00AE4C83">
      <w:pPr>
        <w:pStyle w:val="af"/>
        <w:numPr>
          <w:ilvl w:val="1"/>
          <w:numId w:val="32"/>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A non-serving cell RS is one of the following</w:t>
      </w:r>
      <w:r w:rsidR="003550EB">
        <w:rPr>
          <w:rFonts w:ascii="Times New Roman" w:hAnsi="Times New Roman"/>
          <w:b/>
          <w:bCs/>
          <w:kern w:val="0"/>
          <w:sz w:val="20"/>
          <w:szCs w:val="24"/>
          <w:lang w:val="en-GB"/>
        </w:rPr>
        <w:t xml:space="preserve"> </w:t>
      </w:r>
      <w:r w:rsidR="003550EB" w:rsidRPr="00DE0E51">
        <w:rPr>
          <w:rFonts w:ascii="Times New Roman" w:hAnsi="Times New Roman"/>
          <w:b/>
          <w:bCs/>
          <w:kern w:val="0"/>
          <w:sz w:val="20"/>
          <w:szCs w:val="24"/>
          <w:lang w:val="en-GB"/>
        </w:rPr>
        <w:t>(</w:t>
      </w:r>
      <w:r w:rsidR="003550EB">
        <w:rPr>
          <w:rFonts w:ascii="Times New Roman" w:hAnsi="Times New Roman"/>
          <w:b/>
          <w:bCs/>
          <w:kern w:val="0"/>
          <w:sz w:val="20"/>
          <w:szCs w:val="24"/>
          <w:lang w:val="en-GB"/>
        </w:rPr>
        <w:t xml:space="preserve">agreement </w:t>
      </w:r>
      <w:r w:rsidR="003550EB" w:rsidRPr="00DE0E51">
        <w:rPr>
          <w:rFonts w:ascii="Times New Roman" w:hAnsi="Times New Roman"/>
          <w:b/>
          <w:bCs/>
          <w:kern w:val="0"/>
          <w:sz w:val="20"/>
          <w:szCs w:val="24"/>
          <w:lang w:val="en-GB"/>
        </w:rPr>
        <w:t>till now)</w:t>
      </w:r>
      <w:r w:rsidRPr="00DE0E51">
        <w:rPr>
          <w:rFonts w:ascii="Times New Roman" w:hAnsi="Times New Roman"/>
          <w:b/>
          <w:bCs/>
          <w:kern w:val="0"/>
          <w:sz w:val="20"/>
          <w:szCs w:val="24"/>
          <w:lang w:val="en-GB"/>
        </w:rPr>
        <w:t>:</w:t>
      </w:r>
    </w:p>
    <w:p w14:paraId="5A78EBD0" w14:textId="413A7E3A" w:rsidR="00760A6F" w:rsidRPr="00DE0E51" w:rsidRDefault="00760A6F" w:rsidP="00DE0E51">
      <w:pPr>
        <w:pStyle w:val="af"/>
        <w:numPr>
          <w:ilvl w:val="2"/>
          <w:numId w:val="34"/>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SSBs associated with the non-serving cell information;</w:t>
      </w:r>
    </w:p>
    <w:p w14:paraId="7E34EDBD" w14:textId="06B5033F" w:rsidR="00AE4C83" w:rsidRPr="00DE0E51" w:rsidRDefault="00760A6F" w:rsidP="00DE0E51">
      <w:pPr>
        <w:pStyle w:val="af"/>
        <w:numPr>
          <w:ilvl w:val="2"/>
          <w:numId w:val="34"/>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RS configured with TCI states associated with non-serving cell information;</w:t>
      </w:r>
    </w:p>
    <w:p w14:paraId="15E3C471" w14:textId="144BC8C7" w:rsidR="00760A6F" w:rsidRPr="00DE0E51" w:rsidRDefault="00760A6F" w:rsidP="00DE0E51">
      <w:pPr>
        <w:pStyle w:val="af"/>
        <w:numPr>
          <w:ilvl w:val="2"/>
          <w:numId w:val="34"/>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RS configured with TCI state with QCL source RS as</w:t>
      </w:r>
      <w:r w:rsidR="003550EB" w:rsidRPr="00DE0E51">
        <w:rPr>
          <w:rFonts w:ascii="Times New Roman" w:hAnsi="Times New Roman"/>
          <w:b/>
          <w:bCs/>
          <w:kern w:val="0"/>
          <w:sz w:val="20"/>
          <w:szCs w:val="24"/>
          <w:lang w:val="en-GB"/>
        </w:rPr>
        <w:t xml:space="preserve"> a non-serving cell RS (including all three different kinds)</w:t>
      </w:r>
      <w:r w:rsidRPr="00DE0E51">
        <w:rPr>
          <w:rFonts w:ascii="Times New Roman" w:hAnsi="Times New Roman"/>
          <w:b/>
          <w:bCs/>
          <w:kern w:val="0"/>
          <w:sz w:val="20"/>
          <w:szCs w:val="24"/>
          <w:lang w:val="en-GB"/>
        </w:rPr>
        <w:t>;</w:t>
      </w:r>
    </w:p>
    <w:p w14:paraId="0F5AC1BB" w14:textId="63FEC48C" w:rsidR="00AE4C83" w:rsidRPr="00DE0E51" w:rsidRDefault="00760A6F" w:rsidP="00DE0E51">
      <w:pPr>
        <w:pStyle w:val="af"/>
        <w:numPr>
          <w:ilvl w:val="1"/>
          <w:numId w:val="32"/>
        </w:numPr>
        <w:ind w:firstLineChars="0"/>
        <w:rPr>
          <w:b/>
          <w:bCs/>
          <w:lang w:val="en-GB"/>
        </w:rPr>
      </w:pPr>
      <w:r w:rsidRPr="00DE0E51">
        <w:rPr>
          <w:rFonts w:ascii="Times New Roman" w:hAnsi="Times New Roman"/>
          <w:b/>
          <w:bCs/>
          <w:kern w:val="0"/>
          <w:sz w:val="20"/>
          <w:szCs w:val="24"/>
          <w:lang w:val="en-GB"/>
        </w:rPr>
        <w:t>A PDCCH/PDSCH from non-serving cell is the PDCCH/PDSCH transmitted with TCI states with QCL source RS as a non-serving cell RS.</w:t>
      </w:r>
      <w:r w:rsidR="00AE4C83" w:rsidRPr="00DE0E51">
        <w:rPr>
          <w:rFonts w:ascii="Times New Roman" w:hAnsi="Times New Roman"/>
          <w:b/>
          <w:bCs/>
          <w:kern w:val="0"/>
          <w:sz w:val="20"/>
          <w:szCs w:val="24"/>
          <w:lang w:val="en-GB"/>
        </w:rPr>
        <w:t xml:space="preserve"> </w:t>
      </w:r>
    </w:p>
    <w:p w14:paraId="70B517C0" w14:textId="042DD981" w:rsidR="003550EB" w:rsidRDefault="00BA5A2A" w:rsidP="003550EB">
      <w:pPr>
        <w:pStyle w:val="a0"/>
        <w:snapToGrid w:val="0"/>
        <w:spacing w:beforeLines="50" w:before="120"/>
        <w:rPr>
          <w:rFonts w:eastAsia="宋体"/>
          <w:b/>
          <w:bCs/>
          <w:lang w:val="en-GB" w:eastAsia="zh-CN"/>
        </w:rPr>
      </w:pPr>
      <w:r w:rsidRPr="00E26C60">
        <w:rPr>
          <w:rFonts w:eastAsia="宋体" w:hint="eastAsia"/>
          <w:b/>
          <w:bCs/>
          <w:lang w:val="en-GB" w:eastAsia="zh-CN"/>
        </w:rPr>
        <w:t>Proposal</w:t>
      </w:r>
      <w:r w:rsidR="00DE0E51">
        <w:rPr>
          <w:rFonts w:eastAsia="宋体"/>
          <w:b/>
          <w:bCs/>
          <w:lang w:val="en-GB" w:eastAsia="zh-CN"/>
        </w:rPr>
        <w:t xml:space="preserve"> 5</w:t>
      </w:r>
      <w:r w:rsidRPr="00E26C60">
        <w:rPr>
          <w:rFonts w:eastAsia="宋体" w:hint="eastAsia"/>
          <w:b/>
          <w:bCs/>
          <w:lang w:val="en-GB" w:eastAsia="zh-CN"/>
        </w:rPr>
        <w:t xml:space="preserve">: </w:t>
      </w:r>
      <w:r w:rsidR="000850F1">
        <w:rPr>
          <w:rFonts w:eastAsia="宋体"/>
          <w:b/>
          <w:bCs/>
          <w:lang w:val="en-GB" w:eastAsia="zh-CN"/>
        </w:rPr>
        <w:t xml:space="preserve">PDSCH in non-serving cell </w:t>
      </w:r>
      <w:r w:rsidR="003550EB">
        <w:rPr>
          <w:rFonts w:eastAsia="宋体"/>
          <w:b/>
          <w:bCs/>
          <w:lang w:val="en-GB" w:eastAsia="zh-CN"/>
        </w:rPr>
        <w:t>is</w:t>
      </w:r>
      <w:r w:rsidR="000850F1">
        <w:rPr>
          <w:rFonts w:eastAsia="宋体"/>
          <w:b/>
          <w:bCs/>
          <w:lang w:val="en-GB" w:eastAsia="zh-CN"/>
        </w:rPr>
        <w:t xml:space="preserve"> not rate match</w:t>
      </w:r>
      <w:r w:rsidR="003550EB">
        <w:rPr>
          <w:rFonts w:eastAsia="宋体"/>
          <w:b/>
          <w:bCs/>
          <w:lang w:val="en-GB" w:eastAsia="zh-CN"/>
        </w:rPr>
        <w:t>ed</w:t>
      </w:r>
      <w:r w:rsidR="000850F1">
        <w:rPr>
          <w:rFonts w:eastAsia="宋体"/>
          <w:b/>
          <w:bCs/>
          <w:lang w:val="en-GB" w:eastAsia="zh-CN"/>
        </w:rPr>
        <w:t xml:space="preserve"> around SSB </w:t>
      </w:r>
      <w:r w:rsidR="00DE0E51">
        <w:rPr>
          <w:rFonts w:eastAsia="宋体"/>
          <w:b/>
          <w:bCs/>
          <w:lang w:val="en-GB" w:eastAsia="zh-CN"/>
        </w:rPr>
        <w:t xml:space="preserve">from serving cell and </w:t>
      </w:r>
      <w:r w:rsidR="003550EB">
        <w:rPr>
          <w:rFonts w:eastAsia="宋体"/>
          <w:b/>
          <w:bCs/>
          <w:lang w:val="en-GB" w:eastAsia="zh-CN"/>
        </w:rPr>
        <w:t>PDSCH in serving cell is not rate matched around SSB from non-serving cell.</w:t>
      </w:r>
    </w:p>
    <w:p w14:paraId="712E48FB" w14:textId="77777777" w:rsidR="00B3034A" w:rsidRPr="000850F1" w:rsidRDefault="00B3034A" w:rsidP="00B3034A">
      <w:pPr>
        <w:rPr>
          <w:rFonts w:eastAsiaTheme="minorEastAsia"/>
          <w:lang w:val="en-GB" w:eastAsia="zh-CN"/>
        </w:rPr>
      </w:pPr>
    </w:p>
    <w:p w14:paraId="502528FF" w14:textId="2C6EF71A" w:rsidR="007E6ED6" w:rsidRDefault="007A2B21" w:rsidP="007E6ED6">
      <w:pPr>
        <w:pStyle w:val="title1"/>
      </w:pPr>
      <w:r>
        <w:t>Spatial relation</w:t>
      </w:r>
      <w:r w:rsidR="003D536E">
        <w:t xml:space="preserve"> and power control</w:t>
      </w:r>
      <w:r>
        <w:t xml:space="preserve"> </w:t>
      </w:r>
      <w:r w:rsidR="007E6ED6">
        <w:t xml:space="preserve">enhancement for </w:t>
      </w:r>
      <w:r w:rsidR="007E6ED6">
        <w:rPr>
          <w:rFonts w:hint="eastAsia"/>
        </w:rPr>
        <w:t>UL</w:t>
      </w:r>
    </w:p>
    <w:p w14:paraId="18ED234F" w14:textId="13B3AD70" w:rsidR="004A1455" w:rsidRDefault="003939D3" w:rsidP="00C6016E">
      <w:pPr>
        <w:pStyle w:val="a0"/>
        <w:snapToGrid w:val="0"/>
        <w:spacing w:beforeLines="50" w:before="120"/>
        <w:rPr>
          <w:rFonts w:eastAsia="宋体"/>
          <w:lang w:val="en-GB" w:eastAsia="zh-CN"/>
        </w:rPr>
      </w:pPr>
      <w:r>
        <w:rPr>
          <w:rFonts w:eastAsia="宋体"/>
          <w:lang w:val="en-GB" w:eastAsia="zh-CN"/>
        </w:rPr>
        <w:t>UL transmission should also be enhanc</w:t>
      </w:r>
      <w:r w:rsidR="004A1455">
        <w:rPr>
          <w:rFonts w:eastAsia="宋体"/>
          <w:lang w:val="en-GB" w:eastAsia="zh-CN"/>
        </w:rPr>
        <w:t>ed to enable seamless mobility experience.</w:t>
      </w:r>
      <w:r w:rsidR="003D536E">
        <w:rPr>
          <w:rFonts w:eastAsia="宋体"/>
          <w:lang w:val="en-GB" w:eastAsia="zh-CN"/>
        </w:rPr>
        <w:t xml:space="preserve"> For UL transmission associated with target PCI, the spatial relation and power control should both be enhanced.</w:t>
      </w:r>
    </w:p>
    <w:p w14:paraId="780F0A48" w14:textId="4BFD1B9B" w:rsidR="007E6ED6" w:rsidRDefault="004A1455" w:rsidP="00C6016E">
      <w:pPr>
        <w:pStyle w:val="a0"/>
        <w:snapToGrid w:val="0"/>
        <w:spacing w:beforeLines="50" w:before="120"/>
      </w:pPr>
      <w:r>
        <w:rPr>
          <w:rFonts w:eastAsia="宋体"/>
          <w:lang w:val="en-GB" w:eastAsia="zh-CN"/>
        </w:rPr>
        <w:t xml:space="preserve">The spatial relation of SRS transmission is configured through </w:t>
      </w:r>
      <w:r w:rsidRPr="004A1455">
        <w:rPr>
          <w:i/>
          <w:iCs/>
        </w:rPr>
        <w:t>SRS-SpatialRelationInfo</w:t>
      </w:r>
      <w:r w:rsidR="005511B2">
        <w:rPr>
          <w:i/>
          <w:iCs/>
        </w:rPr>
        <w:t xml:space="preserve">. </w:t>
      </w:r>
      <w:r w:rsidR="005511B2">
        <w:t>It can be noticed that the following configuration is already supported for SRS for positioning. Similar configuration could also be enhanced for SRS for other purposes.</w:t>
      </w:r>
    </w:p>
    <w:p w14:paraId="35D06263" w14:textId="77777777" w:rsidR="005511B2" w:rsidRPr="002A02A7" w:rsidRDefault="005511B2" w:rsidP="005511B2">
      <w:pPr>
        <w:pStyle w:val="PL"/>
      </w:pPr>
      <w:r w:rsidRPr="002A02A7">
        <w:t xml:space="preserve">SRS-SpatialRelationInfoPos-r16 ::=      </w:t>
      </w:r>
      <w:r w:rsidRPr="002A02A7">
        <w:rPr>
          <w:color w:val="993366"/>
        </w:rPr>
        <w:t>CHOICE</w:t>
      </w:r>
      <w:r w:rsidRPr="002A02A7">
        <w:t xml:space="preserve"> {</w:t>
      </w:r>
    </w:p>
    <w:p w14:paraId="165B3F8B" w14:textId="77777777" w:rsidR="005511B2" w:rsidRPr="002A02A7" w:rsidRDefault="005511B2" w:rsidP="005511B2">
      <w:pPr>
        <w:pStyle w:val="PL"/>
      </w:pPr>
      <w:r w:rsidRPr="002A02A7">
        <w:t xml:space="preserve">    servingRS-r16                           </w:t>
      </w:r>
      <w:r w:rsidRPr="002A02A7">
        <w:rPr>
          <w:color w:val="993366"/>
        </w:rPr>
        <w:t>SEQUENCE</w:t>
      </w:r>
      <w:r w:rsidRPr="002A02A7">
        <w:t xml:space="preserve"> {</w:t>
      </w:r>
    </w:p>
    <w:p w14:paraId="45A1673A" w14:textId="77777777" w:rsidR="005511B2" w:rsidRPr="00E621CD" w:rsidRDefault="005511B2" w:rsidP="005511B2">
      <w:pPr>
        <w:pStyle w:val="PL"/>
        <w:rPr>
          <w:color w:val="808080"/>
        </w:rPr>
      </w:pPr>
      <w:r w:rsidRPr="002A02A7">
        <w:t xml:space="preserve">        servingCellId                           ServCellIndex                  </w:t>
      </w:r>
      <w:r>
        <w:t xml:space="preserve">                </w:t>
      </w:r>
      <w:r w:rsidRPr="002A02A7">
        <w:t xml:space="preserve">     </w:t>
      </w:r>
      <w:r w:rsidRPr="002A02A7">
        <w:rPr>
          <w:color w:val="993366"/>
        </w:rPr>
        <w:t>OPTIONAL</w:t>
      </w:r>
      <w:r w:rsidRPr="002A02A7">
        <w:t xml:space="preserve">,   </w:t>
      </w:r>
      <w:r w:rsidRPr="00E621CD">
        <w:rPr>
          <w:color w:val="808080"/>
        </w:rPr>
        <w:t>-- Need S</w:t>
      </w:r>
    </w:p>
    <w:p w14:paraId="5C01EA98" w14:textId="77777777" w:rsidR="005511B2" w:rsidRPr="002A02A7" w:rsidRDefault="005511B2" w:rsidP="005511B2">
      <w:pPr>
        <w:pStyle w:val="PL"/>
      </w:pPr>
      <w:r w:rsidRPr="002A02A7">
        <w:t xml:space="preserve">        referenceSignal-r16                     </w:t>
      </w:r>
      <w:r w:rsidRPr="002A02A7">
        <w:rPr>
          <w:color w:val="993366"/>
        </w:rPr>
        <w:t>CHOICE</w:t>
      </w:r>
      <w:r w:rsidRPr="002A02A7">
        <w:t xml:space="preserve"> {</w:t>
      </w:r>
    </w:p>
    <w:p w14:paraId="5091B0D8" w14:textId="77777777" w:rsidR="005511B2" w:rsidRPr="002A02A7" w:rsidRDefault="005511B2" w:rsidP="005511B2">
      <w:pPr>
        <w:pStyle w:val="PL"/>
      </w:pPr>
      <w:r w:rsidRPr="002A02A7">
        <w:t xml:space="preserve">            ssb-IndexServing-r16                    SSB-Index,</w:t>
      </w:r>
    </w:p>
    <w:p w14:paraId="003A3054" w14:textId="77777777" w:rsidR="005511B2" w:rsidRPr="002A02A7" w:rsidRDefault="005511B2" w:rsidP="005511B2">
      <w:pPr>
        <w:pStyle w:val="PL"/>
      </w:pPr>
      <w:r w:rsidRPr="002A02A7">
        <w:t xml:space="preserve">            csi-RS-IndexServing-r16                 NZP-CSI-RS-ResourceId,</w:t>
      </w:r>
    </w:p>
    <w:p w14:paraId="535CC288" w14:textId="77777777" w:rsidR="005511B2" w:rsidRPr="002A02A7" w:rsidRDefault="005511B2" w:rsidP="005511B2">
      <w:pPr>
        <w:pStyle w:val="PL"/>
      </w:pPr>
      <w:r w:rsidRPr="002A02A7">
        <w:t xml:space="preserve">            srs-SpatialRelation-r16                 </w:t>
      </w:r>
      <w:r w:rsidRPr="002A02A7">
        <w:rPr>
          <w:color w:val="993366"/>
        </w:rPr>
        <w:t>SEQUENCE</w:t>
      </w:r>
      <w:r w:rsidRPr="002A02A7">
        <w:t xml:space="preserve"> {</w:t>
      </w:r>
    </w:p>
    <w:p w14:paraId="289FC835" w14:textId="77777777" w:rsidR="005511B2" w:rsidRPr="002A02A7" w:rsidRDefault="005511B2" w:rsidP="005511B2">
      <w:pPr>
        <w:pStyle w:val="PL"/>
      </w:pPr>
      <w:r w:rsidRPr="002A02A7">
        <w:t xml:space="preserve">                resourceSelection-r16                   </w:t>
      </w:r>
      <w:r w:rsidRPr="002A02A7">
        <w:rPr>
          <w:color w:val="993366"/>
        </w:rPr>
        <w:t>CHOICE</w:t>
      </w:r>
      <w:r w:rsidRPr="002A02A7">
        <w:t xml:space="preserve"> {</w:t>
      </w:r>
    </w:p>
    <w:p w14:paraId="14D0513A" w14:textId="77777777" w:rsidR="005511B2" w:rsidRPr="002A02A7" w:rsidRDefault="005511B2" w:rsidP="005511B2">
      <w:pPr>
        <w:pStyle w:val="PL"/>
      </w:pPr>
      <w:r w:rsidRPr="002A02A7">
        <w:t xml:space="preserve">                    srs-ResourceId-r16                      SRS-ResourceId,</w:t>
      </w:r>
    </w:p>
    <w:p w14:paraId="16C8EBD9" w14:textId="77777777" w:rsidR="005511B2" w:rsidRPr="002A02A7" w:rsidRDefault="005511B2" w:rsidP="005511B2">
      <w:pPr>
        <w:pStyle w:val="PL"/>
      </w:pPr>
      <w:r w:rsidRPr="002A02A7">
        <w:t xml:space="preserve">                    srs-PosResourceId-r16                   SRS-PosResourceId-r16</w:t>
      </w:r>
    </w:p>
    <w:p w14:paraId="350CAC24" w14:textId="77777777" w:rsidR="005511B2" w:rsidRPr="002A02A7" w:rsidRDefault="005511B2" w:rsidP="005511B2">
      <w:pPr>
        <w:pStyle w:val="PL"/>
      </w:pPr>
      <w:r w:rsidRPr="002A02A7">
        <w:t xml:space="preserve">                },</w:t>
      </w:r>
    </w:p>
    <w:p w14:paraId="42349F6B" w14:textId="77777777" w:rsidR="005511B2" w:rsidRPr="002A02A7" w:rsidRDefault="005511B2" w:rsidP="005511B2">
      <w:pPr>
        <w:pStyle w:val="PL"/>
      </w:pPr>
      <w:r w:rsidRPr="002A02A7">
        <w:t xml:space="preserve">                uplinkBWP-r16                           BWP-Id</w:t>
      </w:r>
    </w:p>
    <w:p w14:paraId="77D4AA81" w14:textId="77777777" w:rsidR="005511B2" w:rsidRPr="002A02A7" w:rsidRDefault="005511B2" w:rsidP="005511B2">
      <w:pPr>
        <w:pStyle w:val="PL"/>
      </w:pPr>
      <w:r w:rsidRPr="002A02A7">
        <w:t xml:space="preserve">            }</w:t>
      </w:r>
    </w:p>
    <w:p w14:paraId="349E0083" w14:textId="77777777" w:rsidR="005511B2" w:rsidRPr="002A02A7" w:rsidRDefault="005511B2" w:rsidP="005511B2">
      <w:pPr>
        <w:pStyle w:val="PL"/>
      </w:pPr>
      <w:r w:rsidRPr="002A02A7">
        <w:t xml:space="preserve">        }</w:t>
      </w:r>
    </w:p>
    <w:p w14:paraId="2C867FED" w14:textId="77777777" w:rsidR="005511B2" w:rsidRPr="002A02A7" w:rsidRDefault="005511B2" w:rsidP="005511B2">
      <w:pPr>
        <w:pStyle w:val="PL"/>
      </w:pPr>
      <w:r w:rsidRPr="002A02A7">
        <w:t xml:space="preserve">    },</w:t>
      </w:r>
    </w:p>
    <w:p w14:paraId="3EE674E0" w14:textId="77777777" w:rsidR="005511B2" w:rsidRPr="002A02A7" w:rsidRDefault="005511B2" w:rsidP="005511B2">
      <w:pPr>
        <w:pStyle w:val="PL"/>
      </w:pPr>
      <w:r w:rsidRPr="002A02A7">
        <w:t xml:space="preserve">    ssb-Ncell-r16                           SSB-InfoNcell-r16,</w:t>
      </w:r>
    </w:p>
    <w:p w14:paraId="2A1E7DAF" w14:textId="77777777" w:rsidR="005511B2" w:rsidRPr="002A02A7" w:rsidRDefault="005511B2" w:rsidP="005511B2">
      <w:pPr>
        <w:pStyle w:val="PL"/>
      </w:pPr>
      <w:r w:rsidRPr="002A02A7">
        <w:t xml:space="preserve">    dl-PRS-r16                              DL-PRS-Info-r16</w:t>
      </w:r>
    </w:p>
    <w:p w14:paraId="6EC860E9" w14:textId="7B48577B" w:rsidR="005511B2" w:rsidRDefault="005511B2" w:rsidP="005511B2">
      <w:pPr>
        <w:pStyle w:val="PL"/>
      </w:pPr>
      <w:r w:rsidRPr="002A02A7">
        <w:t>}</w:t>
      </w:r>
    </w:p>
    <w:p w14:paraId="219B5FEC" w14:textId="77777777" w:rsidR="005511B2" w:rsidRPr="002A02A7" w:rsidRDefault="005511B2" w:rsidP="005511B2">
      <w:pPr>
        <w:pStyle w:val="PL"/>
      </w:pPr>
      <w:r w:rsidRPr="002A02A7">
        <w:t xml:space="preserve">SSB-Configuration-r16  ::=          </w:t>
      </w:r>
      <w:r w:rsidRPr="002A02A7">
        <w:rPr>
          <w:color w:val="993366"/>
        </w:rPr>
        <w:t>SEQUENCE</w:t>
      </w:r>
      <w:r w:rsidRPr="002A02A7">
        <w:t xml:space="preserve"> {</w:t>
      </w:r>
    </w:p>
    <w:p w14:paraId="60BB9AE1" w14:textId="77777777" w:rsidR="005511B2" w:rsidRPr="002A02A7" w:rsidRDefault="005511B2" w:rsidP="005511B2">
      <w:pPr>
        <w:pStyle w:val="PL"/>
      </w:pPr>
      <w:r w:rsidRPr="002A02A7">
        <w:t xml:space="preserve">    ssb-Freq-r16                     ARFCN-ValueNR,</w:t>
      </w:r>
    </w:p>
    <w:p w14:paraId="183181C8" w14:textId="77777777" w:rsidR="005511B2" w:rsidRPr="002A02A7" w:rsidRDefault="005511B2" w:rsidP="005511B2">
      <w:pPr>
        <w:pStyle w:val="PL"/>
      </w:pPr>
      <w:r w:rsidRPr="002A02A7">
        <w:t xml:space="preserve">    halfFrameIndex-r16                  </w:t>
      </w:r>
      <w:r w:rsidRPr="002A02A7">
        <w:rPr>
          <w:color w:val="993366"/>
        </w:rPr>
        <w:t>ENUMERATED</w:t>
      </w:r>
      <w:r w:rsidRPr="002A02A7">
        <w:t xml:space="preserve"> {zero, one},</w:t>
      </w:r>
    </w:p>
    <w:p w14:paraId="3E4C998B" w14:textId="77777777" w:rsidR="005511B2" w:rsidRPr="002A02A7" w:rsidRDefault="005511B2" w:rsidP="005511B2">
      <w:pPr>
        <w:pStyle w:val="PL"/>
      </w:pPr>
      <w:r w:rsidRPr="002A02A7">
        <w:t xml:space="preserve">    ssbSubcarrierSpacing-r16            SubcarrierSpacing,</w:t>
      </w:r>
    </w:p>
    <w:p w14:paraId="1BAB32B4" w14:textId="77777777" w:rsidR="005511B2" w:rsidRPr="00AE2E3E" w:rsidRDefault="005511B2" w:rsidP="005511B2">
      <w:pPr>
        <w:pStyle w:val="PL"/>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11C4E8A1" w14:textId="77777777" w:rsidR="005511B2" w:rsidRPr="002A02A7" w:rsidRDefault="005511B2" w:rsidP="005511B2">
      <w:pPr>
        <w:pStyle w:val="PL"/>
      </w:pPr>
      <w:r w:rsidRPr="002A02A7">
        <w:lastRenderedPageBreak/>
        <w:t xml:space="preserve">    sfn0-Offset-r16                     </w:t>
      </w:r>
      <w:r w:rsidRPr="00AE2E3E">
        <w:rPr>
          <w:color w:val="993366"/>
        </w:rPr>
        <w:t>SEQUENCE</w:t>
      </w:r>
      <w:r w:rsidRPr="002A02A7">
        <w:t xml:space="preserve"> {</w:t>
      </w:r>
    </w:p>
    <w:p w14:paraId="4A1D15AB" w14:textId="77777777" w:rsidR="005511B2" w:rsidRPr="002A02A7" w:rsidRDefault="005511B2" w:rsidP="005511B2">
      <w:pPr>
        <w:pStyle w:val="PL"/>
      </w:pPr>
      <w:r w:rsidRPr="002A02A7">
        <w:t xml:space="preserve">        sfn-Offset-r16                      </w:t>
      </w:r>
      <w:r w:rsidRPr="00AE2E3E">
        <w:rPr>
          <w:color w:val="993366"/>
        </w:rPr>
        <w:t>INTEGER</w:t>
      </w:r>
      <w:r w:rsidRPr="002A02A7">
        <w:t xml:space="preserve"> (0..1023),</w:t>
      </w:r>
    </w:p>
    <w:p w14:paraId="58D52F44" w14:textId="77777777" w:rsidR="005511B2" w:rsidRPr="00AE2E3E" w:rsidRDefault="005511B2" w:rsidP="005511B2">
      <w:pPr>
        <w:pStyle w:val="PL"/>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05831DFF" w14:textId="77777777" w:rsidR="005511B2" w:rsidRPr="00AE2E3E" w:rsidRDefault="005511B2" w:rsidP="005511B2">
      <w:pPr>
        <w:pStyle w:val="PL"/>
        <w:rPr>
          <w:color w:val="808080"/>
        </w:rPr>
      </w:pPr>
      <w:r w:rsidRPr="002A02A7">
        <w:t xml:space="preserve">    }                                                                                                      </w:t>
      </w:r>
      <w:r w:rsidRPr="00AE2E3E">
        <w:rPr>
          <w:color w:val="993366"/>
        </w:rPr>
        <w:t>OPTIONAL</w:t>
      </w:r>
      <w:r w:rsidRPr="002A02A7">
        <w:t xml:space="preserve">, </w:t>
      </w:r>
      <w:r w:rsidRPr="00AE2E3E">
        <w:rPr>
          <w:color w:val="808080"/>
        </w:rPr>
        <w:t>-- Need R</w:t>
      </w:r>
    </w:p>
    <w:p w14:paraId="12226E65" w14:textId="77777777" w:rsidR="005511B2" w:rsidRPr="002A02A7" w:rsidRDefault="005511B2" w:rsidP="005511B2">
      <w:pPr>
        <w:pStyle w:val="PL"/>
      </w:pPr>
      <w:r w:rsidRPr="002A02A7">
        <w:t xml:space="preserve">    sfn-SSB-Offset-r16                  </w:t>
      </w:r>
      <w:r w:rsidRPr="00AE2E3E">
        <w:rPr>
          <w:color w:val="993366"/>
        </w:rPr>
        <w:t>INTEGER</w:t>
      </w:r>
      <w:r w:rsidRPr="002A02A7">
        <w:t xml:space="preserve"> (0..15),</w:t>
      </w:r>
    </w:p>
    <w:p w14:paraId="4DF1D95B" w14:textId="77777777" w:rsidR="005511B2" w:rsidRPr="00AE2E3E" w:rsidRDefault="005511B2" w:rsidP="005511B2">
      <w:pPr>
        <w:pStyle w:val="PL"/>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1FE9325B" w14:textId="29827929" w:rsidR="005511B2" w:rsidRPr="002A02A7" w:rsidRDefault="005511B2" w:rsidP="005511B2">
      <w:pPr>
        <w:pStyle w:val="PL"/>
      </w:pPr>
      <w:r w:rsidRPr="002A02A7">
        <w:t>}</w:t>
      </w:r>
    </w:p>
    <w:p w14:paraId="02F06BAF" w14:textId="4818E5EB" w:rsidR="005511B2" w:rsidRDefault="005511B2" w:rsidP="00C6016E">
      <w:pPr>
        <w:pStyle w:val="a0"/>
        <w:snapToGrid w:val="0"/>
        <w:spacing w:beforeLines="50" w:before="120"/>
        <w:rPr>
          <w:rFonts w:eastAsia="宋体"/>
          <w:lang w:val="en-GB" w:eastAsia="zh-CN"/>
        </w:rPr>
      </w:pPr>
    </w:p>
    <w:p w14:paraId="7E3955B0" w14:textId="4D48A8D6" w:rsidR="005511B2" w:rsidRPr="005511B2" w:rsidRDefault="00222215" w:rsidP="00C6016E">
      <w:pPr>
        <w:pStyle w:val="a0"/>
        <w:snapToGrid w:val="0"/>
        <w:spacing w:beforeLines="50" w:before="120"/>
        <w:rPr>
          <w:rFonts w:eastAsia="宋体"/>
          <w:b/>
          <w:bCs/>
          <w:lang w:val="en-GB" w:eastAsia="zh-CN"/>
        </w:rPr>
      </w:pPr>
      <w:r w:rsidRPr="005511B2">
        <w:rPr>
          <w:rFonts w:eastAsia="宋体" w:hint="eastAsia"/>
          <w:b/>
          <w:bCs/>
          <w:lang w:val="en-GB" w:eastAsia="zh-CN"/>
        </w:rPr>
        <w:t>O</w:t>
      </w:r>
      <w:r w:rsidRPr="005511B2">
        <w:rPr>
          <w:rFonts w:eastAsia="宋体"/>
          <w:b/>
          <w:bCs/>
          <w:lang w:val="en-GB" w:eastAsia="zh-CN"/>
        </w:rPr>
        <w:t>bservation</w:t>
      </w:r>
      <w:r>
        <w:rPr>
          <w:rFonts w:eastAsia="宋体"/>
          <w:b/>
          <w:bCs/>
          <w:lang w:val="en-GB" w:eastAsia="zh-CN"/>
        </w:rPr>
        <w:t xml:space="preserve"> </w:t>
      </w:r>
      <w:r w:rsidR="00E1465C">
        <w:rPr>
          <w:rFonts w:eastAsia="宋体"/>
          <w:b/>
          <w:bCs/>
          <w:lang w:val="en-GB" w:eastAsia="zh-CN"/>
        </w:rPr>
        <w:t>1</w:t>
      </w:r>
      <w:r w:rsidR="005511B2" w:rsidRPr="005511B2">
        <w:rPr>
          <w:rFonts w:eastAsia="宋体"/>
          <w:b/>
          <w:bCs/>
          <w:lang w:val="en-GB" w:eastAsia="zh-CN"/>
        </w:rPr>
        <w:t xml:space="preserve">: </w:t>
      </w:r>
      <w:r w:rsidR="005511B2">
        <w:rPr>
          <w:rFonts w:eastAsia="宋体"/>
          <w:b/>
          <w:bCs/>
          <w:lang w:val="en-GB" w:eastAsia="zh-CN"/>
        </w:rPr>
        <w:t>SRS for positioning already supports spatial relation configured</w:t>
      </w:r>
      <w:r w:rsidR="003D536E">
        <w:rPr>
          <w:rFonts w:eastAsia="宋体"/>
          <w:b/>
          <w:bCs/>
          <w:lang w:val="en-GB" w:eastAsia="zh-CN"/>
        </w:rPr>
        <w:t>/activated targeting another PCI.</w:t>
      </w:r>
    </w:p>
    <w:p w14:paraId="5721F28D" w14:textId="2971EFE1" w:rsidR="004A1455" w:rsidRDefault="004A1455" w:rsidP="00C6016E">
      <w:pPr>
        <w:pStyle w:val="a0"/>
        <w:snapToGrid w:val="0"/>
        <w:spacing w:beforeLines="50" w:before="120"/>
        <w:rPr>
          <w:rFonts w:eastAsia="宋体"/>
          <w:lang w:eastAsia="zh-CN"/>
        </w:rPr>
      </w:pPr>
      <w:r>
        <w:rPr>
          <w:rFonts w:eastAsia="宋体"/>
          <w:lang w:val="en-GB" w:eastAsia="zh-CN"/>
        </w:rPr>
        <w:t>For PUCCH</w:t>
      </w:r>
      <w:r w:rsidR="003D536E">
        <w:rPr>
          <w:rFonts w:eastAsia="宋体"/>
          <w:lang w:val="en-GB" w:eastAsia="zh-CN"/>
        </w:rPr>
        <w:t xml:space="preserve">, its spatial relation is indicated through the following IE: </w:t>
      </w:r>
      <w:r w:rsidR="003D536E" w:rsidRPr="003D536E">
        <w:rPr>
          <w:i/>
          <w:iCs/>
        </w:rPr>
        <w:t>PUCCH-SpatialRelationInfo</w:t>
      </w:r>
      <w:r w:rsidR="003D536E">
        <w:rPr>
          <w:rFonts w:eastAsia="宋体"/>
          <w:lang w:eastAsia="zh-CN"/>
        </w:rPr>
        <w:t xml:space="preserve">. </w:t>
      </w:r>
      <w:r w:rsidR="003D536E">
        <w:rPr>
          <w:rFonts w:eastAsia="宋体" w:hint="eastAsia"/>
          <w:lang w:eastAsia="zh-CN"/>
        </w:rPr>
        <w:t>Si</w:t>
      </w:r>
      <w:r w:rsidR="003D536E">
        <w:rPr>
          <w:rFonts w:eastAsia="宋体"/>
          <w:lang w:eastAsia="zh-CN"/>
        </w:rPr>
        <w:t xml:space="preserve">milarly as for </w:t>
      </w:r>
      <w:r w:rsidR="003D536E">
        <w:rPr>
          <w:rFonts w:eastAsia="宋体" w:hint="eastAsia"/>
          <w:lang w:eastAsia="zh-CN"/>
        </w:rPr>
        <w:t>SRS</w:t>
      </w:r>
      <w:r w:rsidR="003D536E">
        <w:rPr>
          <w:rFonts w:eastAsia="宋体"/>
          <w:lang w:eastAsia="zh-CN"/>
        </w:rPr>
        <w:t xml:space="preserve">, PCI information could be added also for its spatial relation configurations. This PCI information </w:t>
      </w:r>
      <w:r w:rsidR="003D0BB5">
        <w:rPr>
          <w:rFonts w:eastAsia="宋体"/>
          <w:lang w:eastAsia="zh-CN"/>
        </w:rPr>
        <w:t>is applicable</w:t>
      </w:r>
      <w:r w:rsidR="003D536E">
        <w:rPr>
          <w:rFonts w:eastAsia="宋体"/>
          <w:lang w:eastAsia="zh-CN"/>
        </w:rPr>
        <w:t xml:space="preserve"> for</w:t>
      </w:r>
      <w:r w:rsidR="003D0BB5">
        <w:rPr>
          <w:rFonts w:eastAsia="宋体"/>
          <w:lang w:eastAsia="zh-CN"/>
        </w:rPr>
        <w:t xml:space="preserve"> the power control.</w:t>
      </w:r>
    </w:p>
    <w:p w14:paraId="45C06A1D" w14:textId="6E022B93" w:rsidR="003D536E" w:rsidRDefault="003D536E" w:rsidP="00C6016E">
      <w:pPr>
        <w:pStyle w:val="a0"/>
        <w:snapToGrid w:val="0"/>
        <w:spacing w:beforeLines="50" w:before="120"/>
        <w:rPr>
          <w:rFonts w:eastAsia="宋体"/>
          <w:lang w:val="en-GB" w:eastAsia="zh-CN"/>
        </w:rPr>
      </w:pPr>
      <w:r>
        <w:rPr>
          <w:rFonts w:eastAsia="宋体" w:hint="eastAsia"/>
          <w:lang w:eastAsia="zh-CN"/>
        </w:rPr>
        <w:t>P</w:t>
      </w:r>
      <w:r>
        <w:rPr>
          <w:rFonts w:eastAsia="宋体"/>
          <w:lang w:eastAsia="zh-CN"/>
        </w:rPr>
        <w:t>USCH follow</w:t>
      </w:r>
      <w:r w:rsidR="005D5DFD">
        <w:rPr>
          <w:rFonts w:eastAsia="宋体"/>
          <w:lang w:eastAsia="zh-CN"/>
        </w:rPr>
        <w:t>s</w:t>
      </w:r>
      <w:r>
        <w:rPr>
          <w:rFonts w:eastAsia="宋体"/>
          <w:lang w:eastAsia="zh-CN"/>
        </w:rPr>
        <w:t xml:space="preserve"> </w:t>
      </w:r>
      <w:r w:rsidR="003D0BB5">
        <w:rPr>
          <w:rFonts w:eastAsia="宋体"/>
          <w:lang w:eastAsia="zh-CN"/>
        </w:rPr>
        <w:t>the spatial relation of SRS resources, with the indicated spatial relation of another PCI UE may be able to transmit towards the target cell.</w:t>
      </w:r>
    </w:p>
    <w:p w14:paraId="40F6D996" w14:textId="572CCB20" w:rsidR="00C6016E"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Proposal </w:t>
      </w:r>
      <w:r w:rsidR="00C2246B">
        <w:rPr>
          <w:rFonts w:eastAsia="宋体"/>
          <w:b/>
          <w:bCs/>
          <w:lang w:val="en-GB" w:eastAsia="zh-CN"/>
        </w:rPr>
        <w:t>6</w:t>
      </w:r>
      <w:r>
        <w:rPr>
          <w:rFonts w:eastAsia="宋体"/>
          <w:b/>
          <w:bCs/>
          <w:lang w:val="en-GB" w:eastAsia="zh-CN"/>
        </w:rPr>
        <w:t xml:space="preserve">: Spatial relation and power control related configurations should be enhanced for SRS, PUCCH, PUSCH transmission towards target cell. </w:t>
      </w:r>
    </w:p>
    <w:p w14:paraId="2E653F92" w14:textId="77777777" w:rsidR="003D0BB5" w:rsidRPr="00C22522" w:rsidRDefault="003D0BB5" w:rsidP="003D0BB5">
      <w:pPr>
        <w:pStyle w:val="a0"/>
        <w:snapToGrid w:val="0"/>
        <w:spacing w:beforeLines="50" w:before="120"/>
        <w:rPr>
          <w:rFonts w:eastAsia="宋体"/>
          <w:lang w:eastAsia="zh-CN"/>
        </w:rPr>
      </w:pPr>
    </w:p>
    <w:p w14:paraId="0D13A279" w14:textId="4C979069" w:rsidR="009C209B" w:rsidRDefault="009C209B" w:rsidP="009C209B">
      <w:pPr>
        <w:pStyle w:val="title1"/>
      </w:pPr>
      <w:bookmarkStart w:id="0" w:name="OLE_LINK13"/>
      <w:bookmarkStart w:id="1" w:name="OLE_LINK14"/>
      <w:r>
        <w:t>Conclusions</w:t>
      </w:r>
    </w:p>
    <w:p w14:paraId="1C9A7085" w14:textId="6CFBF224" w:rsidR="009C209B" w:rsidRDefault="00177D10" w:rsidP="00AD7A23">
      <w:pPr>
        <w:rPr>
          <w:rFonts w:eastAsia="宋体"/>
          <w:lang w:eastAsia="zh-CN"/>
        </w:rPr>
      </w:pPr>
      <w:r w:rsidRPr="00177D10">
        <w:rPr>
          <w:rFonts w:eastAsia="宋体"/>
          <w:lang w:eastAsia="zh-CN"/>
        </w:rPr>
        <w:t xml:space="preserve">In this paper we </w:t>
      </w:r>
      <w:r w:rsidR="003D0BB5">
        <w:rPr>
          <w:rFonts w:eastAsia="宋体"/>
          <w:lang w:eastAsia="zh-CN"/>
        </w:rPr>
        <w:t xml:space="preserve">discuss </w:t>
      </w:r>
      <w:r w:rsidR="00EB7EDB">
        <w:rPr>
          <w:rFonts w:eastAsia="宋体"/>
          <w:lang w:eastAsia="zh-CN"/>
        </w:rPr>
        <w:t>remaining issues</w:t>
      </w:r>
      <w:r w:rsidR="003D0BB5">
        <w:rPr>
          <w:rFonts w:eastAsia="宋体"/>
          <w:lang w:eastAsia="zh-CN"/>
        </w:rPr>
        <w:t xml:space="preserve"> for inter-cell m-TRP operation enhancement in Rel-17 eMIMO. The following observations and pro</w:t>
      </w:r>
      <w:r w:rsidR="00FD4FD6">
        <w:rPr>
          <w:rFonts w:eastAsia="宋体"/>
          <w:lang w:eastAsia="zh-CN"/>
        </w:rPr>
        <w:t>posals are made.</w:t>
      </w:r>
    </w:p>
    <w:p w14:paraId="08E0092E" w14:textId="77777777" w:rsidR="00353D1C" w:rsidRDefault="00353D1C" w:rsidP="00353D1C">
      <w:pPr>
        <w:pStyle w:val="a0"/>
        <w:snapToGrid w:val="0"/>
        <w:spacing w:beforeLines="50" w:before="120"/>
        <w:rPr>
          <w:rFonts w:eastAsia="宋体"/>
          <w:b/>
          <w:bCs/>
          <w:lang w:val="en-GB" w:eastAsia="zh-CN"/>
        </w:rPr>
      </w:pPr>
      <w:r w:rsidRPr="005511B2">
        <w:rPr>
          <w:rFonts w:eastAsia="宋体" w:hint="eastAsia"/>
          <w:b/>
          <w:bCs/>
          <w:lang w:val="en-GB" w:eastAsia="zh-CN"/>
        </w:rPr>
        <w:t>O</w:t>
      </w:r>
      <w:r w:rsidRPr="005511B2">
        <w:rPr>
          <w:rFonts w:eastAsia="宋体"/>
          <w:b/>
          <w:bCs/>
          <w:lang w:val="en-GB" w:eastAsia="zh-CN"/>
        </w:rPr>
        <w:t>bservation</w:t>
      </w:r>
      <w:r>
        <w:rPr>
          <w:rFonts w:eastAsia="宋体"/>
          <w:b/>
          <w:bCs/>
          <w:lang w:val="en-GB" w:eastAsia="zh-CN"/>
        </w:rPr>
        <w:t xml:space="preserve"> 1</w:t>
      </w:r>
      <w:r w:rsidRPr="005511B2">
        <w:rPr>
          <w:rFonts w:eastAsia="宋体"/>
          <w:b/>
          <w:bCs/>
          <w:lang w:val="en-GB" w:eastAsia="zh-CN"/>
        </w:rPr>
        <w:t xml:space="preserve">: </w:t>
      </w:r>
      <w:r>
        <w:rPr>
          <w:rFonts w:eastAsia="宋体"/>
          <w:b/>
          <w:bCs/>
          <w:lang w:val="en-GB" w:eastAsia="zh-CN"/>
        </w:rPr>
        <w:t>SRS for positioning already supports spatial relation configured/activated targeting another PCI.</w:t>
      </w:r>
    </w:p>
    <w:p w14:paraId="3606BB75" w14:textId="77777777" w:rsidR="003A1027" w:rsidRDefault="003A1027" w:rsidP="00353D1C">
      <w:pPr>
        <w:pStyle w:val="a0"/>
        <w:snapToGrid w:val="0"/>
        <w:spacing w:beforeLines="50" w:before="120"/>
        <w:rPr>
          <w:rFonts w:eastAsia="宋体"/>
          <w:b/>
          <w:bCs/>
          <w:lang w:val="en-GB" w:eastAsia="zh-CN"/>
        </w:rPr>
      </w:pPr>
      <w:bookmarkStart w:id="2" w:name="_GoBack"/>
      <w:bookmarkEnd w:id="2"/>
    </w:p>
    <w:p w14:paraId="2C729A49" w14:textId="7719DB80" w:rsidR="003A1027" w:rsidRDefault="003A1027" w:rsidP="00353D1C">
      <w:pPr>
        <w:pStyle w:val="a0"/>
        <w:snapToGrid w:val="0"/>
        <w:spacing w:beforeLines="50" w:before="120"/>
        <w:rPr>
          <w:rFonts w:eastAsia="宋体"/>
          <w:b/>
          <w:bCs/>
          <w:lang w:val="en-GB" w:eastAsia="zh-CN"/>
        </w:rPr>
      </w:pPr>
      <w:r>
        <w:rPr>
          <w:rFonts w:eastAsia="宋体"/>
          <w:b/>
          <w:bCs/>
          <w:lang w:val="en-GB" w:eastAsia="zh-CN"/>
        </w:rPr>
        <w:t>Proposal 1: Strive to down select one of the 5 options for indication/association of non-serving cell information with TCI states, send LS to RAN2 on RAN1 agreements on inter-cell MTRP operation</w:t>
      </w:r>
      <w:r>
        <w:rPr>
          <w:rFonts w:eastAsia="宋体"/>
          <w:b/>
          <w:bCs/>
          <w:lang w:val="en-GB" w:eastAsia="zh-CN"/>
        </w:rPr>
        <w:t>.</w:t>
      </w:r>
    </w:p>
    <w:p w14:paraId="6DEA2378" w14:textId="2D0B7ACB" w:rsidR="00353D1C" w:rsidRDefault="003A1027" w:rsidP="00353D1C">
      <w:pPr>
        <w:pStyle w:val="a0"/>
        <w:snapToGrid w:val="0"/>
        <w:spacing w:beforeLines="50" w:before="120"/>
        <w:rPr>
          <w:rFonts w:eastAsia="宋体"/>
          <w:b/>
          <w:bCs/>
          <w:lang w:val="en-GB" w:eastAsia="zh-CN"/>
        </w:rPr>
      </w:pPr>
      <w:r>
        <w:rPr>
          <w:rFonts w:eastAsia="宋体"/>
          <w:b/>
          <w:bCs/>
          <w:lang w:val="en-GB" w:eastAsia="zh-CN"/>
        </w:rPr>
        <w:t>Proposal 2: Clarify UE behaviour when CORESETs with type 0/1/2 SS is configured/activated with TCI states associated with SSB of another PCI</w:t>
      </w:r>
      <w:r>
        <w:rPr>
          <w:rFonts w:eastAsia="宋体" w:hint="eastAsia"/>
          <w:b/>
          <w:bCs/>
          <w:lang w:val="en-GB" w:eastAsia="zh-CN"/>
        </w:rPr>
        <w:t>.</w:t>
      </w:r>
    </w:p>
    <w:p w14:paraId="5CCCCDA7" w14:textId="77777777" w:rsidR="00353D1C" w:rsidRDefault="00353D1C" w:rsidP="00353D1C">
      <w:pPr>
        <w:pStyle w:val="a0"/>
        <w:snapToGrid w:val="0"/>
        <w:spacing w:beforeLines="50" w:before="120"/>
        <w:rPr>
          <w:rFonts w:eastAsia="宋体"/>
          <w:b/>
          <w:bCs/>
          <w:lang w:val="en-GB" w:eastAsia="zh-CN"/>
        </w:rPr>
      </w:pPr>
      <w:r>
        <w:rPr>
          <w:rFonts w:eastAsia="宋体"/>
          <w:b/>
          <w:bCs/>
          <w:lang w:val="en-GB" w:eastAsia="zh-CN"/>
        </w:rPr>
        <w:t xml:space="preserve">Proposal 3: </w:t>
      </w:r>
    </w:p>
    <w:p w14:paraId="37FA6280" w14:textId="77777777" w:rsidR="00353D1C" w:rsidRDefault="00353D1C" w:rsidP="00353D1C">
      <w:pPr>
        <w:pStyle w:val="a0"/>
        <w:numPr>
          <w:ilvl w:val="1"/>
          <w:numId w:val="31"/>
        </w:numPr>
        <w:snapToGrid w:val="0"/>
        <w:spacing w:beforeLines="50" w:before="120"/>
        <w:rPr>
          <w:rFonts w:eastAsia="宋体"/>
          <w:b/>
          <w:bCs/>
          <w:lang w:val="en-GB" w:eastAsia="zh-CN"/>
        </w:rPr>
      </w:pPr>
      <w:r>
        <w:rPr>
          <w:rFonts w:eastAsia="宋体"/>
          <w:b/>
          <w:bCs/>
          <w:lang w:val="en-GB" w:eastAsia="zh-CN"/>
        </w:rPr>
        <w:t xml:space="preserve">CSI-RS for mobility should be supported </w:t>
      </w:r>
      <w:r>
        <w:rPr>
          <w:rFonts w:eastAsia="宋体" w:hint="eastAsia"/>
          <w:b/>
          <w:bCs/>
          <w:lang w:val="en-GB" w:eastAsia="zh-CN"/>
        </w:rPr>
        <w:t>a</w:t>
      </w:r>
      <w:r>
        <w:rPr>
          <w:rFonts w:eastAsia="宋体"/>
          <w:b/>
          <w:bCs/>
          <w:lang w:val="en-GB" w:eastAsia="zh-CN"/>
        </w:rPr>
        <w:t xml:space="preserve">s the QCL source for channels/RS. </w:t>
      </w:r>
    </w:p>
    <w:p w14:paraId="5246EBDB" w14:textId="77777777" w:rsidR="00353D1C" w:rsidRDefault="00353D1C" w:rsidP="00353D1C">
      <w:pPr>
        <w:pStyle w:val="a0"/>
        <w:numPr>
          <w:ilvl w:val="1"/>
          <w:numId w:val="31"/>
        </w:numPr>
        <w:snapToGrid w:val="0"/>
        <w:spacing w:beforeLines="50" w:before="120"/>
        <w:rPr>
          <w:rFonts w:eastAsia="宋体"/>
          <w:b/>
          <w:bCs/>
          <w:lang w:val="en-GB" w:eastAsia="zh-CN"/>
        </w:rPr>
      </w:pPr>
      <w:r w:rsidRPr="00353D1C">
        <w:rPr>
          <w:rFonts w:eastAsia="宋体" w:hint="eastAsia"/>
          <w:b/>
          <w:bCs/>
          <w:lang w:val="en-GB" w:eastAsia="zh-CN"/>
        </w:rPr>
        <w:t>C</w:t>
      </w:r>
      <w:r w:rsidRPr="00353D1C">
        <w:rPr>
          <w:rFonts w:eastAsia="宋体"/>
          <w:b/>
          <w:bCs/>
          <w:lang w:val="en-GB" w:eastAsia="zh-CN"/>
        </w:rPr>
        <w:t>SI-RS for CSI, beam management and tracking should all be allowed to be associated with non-serving cell RS for L1 inter-cell measurement.</w:t>
      </w:r>
    </w:p>
    <w:p w14:paraId="066B7FF2" w14:textId="05D30588" w:rsidR="00353D1C" w:rsidRPr="00353D1C" w:rsidRDefault="00353D1C" w:rsidP="00353D1C">
      <w:pPr>
        <w:pStyle w:val="af"/>
        <w:numPr>
          <w:ilvl w:val="2"/>
          <w:numId w:val="34"/>
        </w:numPr>
        <w:ind w:firstLineChars="0"/>
        <w:rPr>
          <w:b/>
          <w:bCs/>
          <w:lang w:val="en-GB"/>
        </w:rPr>
      </w:pPr>
      <w:r w:rsidRPr="00353D1C">
        <w:rPr>
          <w:rFonts w:ascii="Times New Roman" w:hAnsi="Times New Roman" w:hint="eastAsia"/>
          <w:b/>
          <w:bCs/>
          <w:kern w:val="0"/>
          <w:sz w:val="20"/>
          <w:szCs w:val="24"/>
          <w:lang w:val="en-GB"/>
        </w:rPr>
        <w:t>F</w:t>
      </w:r>
      <w:r w:rsidRPr="00353D1C">
        <w:rPr>
          <w:rFonts w:ascii="Times New Roman" w:hAnsi="Times New Roman"/>
          <w:b/>
          <w:bCs/>
          <w:kern w:val="0"/>
          <w:sz w:val="20"/>
          <w:szCs w:val="24"/>
          <w:lang w:val="en-GB"/>
        </w:rPr>
        <w:t>FS whether specification enhancement is needed.</w:t>
      </w:r>
    </w:p>
    <w:p w14:paraId="383D2EB9" w14:textId="77777777" w:rsidR="00353D1C" w:rsidRPr="00DE0E51" w:rsidRDefault="00353D1C" w:rsidP="00353D1C">
      <w:pPr>
        <w:rPr>
          <w:rFonts w:eastAsia="宋体"/>
          <w:b/>
          <w:bCs/>
          <w:lang w:val="en-GB" w:eastAsia="zh-CN"/>
        </w:rPr>
      </w:pPr>
      <w:r w:rsidRPr="00DE0E51">
        <w:rPr>
          <w:rFonts w:eastAsia="宋体"/>
          <w:b/>
          <w:bCs/>
          <w:lang w:val="en-GB" w:eastAsia="zh-CN"/>
        </w:rPr>
        <w:t>Proposal</w:t>
      </w:r>
      <w:r>
        <w:rPr>
          <w:rFonts w:eastAsia="宋体"/>
          <w:b/>
          <w:bCs/>
          <w:lang w:val="en-GB" w:eastAsia="zh-CN"/>
        </w:rPr>
        <w:t xml:space="preserve"> 4</w:t>
      </w:r>
      <w:r w:rsidRPr="00DE0E51">
        <w:rPr>
          <w:rFonts w:eastAsia="宋体"/>
          <w:b/>
          <w:bCs/>
          <w:lang w:val="en-GB" w:eastAsia="zh-CN"/>
        </w:rPr>
        <w:t xml:space="preserve">: For discussion purpose, define PDSCH/PDCCH/RS from non-serving cell (PCI) as following: </w:t>
      </w:r>
    </w:p>
    <w:p w14:paraId="1E363471" w14:textId="77777777" w:rsidR="00353D1C" w:rsidRPr="00DE0E51" w:rsidRDefault="00353D1C" w:rsidP="00353D1C">
      <w:pPr>
        <w:pStyle w:val="af"/>
        <w:numPr>
          <w:ilvl w:val="1"/>
          <w:numId w:val="32"/>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A non-serving cell RS is one of the following</w:t>
      </w:r>
      <w:r>
        <w:rPr>
          <w:rFonts w:ascii="Times New Roman" w:hAnsi="Times New Roman"/>
          <w:b/>
          <w:bCs/>
          <w:kern w:val="0"/>
          <w:sz w:val="20"/>
          <w:szCs w:val="24"/>
          <w:lang w:val="en-GB"/>
        </w:rPr>
        <w:t xml:space="preserve"> </w:t>
      </w:r>
      <w:r w:rsidRPr="00DE0E51">
        <w:rPr>
          <w:rFonts w:ascii="Times New Roman" w:hAnsi="Times New Roman"/>
          <w:b/>
          <w:bCs/>
          <w:kern w:val="0"/>
          <w:sz w:val="20"/>
          <w:szCs w:val="24"/>
          <w:lang w:val="en-GB"/>
        </w:rPr>
        <w:t>(</w:t>
      </w:r>
      <w:r>
        <w:rPr>
          <w:rFonts w:ascii="Times New Roman" w:hAnsi="Times New Roman"/>
          <w:b/>
          <w:bCs/>
          <w:kern w:val="0"/>
          <w:sz w:val="20"/>
          <w:szCs w:val="24"/>
          <w:lang w:val="en-GB"/>
        </w:rPr>
        <w:t xml:space="preserve">agreement </w:t>
      </w:r>
      <w:r w:rsidRPr="00DE0E51">
        <w:rPr>
          <w:rFonts w:ascii="Times New Roman" w:hAnsi="Times New Roman"/>
          <w:b/>
          <w:bCs/>
          <w:kern w:val="0"/>
          <w:sz w:val="20"/>
          <w:szCs w:val="24"/>
          <w:lang w:val="en-GB"/>
        </w:rPr>
        <w:t>till now):</w:t>
      </w:r>
    </w:p>
    <w:p w14:paraId="2086A699" w14:textId="77777777" w:rsidR="00353D1C" w:rsidRPr="00DE0E51" w:rsidRDefault="00353D1C" w:rsidP="00353D1C">
      <w:pPr>
        <w:pStyle w:val="af"/>
        <w:numPr>
          <w:ilvl w:val="2"/>
          <w:numId w:val="34"/>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SSBs associated with the non-serving cell information;</w:t>
      </w:r>
    </w:p>
    <w:p w14:paraId="68B2035C" w14:textId="77777777" w:rsidR="00353D1C" w:rsidRPr="00DE0E51" w:rsidRDefault="00353D1C" w:rsidP="00353D1C">
      <w:pPr>
        <w:pStyle w:val="af"/>
        <w:numPr>
          <w:ilvl w:val="2"/>
          <w:numId w:val="34"/>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RS configured with TCI states associated with non-serving cell information;</w:t>
      </w:r>
    </w:p>
    <w:p w14:paraId="1037E114" w14:textId="77777777" w:rsidR="00353D1C" w:rsidRPr="00DE0E51" w:rsidRDefault="00353D1C" w:rsidP="00353D1C">
      <w:pPr>
        <w:pStyle w:val="af"/>
        <w:numPr>
          <w:ilvl w:val="2"/>
          <w:numId w:val="34"/>
        </w:numPr>
        <w:ind w:firstLineChars="0"/>
        <w:rPr>
          <w:rFonts w:ascii="Times New Roman" w:hAnsi="Times New Roman"/>
          <w:b/>
          <w:bCs/>
          <w:kern w:val="0"/>
          <w:sz w:val="20"/>
          <w:szCs w:val="24"/>
          <w:lang w:val="en-GB"/>
        </w:rPr>
      </w:pPr>
      <w:r w:rsidRPr="00DE0E51">
        <w:rPr>
          <w:rFonts w:ascii="Times New Roman" w:hAnsi="Times New Roman"/>
          <w:b/>
          <w:bCs/>
          <w:kern w:val="0"/>
          <w:sz w:val="20"/>
          <w:szCs w:val="24"/>
          <w:lang w:val="en-GB"/>
        </w:rPr>
        <w:t>RS configured with TCI state with QCL source RS as a non-serving cell RS (including all three different kinds);</w:t>
      </w:r>
    </w:p>
    <w:p w14:paraId="4AC26B05" w14:textId="77777777" w:rsidR="00353D1C" w:rsidRPr="00DE0E51" w:rsidRDefault="00353D1C" w:rsidP="00353D1C">
      <w:pPr>
        <w:pStyle w:val="af"/>
        <w:numPr>
          <w:ilvl w:val="1"/>
          <w:numId w:val="32"/>
        </w:numPr>
        <w:ind w:firstLineChars="0"/>
        <w:rPr>
          <w:b/>
          <w:bCs/>
          <w:lang w:val="en-GB"/>
        </w:rPr>
      </w:pPr>
      <w:r w:rsidRPr="00DE0E51">
        <w:rPr>
          <w:rFonts w:ascii="Times New Roman" w:hAnsi="Times New Roman"/>
          <w:b/>
          <w:bCs/>
          <w:kern w:val="0"/>
          <w:sz w:val="20"/>
          <w:szCs w:val="24"/>
          <w:lang w:val="en-GB"/>
        </w:rPr>
        <w:t xml:space="preserve">A PDCCH/PDSCH from non-serving cell is the PDCCH/PDSCH transmitted with TCI states with QCL source RS as a non-serving cell RS. </w:t>
      </w:r>
    </w:p>
    <w:p w14:paraId="1CC579E0" w14:textId="1F9085D8" w:rsidR="00964151" w:rsidRPr="00353D1C" w:rsidRDefault="00353D1C" w:rsidP="00353D1C">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5</w:t>
      </w:r>
      <w:r w:rsidRPr="00E26C60">
        <w:rPr>
          <w:rFonts w:eastAsia="宋体" w:hint="eastAsia"/>
          <w:b/>
          <w:bCs/>
          <w:lang w:val="en-GB" w:eastAsia="zh-CN"/>
        </w:rPr>
        <w:t xml:space="preserve">: </w:t>
      </w:r>
      <w:r>
        <w:rPr>
          <w:rFonts w:eastAsia="宋体"/>
          <w:b/>
          <w:bCs/>
          <w:lang w:val="en-GB" w:eastAsia="zh-CN"/>
        </w:rPr>
        <w:t>PDSCH in non-serving cell is not rate matched around SSB from serving cell and PDSCH in serving cell is not rate matched around SSB from non-serving cell.</w:t>
      </w:r>
    </w:p>
    <w:p w14:paraId="3B5E053B" w14:textId="69C10C08" w:rsidR="00CA5969" w:rsidRPr="00964151" w:rsidRDefault="00353D1C" w:rsidP="00CA5969">
      <w:pPr>
        <w:pStyle w:val="a0"/>
        <w:snapToGrid w:val="0"/>
        <w:spacing w:beforeLines="50" w:before="120"/>
        <w:rPr>
          <w:rFonts w:eastAsia="宋体"/>
          <w:lang w:val="en-GB" w:eastAsia="zh-CN"/>
        </w:rPr>
      </w:pPr>
      <w:r>
        <w:rPr>
          <w:rFonts w:eastAsia="宋体"/>
          <w:b/>
          <w:bCs/>
          <w:lang w:val="en-GB" w:eastAsia="zh-CN"/>
        </w:rPr>
        <w:t>Proposal 6: Spatial relation and power control related configurations should be enhanced for SRS, PUCCH, PUSCH transmission towards target cell.</w:t>
      </w:r>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lastRenderedPageBreak/>
        <w:t>References</w:t>
      </w:r>
    </w:p>
    <w:bookmarkEnd w:id="0"/>
    <w:bookmarkEnd w:id="1"/>
    <w:p w14:paraId="1CD97228" w14:textId="6EFD5159" w:rsidR="00A87AB4" w:rsidRDefault="00056FF5" w:rsidP="00A87AB4">
      <w:pPr>
        <w:rPr>
          <w:rFonts w:eastAsia="宋体"/>
          <w:lang w:eastAsia="zh-CN"/>
        </w:rPr>
      </w:pP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RAN1#102e, Chairman’s notes</w:t>
      </w:r>
    </w:p>
    <w:p w14:paraId="752386F5" w14:textId="50634FC1" w:rsidR="00056FF5" w:rsidRDefault="00056FF5" w:rsidP="00A87AB4">
      <w:pPr>
        <w:rPr>
          <w:rFonts w:eastAsia="宋体"/>
          <w:lang w:eastAsia="zh-CN"/>
        </w:rPr>
      </w:pPr>
      <w:r>
        <w:rPr>
          <w:rFonts w:eastAsia="宋体"/>
          <w:lang w:eastAsia="zh-CN"/>
        </w:rPr>
        <w:t>[2] RAN1#103e, Chairman’s notes</w:t>
      </w:r>
    </w:p>
    <w:p w14:paraId="2EF8D787" w14:textId="0A257C9B" w:rsidR="00196AB7" w:rsidRDefault="00196AB7" w:rsidP="00A87AB4">
      <w:pPr>
        <w:rPr>
          <w:rFonts w:eastAsia="宋体"/>
          <w:lang w:eastAsia="zh-CN"/>
        </w:rPr>
      </w:pPr>
      <w:r>
        <w:rPr>
          <w:rFonts w:eastAsia="宋体"/>
          <w:lang w:eastAsia="zh-CN"/>
        </w:rPr>
        <w:t>[3] RAN1#104e, Chairman’s notes</w:t>
      </w:r>
    </w:p>
    <w:p w14:paraId="25E47EF4" w14:textId="3CF3E8E1" w:rsidR="009F2A87" w:rsidRDefault="009F2A87" w:rsidP="00A87AB4">
      <w:pPr>
        <w:rPr>
          <w:rFonts w:eastAsia="宋体"/>
          <w:lang w:eastAsia="zh-CN"/>
        </w:rPr>
      </w:pPr>
      <w:r>
        <w:rPr>
          <w:rFonts w:eastAsia="宋体"/>
          <w:lang w:eastAsia="zh-CN"/>
        </w:rPr>
        <w:t>[4] R1-21</w:t>
      </w:r>
      <w:r w:rsidRPr="009F2A87">
        <w:rPr>
          <w:rFonts w:eastAsia="宋体"/>
          <w:lang w:eastAsia="zh-CN"/>
        </w:rPr>
        <w:t>01829</w:t>
      </w:r>
      <w:r>
        <w:rPr>
          <w:rFonts w:eastAsia="宋体"/>
          <w:lang w:eastAsia="zh-CN"/>
        </w:rPr>
        <w:t>, “</w:t>
      </w:r>
      <w:r>
        <w:rPr>
          <w:rFonts w:cs="Arial"/>
          <w:sz w:val="22"/>
          <w:szCs w:val="22"/>
        </w:rPr>
        <w:t xml:space="preserve">Feature lead summary on </w:t>
      </w:r>
      <w:bookmarkStart w:id="3" w:name="_Toc47778512"/>
      <w:r>
        <w:rPr>
          <w:rFonts w:cs="Arial"/>
          <w:sz w:val="22"/>
          <w:szCs w:val="22"/>
        </w:rPr>
        <w:t>Enhancements on Multi-TRP inter-cell operation</w:t>
      </w:r>
      <w:bookmarkEnd w:id="3"/>
      <w:r>
        <w:rPr>
          <w:rFonts w:eastAsia="宋体"/>
          <w:lang w:eastAsia="zh-CN"/>
        </w:rPr>
        <w:t>”,</w:t>
      </w:r>
      <w:r w:rsidRPr="009F2A87">
        <w:rPr>
          <w:rFonts w:eastAsia="宋体"/>
          <w:lang w:eastAsia="zh-CN"/>
        </w:rPr>
        <w:t xml:space="preserve"> </w:t>
      </w:r>
      <w:r>
        <w:rPr>
          <w:rFonts w:eastAsia="宋体"/>
          <w:lang w:eastAsia="zh-CN"/>
        </w:rPr>
        <w:t>RAN1#104e,</w:t>
      </w:r>
    </w:p>
    <w:p w14:paraId="40D54275" w14:textId="77777777" w:rsidR="00056FF5" w:rsidRPr="00177D10" w:rsidRDefault="00056FF5" w:rsidP="00A87AB4">
      <w:pPr>
        <w:rPr>
          <w:rFonts w:eastAsia="宋体"/>
          <w:lang w:eastAsia="zh-CN"/>
        </w:rPr>
      </w:pPr>
    </w:p>
    <w:p w14:paraId="0FA56592" w14:textId="77777777" w:rsidR="00A87AB4" w:rsidRPr="00A87AB4" w:rsidRDefault="00A87AB4" w:rsidP="000120AA">
      <w:pPr>
        <w:pStyle w:val="references"/>
        <w:numPr>
          <w:ilvl w:val="0"/>
          <w:numId w:val="0"/>
        </w:numPr>
        <w:ind w:left="357" w:hanging="357"/>
        <w:rPr>
          <w:bCs/>
        </w:rPr>
      </w:pPr>
    </w:p>
    <w:sectPr w:rsidR="00A87AB4" w:rsidRPr="00A87AB4"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A746" w16cex:dateUtc="2021-04-06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E99607" w16cid:durableId="2416A7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B2C2A" w14:textId="77777777" w:rsidR="00E6471E" w:rsidRDefault="00E6471E">
      <w:r>
        <w:separator/>
      </w:r>
    </w:p>
  </w:endnote>
  <w:endnote w:type="continuationSeparator" w:id="0">
    <w:p w14:paraId="5E57FA8E" w14:textId="77777777" w:rsidR="00E6471E" w:rsidRDefault="00E6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3996B" w14:textId="77777777" w:rsidR="00E6471E" w:rsidRDefault="00E6471E">
      <w:r>
        <w:separator/>
      </w:r>
    </w:p>
  </w:footnote>
  <w:footnote w:type="continuationSeparator" w:id="0">
    <w:p w14:paraId="03A473D8" w14:textId="77777777" w:rsidR="00E6471E" w:rsidRDefault="00E64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E5609C" w:rsidRDefault="00E560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5"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1"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0"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1"/>
  </w:num>
  <w:num w:numId="3">
    <w:abstractNumId w:val="16"/>
  </w:num>
  <w:num w:numId="4">
    <w:abstractNumId w:val="21"/>
  </w:num>
  <w:num w:numId="5">
    <w:abstractNumId w:val="14"/>
  </w:num>
  <w:num w:numId="6">
    <w:abstractNumId w:val="13"/>
  </w:num>
  <w:num w:numId="7">
    <w:abstractNumId w:val="20"/>
  </w:num>
  <w:num w:numId="8">
    <w:abstractNumId w:val="11"/>
  </w:num>
  <w:num w:numId="9">
    <w:abstractNumId w:val="1"/>
  </w:num>
  <w:num w:numId="10">
    <w:abstractNumId w:val="7"/>
  </w:num>
  <w:num w:numId="11">
    <w:abstractNumId w:val="6"/>
  </w:num>
  <w:num w:numId="12">
    <w:abstractNumId w:val="29"/>
  </w:num>
  <w:num w:numId="13">
    <w:abstractNumId w:val="26"/>
  </w:num>
  <w:num w:numId="14">
    <w:abstractNumId w:val="8"/>
  </w:num>
  <w:num w:numId="15">
    <w:abstractNumId w:val="15"/>
  </w:num>
  <w:num w:numId="16">
    <w:abstractNumId w:val="4"/>
  </w:num>
  <w:num w:numId="17">
    <w:abstractNumId w:val="3"/>
  </w:num>
  <w:num w:numId="18">
    <w:abstractNumId w:val="25"/>
  </w:num>
  <w:num w:numId="19">
    <w:abstractNumId w:val="0"/>
  </w:num>
  <w:num w:numId="20">
    <w:abstractNumId w:val="27"/>
  </w:num>
  <w:num w:numId="21">
    <w:abstractNumId w:val="10"/>
  </w:num>
  <w:num w:numId="22">
    <w:abstractNumId w:val="30"/>
  </w:num>
  <w:num w:numId="23">
    <w:abstractNumId w:val="12"/>
  </w:num>
  <w:num w:numId="24">
    <w:abstractNumId w:val="9"/>
  </w:num>
  <w:num w:numId="25">
    <w:abstractNumId w:val="28"/>
  </w:num>
  <w:num w:numId="26">
    <w:abstractNumId w:val="19"/>
  </w:num>
  <w:num w:numId="27">
    <w:abstractNumId w:val="7"/>
  </w:num>
  <w:num w:numId="28">
    <w:abstractNumId w:val="7"/>
  </w:num>
  <w:num w:numId="29">
    <w:abstractNumId w:val="2"/>
  </w:num>
  <w:num w:numId="30">
    <w:abstractNumId w:val="5"/>
  </w:num>
  <w:num w:numId="31">
    <w:abstractNumId w:val="17"/>
  </w:num>
  <w:num w:numId="32">
    <w:abstractNumId w:val="23"/>
  </w:num>
  <w:num w:numId="33">
    <w:abstractNumId w:val="22"/>
  </w:num>
  <w:num w:numId="3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94F"/>
    <w:rsid w:val="008A49D2"/>
    <w:rsid w:val="008A4B2C"/>
    <w:rsid w:val="008A4C04"/>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lsdException w:name="Body Text" w:qFormat="1"/>
    <w:lsdException w:name="Hyperlink" w:uiPriority="99"/>
    <w:lsdException w:name="Strong" w:uiPriority="22"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rsid w:val="00B87FBC"/>
    <w:pPr>
      <w:overflowPunct w:val="0"/>
      <w:autoSpaceDE w:val="0"/>
      <w:autoSpaceDN w:val="0"/>
      <w:adjustRightInd w:val="0"/>
      <w:spacing w:before="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10"/>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5">
    <w:name w:val="Strong"/>
    <w:uiPriority w:val="22"/>
    <w:qFormat/>
    <w:rsid w:val="00BC44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E96C7-429E-41BF-8EBB-4F02225C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1638</Words>
  <Characters>9343</Characters>
  <Application>Microsoft Office Word</Application>
  <DocSecurity>0</DocSecurity>
  <Lines>77</Lines>
  <Paragraphs>21</Paragraphs>
  <ScaleCrop>false</ScaleCrop>
  <Company>Vivo</Company>
  <LinksUpToDate>false</LinksUpToDate>
  <CharactersWithSpaces>10960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7</cp:revision>
  <cp:lastPrinted>2011-08-03T09:36:00Z</cp:lastPrinted>
  <dcterms:created xsi:type="dcterms:W3CDTF">2021-04-06T06:41:00Z</dcterms:created>
  <dcterms:modified xsi:type="dcterms:W3CDTF">2021-04-06T13:42:00Z</dcterms:modified>
</cp:coreProperties>
</file>