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6C50" w14:textId="3453C8D0"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74CA7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343D6">
        <w:rPr>
          <w:rFonts w:ascii="Arial" w:hAnsi="Arial" w:cs="Arial"/>
          <w:b/>
          <w:bCs/>
          <w:sz w:val="28"/>
        </w:rPr>
        <w:t>3GPP TSG RAN WG1</w:t>
      </w:r>
      <w:r w:rsidR="00F63F9E">
        <w:rPr>
          <w:rFonts w:ascii="Arial" w:hAnsi="Arial" w:cs="Arial"/>
          <w:b/>
          <w:bCs/>
          <w:sz w:val="28"/>
        </w:rPr>
        <w:t>#</w:t>
      </w:r>
      <w:r w:rsidR="00F26D8A">
        <w:rPr>
          <w:rFonts w:ascii="Arial" w:hAnsi="Arial" w:cs="Arial"/>
          <w:b/>
          <w:bCs/>
          <w:sz w:val="28"/>
        </w:rPr>
        <w:t>10</w:t>
      </w:r>
      <w:r w:rsidR="00500258">
        <w:rPr>
          <w:rFonts w:ascii="Arial" w:hAnsi="Arial" w:cs="Arial"/>
          <w:b/>
          <w:bCs/>
          <w:sz w:val="28"/>
        </w:rPr>
        <w:t>4</w:t>
      </w:r>
      <w:r w:rsidR="009341CD">
        <w:rPr>
          <w:rFonts w:ascii="Arial" w:hAnsi="Arial" w:cs="Arial" w:hint="eastAsia"/>
          <w:b/>
          <w:bCs/>
          <w:sz w:val="28"/>
          <w:lang w:eastAsia="zh-CN"/>
        </w:rPr>
        <w:t>b</w:t>
      </w:r>
      <w:r w:rsidR="002E4EDD">
        <w:rPr>
          <w:rFonts w:ascii="Arial" w:hAnsi="Arial" w:cs="Arial"/>
          <w:b/>
          <w:bCs/>
          <w:sz w:val="28"/>
        </w:rPr>
        <w:t>-e</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9341CD">
        <w:rPr>
          <w:rFonts w:ascii="Arial" w:hAnsi="Arial" w:cs="Arial"/>
          <w:b/>
          <w:bCs/>
          <w:sz w:val="28"/>
        </w:rPr>
        <w:t xml:space="preserve"> </w:t>
      </w:r>
      <w:r w:rsidR="004C6BB0">
        <w:rPr>
          <w:rFonts w:ascii="Arial" w:hAnsi="Arial" w:cs="Arial"/>
          <w:b/>
          <w:bCs/>
          <w:sz w:val="28"/>
        </w:rPr>
        <w:t>R1-</w:t>
      </w:r>
      <w:r w:rsidR="004B6E85" w:rsidRPr="004B6E85">
        <w:t xml:space="preserve"> </w:t>
      </w:r>
      <w:r w:rsidR="00E553C4">
        <w:rPr>
          <w:rFonts w:ascii="Arial" w:hAnsi="Arial" w:cs="Arial"/>
          <w:b/>
          <w:bCs/>
          <w:sz w:val="28"/>
        </w:rPr>
        <w:t>2</w:t>
      </w:r>
      <w:r w:rsidR="00500258">
        <w:rPr>
          <w:rFonts w:ascii="Arial" w:hAnsi="Arial" w:cs="Arial" w:hint="eastAsia"/>
          <w:b/>
          <w:bCs/>
          <w:sz w:val="28"/>
          <w:lang w:eastAsia="zh-CN"/>
        </w:rPr>
        <w:t>1</w:t>
      </w:r>
      <w:r w:rsidR="00EE2F41">
        <w:rPr>
          <w:rFonts w:ascii="Arial" w:hAnsi="Arial" w:cs="Arial"/>
          <w:b/>
          <w:bCs/>
          <w:sz w:val="28"/>
          <w:lang w:eastAsia="zh-CN"/>
        </w:rPr>
        <w:t>0</w:t>
      </w:r>
      <w:r w:rsidR="009341CD" w:rsidRPr="009341CD">
        <w:rPr>
          <w:rFonts w:ascii="Arial" w:hAnsi="Arial" w:cs="Arial" w:hint="eastAsia"/>
          <w:b/>
          <w:bCs/>
          <w:sz w:val="28"/>
          <w:lang w:eastAsia="zh-CN"/>
        </w:rPr>
        <w:t>245</w:t>
      </w:r>
      <w:r w:rsidR="00BC7EAB">
        <w:rPr>
          <w:rFonts w:ascii="Arial" w:hAnsi="Arial" w:cs="Arial"/>
          <w:b/>
          <w:bCs/>
          <w:sz w:val="28"/>
          <w:lang w:eastAsia="zh-CN"/>
        </w:rPr>
        <w:t>1</w:t>
      </w:r>
    </w:p>
    <w:p w14:paraId="6CEF2C61" w14:textId="7E8BF667"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9341CD">
        <w:rPr>
          <w:rFonts w:ascii="Arial" w:eastAsia="MS Mincho" w:hAnsi="Arial" w:cs="Arial"/>
          <w:b/>
          <w:bCs/>
          <w:sz w:val="28"/>
          <w:lang w:eastAsia="ja-JP"/>
        </w:rPr>
        <w:t>April</w:t>
      </w:r>
      <w:r w:rsidR="006922BB">
        <w:rPr>
          <w:rFonts w:ascii="Arial" w:eastAsia="MS Mincho" w:hAnsi="Arial" w:cs="Arial"/>
          <w:b/>
          <w:bCs/>
          <w:sz w:val="28"/>
          <w:lang w:eastAsia="ja-JP"/>
        </w:rPr>
        <w:t xml:space="preserve"> </w:t>
      </w:r>
      <w:r w:rsidR="009341CD">
        <w:rPr>
          <w:rFonts w:ascii="Arial" w:eastAsia="MS Mincho" w:hAnsi="Arial" w:cs="Arial"/>
          <w:b/>
          <w:bCs/>
          <w:sz w:val="28"/>
          <w:lang w:eastAsia="ja-JP"/>
        </w:rPr>
        <w:t>12</w:t>
      </w:r>
      <w:r w:rsidR="00B57B2A">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2E4EDD">
        <w:rPr>
          <w:rFonts w:ascii="Arial" w:eastAsia="MS Mincho" w:hAnsi="Arial" w:cs="Arial"/>
          <w:b/>
          <w:bCs/>
          <w:sz w:val="28"/>
          <w:lang w:eastAsia="ja-JP"/>
        </w:rPr>
        <w:t>–</w:t>
      </w:r>
      <w:r w:rsidR="006922BB">
        <w:rPr>
          <w:rFonts w:ascii="Arial" w:eastAsia="MS Mincho" w:hAnsi="Arial" w:cs="Arial"/>
          <w:b/>
          <w:bCs/>
          <w:sz w:val="28"/>
          <w:lang w:eastAsia="ja-JP"/>
        </w:rPr>
        <w:t xml:space="preserve"> </w:t>
      </w:r>
      <w:r w:rsidR="009341CD">
        <w:rPr>
          <w:rFonts w:ascii="Arial" w:eastAsia="MS Mincho" w:hAnsi="Arial" w:cs="Arial"/>
          <w:b/>
          <w:bCs/>
          <w:sz w:val="28"/>
          <w:lang w:eastAsia="ja-JP"/>
        </w:rPr>
        <w:t>20</w:t>
      </w:r>
      <w:r w:rsidR="00FD663C">
        <w:rPr>
          <w:rFonts w:ascii="Arial" w:eastAsia="MS Mincho" w:hAnsi="Arial" w:cs="Arial"/>
          <w:b/>
          <w:bCs/>
          <w:sz w:val="28"/>
          <w:vertAlign w:val="superscript"/>
          <w:lang w:eastAsia="ja-JP"/>
        </w:rPr>
        <w:t>th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sidR="00500258">
        <w:rPr>
          <w:rFonts w:ascii="Arial" w:eastAsia="MS Mincho" w:hAnsi="Arial" w:cs="Arial"/>
          <w:b/>
          <w:bCs/>
          <w:sz w:val="28"/>
          <w:lang w:eastAsia="ja-JP"/>
        </w:rPr>
        <w:t>21</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4F58AA8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500258">
        <w:rPr>
          <w:b/>
        </w:rPr>
        <w:t>8</w:t>
      </w:r>
      <w:r w:rsidR="002E4EDD">
        <w:rPr>
          <w:b/>
        </w:rPr>
        <w:t>.2</w:t>
      </w:r>
      <w:r w:rsidR="00D1001B">
        <w:rPr>
          <w:b/>
        </w:rPr>
        <w:t>.</w:t>
      </w:r>
      <w:r w:rsidR="00BC7EAB">
        <w:rPr>
          <w:b/>
        </w:rPr>
        <w:t>4</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15F2B8FD"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bookmarkStart w:id="3" w:name="OLE_LINK11"/>
      <w:bookmarkStart w:id="4" w:name="OLE_LINK12"/>
      <w:r w:rsidR="00D1001B">
        <w:rPr>
          <w:b/>
          <w:lang w:eastAsia="zh-CN"/>
        </w:rPr>
        <w:t>Discussion o</w:t>
      </w:r>
      <w:r w:rsidR="00D44376" w:rsidRPr="00D44376">
        <w:rPr>
          <w:b/>
        </w:rPr>
        <w:t xml:space="preserve">n </w:t>
      </w:r>
      <w:bookmarkEnd w:id="0"/>
      <w:bookmarkEnd w:id="1"/>
      <w:bookmarkEnd w:id="2"/>
      <w:r w:rsidR="00BC7EAB">
        <w:rPr>
          <w:b/>
        </w:rPr>
        <w:t>beam management</w:t>
      </w:r>
      <w:r w:rsidR="00D1001B">
        <w:rPr>
          <w:b/>
        </w:rPr>
        <w:t xml:space="preserve"> for above 52.6GHz</w:t>
      </w:r>
      <w:bookmarkEnd w:id="3"/>
      <w:bookmarkEnd w:id="4"/>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5" w:name="OLE_LINK13"/>
      <w:bookmarkStart w:id="6" w:name="OLE_LINK14"/>
      <w:bookmarkStart w:id="7" w:name="_Ref494215420"/>
    </w:p>
    <w:bookmarkEnd w:id="5"/>
    <w:bookmarkEnd w:id="6"/>
    <w:p w14:paraId="680198E3" w14:textId="7AD7B194" w:rsidR="00BF46AE" w:rsidRDefault="00BF46AE" w:rsidP="006D1D5B">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w:t>
      </w:r>
      <w:r w:rsidR="000B3BB4">
        <w:rPr>
          <w:lang w:eastAsia="zh-CN"/>
        </w:rPr>
        <w:t>1</w:t>
      </w:r>
      <w:r>
        <w:rPr>
          <w:lang w:eastAsia="zh-CN"/>
        </w:rPr>
        <w:t>#</w:t>
      </w:r>
      <w:r w:rsidR="000B3BB4">
        <w:rPr>
          <w:lang w:eastAsia="zh-CN"/>
        </w:rPr>
        <w:t>104</w:t>
      </w:r>
      <w:r>
        <w:rPr>
          <w:lang w:eastAsia="zh-CN"/>
        </w:rPr>
        <w:t xml:space="preserve">-e meeting, the </w:t>
      </w:r>
      <w:r w:rsidR="000B3BB4">
        <w:rPr>
          <w:lang w:eastAsia="zh-CN"/>
        </w:rPr>
        <w:t xml:space="preserve">following agreements on beam management </w:t>
      </w:r>
      <w:r>
        <w:rPr>
          <w:lang w:eastAsia="zh-CN"/>
        </w:rPr>
        <w:t>had been a</w:t>
      </w:r>
      <w:r w:rsidR="000B3BB4">
        <w:rPr>
          <w:lang w:eastAsia="zh-CN"/>
        </w:rPr>
        <w:t>chieved</w:t>
      </w:r>
      <w:r w:rsidR="00D234C8">
        <w:rPr>
          <w:lang w:eastAsia="zh-CN"/>
        </w:rPr>
        <w:t>:</w:t>
      </w:r>
      <w:r w:rsidR="009116BD">
        <w:rPr>
          <w:lang w:eastAsia="zh-CN"/>
        </w:rPr>
        <w:t xml:space="preserve"> [1]</w:t>
      </w:r>
    </w:p>
    <w:tbl>
      <w:tblPr>
        <w:tblStyle w:val="ae"/>
        <w:tblW w:w="0" w:type="auto"/>
        <w:tblLook w:val="04A0" w:firstRow="1" w:lastRow="0" w:firstColumn="1" w:lastColumn="0" w:noHBand="0" w:noVBand="1"/>
      </w:tblPr>
      <w:tblGrid>
        <w:gridCol w:w="9307"/>
      </w:tblGrid>
      <w:tr w:rsidR="00BF46AE" w14:paraId="252E349B" w14:textId="77777777" w:rsidTr="00BF46AE">
        <w:tc>
          <w:tcPr>
            <w:tcW w:w="9307" w:type="dxa"/>
          </w:tcPr>
          <w:p w14:paraId="08636951" w14:textId="77777777" w:rsidR="000B3BB4" w:rsidRDefault="000B3BB4" w:rsidP="000B3BB4">
            <w:pPr>
              <w:rPr>
                <w:lang w:eastAsia="x-none"/>
              </w:rPr>
            </w:pPr>
            <w:r w:rsidRPr="009864CE">
              <w:rPr>
                <w:highlight w:val="green"/>
                <w:lang w:eastAsia="x-none"/>
              </w:rPr>
              <w:t>Agreement:</w:t>
            </w:r>
          </w:p>
          <w:p w14:paraId="68CC02F1" w14:textId="77777777" w:rsidR="000B3BB4" w:rsidRPr="00157C77" w:rsidRDefault="000B3BB4" w:rsidP="000B3BB4">
            <w:pPr>
              <w:numPr>
                <w:ilvl w:val="0"/>
                <w:numId w:val="16"/>
              </w:numPr>
              <w:autoSpaceDE/>
              <w:autoSpaceDN/>
              <w:adjustRightInd/>
              <w:snapToGrid/>
              <w:spacing w:after="0"/>
              <w:jc w:val="left"/>
              <w:rPr>
                <w:lang w:eastAsia="x-none"/>
              </w:rPr>
            </w:pPr>
            <w:r w:rsidRPr="00157C77">
              <w:rPr>
                <w:lang w:eastAsia="x-none"/>
              </w:rPr>
              <w:t>For NR operation in 52.6-71GHz with new SCSs</w:t>
            </w:r>
            <w:r>
              <w:rPr>
                <w:lang w:eastAsia="x-none"/>
              </w:rPr>
              <w:t xml:space="preserve">, new </w:t>
            </w:r>
            <w:r w:rsidRPr="00157C77">
              <w:rPr>
                <w:lang w:eastAsia="x-none"/>
              </w:rPr>
              <w:t xml:space="preserve">parameter values for </w:t>
            </w:r>
            <w:r>
              <w:rPr>
                <w:lang w:eastAsia="x-none"/>
              </w:rPr>
              <w:t xml:space="preserve">at least the </w:t>
            </w:r>
            <w:r w:rsidRPr="00157C77">
              <w:rPr>
                <w:lang w:eastAsia="x-none"/>
              </w:rPr>
              <w:t xml:space="preserve">following timing parameters </w:t>
            </w:r>
            <w:r>
              <w:rPr>
                <w:lang w:eastAsia="x-none"/>
              </w:rPr>
              <w:t>are needed</w:t>
            </w:r>
            <w:r w:rsidRPr="00157C77">
              <w:rPr>
                <w:lang w:eastAsia="x-none"/>
              </w:rPr>
              <w:t>:</w:t>
            </w:r>
          </w:p>
          <w:p w14:paraId="7599D26E" w14:textId="77777777" w:rsidR="000B3BB4" w:rsidRPr="00157C77" w:rsidRDefault="000B3BB4" w:rsidP="000B3BB4">
            <w:pPr>
              <w:numPr>
                <w:ilvl w:val="1"/>
                <w:numId w:val="16"/>
              </w:numPr>
              <w:autoSpaceDE/>
              <w:autoSpaceDN/>
              <w:adjustRightInd/>
              <w:snapToGrid/>
              <w:spacing w:after="0"/>
              <w:jc w:val="left"/>
              <w:rPr>
                <w:lang w:eastAsia="x-none"/>
              </w:rPr>
            </w:pPr>
            <w:r w:rsidRPr="00157C77">
              <w:rPr>
                <w:lang w:eastAsia="x-none"/>
              </w:rPr>
              <w:t>timeDurationForQCL</w:t>
            </w:r>
          </w:p>
          <w:p w14:paraId="292AC1F8" w14:textId="77777777" w:rsidR="000B3BB4" w:rsidRPr="00157C77" w:rsidRDefault="000B3BB4" w:rsidP="000B3BB4">
            <w:pPr>
              <w:numPr>
                <w:ilvl w:val="1"/>
                <w:numId w:val="16"/>
              </w:numPr>
              <w:autoSpaceDE/>
              <w:autoSpaceDN/>
              <w:adjustRightInd/>
              <w:snapToGrid/>
              <w:spacing w:after="0"/>
              <w:jc w:val="left"/>
              <w:rPr>
                <w:lang w:eastAsia="x-none"/>
              </w:rPr>
            </w:pPr>
            <w:r w:rsidRPr="00157C77">
              <w:rPr>
                <w:lang w:eastAsia="x-none"/>
              </w:rPr>
              <w:t>beamSwitchTiming</w:t>
            </w:r>
          </w:p>
          <w:p w14:paraId="6860123F" w14:textId="77777777" w:rsidR="000B3BB4" w:rsidRPr="00157C77" w:rsidRDefault="000B3BB4" w:rsidP="000B3BB4">
            <w:pPr>
              <w:numPr>
                <w:ilvl w:val="1"/>
                <w:numId w:val="16"/>
              </w:numPr>
              <w:autoSpaceDE/>
              <w:autoSpaceDN/>
              <w:adjustRightInd/>
              <w:snapToGrid/>
              <w:spacing w:after="0"/>
              <w:jc w:val="left"/>
              <w:rPr>
                <w:lang w:eastAsia="x-none"/>
              </w:rPr>
            </w:pPr>
            <w:r w:rsidRPr="00157C77">
              <w:rPr>
                <w:lang w:eastAsia="x-none"/>
              </w:rPr>
              <w:t>beamReportTiming</w:t>
            </w:r>
          </w:p>
          <w:p w14:paraId="48A8DBD8" w14:textId="77777777" w:rsidR="000B3BB4" w:rsidRPr="00A81F19" w:rsidRDefault="000B3BB4" w:rsidP="000B3BB4">
            <w:pPr>
              <w:numPr>
                <w:ilvl w:val="0"/>
                <w:numId w:val="16"/>
              </w:numPr>
              <w:autoSpaceDE/>
              <w:autoSpaceDN/>
              <w:adjustRightInd/>
              <w:snapToGrid/>
              <w:spacing w:after="0"/>
              <w:jc w:val="left"/>
              <w:rPr>
                <w:lang w:eastAsia="x-none"/>
              </w:rPr>
            </w:pPr>
            <w:r w:rsidRPr="00157C77">
              <w:rPr>
                <w:lang w:eastAsia="x-none"/>
              </w:rPr>
              <w:t>Companies are encouraged to provide preferred values on timeDurationForQCL,</w:t>
            </w:r>
            <w:r>
              <w:rPr>
                <w:lang w:eastAsia="x-none"/>
              </w:rPr>
              <w:t xml:space="preserve"> </w:t>
            </w:r>
            <w:r w:rsidRPr="00157C77">
              <w:rPr>
                <w:lang w:eastAsia="x-none"/>
              </w:rPr>
              <w:t>beamSwitchTiming and beamReportTiming</w:t>
            </w:r>
          </w:p>
          <w:p w14:paraId="1106C8F6" w14:textId="29E36599" w:rsidR="000B3BB4" w:rsidRDefault="000B3BB4" w:rsidP="000B3BB4">
            <w:pPr>
              <w:rPr>
                <w:lang w:eastAsia="x-none"/>
              </w:rPr>
            </w:pPr>
          </w:p>
          <w:p w14:paraId="2AB1E8A9" w14:textId="77777777" w:rsidR="000B3BB4" w:rsidRDefault="000B3BB4" w:rsidP="000B3BB4">
            <w:pPr>
              <w:rPr>
                <w:lang w:eastAsia="x-none"/>
              </w:rPr>
            </w:pPr>
            <w:r w:rsidRPr="00A367A1">
              <w:rPr>
                <w:highlight w:val="green"/>
                <w:lang w:eastAsia="x-none"/>
              </w:rPr>
              <w:t>Agreement:</w:t>
            </w:r>
          </w:p>
          <w:p w14:paraId="063762A8" w14:textId="77777777" w:rsidR="000B3BB4" w:rsidRDefault="000B3BB4" w:rsidP="000B3BB4">
            <w:pPr>
              <w:numPr>
                <w:ilvl w:val="0"/>
                <w:numId w:val="15"/>
              </w:numPr>
              <w:autoSpaceDE/>
              <w:autoSpaceDN/>
              <w:adjustRightInd/>
              <w:snapToGrid/>
              <w:spacing w:after="0"/>
              <w:jc w:val="left"/>
              <w:rPr>
                <w:lang w:eastAsia="x-none"/>
              </w:rPr>
            </w:pPr>
            <w:r>
              <w:rPr>
                <w:lang w:eastAsia="x-none"/>
              </w:rPr>
              <w:t>Further study new parameter values for at least the following parameters:</w:t>
            </w:r>
          </w:p>
          <w:p w14:paraId="15D0708B" w14:textId="77777777" w:rsidR="000B3BB4" w:rsidRDefault="000B3BB4" w:rsidP="000B3BB4">
            <w:pPr>
              <w:numPr>
                <w:ilvl w:val="1"/>
                <w:numId w:val="15"/>
              </w:numPr>
              <w:autoSpaceDE/>
              <w:autoSpaceDN/>
              <w:adjustRightInd/>
              <w:snapToGrid/>
              <w:spacing w:after="0"/>
              <w:jc w:val="left"/>
              <w:rPr>
                <w:lang w:eastAsia="x-none"/>
              </w:rPr>
            </w:pPr>
            <w:r>
              <w:rPr>
                <w:lang w:eastAsia="x-none"/>
              </w:rPr>
              <w:t>maxNumberRxTxBeamSwitchDL</w:t>
            </w:r>
          </w:p>
          <w:p w14:paraId="787A5018" w14:textId="77777777" w:rsidR="000B3BB4" w:rsidRDefault="000B3BB4" w:rsidP="000B3BB4">
            <w:pPr>
              <w:numPr>
                <w:ilvl w:val="1"/>
                <w:numId w:val="15"/>
              </w:numPr>
              <w:autoSpaceDE/>
              <w:autoSpaceDN/>
              <w:adjustRightInd/>
              <w:snapToGrid/>
              <w:spacing w:after="0"/>
              <w:jc w:val="left"/>
              <w:rPr>
                <w:lang w:eastAsia="x-none"/>
              </w:rPr>
            </w:pPr>
            <w:r>
              <w:rPr>
                <w:lang w:eastAsia="x-none"/>
              </w:rPr>
              <w:t>Additional beam switching time delay d for triggering AP-CSI-RS when triggering PDCCH with 120kHz or 480kHz has a smaller subcarrier spacing than AP-CSI-RS</w:t>
            </w:r>
          </w:p>
          <w:p w14:paraId="075FB37D" w14:textId="77777777" w:rsidR="000B3BB4" w:rsidRDefault="000B3BB4" w:rsidP="000B3BB4">
            <w:pPr>
              <w:numPr>
                <w:ilvl w:val="0"/>
                <w:numId w:val="15"/>
              </w:numPr>
              <w:autoSpaceDE/>
              <w:autoSpaceDN/>
              <w:adjustRightInd/>
              <w:snapToGrid/>
              <w:spacing w:after="0"/>
              <w:jc w:val="left"/>
              <w:rPr>
                <w:lang w:eastAsia="x-none"/>
              </w:rPr>
            </w:pPr>
            <w:r>
              <w:rPr>
                <w:lang w:eastAsia="x-none"/>
              </w:rPr>
              <w:t xml:space="preserve">Study whether/how to introduce a beam switching gap between signals/channels </w:t>
            </w:r>
          </w:p>
          <w:p w14:paraId="7D75852B" w14:textId="77777777" w:rsidR="000B3BB4" w:rsidRDefault="000B3BB4" w:rsidP="000B3BB4">
            <w:pPr>
              <w:numPr>
                <w:ilvl w:val="1"/>
                <w:numId w:val="15"/>
              </w:numPr>
              <w:autoSpaceDE/>
              <w:autoSpaceDN/>
              <w:adjustRightInd/>
              <w:snapToGrid/>
              <w:spacing w:after="0"/>
              <w:jc w:val="left"/>
              <w:rPr>
                <w:lang w:eastAsia="x-none"/>
              </w:rPr>
            </w:pPr>
            <w:r>
              <w:rPr>
                <w:lang w:eastAsia="x-none"/>
              </w:rPr>
              <w:t>FFS: condition to apply including potential UE capability definition</w:t>
            </w:r>
          </w:p>
          <w:p w14:paraId="2082BCC2" w14:textId="77777777" w:rsidR="000B3BB4" w:rsidRDefault="000B3BB4" w:rsidP="000B3BB4">
            <w:pPr>
              <w:numPr>
                <w:ilvl w:val="1"/>
                <w:numId w:val="15"/>
              </w:numPr>
              <w:autoSpaceDE/>
              <w:autoSpaceDN/>
              <w:adjustRightInd/>
              <w:snapToGrid/>
              <w:spacing w:after="0"/>
              <w:jc w:val="left"/>
              <w:rPr>
                <w:lang w:eastAsia="x-none"/>
              </w:rPr>
            </w:pPr>
            <w:r>
              <w:rPr>
                <w:lang w:eastAsia="x-none"/>
              </w:rPr>
              <w:t>Study should account for inputs from RAN4</w:t>
            </w:r>
          </w:p>
          <w:p w14:paraId="7B8EA737" w14:textId="5DCC44EA" w:rsidR="000B3BB4" w:rsidRDefault="000B3BB4" w:rsidP="000B3BB4">
            <w:pPr>
              <w:rPr>
                <w:lang w:eastAsia="x-none"/>
              </w:rPr>
            </w:pPr>
          </w:p>
          <w:p w14:paraId="4C583087" w14:textId="77777777" w:rsidR="000B3BB4" w:rsidRDefault="000B3BB4" w:rsidP="000B3BB4">
            <w:pPr>
              <w:rPr>
                <w:lang w:eastAsia="x-none"/>
              </w:rPr>
            </w:pPr>
            <w:r w:rsidRPr="002B315F">
              <w:rPr>
                <w:highlight w:val="green"/>
                <w:lang w:eastAsia="x-none"/>
              </w:rPr>
              <w:t>Agreement:</w:t>
            </w:r>
          </w:p>
          <w:p w14:paraId="6E4A767E" w14:textId="77777777" w:rsidR="000B3BB4" w:rsidRDefault="000B3BB4" w:rsidP="000B3BB4">
            <w:pPr>
              <w:rPr>
                <w:lang w:eastAsia="x-none"/>
              </w:rPr>
            </w:pPr>
            <w:r>
              <w:rPr>
                <w:lang w:eastAsia="x-none"/>
              </w:rPr>
              <w:t>Rel-15/16 and any Rel-17 beam management enhancements can be considered for 52.6-71 GHz. Whether particular features should be excluded for 52.6-71 GHz can be further discussed.</w:t>
            </w:r>
          </w:p>
          <w:p w14:paraId="39B0BC9B" w14:textId="77777777" w:rsidR="000B3BB4" w:rsidRDefault="000B3BB4" w:rsidP="000B3BB4">
            <w:pPr>
              <w:numPr>
                <w:ilvl w:val="0"/>
                <w:numId w:val="15"/>
              </w:numPr>
              <w:autoSpaceDE/>
              <w:autoSpaceDN/>
              <w:adjustRightInd/>
              <w:snapToGrid/>
              <w:spacing w:after="0"/>
              <w:jc w:val="left"/>
              <w:rPr>
                <w:lang w:eastAsia="x-none"/>
              </w:rPr>
            </w:pPr>
            <w:r>
              <w:rPr>
                <w:lang w:eastAsia="x-none"/>
              </w:rPr>
              <w:t>Note: As per usual procedure, duplication of work between work items in Rel-17 should be avoided</w:t>
            </w:r>
          </w:p>
          <w:p w14:paraId="49D52642" w14:textId="77777777" w:rsidR="00BF46AE" w:rsidRDefault="00BF46AE" w:rsidP="000B3BB4">
            <w:pPr>
              <w:pStyle w:val="B1"/>
              <w:overflowPunct w:val="0"/>
              <w:autoSpaceDE w:val="0"/>
              <w:autoSpaceDN w:val="0"/>
              <w:adjustRightInd w:val="0"/>
              <w:spacing w:before="180"/>
              <w:ind w:left="0" w:firstLine="0"/>
              <w:textAlignment w:val="baseline"/>
              <w:rPr>
                <w:rFonts w:eastAsia="Malgun Gothic"/>
                <w:lang w:val="en-US" w:eastAsia="ko-KR"/>
              </w:rPr>
            </w:pPr>
          </w:p>
          <w:p w14:paraId="11299F73" w14:textId="77777777" w:rsidR="000B3BB4" w:rsidRDefault="000B3BB4" w:rsidP="000B3BB4">
            <w:pPr>
              <w:rPr>
                <w:lang w:eastAsia="x-none"/>
              </w:rPr>
            </w:pPr>
            <w:r w:rsidRPr="008C7CBE">
              <w:rPr>
                <w:highlight w:val="green"/>
                <w:lang w:eastAsia="x-none"/>
              </w:rPr>
              <w:t>Agreement:</w:t>
            </w:r>
          </w:p>
          <w:p w14:paraId="04D6CC2F" w14:textId="77777777" w:rsidR="000B3BB4" w:rsidRDefault="000B3BB4" w:rsidP="000B3BB4">
            <w:pPr>
              <w:rPr>
                <w:lang w:eastAsia="x-none"/>
              </w:rPr>
            </w:pPr>
            <w:r>
              <w:rPr>
                <w:lang w:eastAsia="x-none"/>
              </w:rPr>
              <w:t xml:space="preserve">Further study the following: </w:t>
            </w:r>
          </w:p>
          <w:p w14:paraId="3F63CC8A" w14:textId="77777777" w:rsidR="000B3BB4" w:rsidRDefault="000B3BB4" w:rsidP="000B3BB4">
            <w:pPr>
              <w:numPr>
                <w:ilvl w:val="0"/>
                <w:numId w:val="17"/>
              </w:numPr>
              <w:autoSpaceDE/>
              <w:autoSpaceDN/>
              <w:adjustRightInd/>
              <w:snapToGrid/>
              <w:spacing w:after="0"/>
              <w:jc w:val="left"/>
              <w:rPr>
                <w:lang w:eastAsia="x-none"/>
              </w:rPr>
            </w:pPr>
            <w:r>
              <w:rPr>
                <w:lang w:eastAsia="x-none"/>
              </w:rPr>
              <w:t>For multi-PDSCH scheduling with a single DCI, study the QCL assumption(s) the UE should apply for each PDSCH for the case when some of the scheduled PDSCHs have scheduling offset less than timeDurationForQCL while some have scheduling offset equal to or greater than timeDurationForQCL.</w:t>
            </w:r>
          </w:p>
          <w:p w14:paraId="72AA9D13" w14:textId="77777777" w:rsidR="000B3BB4" w:rsidRDefault="000B3BB4" w:rsidP="000B3BB4">
            <w:pPr>
              <w:numPr>
                <w:ilvl w:val="0"/>
                <w:numId w:val="17"/>
              </w:numPr>
              <w:autoSpaceDE/>
              <w:autoSpaceDN/>
              <w:adjustRightInd/>
              <w:snapToGrid/>
              <w:spacing w:after="0"/>
              <w:jc w:val="left"/>
              <w:rPr>
                <w:lang w:eastAsia="x-none"/>
              </w:rPr>
            </w:pPr>
            <w:r>
              <w:rPr>
                <w:lang w:eastAsia="x-none"/>
              </w:rPr>
              <w:t xml:space="preserve">For multi-PDSCH scheduling with a single DCI, study the QCL assumption(s) the UE should apply for each PDSCH for the case when all of the scheduled PDSCHs have scheduling offset less than timeDurationForQCL </w:t>
            </w:r>
          </w:p>
          <w:p w14:paraId="1658E508" w14:textId="77777777" w:rsidR="000B3BB4" w:rsidRDefault="000B3BB4" w:rsidP="000B3BB4">
            <w:pPr>
              <w:numPr>
                <w:ilvl w:val="0"/>
                <w:numId w:val="17"/>
              </w:numPr>
              <w:autoSpaceDE/>
              <w:autoSpaceDN/>
              <w:adjustRightInd/>
              <w:snapToGrid/>
              <w:spacing w:after="0"/>
              <w:jc w:val="left"/>
              <w:rPr>
                <w:lang w:eastAsia="x-none"/>
              </w:rPr>
            </w:pPr>
            <w:r>
              <w:rPr>
                <w:lang w:eastAsia="x-none"/>
              </w:rPr>
              <w:t xml:space="preserve">Note: If the current Rel-16 behavior would be extended to multiple-PDSCH scheduling, it could result in a different QCL assumption for each PDSCH due to the fact the that the </w:t>
            </w:r>
            <w:r>
              <w:rPr>
                <w:lang w:eastAsia="x-none"/>
              </w:rPr>
              <w:lastRenderedPageBreak/>
              <w:t>CORESET with the lowest ID can be different for different slots, resulting in a potentially different TCI state for each slot</w:t>
            </w:r>
          </w:p>
          <w:p w14:paraId="6B571296" w14:textId="77777777" w:rsidR="000B3BB4" w:rsidRDefault="000B3BB4" w:rsidP="000B3BB4">
            <w:pPr>
              <w:numPr>
                <w:ilvl w:val="0"/>
                <w:numId w:val="17"/>
              </w:numPr>
              <w:autoSpaceDE/>
              <w:autoSpaceDN/>
              <w:adjustRightInd/>
              <w:snapToGrid/>
              <w:spacing w:after="0"/>
              <w:jc w:val="left"/>
              <w:rPr>
                <w:lang w:eastAsia="x-none"/>
              </w:rPr>
            </w:pPr>
            <w:r>
              <w:rPr>
                <w:lang w:eastAsia="x-none"/>
              </w:rPr>
              <w:t>Note: Applicability to multi-TRP can be discussed further</w:t>
            </w:r>
          </w:p>
          <w:p w14:paraId="0670E48E" w14:textId="77777777" w:rsidR="000B3BB4" w:rsidRDefault="000B3BB4" w:rsidP="000B3BB4">
            <w:pPr>
              <w:rPr>
                <w:lang w:eastAsia="x-none"/>
              </w:rPr>
            </w:pPr>
          </w:p>
          <w:p w14:paraId="33FCC9F8" w14:textId="77777777" w:rsidR="000B3BB4" w:rsidRDefault="000B3BB4" w:rsidP="000B3BB4">
            <w:pPr>
              <w:rPr>
                <w:lang w:eastAsia="x-none"/>
              </w:rPr>
            </w:pPr>
            <w:r w:rsidRPr="00243A66">
              <w:rPr>
                <w:highlight w:val="green"/>
                <w:lang w:eastAsia="x-none"/>
              </w:rPr>
              <w:t>Agreement:</w:t>
            </w:r>
          </w:p>
          <w:p w14:paraId="03DCF348" w14:textId="77777777" w:rsidR="000B3BB4" w:rsidRDefault="000B3BB4" w:rsidP="000B3BB4">
            <w:pPr>
              <w:rPr>
                <w:lang w:eastAsia="x-none"/>
              </w:rPr>
            </w:pPr>
            <w:r>
              <w:rPr>
                <w:lang w:eastAsia="x-none"/>
              </w:rPr>
              <w:t>Further study the following:</w:t>
            </w:r>
          </w:p>
          <w:p w14:paraId="4E6DCFDF" w14:textId="77777777" w:rsidR="000B3BB4" w:rsidRDefault="000B3BB4" w:rsidP="000B3BB4">
            <w:pPr>
              <w:numPr>
                <w:ilvl w:val="0"/>
                <w:numId w:val="18"/>
              </w:numPr>
              <w:autoSpaceDE/>
              <w:autoSpaceDN/>
              <w:adjustRightInd/>
              <w:snapToGrid/>
              <w:spacing w:after="0"/>
              <w:jc w:val="left"/>
              <w:rPr>
                <w:lang w:eastAsia="x-none"/>
              </w:rPr>
            </w:pPr>
            <w:r>
              <w:rPr>
                <w:lang w:eastAsia="x-none"/>
              </w:rPr>
              <w:t>For multi-PDSCH scheduling with a single DCI, study whether or not it is needed to indicate a separate TCI state for each scheduled PDSCH</w:t>
            </w:r>
          </w:p>
          <w:p w14:paraId="65CC791F" w14:textId="77777777" w:rsidR="000B3BB4" w:rsidRDefault="000B3BB4" w:rsidP="000B3BB4">
            <w:pPr>
              <w:numPr>
                <w:ilvl w:val="0"/>
                <w:numId w:val="18"/>
              </w:numPr>
              <w:autoSpaceDE/>
              <w:autoSpaceDN/>
              <w:adjustRightInd/>
              <w:snapToGrid/>
              <w:spacing w:after="0"/>
              <w:jc w:val="left"/>
              <w:rPr>
                <w:lang w:eastAsia="x-none"/>
              </w:rPr>
            </w:pPr>
            <w:r>
              <w:rPr>
                <w:lang w:eastAsia="x-none"/>
              </w:rPr>
              <w:t>For multi-PUSCH scheduling with a single DCI, study whether or not it is needed to indicate a separate SRI (indication of TCI can be further discussed) for each scheduled PUSCH</w:t>
            </w:r>
          </w:p>
          <w:p w14:paraId="704F95AA" w14:textId="77777777" w:rsidR="000B3BB4" w:rsidRDefault="000B3BB4" w:rsidP="000B3BB4">
            <w:pPr>
              <w:numPr>
                <w:ilvl w:val="0"/>
                <w:numId w:val="18"/>
              </w:numPr>
              <w:autoSpaceDE/>
              <w:autoSpaceDN/>
              <w:adjustRightInd/>
              <w:snapToGrid/>
              <w:spacing w:after="0"/>
              <w:jc w:val="left"/>
              <w:rPr>
                <w:lang w:eastAsia="x-none"/>
              </w:rPr>
            </w:pPr>
            <w:r>
              <w:rPr>
                <w:lang w:eastAsia="x-none"/>
              </w:rPr>
              <w:t>Note: the study should take into account DCI overhead aspects</w:t>
            </w:r>
          </w:p>
          <w:p w14:paraId="382DA12E" w14:textId="77777777" w:rsidR="000B3BB4" w:rsidRDefault="000B3BB4" w:rsidP="000B3BB4">
            <w:pPr>
              <w:numPr>
                <w:ilvl w:val="0"/>
                <w:numId w:val="17"/>
              </w:numPr>
              <w:autoSpaceDE/>
              <w:autoSpaceDN/>
              <w:adjustRightInd/>
              <w:snapToGrid/>
              <w:spacing w:after="0"/>
              <w:jc w:val="left"/>
              <w:rPr>
                <w:lang w:eastAsia="x-none"/>
              </w:rPr>
            </w:pPr>
            <w:r>
              <w:rPr>
                <w:lang w:eastAsia="x-none"/>
              </w:rPr>
              <w:t>Note: Applicability to multi-TRP can be discussed further</w:t>
            </w:r>
          </w:p>
          <w:p w14:paraId="7F456B31" w14:textId="007CABBD" w:rsidR="000B3BB4" w:rsidRPr="000B3BB4" w:rsidRDefault="000B3BB4" w:rsidP="000B3BB4">
            <w:pPr>
              <w:pStyle w:val="B1"/>
              <w:overflowPunct w:val="0"/>
              <w:autoSpaceDE w:val="0"/>
              <w:autoSpaceDN w:val="0"/>
              <w:adjustRightInd w:val="0"/>
              <w:spacing w:before="180"/>
              <w:ind w:left="0" w:firstLine="0"/>
              <w:textAlignment w:val="baseline"/>
              <w:rPr>
                <w:rFonts w:eastAsia="Malgun Gothic"/>
                <w:lang w:val="en-US" w:eastAsia="ko-KR"/>
              </w:rPr>
            </w:pPr>
          </w:p>
        </w:tc>
      </w:tr>
    </w:tbl>
    <w:p w14:paraId="2D98BA2E" w14:textId="4B35DFD3" w:rsidR="005C3E74" w:rsidRPr="005C3E74" w:rsidRDefault="005C3E74" w:rsidP="006D1D5B">
      <w:pPr>
        <w:widowControl w:val="0"/>
        <w:kinsoku w:val="0"/>
        <w:overflowPunct w:val="0"/>
        <w:adjustRightInd/>
        <w:snapToGrid/>
        <w:rPr>
          <w:lang w:val="en" w:eastAsia="zh-CN"/>
        </w:rPr>
      </w:pPr>
    </w:p>
    <w:p w14:paraId="18E1BB37" w14:textId="4B40FE48" w:rsidR="006D1D5B" w:rsidRDefault="00E700E9">
      <w:pPr>
        <w:widowControl w:val="0"/>
        <w:kinsoku w:val="0"/>
        <w:overflowPunct w:val="0"/>
        <w:adjustRightInd/>
        <w:snapToGrid/>
      </w:pPr>
      <w:r>
        <w:t xml:space="preserve">In this contribution, we focus on </w:t>
      </w:r>
      <w:r w:rsidR="007F5005">
        <w:t>the</w:t>
      </w:r>
      <w:r>
        <w:rPr>
          <w:bCs/>
        </w:rPr>
        <w:t xml:space="preserve"> </w:t>
      </w:r>
      <w:r w:rsidR="000B3BB4">
        <w:rPr>
          <w:bCs/>
        </w:rPr>
        <w:t>beam related enhancement</w:t>
      </w:r>
      <w:r w:rsidR="007F5005">
        <w:t xml:space="preserve"> in the 60GHz unlicensed band</w:t>
      </w:r>
      <w:r>
        <w:t xml:space="preserve">. </w:t>
      </w:r>
    </w:p>
    <w:p w14:paraId="2978B571" w14:textId="77777777" w:rsidR="006D1D5B" w:rsidRPr="0065784A" w:rsidRDefault="006D1D5B" w:rsidP="006D1D5B">
      <w:pPr>
        <w:widowControl w:val="0"/>
        <w:kinsoku w:val="0"/>
        <w:overflowPunct w:val="0"/>
        <w:adjustRightInd/>
        <w:snapToGrid/>
      </w:pPr>
    </w:p>
    <w:p w14:paraId="0EE23ED6" w14:textId="6B643742" w:rsidR="000963A9" w:rsidRDefault="00847CD5" w:rsidP="005255D1">
      <w:pPr>
        <w:pStyle w:val="1"/>
        <w:rPr>
          <w:lang w:eastAsia="zh-CN"/>
        </w:rPr>
      </w:pPr>
      <w:r>
        <w:rPr>
          <w:lang w:eastAsia="zh-CN"/>
        </w:rPr>
        <w:t>Discussion</w:t>
      </w:r>
      <w:bookmarkStart w:id="8" w:name="OLE_LINK26"/>
      <w:bookmarkStart w:id="9" w:name="OLE_LINK27"/>
      <w:bookmarkStart w:id="10" w:name="OLE_LINK8"/>
    </w:p>
    <w:p w14:paraId="7EA8BD75" w14:textId="4C4169F9" w:rsidR="00B94DA2" w:rsidRPr="00B94DA2" w:rsidRDefault="00B94DA2" w:rsidP="00B94DA2">
      <w:pPr>
        <w:pStyle w:val="2"/>
        <w:rPr>
          <w:lang w:eastAsia="zh-CN"/>
        </w:rPr>
      </w:pPr>
      <w:r>
        <w:rPr>
          <w:lang w:eastAsia="zh-CN"/>
        </w:rPr>
        <w:t>Timing associated with beam-based operation to new SCS</w:t>
      </w:r>
    </w:p>
    <w:bookmarkEnd w:id="8"/>
    <w:bookmarkEnd w:id="9"/>
    <w:bookmarkEnd w:id="10"/>
    <w:p w14:paraId="1DD20E99" w14:textId="79F59747" w:rsidR="00B94DA2" w:rsidRDefault="00220195" w:rsidP="000D3329">
      <w:pPr>
        <w:rPr>
          <w:szCs w:val="20"/>
          <w:lang w:eastAsia="zh-CN"/>
        </w:rPr>
      </w:pPr>
      <w:r>
        <w:rPr>
          <w:szCs w:val="20"/>
          <w:lang w:eastAsia="zh-CN"/>
        </w:rPr>
        <w:t xml:space="preserve">In RAN1#104-e meeting, some beam-based operation related timing parameters </w:t>
      </w:r>
      <w:r w:rsidR="0016350B">
        <w:rPr>
          <w:szCs w:val="20"/>
          <w:lang w:eastAsia="zh-CN"/>
        </w:rPr>
        <w:t>are</w:t>
      </w:r>
      <w:r>
        <w:rPr>
          <w:szCs w:val="20"/>
          <w:lang w:eastAsia="zh-CN"/>
        </w:rPr>
        <w:t xml:space="preserve"> discussed</w:t>
      </w:r>
      <w:r w:rsidR="004E1F69">
        <w:rPr>
          <w:szCs w:val="20"/>
          <w:lang w:eastAsia="zh-CN"/>
        </w:rPr>
        <w:t xml:space="preserve">, </w:t>
      </w:r>
      <w:r w:rsidR="00EE37E9">
        <w:rPr>
          <w:szCs w:val="20"/>
          <w:lang w:eastAsia="zh-CN"/>
        </w:rPr>
        <w:t xml:space="preserve">and it is recommended to further investigate </w:t>
      </w:r>
      <w:r w:rsidR="004E1F69">
        <w:rPr>
          <w:szCs w:val="20"/>
          <w:lang w:eastAsia="zh-CN"/>
        </w:rPr>
        <w:t>the</w:t>
      </w:r>
      <w:r w:rsidR="00EE37E9">
        <w:rPr>
          <w:szCs w:val="20"/>
          <w:lang w:eastAsia="zh-CN"/>
        </w:rPr>
        <w:t xml:space="preserve"> values of the</w:t>
      </w:r>
      <w:r w:rsidR="004E1F69">
        <w:rPr>
          <w:szCs w:val="20"/>
          <w:lang w:eastAsia="zh-CN"/>
        </w:rPr>
        <w:t xml:space="preserve"> following parameters. </w:t>
      </w:r>
    </w:p>
    <w:p w14:paraId="73E2081A" w14:textId="77777777" w:rsidR="00220195" w:rsidRDefault="00220195" w:rsidP="00220195">
      <w:pPr>
        <w:numPr>
          <w:ilvl w:val="0"/>
          <w:numId w:val="21"/>
        </w:numPr>
      </w:pPr>
      <w:r w:rsidRPr="001C3679">
        <w:t>timeDurationForQCL</w:t>
      </w:r>
      <w:r>
        <w:t xml:space="preserve">: </w:t>
      </w:r>
      <w:r w:rsidRPr="000E09AA">
        <w:t xml:space="preserve">Defines minimum number of OFDM symbols required by the UE to perform PDCCH reception and applying spatial QCL information received in DCI for PDSCH processing as described in TS 38.214 </w:t>
      </w:r>
      <w:r>
        <w:fldChar w:fldCharType="begin"/>
      </w:r>
      <w:r>
        <w:instrText xml:space="preserve"> REF _Ref45729896 \r \h </w:instrText>
      </w:r>
      <w:r>
        <w:fldChar w:fldCharType="separate"/>
      </w:r>
      <w:r>
        <w:t>[6]</w:t>
      </w:r>
      <w:r>
        <w:fldChar w:fldCharType="end"/>
      </w:r>
      <w:r w:rsidRPr="000E09AA">
        <w:t xml:space="preserve"> clause 5.1.5. UE shall indicate one value of the minimum number of OFDM symbols per each subcarrier spacing of 60kHz and 120kHz.</w:t>
      </w:r>
      <w:r>
        <w:t xml:space="preserve">  </w:t>
      </w:r>
    </w:p>
    <w:p w14:paraId="415DBCA4" w14:textId="441AA855" w:rsidR="00220195" w:rsidRDefault="00220195" w:rsidP="00220195">
      <w:pPr>
        <w:numPr>
          <w:ilvl w:val="0"/>
          <w:numId w:val="21"/>
        </w:numPr>
      </w:pPr>
      <w:r w:rsidRPr="001C3679">
        <w:t>beamSwitchTiming</w:t>
      </w:r>
      <w:r>
        <w:t xml:space="preserve">: </w:t>
      </w:r>
      <w:r w:rsidRPr="000E09AA">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4DB8AD07" w14:textId="0B12435D" w:rsidR="00220195" w:rsidRPr="00220195" w:rsidRDefault="00220195" w:rsidP="00220195">
      <w:pPr>
        <w:numPr>
          <w:ilvl w:val="0"/>
          <w:numId w:val="21"/>
        </w:numPr>
      </w:pPr>
      <w:r>
        <w:rPr>
          <w:rFonts w:hint="eastAsia"/>
          <w:lang w:eastAsia="zh-CN"/>
        </w:rPr>
        <w:t>b</w:t>
      </w:r>
      <w:r>
        <w:rPr>
          <w:lang w:eastAsia="zh-CN"/>
        </w:rPr>
        <w:t xml:space="preserve">eamReportTiming: </w:t>
      </w:r>
      <w:r w:rsidRPr="00387C93">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p w14:paraId="56AF0E57" w14:textId="775B9EF6" w:rsidR="00220195" w:rsidRDefault="00220195" w:rsidP="00220195">
      <w:pPr>
        <w:numPr>
          <w:ilvl w:val="0"/>
          <w:numId w:val="21"/>
        </w:numPr>
      </w:pPr>
      <w:r>
        <w:rPr>
          <w:rFonts w:cs="Arial"/>
          <w:szCs w:val="18"/>
        </w:rPr>
        <w:t>max</w:t>
      </w:r>
      <w:r>
        <w:rPr>
          <w:lang w:eastAsia="x-none"/>
        </w:rPr>
        <w:t>NumberRxTxBeamSwitchDL</w:t>
      </w:r>
      <w:r>
        <w:rPr>
          <w:rFonts w:cs="Arial"/>
          <w:szCs w:val="18"/>
        </w:rPr>
        <w:t xml:space="preserve">: </w:t>
      </w:r>
      <w:r w:rsidRPr="00387C9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p w14:paraId="0D64ECED" w14:textId="641361B9" w:rsidR="00220195" w:rsidRDefault="00EE37E9" w:rsidP="000D3329">
      <w:pPr>
        <w:rPr>
          <w:szCs w:val="20"/>
          <w:lang w:eastAsia="zh-CN"/>
        </w:rPr>
      </w:pPr>
      <w:r>
        <w:rPr>
          <w:szCs w:val="20"/>
          <w:lang w:eastAsia="zh-CN"/>
        </w:rPr>
        <w:t>The candidate values for the above parameters</w:t>
      </w:r>
      <w:r w:rsidR="00064FB7">
        <w:rPr>
          <w:szCs w:val="20"/>
          <w:lang w:eastAsia="zh-CN"/>
        </w:rPr>
        <w:t xml:space="preserve"> except </w:t>
      </w:r>
      <w:r w:rsidR="00064FB7">
        <w:rPr>
          <w:rFonts w:cs="Arial"/>
          <w:szCs w:val="18"/>
        </w:rPr>
        <w:t>max</w:t>
      </w:r>
      <w:r w:rsidR="00064FB7">
        <w:rPr>
          <w:lang w:eastAsia="x-none"/>
        </w:rPr>
        <w:t>NumberRxTxBeamSwitchDL</w:t>
      </w:r>
      <w:r>
        <w:rPr>
          <w:szCs w:val="20"/>
          <w:lang w:eastAsia="zh-CN"/>
        </w:rPr>
        <w:t xml:space="preserve"> are listed in the table.</w:t>
      </w:r>
    </w:p>
    <w:tbl>
      <w:tblPr>
        <w:tblStyle w:val="ae"/>
        <w:tblW w:w="0" w:type="auto"/>
        <w:tblLook w:val="04A0" w:firstRow="1" w:lastRow="0" w:firstColumn="1" w:lastColumn="0" w:noHBand="0" w:noVBand="1"/>
      </w:tblPr>
      <w:tblGrid>
        <w:gridCol w:w="3114"/>
        <w:gridCol w:w="2835"/>
        <w:gridCol w:w="2835"/>
      </w:tblGrid>
      <w:tr w:rsidR="006655B5" w14:paraId="5D23B140" w14:textId="77777777" w:rsidTr="00CD23F1">
        <w:tc>
          <w:tcPr>
            <w:tcW w:w="3114" w:type="dxa"/>
          </w:tcPr>
          <w:p w14:paraId="56E884B8" w14:textId="77777777" w:rsidR="006655B5" w:rsidRDefault="006655B5" w:rsidP="000D3329">
            <w:pPr>
              <w:rPr>
                <w:szCs w:val="20"/>
                <w:lang w:eastAsia="zh-CN"/>
              </w:rPr>
            </w:pPr>
          </w:p>
        </w:tc>
        <w:tc>
          <w:tcPr>
            <w:tcW w:w="2835" w:type="dxa"/>
          </w:tcPr>
          <w:p w14:paraId="0DF83737" w14:textId="410E5829" w:rsidR="006655B5" w:rsidRDefault="006655B5" w:rsidP="000D3329">
            <w:pPr>
              <w:rPr>
                <w:szCs w:val="20"/>
                <w:lang w:eastAsia="zh-CN"/>
              </w:rPr>
            </w:pPr>
            <w:r>
              <w:rPr>
                <w:rFonts w:hint="eastAsia"/>
                <w:szCs w:val="20"/>
                <w:lang w:eastAsia="zh-CN"/>
              </w:rPr>
              <w:t>6</w:t>
            </w:r>
            <w:r>
              <w:rPr>
                <w:szCs w:val="20"/>
                <w:lang w:eastAsia="zh-CN"/>
              </w:rPr>
              <w:t>0kHz</w:t>
            </w:r>
          </w:p>
        </w:tc>
        <w:tc>
          <w:tcPr>
            <w:tcW w:w="2835" w:type="dxa"/>
          </w:tcPr>
          <w:p w14:paraId="31386FBF" w14:textId="462ED6EE" w:rsidR="006655B5" w:rsidRDefault="006655B5" w:rsidP="000D3329">
            <w:pPr>
              <w:rPr>
                <w:szCs w:val="20"/>
                <w:lang w:eastAsia="zh-CN"/>
              </w:rPr>
            </w:pPr>
            <w:r>
              <w:rPr>
                <w:rFonts w:hint="eastAsia"/>
                <w:szCs w:val="20"/>
                <w:lang w:eastAsia="zh-CN"/>
              </w:rPr>
              <w:t>1</w:t>
            </w:r>
            <w:r>
              <w:rPr>
                <w:szCs w:val="20"/>
                <w:lang w:eastAsia="zh-CN"/>
              </w:rPr>
              <w:t>20kHz</w:t>
            </w:r>
          </w:p>
        </w:tc>
      </w:tr>
      <w:tr w:rsidR="006655B5" w14:paraId="07EABFBE" w14:textId="77777777" w:rsidTr="00CD23F1">
        <w:tc>
          <w:tcPr>
            <w:tcW w:w="3114" w:type="dxa"/>
          </w:tcPr>
          <w:p w14:paraId="3D53CD4D" w14:textId="633B42F7" w:rsidR="006655B5" w:rsidRDefault="006655B5" w:rsidP="000D3329">
            <w:pPr>
              <w:rPr>
                <w:szCs w:val="20"/>
                <w:lang w:eastAsia="zh-CN"/>
              </w:rPr>
            </w:pPr>
            <w:r>
              <w:rPr>
                <w:szCs w:val="20"/>
                <w:lang w:eastAsia="zh-CN"/>
              </w:rPr>
              <w:t>timeDurationForQCL (symbol)</w:t>
            </w:r>
          </w:p>
        </w:tc>
        <w:tc>
          <w:tcPr>
            <w:tcW w:w="2835" w:type="dxa"/>
          </w:tcPr>
          <w:p w14:paraId="4E713C83" w14:textId="0549CC53" w:rsidR="006655B5" w:rsidRDefault="006655B5" w:rsidP="000D3329">
            <w:pPr>
              <w:rPr>
                <w:szCs w:val="20"/>
                <w:lang w:eastAsia="zh-CN"/>
              </w:rPr>
            </w:pPr>
            <w:r>
              <w:rPr>
                <w:rFonts w:hint="eastAsia"/>
                <w:szCs w:val="20"/>
                <w:lang w:eastAsia="zh-CN"/>
              </w:rPr>
              <w:t>7</w:t>
            </w:r>
            <w:r>
              <w:rPr>
                <w:szCs w:val="20"/>
                <w:lang w:eastAsia="zh-CN"/>
              </w:rPr>
              <w:t>, 14, 28</w:t>
            </w:r>
          </w:p>
        </w:tc>
        <w:tc>
          <w:tcPr>
            <w:tcW w:w="2835" w:type="dxa"/>
          </w:tcPr>
          <w:p w14:paraId="52F7CFC6" w14:textId="2128E295" w:rsidR="006655B5" w:rsidRDefault="006655B5" w:rsidP="006655B5">
            <w:pPr>
              <w:rPr>
                <w:szCs w:val="20"/>
                <w:lang w:eastAsia="zh-CN"/>
              </w:rPr>
            </w:pPr>
            <w:r>
              <w:rPr>
                <w:rFonts w:hint="eastAsia"/>
                <w:szCs w:val="20"/>
                <w:lang w:eastAsia="zh-CN"/>
              </w:rPr>
              <w:t>1</w:t>
            </w:r>
            <w:r>
              <w:rPr>
                <w:szCs w:val="20"/>
                <w:lang w:eastAsia="zh-CN"/>
              </w:rPr>
              <w:t>4, 28</w:t>
            </w:r>
          </w:p>
        </w:tc>
      </w:tr>
      <w:tr w:rsidR="006655B5" w14:paraId="1734E24F" w14:textId="77777777" w:rsidTr="00CD23F1">
        <w:tc>
          <w:tcPr>
            <w:tcW w:w="3114" w:type="dxa"/>
          </w:tcPr>
          <w:p w14:paraId="53CA8336" w14:textId="5FC0D3A8" w:rsidR="006655B5" w:rsidRDefault="006655B5" w:rsidP="000D3329">
            <w:pPr>
              <w:rPr>
                <w:szCs w:val="20"/>
                <w:lang w:eastAsia="zh-CN"/>
              </w:rPr>
            </w:pPr>
            <w:r>
              <w:rPr>
                <w:rFonts w:hint="eastAsia"/>
                <w:szCs w:val="20"/>
                <w:lang w:eastAsia="zh-CN"/>
              </w:rPr>
              <w:t>b</w:t>
            </w:r>
            <w:r>
              <w:rPr>
                <w:szCs w:val="20"/>
                <w:lang w:eastAsia="zh-CN"/>
              </w:rPr>
              <w:t>eamSwitchTiming (symbol)</w:t>
            </w:r>
          </w:p>
        </w:tc>
        <w:tc>
          <w:tcPr>
            <w:tcW w:w="2835" w:type="dxa"/>
          </w:tcPr>
          <w:p w14:paraId="3DD2E7F3" w14:textId="6F1964A7" w:rsidR="006655B5" w:rsidRDefault="008A2A59" w:rsidP="000D3329">
            <w:pPr>
              <w:rPr>
                <w:szCs w:val="20"/>
                <w:lang w:eastAsia="zh-CN"/>
              </w:rPr>
            </w:pPr>
            <w:r>
              <w:rPr>
                <w:rFonts w:hint="eastAsia"/>
                <w:szCs w:val="20"/>
                <w:lang w:eastAsia="zh-CN"/>
              </w:rPr>
              <w:t>1</w:t>
            </w:r>
            <w:r>
              <w:rPr>
                <w:szCs w:val="20"/>
                <w:lang w:eastAsia="zh-CN"/>
              </w:rPr>
              <w:t>4, 28, 48, 224, 336</w:t>
            </w:r>
          </w:p>
        </w:tc>
        <w:tc>
          <w:tcPr>
            <w:tcW w:w="2835" w:type="dxa"/>
          </w:tcPr>
          <w:p w14:paraId="1B188862" w14:textId="3D1553E1" w:rsidR="006655B5" w:rsidRDefault="008A2A59" w:rsidP="000D3329">
            <w:pPr>
              <w:rPr>
                <w:szCs w:val="20"/>
                <w:lang w:eastAsia="zh-CN"/>
              </w:rPr>
            </w:pPr>
            <w:r>
              <w:rPr>
                <w:rFonts w:hint="eastAsia"/>
                <w:szCs w:val="20"/>
                <w:lang w:eastAsia="zh-CN"/>
              </w:rPr>
              <w:t>1</w:t>
            </w:r>
            <w:r>
              <w:rPr>
                <w:szCs w:val="20"/>
                <w:lang w:eastAsia="zh-CN"/>
              </w:rPr>
              <w:t>4, 28, 48, 224, 336</w:t>
            </w:r>
          </w:p>
        </w:tc>
      </w:tr>
      <w:tr w:rsidR="006655B5" w14:paraId="2E0CA0DD" w14:textId="77777777" w:rsidTr="00CD23F1">
        <w:tc>
          <w:tcPr>
            <w:tcW w:w="3114" w:type="dxa"/>
          </w:tcPr>
          <w:p w14:paraId="2367F291" w14:textId="199FE7B7" w:rsidR="006655B5" w:rsidRDefault="008A2A59" w:rsidP="000D3329">
            <w:pPr>
              <w:rPr>
                <w:szCs w:val="20"/>
                <w:lang w:eastAsia="zh-CN"/>
              </w:rPr>
            </w:pPr>
            <w:r>
              <w:rPr>
                <w:rFonts w:hint="eastAsia"/>
                <w:szCs w:val="20"/>
                <w:lang w:eastAsia="zh-CN"/>
              </w:rPr>
              <w:t>b</w:t>
            </w:r>
            <w:r>
              <w:rPr>
                <w:szCs w:val="20"/>
                <w:lang w:eastAsia="zh-CN"/>
              </w:rPr>
              <w:t>eamReportTiming (symbol)</w:t>
            </w:r>
          </w:p>
        </w:tc>
        <w:tc>
          <w:tcPr>
            <w:tcW w:w="2835" w:type="dxa"/>
          </w:tcPr>
          <w:p w14:paraId="64F1FAE7" w14:textId="37A9DBF7" w:rsidR="006655B5" w:rsidRDefault="008A2A59" w:rsidP="000D3329">
            <w:pPr>
              <w:rPr>
                <w:szCs w:val="20"/>
                <w:lang w:eastAsia="zh-CN"/>
              </w:rPr>
            </w:pPr>
            <w:r>
              <w:rPr>
                <w:rFonts w:hint="eastAsia"/>
                <w:szCs w:val="20"/>
                <w:lang w:eastAsia="zh-CN"/>
              </w:rPr>
              <w:t>8</w:t>
            </w:r>
            <w:r>
              <w:rPr>
                <w:szCs w:val="20"/>
                <w:lang w:eastAsia="zh-CN"/>
              </w:rPr>
              <w:t>, 14, 28</w:t>
            </w:r>
          </w:p>
        </w:tc>
        <w:tc>
          <w:tcPr>
            <w:tcW w:w="2835" w:type="dxa"/>
          </w:tcPr>
          <w:p w14:paraId="65D16B42" w14:textId="149A663E" w:rsidR="006655B5" w:rsidRDefault="008A2A59" w:rsidP="000D3329">
            <w:pPr>
              <w:rPr>
                <w:szCs w:val="20"/>
                <w:lang w:eastAsia="zh-CN"/>
              </w:rPr>
            </w:pPr>
            <w:r>
              <w:rPr>
                <w:rFonts w:hint="eastAsia"/>
                <w:szCs w:val="20"/>
                <w:lang w:eastAsia="zh-CN"/>
              </w:rPr>
              <w:t>1</w:t>
            </w:r>
            <w:r>
              <w:rPr>
                <w:szCs w:val="20"/>
                <w:lang w:eastAsia="zh-CN"/>
              </w:rPr>
              <w:t>4, 28, 56</w:t>
            </w:r>
          </w:p>
        </w:tc>
      </w:tr>
    </w:tbl>
    <w:p w14:paraId="0A969A47" w14:textId="77777777" w:rsidR="006655B5" w:rsidRDefault="006655B5" w:rsidP="000D3329">
      <w:pPr>
        <w:rPr>
          <w:szCs w:val="20"/>
          <w:lang w:eastAsia="zh-CN"/>
        </w:rPr>
      </w:pPr>
    </w:p>
    <w:p w14:paraId="10FF2503" w14:textId="3ABF707E" w:rsidR="00EE37E9" w:rsidRDefault="00C23F8B" w:rsidP="000D3329">
      <w:pPr>
        <w:rPr>
          <w:szCs w:val="20"/>
          <w:lang w:eastAsia="zh-CN"/>
        </w:rPr>
      </w:pPr>
      <w:r>
        <w:rPr>
          <w:szCs w:val="20"/>
          <w:lang w:eastAsia="zh-CN"/>
        </w:rPr>
        <w:lastRenderedPageBreak/>
        <w:t xml:space="preserve">For the newly introduced </w:t>
      </w:r>
      <w:r w:rsidR="005C3BED">
        <w:rPr>
          <w:szCs w:val="20"/>
          <w:lang w:eastAsia="zh-CN"/>
        </w:rPr>
        <w:t>480 kHz</w:t>
      </w:r>
      <w:r>
        <w:rPr>
          <w:szCs w:val="20"/>
          <w:lang w:eastAsia="zh-CN"/>
        </w:rPr>
        <w:t xml:space="preserve"> </w:t>
      </w:r>
      <w:r>
        <w:rPr>
          <w:rFonts w:hint="eastAsia"/>
          <w:szCs w:val="20"/>
          <w:lang w:eastAsia="zh-CN"/>
        </w:rPr>
        <w:t>SCS</w:t>
      </w:r>
      <w:r>
        <w:rPr>
          <w:szCs w:val="20"/>
          <w:lang w:eastAsia="zh-CN"/>
        </w:rPr>
        <w:t xml:space="preserve"> and </w:t>
      </w:r>
      <w:r w:rsidR="005C3BED">
        <w:rPr>
          <w:szCs w:val="20"/>
          <w:lang w:eastAsia="zh-CN"/>
        </w:rPr>
        <w:t>960 kHz</w:t>
      </w:r>
      <w:r>
        <w:rPr>
          <w:szCs w:val="20"/>
          <w:lang w:eastAsia="zh-CN"/>
        </w:rPr>
        <w:t xml:space="preserve"> SCS</w:t>
      </w:r>
      <w:r w:rsidR="00425C64">
        <w:rPr>
          <w:szCs w:val="20"/>
          <w:lang w:eastAsia="zh-CN"/>
        </w:rPr>
        <w:t>, the length</w:t>
      </w:r>
      <w:r w:rsidR="00425C64" w:rsidRPr="00425C64">
        <w:rPr>
          <w:szCs w:val="20"/>
          <w:lang w:eastAsia="zh-CN"/>
        </w:rPr>
        <w:t xml:space="preserve"> </w:t>
      </w:r>
      <w:r w:rsidR="00425C64">
        <w:rPr>
          <w:szCs w:val="20"/>
          <w:lang w:eastAsia="zh-CN"/>
        </w:rPr>
        <w:t xml:space="preserve">of symbol is much shorter than that of </w:t>
      </w:r>
      <w:r>
        <w:rPr>
          <w:szCs w:val="20"/>
          <w:lang w:eastAsia="zh-CN"/>
        </w:rPr>
        <w:t>120 kHz</w:t>
      </w:r>
      <w:r w:rsidR="00425C64">
        <w:rPr>
          <w:szCs w:val="20"/>
          <w:lang w:eastAsia="zh-CN"/>
        </w:rPr>
        <w:t xml:space="preserve"> SCS. In</w:t>
      </w:r>
      <w:r w:rsidR="005C3BED">
        <w:rPr>
          <w:szCs w:val="20"/>
          <w:lang w:eastAsia="zh-CN"/>
        </w:rPr>
        <w:t xml:space="preserve"> </w:t>
      </w:r>
      <w:r w:rsidR="00425C64">
        <w:rPr>
          <w:szCs w:val="20"/>
          <w:lang w:eastAsia="zh-CN"/>
        </w:rPr>
        <w:t>o</w:t>
      </w:r>
      <w:r w:rsidR="005C3BED">
        <w:rPr>
          <w:szCs w:val="20"/>
          <w:lang w:eastAsia="zh-CN"/>
        </w:rPr>
        <w:t xml:space="preserve">rder not </w:t>
      </w:r>
      <w:r w:rsidR="0016350B">
        <w:rPr>
          <w:szCs w:val="20"/>
          <w:lang w:eastAsia="zh-CN"/>
        </w:rPr>
        <w:t xml:space="preserve">to </w:t>
      </w:r>
      <w:r w:rsidR="005C3BED">
        <w:rPr>
          <w:szCs w:val="20"/>
          <w:lang w:eastAsia="zh-CN"/>
        </w:rPr>
        <w:t xml:space="preserve">increase the </w:t>
      </w:r>
      <w:r>
        <w:rPr>
          <w:szCs w:val="20"/>
          <w:lang w:eastAsia="zh-CN"/>
        </w:rPr>
        <w:t>process</w:t>
      </w:r>
      <w:r w:rsidR="0016350B">
        <w:rPr>
          <w:szCs w:val="20"/>
          <w:lang w:eastAsia="zh-CN"/>
        </w:rPr>
        <w:t>ing</w:t>
      </w:r>
      <w:r>
        <w:rPr>
          <w:szCs w:val="20"/>
          <w:lang w:eastAsia="zh-CN"/>
        </w:rPr>
        <w:t xml:space="preserve"> </w:t>
      </w:r>
      <w:r w:rsidR="005C3BED">
        <w:rPr>
          <w:szCs w:val="20"/>
          <w:lang w:eastAsia="zh-CN"/>
        </w:rPr>
        <w:t>complexity of the UE, absolute processing timing should be assumed. Therefore</w:t>
      </w:r>
      <w:r w:rsidR="0016350B">
        <w:rPr>
          <w:szCs w:val="20"/>
          <w:lang w:eastAsia="zh-CN"/>
        </w:rPr>
        <w:t>, a</w:t>
      </w:r>
      <w:r w:rsidR="005C3BED">
        <w:rPr>
          <w:szCs w:val="20"/>
          <w:lang w:eastAsia="zh-CN"/>
        </w:rPr>
        <w:t xml:space="preserve"> scaling factor </w:t>
      </w:r>
      <w:r>
        <w:rPr>
          <w:szCs w:val="20"/>
          <w:lang w:eastAsia="zh-CN"/>
        </w:rPr>
        <w:t>of 4 and/or 8 should be multiplexed to the corresponding values for 120 kHz. E.g. the proposed values for new SCSs are listed in the following table</w:t>
      </w:r>
    </w:p>
    <w:p w14:paraId="159E472D" w14:textId="5EEFA198" w:rsidR="00C23F8B" w:rsidRDefault="00C23F8B" w:rsidP="000D3329">
      <w:pPr>
        <w:rPr>
          <w:szCs w:val="20"/>
          <w:lang w:eastAsia="zh-CN"/>
        </w:rPr>
      </w:pPr>
    </w:p>
    <w:tbl>
      <w:tblPr>
        <w:tblStyle w:val="ae"/>
        <w:tblW w:w="0" w:type="auto"/>
        <w:tblLook w:val="04A0" w:firstRow="1" w:lastRow="0" w:firstColumn="1" w:lastColumn="0" w:noHBand="0" w:noVBand="1"/>
      </w:tblPr>
      <w:tblGrid>
        <w:gridCol w:w="3114"/>
        <w:gridCol w:w="2835"/>
        <w:gridCol w:w="2835"/>
      </w:tblGrid>
      <w:tr w:rsidR="00C23F8B" w14:paraId="7F0E4836" w14:textId="77777777" w:rsidTr="001C2300">
        <w:tc>
          <w:tcPr>
            <w:tcW w:w="3114" w:type="dxa"/>
          </w:tcPr>
          <w:p w14:paraId="55A68313" w14:textId="77777777" w:rsidR="00C23F8B" w:rsidRDefault="00C23F8B" w:rsidP="001C2300">
            <w:pPr>
              <w:rPr>
                <w:szCs w:val="20"/>
                <w:lang w:eastAsia="zh-CN"/>
              </w:rPr>
            </w:pPr>
          </w:p>
        </w:tc>
        <w:tc>
          <w:tcPr>
            <w:tcW w:w="2835" w:type="dxa"/>
          </w:tcPr>
          <w:p w14:paraId="6FFF56B4" w14:textId="0E87FC0E" w:rsidR="00C23F8B" w:rsidRDefault="00C23F8B" w:rsidP="001C2300">
            <w:pPr>
              <w:rPr>
                <w:szCs w:val="20"/>
                <w:lang w:eastAsia="zh-CN"/>
              </w:rPr>
            </w:pPr>
            <w:r>
              <w:rPr>
                <w:szCs w:val="20"/>
                <w:lang w:eastAsia="zh-CN"/>
              </w:rPr>
              <w:t>480kHz</w:t>
            </w:r>
          </w:p>
        </w:tc>
        <w:tc>
          <w:tcPr>
            <w:tcW w:w="2835" w:type="dxa"/>
          </w:tcPr>
          <w:p w14:paraId="31AE1953" w14:textId="39C51C7A" w:rsidR="00C23F8B" w:rsidRDefault="00C23F8B" w:rsidP="001C2300">
            <w:pPr>
              <w:rPr>
                <w:szCs w:val="20"/>
                <w:lang w:eastAsia="zh-CN"/>
              </w:rPr>
            </w:pPr>
            <w:r>
              <w:rPr>
                <w:szCs w:val="20"/>
                <w:lang w:eastAsia="zh-CN"/>
              </w:rPr>
              <w:t>960kHz</w:t>
            </w:r>
          </w:p>
        </w:tc>
      </w:tr>
      <w:tr w:rsidR="00C23F8B" w14:paraId="4F9521AC" w14:textId="77777777" w:rsidTr="001C2300">
        <w:tc>
          <w:tcPr>
            <w:tcW w:w="3114" w:type="dxa"/>
          </w:tcPr>
          <w:p w14:paraId="61F52F42" w14:textId="77777777" w:rsidR="00C23F8B" w:rsidRDefault="00C23F8B" w:rsidP="001C2300">
            <w:pPr>
              <w:rPr>
                <w:szCs w:val="20"/>
                <w:lang w:eastAsia="zh-CN"/>
              </w:rPr>
            </w:pPr>
            <w:r>
              <w:rPr>
                <w:szCs w:val="20"/>
                <w:lang w:eastAsia="zh-CN"/>
              </w:rPr>
              <w:t>timeDurationForQCL (symbol)</w:t>
            </w:r>
          </w:p>
        </w:tc>
        <w:tc>
          <w:tcPr>
            <w:tcW w:w="2835" w:type="dxa"/>
          </w:tcPr>
          <w:p w14:paraId="1622E9B2" w14:textId="4E0F53D0" w:rsidR="00C23F8B" w:rsidRDefault="00C23F8B" w:rsidP="001C2300">
            <w:pPr>
              <w:rPr>
                <w:szCs w:val="20"/>
                <w:lang w:eastAsia="zh-CN"/>
              </w:rPr>
            </w:pPr>
            <w:r>
              <w:rPr>
                <w:szCs w:val="20"/>
                <w:lang w:eastAsia="zh-CN"/>
              </w:rPr>
              <w:t>56, 112</w:t>
            </w:r>
          </w:p>
        </w:tc>
        <w:tc>
          <w:tcPr>
            <w:tcW w:w="2835" w:type="dxa"/>
          </w:tcPr>
          <w:p w14:paraId="546C08A9" w14:textId="3A886316" w:rsidR="00C23F8B" w:rsidRDefault="00C23F8B" w:rsidP="001C2300">
            <w:pPr>
              <w:rPr>
                <w:szCs w:val="20"/>
                <w:lang w:eastAsia="zh-CN"/>
              </w:rPr>
            </w:pPr>
            <w:r>
              <w:rPr>
                <w:szCs w:val="20"/>
                <w:lang w:eastAsia="zh-CN"/>
              </w:rPr>
              <w:t>56, 112</w:t>
            </w:r>
          </w:p>
        </w:tc>
      </w:tr>
      <w:tr w:rsidR="00C23F8B" w14:paraId="46616FEF" w14:textId="77777777" w:rsidTr="001C2300">
        <w:tc>
          <w:tcPr>
            <w:tcW w:w="3114" w:type="dxa"/>
          </w:tcPr>
          <w:p w14:paraId="27399B01" w14:textId="77777777" w:rsidR="00C23F8B" w:rsidRDefault="00C23F8B" w:rsidP="001C2300">
            <w:pPr>
              <w:rPr>
                <w:szCs w:val="20"/>
                <w:lang w:eastAsia="zh-CN"/>
              </w:rPr>
            </w:pPr>
            <w:r>
              <w:rPr>
                <w:rFonts w:hint="eastAsia"/>
                <w:szCs w:val="20"/>
                <w:lang w:eastAsia="zh-CN"/>
              </w:rPr>
              <w:t>b</w:t>
            </w:r>
            <w:r>
              <w:rPr>
                <w:szCs w:val="20"/>
                <w:lang w:eastAsia="zh-CN"/>
              </w:rPr>
              <w:t>eamSwitchTiming (symbol)</w:t>
            </w:r>
          </w:p>
        </w:tc>
        <w:tc>
          <w:tcPr>
            <w:tcW w:w="2835" w:type="dxa"/>
          </w:tcPr>
          <w:p w14:paraId="67FC2ED5" w14:textId="1238ABB5" w:rsidR="00C23F8B" w:rsidRDefault="00C23F8B" w:rsidP="001C2300">
            <w:pPr>
              <w:rPr>
                <w:szCs w:val="20"/>
                <w:lang w:eastAsia="zh-CN"/>
              </w:rPr>
            </w:pPr>
            <w:r>
              <w:rPr>
                <w:szCs w:val="20"/>
                <w:lang w:eastAsia="zh-CN"/>
              </w:rPr>
              <w:t>112, 224, 336</w:t>
            </w:r>
          </w:p>
        </w:tc>
        <w:tc>
          <w:tcPr>
            <w:tcW w:w="2835" w:type="dxa"/>
          </w:tcPr>
          <w:p w14:paraId="509D876E" w14:textId="189D07E5" w:rsidR="00C23F8B" w:rsidRDefault="00C23F8B" w:rsidP="001C2300">
            <w:pPr>
              <w:rPr>
                <w:szCs w:val="20"/>
                <w:lang w:eastAsia="zh-CN"/>
              </w:rPr>
            </w:pPr>
            <w:r>
              <w:rPr>
                <w:szCs w:val="20"/>
                <w:lang w:eastAsia="zh-CN"/>
              </w:rPr>
              <w:t>112, 224, 336</w:t>
            </w:r>
          </w:p>
        </w:tc>
      </w:tr>
      <w:tr w:rsidR="00C23F8B" w14:paraId="36D0C199" w14:textId="77777777" w:rsidTr="001C2300">
        <w:tc>
          <w:tcPr>
            <w:tcW w:w="3114" w:type="dxa"/>
          </w:tcPr>
          <w:p w14:paraId="23101006" w14:textId="77777777" w:rsidR="00C23F8B" w:rsidRDefault="00C23F8B" w:rsidP="001C2300">
            <w:pPr>
              <w:rPr>
                <w:szCs w:val="20"/>
                <w:lang w:eastAsia="zh-CN"/>
              </w:rPr>
            </w:pPr>
            <w:r>
              <w:rPr>
                <w:rFonts w:hint="eastAsia"/>
                <w:szCs w:val="20"/>
                <w:lang w:eastAsia="zh-CN"/>
              </w:rPr>
              <w:t>b</w:t>
            </w:r>
            <w:r>
              <w:rPr>
                <w:szCs w:val="20"/>
                <w:lang w:eastAsia="zh-CN"/>
              </w:rPr>
              <w:t>eamReportTiming (symbol)</w:t>
            </w:r>
          </w:p>
        </w:tc>
        <w:tc>
          <w:tcPr>
            <w:tcW w:w="2835" w:type="dxa"/>
          </w:tcPr>
          <w:p w14:paraId="3A4374BF" w14:textId="2A5F897D" w:rsidR="00C23F8B" w:rsidRDefault="00C23F8B" w:rsidP="001C2300">
            <w:pPr>
              <w:rPr>
                <w:szCs w:val="20"/>
                <w:lang w:eastAsia="zh-CN"/>
              </w:rPr>
            </w:pPr>
            <w:r>
              <w:rPr>
                <w:szCs w:val="20"/>
                <w:lang w:eastAsia="zh-CN"/>
              </w:rPr>
              <w:t>56, 112, 224</w:t>
            </w:r>
          </w:p>
        </w:tc>
        <w:tc>
          <w:tcPr>
            <w:tcW w:w="2835" w:type="dxa"/>
          </w:tcPr>
          <w:p w14:paraId="48E29090" w14:textId="5647FAF1" w:rsidR="00C23F8B" w:rsidRDefault="00C23F8B" w:rsidP="001C2300">
            <w:pPr>
              <w:rPr>
                <w:szCs w:val="20"/>
                <w:lang w:eastAsia="zh-CN"/>
              </w:rPr>
            </w:pPr>
            <w:r>
              <w:rPr>
                <w:szCs w:val="20"/>
                <w:lang w:eastAsia="zh-CN"/>
              </w:rPr>
              <w:t xml:space="preserve">112, 224, </w:t>
            </w:r>
            <w:bookmarkStart w:id="11" w:name="_GoBack"/>
            <w:bookmarkEnd w:id="11"/>
            <w:r>
              <w:rPr>
                <w:szCs w:val="20"/>
                <w:lang w:eastAsia="zh-CN"/>
              </w:rPr>
              <w:t>448</w:t>
            </w:r>
          </w:p>
        </w:tc>
      </w:tr>
    </w:tbl>
    <w:p w14:paraId="2A1729AC" w14:textId="543F2418" w:rsidR="00C23F8B" w:rsidRDefault="00C23F8B" w:rsidP="000D3329">
      <w:pPr>
        <w:rPr>
          <w:szCs w:val="20"/>
          <w:lang w:eastAsia="zh-CN"/>
        </w:rPr>
      </w:pPr>
    </w:p>
    <w:p w14:paraId="155897F2" w14:textId="4B194708" w:rsidR="00C23F8B" w:rsidRPr="00C23F8B" w:rsidRDefault="00C23F8B" w:rsidP="000D3329">
      <w:pPr>
        <w:rPr>
          <w:b/>
          <w:i/>
          <w:szCs w:val="20"/>
          <w:lang w:eastAsia="zh-CN"/>
        </w:rPr>
      </w:pPr>
      <w:r w:rsidRPr="00C23F8B">
        <w:rPr>
          <w:rFonts w:hint="eastAsia"/>
          <w:b/>
          <w:i/>
          <w:szCs w:val="20"/>
          <w:lang w:eastAsia="zh-CN"/>
        </w:rPr>
        <w:t>P</w:t>
      </w:r>
      <w:r w:rsidRPr="00C23F8B">
        <w:rPr>
          <w:b/>
          <w:i/>
          <w:szCs w:val="20"/>
          <w:lang w:eastAsia="zh-CN"/>
        </w:rPr>
        <w:t>roposal 1: adopt the following values of parameters “timeDurationForQCL”, “</w:t>
      </w:r>
      <w:r w:rsidRPr="00C23F8B">
        <w:rPr>
          <w:rFonts w:hint="eastAsia"/>
          <w:b/>
          <w:i/>
          <w:szCs w:val="20"/>
          <w:lang w:eastAsia="zh-CN"/>
        </w:rPr>
        <w:t>b</w:t>
      </w:r>
      <w:r w:rsidRPr="00C23F8B">
        <w:rPr>
          <w:b/>
          <w:i/>
          <w:szCs w:val="20"/>
          <w:lang w:eastAsia="zh-CN"/>
        </w:rPr>
        <w:t>eamSwitchTiming” and “</w:t>
      </w:r>
      <w:r w:rsidRPr="00C23F8B">
        <w:rPr>
          <w:rFonts w:hint="eastAsia"/>
          <w:b/>
          <w:i/>
          <w:szCs w:val="20"/>
          <w:lang w:eastAsia="zh-CN"/>
        </w:rPr>
        <w:t>b</w:t>
      </w:r>
      <w:r w:rsidRPr="00C23F8B">
        <w:rPr>
          <w:b/>
          <w:i/>
          <w:szCs w:val="20"/>
          <w:lang w:eastAsia="zh-CN"/>
        </w:rPr>
        <w:t>eamReportTiming” for 480 kHz and 960 kHz.</w:t>
      </w:r>
    </w:p>
    <w:tbl>
      <w:tblPr>
        <w:tblStyle w:val="ae"/>
        <w:tblW w:w="0" w:type="auto"/>
        <w:tblLook w:val="04A0" w:firstRow="1" w:lastRow="0" w:firstColumn="1" w:lastColumn="0" w:noHBand="0" w:noVBand="1"/>
      </w:tblPr>
      <w:tblGrid>
        <w:gridCol w:w="3114"/>
        <w:gridCol w:w="2835"/>
        <w:gridCol w:w="2835"/>
      </w:tblGrid>
      <w:tr w:rsidR="00C23F8B" w:rsidRPr="00C23F8B" w14:paraId="47014962" w14:textId="77777777" w:rsidTr="001C2300">
        <w:tc>
          <w:tcPr>
            <w:tcW w:w="3114" w:type="dxa"/>
          </w:tcPr>
          <w:p w14:paraId="1A59C681" w14:textId="77777777" w:rsidR="00C23F8B" w:rsidRPr="00C23F8B" w:rsidRDefault="00C23F8B" w:rsidP="001C2300">
            <w:pPr>
              <w:rPr>
                <w:b/>
                <w:i/>
                <w:szCs w:val="20"/>
                <w:lang w:eastAsia="zh-CN"/>
              </w:rPr>
            </w:pPr>
          </w:p>
        </w:tc>
        <w:tc>
          <w:tcPr>
            <w:tcW w:w="2835" w:type="dxa"/>
          </w:tcPr>
          <w:p w14:paraId="01210CD2" w14:textId="77777777" w:rsidR="00C23F8B" w:rsidRPr="00C23F8B" w:rsidRDefault="00C23F8B" w:rsidP="001C2300">
            <w:pPr>
              <w:rPr>
                <w:b/>
                <w:i/>
                <w:szCs w:val="20"/>
                <w:lang w:eastAsia="zh-CN"/>
              </w:rPr>
            </w:pPr>
            <w:r w:rsidRPr="00C23F8B">
              <w:rPr>
                <w:b/>
                <w:i/>
                <w:szCs w:val="20"/>
                <w:lang w:eastAsia="zh-CN"/>
              </w:rPr>
              <w:t>480kHz</w:t>
            </w:r>
          </w:p>
        </w:tc>
        <w:tc>
          <w:tcPr>
            <w:tcW w:w="2835" w:type="dxa"/>
          </w:tcPr>
          <w:p w14:paraId="6BF5927A" w14:textId="77777777" w:rsidR="00C23F8B" w:rsidRPr="00C23F8B" w:rsidRDefault="00C23F8B" w:rsidP="001C2300">
            <w:pPr>
              <w:rPr>
                <w:b/>
                <w:i/>
                <w:szCs w:val="20"/>
                <w:lang w:eastAsia="zh-CN"/>
              </w:rPr>
            </w:pPr>
            <w:r w:rsidRPr="00C23F8B">
              <w:rPr>
                <w:b/>
                <w:i/>
                <w:szCs w:val="20"/>
                <w:lang w:eastAsia="zh-CN"/>
              </w:rPr>
              <w:t>960kHz</w:t>
            </w:r>
          </w:p>
        </w:tc>
      </w:tr>
      <w:tr w:rsidR="00C23F8B" w:rsidRPr="00C23F8B" w14:paraId="1AEA8483" w14:textId="77777777" w:rsidTr="001C2300">
        <w:tc>
          <w:tcPr>
            <w:tcW w:w="3114" w:type="dxa"/>
          </w:tcPr>
          <w:p w14:paraId="17690BBF" w14:textId="77777777" w:rsidR="00C23F8B" w:rsidRPr="00C23F8B" w:rsidRDefault="00C23F8B" w:rsidP="001C2300">
            <w:pPr>
              <w:rPr>
                <w:b/>
                <w:i/>
                <w:szCs w:val="20"/>
                <w:lang w:eastAsia="zh-CN"/>
              </w:rPr>
            </w:pPr>
            <w:r w:rsidRPr="00C23F8B">
              <w:rPr>
                <w:b/>
                <w:i/>
                <w:szCs w:val="20"/>
                <w:lang w:eastAsia="zh-CN"/>
              </w:rPr>
              <w:t>timeDurationForQCL (symbol)</w:t>
            </w:r>
          </w:p>
        </w:tc>
        <w:tc>
          <w:tcPr>
            <w:tcW w:w="2835" w:type="dxa"/>
          </w:tcPr>
          <w:p w14:paraId="33F45B61" w14:textId="77777777" w:rsidR="00C23F8B" w:rsidRPr="00C23F8B" w:rsidRDefault="00C23F8B" w:rsidP="001C2300">
            <w:pPr>
              <w:rPr>
                <w:b/>
                <w:i/>
                <w:szCs w:val="20"/>
                <w:lang w:eastAsia="zh-CN"/>
              </w:rPr>
            </w:pPr>
            <w:r w:rsidRPr="00C23F8B">
              <w:rPr>
                <w:b/>
                <w:i/>
                <w:szCs w:val="20"/>
                <w:lang w:eastAsia="zh-CN"/>
              </w:rPr>
              <w:t>56, 112</w:t>
            </w:r>
          </w:p>
        </w:tc>
        <w:tc>
          <w:tcPr>
            <w:tcW w:w="2835" w:type="dxa"/>
          </w:tcPr>
          <w:p w14:paraId="40626C88" w14:textId="77777777" w:rsidR="00C23F8B" w:rsidRPr="00C23F8B" w:rsidRDefault="00C23F8B" w:rsidP="001C2300">
            <w:pPr>
              <w:rPr>
                <w:b/>
                <w:i/>
                <w:szCs w:val="20"/>
                <w:lang w:eastAsia="zh-CN"/>
              </w:rPr>
            </w:pPr>
            <w:r w:rsidRPr="00C23F8B">
              <w:rPr>
                <w:b/>
                <w:i/>
                <w:szCs w:val="20"/>
                <w:lang w:eastAsia="zh-CN"/>
              </w:rPr>
              <w:t>56, 112</w:t>
            </w:r>
          </w:p>
        </w:tc>
      </w:tr>
      <w:tr w:rsidR="00C23F8B" w:rsidRPr="00C23F8B" w14:paraId="744EEA71" w14:textId="77777777" w:rsidTr="001C2300">
        <w:tc>
          <w:tcPr>
            <w:tcW w:w="3114" w:type="dxa"/>
          </w:tcPr>
          <w:p w14:paraId="31EA46AB" w14:textId="77777777" w:rsidR="00C23F8B" w:rsidRPr="00C23F8B" w:rsidRDefault="00C23F8B" w:rsidP="001C2300">
            <w:pPr>
              <w:rPr>
                <w:b/>
                <w:i/>
                <w:szCs w:val="20"/>
                <w:lang w:eastAsia="zh-CN"/>
              </w:rPr>
            </w:pPr>
            <w:r w:rsidRPr="00C23F8B">
              <w:rPr>
                <w:rFonts w:hint="eastAsia"/>
                <w:b/>
                <w:i/>
                <w:szCs w:val="20"/>
                <w:lang w:eastAsia="zh-CN"/>
              </w:rPr>
              <w:t>b</w:t>
            </w:r>
            <w:r w:rsidRPr="00C23F8B">
              <w:rPr>
                <w:b/>
                <w:i/>
                <w:szCs w:val="20"/>
                <w:lang w:eastAsia="zh-CN"/>
              </w:rPr>
              <w:t>eamSwitchTiming (symbol)</w:t>
            </w:r>
          </w:p>
        </w:tc>
        <w:tc>
          <w:tcPr>
            <w:tcW w:w="2835" w:type="dxa"/>
          </w:tcPr>
          <w:p w14:paraId="03A5E6FD" w14:textId="77777777" w:rsidR="00C23F8B" w:rsidRPr="00C23F8B" w:rsidRDefault="00C23F8B" w:rsidP="001C2300">
            <w:pPr>
              <w:rPr>
                <w:b/>
                <w:i/>
                <w:szCs w:val="20"/>
                <w:lang w:eastAsia="zh-CN"/>
              </w:rPr>
            </w:pPr>
            <w:r w:rsidRPr="00C23F8B">
              <w:rPr>
                <w:b/>
                <w:i/>
                <w:szCs w:val="20"/>
                <w:lang w:eastAsia="zh-CN"/>
              </w:rPr>
              <w:t>112, 224, 336</w:t>
            </w:r>
          </w:p>
        </w:tc>
        <w:tc>
          <w:tcPr>
            <w:tcW w:w="2835" w:type="dxa"/>
          </w:tcPr>
          <w:p w14:paraId="0E9B3BB9" w14:textId="77777777" w:rsidR="00C23F8B" w:rsidRPr="00C23F8B" w:rsidRDefault="00C23F8B" w:rsidP="001C2300">
            <w:pPr>
              <w:rPr>
                <w:b/>
                <w:i/>
                <w:szCs w:val="20"/>
                <w:lang w:eastAsia="zh-CN"/>
              </w:rPr>
            </w:pPr>
            <w:r w:rsidRPr="00C23F8B">
              <w:rPr>
                <w:b/>
                <w:i/>
                <w:szCs w:val="20"/>
                <w:lang w:eastAsia="zh-CN"/>
              </w:rPr>
              <w:t>112, 224, 336</w:t>
            </w:r>
          </w:p>
        </w:tc>
      </w:tr>
      <w:tr w:rsidR="00C23F8B" w:rsidRPr="00C23F8B" w14:paraId="0C853728" w14:textId="77777777" w:rsidTr="001C2300">
        <w:tc>
          <w:tcPr>
            <w:tcW w:w="3114" w:type="dxa"/>
          </w:tcPr>
          <w:p w14:paraId="1284E0C6" w14:textId="77777777" w:rsidR="00C23F8B" w:rsidRPr="00C23F8B" w:rsidRDefault="00C23F8B" w:rsidP="001C2300">
            <w:pPr>
              <w:rPr>
                <w:b/>
                <w:i/>
                <w:szCs w:val="20"/>
                <w:lang w:eastAsia="zh-CN"/>
              </w:rPr>
            </w:pPr>
            <w:r w:rsidRPr="00C23F8B">
              <w:rPr>
                <w:rFonts w:hint="eastAsia"/>
                <w:b/>
                <w:i/>
                <w:szCs w:val="20"/>
                <w:lang w:eastAsia="zh-CN"/>
              </w:rPr>
              <w:t>b</w:t>
            </w:r>
            <w:r w:rsidRPr="00C23F8B">
              <w:rPr>
                <w:b/>
                <w:i/>
                <w:szCs w:val="20"/>
                <w:lang w:eastAsia="zh-CN"/>
              </w:rPr>
              <w:t>eamReportTiming (symbol)</w:t>
            </w:r>
          </w:p>
        </w:tc>
        <w:tc>
          <w:tcPr>
            <w:tcW w:w="2835" w:type="dxa"/>
          </w:tcPr>
          <w:p w14:paraId="0EAFB8D1" w14:textId="77777777" w:rsidR="00C23F8B" w:rsidRPr="00C23F8B" w:rsidRDefault="00C23F8B" w:rsidP="001C2300">
            <w:pPr>
              <w:rPr>
                <w:b/>
                <w:i/>
                <w:szCs w:val="20"/>
                <w:lang w:eastAsia="zh-CN"/>
              </w:rPr>
            </w:pPr>
            <w:r w:rsidRPr="00C23F8B">
              <w:rPr>
                <w:b/>
                <w:i/>
                <w:szCs w:val="20"/>
                <w:lang w:eastAsia="zh-CN"/>
              </w:rPr>
              <w:t>56, 112, 224</w:t>
            </w:r>
          </w:p>
        </w:tc>
        <w:tc>
          <w:tcPr>
            <w:tcW w:w="2835" w:type="dxa"/>
          </w:tcPr>
          <w:p w14:paraId="0651D5D6" w14:textId="77777777" w:rsidR="00C23F8B" w:rsidRPr="00C23F8B" w:rsidRDefault="00C23F8B" w:rsidP="001C2300">
            <w:pPr>
              <w:rPr>
                <w:b/>
                <w:i/>
                <w:szCs w:val="20"/>
                <w:lang w:eastAsia="zh-CN"/>
              </w:rPr>
            </w:pPr>
            <w:r w:rsidRPr="00C23F8B">
              <w:rPr>
                <w:b/>
                <w:i/>
                <w:szCs w:val="20"/>
                <w:lang w:eastAsia="zh-CN"/>
              </w:rPr>
              <w:t>112, 224, 448</w:t>
            </w:r>
          </w:p>
        </w:tc>
      </w:tr>
    </w:tbl>
    <w:p w14:paraId="01B76591" w14:textId="6D886221" w:rsidR="00C23F8B" w:rsidRDefault="00C23F8B" w:rsidP="000D3329">
      <w:pPr>
        <w:rPr>
          <w:lang w:eastAsia="x-none"/>
        </w:rPr>
      </w:pPr>
    </w:p>
    <w:p w14:paraId="3457C5FF" w14:textId="339292DB" w:rsidR="00C23F8B" w:rsidRDefault="00C23F8B" w:rsidP="000D3329">
      <w:pPr>
        <w:rPr>
          <w:rFonts w:eastAsia="MS PGothic"/>
        </w:rPr>
      </w:pPr>
      <w:r>
        <w:rPr>
          <w:lang w:eastAsia="x-none"/>
        </w:rPr>
        <w:t xml:space="preserve">Considering the reduced duration of symbol for 960 kHz, the length of NCP cannot cover delay spread, time errors and especially beam switching time. A gap is required to introduce to accommodate the beam switching. </w:t>
      </w:r>
      <w:r>
        <w:rPr>
          <w:szCs w:val="20"/>
          <w:lang w:eastAsia="zh-CN"/>
        </w:rPr>
        <w:t xml:space="preserve">Regarding </w:t>
      </w:r>
      <w:r w:rsidRPr="00C23F8B">
        <w:rPr>
          <w:i/>
          <w:szCs w:val="20"/>
          <w:lang w:eastAsia="zh-CN"/>
        </w:rPr>
        <w:t>“</w:t>
      </w:r>
      <w:r w:rsidRPr="00C23F8B">
        <w:rPr>
          <w:rFonts w:cs="Arial"/>
          <w:i/>
          <w:szCs w:val="18"/>
        </w:rPr>
        <w:t>max</w:t>
      </w:r>
      <w:r w:rsidRPr="00C23F8B">
        <w:rPr>
          <w:i/>
          <w:lang w:eastAsia="x-none"/>
        </w:rPr>
        <w:t>NumberRxTxBeamSwitchDL”</w:t>
      </w:r>
      <w:r>
        <w:rPr>
          <w:lang w:eastAsia="x-none"/>
        </w:rPr>
        <w:t xml:space="preserve">, the number of </w:t>
      </w:r>
      <w:r w:rsidRPr="00387C93">
        <w:rPr>
          <w:rFonts w:eastAsia="MS PGothic"/>
        </w:rPr>
        <w:t>Tx and Rx beam changes UE can perform</w:t>
      </w:r>
      <w:r>
        <w:rPr>
          <w:rFonts w:eastAsia="MS PGothic"/>
        </w:rPr>
        <w:t xml:space="preserve"> should be scale down to {2, 4, 7} within a slot.</w:t>
      </w:r>
    </w:p>
    <w:p w14:paraId="1E0C280F" w14:textId="4751D177" w:rsidR="00C23F8B" w:rsidRPr="00C23F8B" w:rsidRDefault="00C23F8B" w:rsidP="000D3329">
      <w:pPr>
        <w:rPr>
          <w:b/>
          <w:i/>
          <w:lang w:eastAsia="zh-CN"/>
        </w:rPr>
      </w:pPr>
      <w:r w:rsidRPr="00C23F8B">
        <w:rPr>
          <w:rFonts w:hint="eastAsia"/>
          <w:b/>
          <w:i/>
          <w:lang w:eastAsia="zh-CN"/>
        </w:rPr>
        <w:t>P</w:t>
      </w:r>
      <w:r w:rsidRPr="00C23F8B">
        <w:rPr>
          <w:b/>
          <w:i/>
          <w:lang w:eastAsia="zh-CN"/>
        </w:rPr>
        <w:t xml:space="preserve">roposal 2: </w:t>
      </w:r>
      <w:r w:rsidRPr="00C23F8B">
        <w:rPr>
          <w:b/>
          <w:i/>
          <w:szCs w:val="20"/>
          <w:lang w:eastAsia="zh-CN"/>
        </w:rPr>
        <w:t>Regarding “</w:t>
      </w:r>
      <w:r w:rsidRPr="00C23F8B">
        <w:rPr>
          <w:rFonts w:cs="Arial"/>
          <w:b/>
          <w:i/>
          <w:szCs w:val="18"/>
        </w:rPr>
        <w:t>max</w:t>
      </w:r>
      <w:r w:rsidRPr="00C23F8B">
        <w:rPr>
          <w:b/>
          <w:i/>
          <w:lang w:eastAsia="x-none"/>
        </w:rPr>
        <w:t xml:space="preserve">NumberRxTxBeamSwitchDL”, the number of </w:t>
      </w:r>
      <w:r w:rsidRPr="00C23F8B">
        <w:rPr>
          <w:rFonts w:eastAsia="MS PGothic"/>
          <w:b/>
          <w:i/>
        </w:rPr>
        <w:t>Tx and Rx beam changes UE can perform should be scale down to {2, 4, 7} within a slot.</w:t>
      </w:r>
    </w:p>
    <w:p w14:paraId="4111CB80" w14:textId="62B8BEA5" w:rsidR="00C23F8B" w:rsidRDefault="00C23F8B" w:rsidP="000D3329">
      <w:pPr>
        <w:rPr>
          <w:rFonts w:eastAsia="MS PGothic"/>
        </w:rPr>
      </w:pPr>
    </w:p>
    <w:p w14:paraId="6476B547" w14:textId="5DAB31B7" w:rsidR="00C23F8B" w:rsidRPr="00C23F8B" w:rsidRDefault="00C23F8B" w:rsidP="00C23F8B">
      <w:pPr>
        <w:pStyle w:val="2"/>
        <w:tabs>
          <w:tab w:val="clear" w:pos="432"/>
        </w:tabs>
        <w:rPr>
          <w:lang w:eastAsia="zh-CN"/>
        </w:rPr>
      </w:pPr>
      <w:r w:rsidRPr="00C23F8B">
        <w:rPr>
          <w:lang w:eastAsia="zh-CN"/>
        </w:rPr>
        <w:t>Multiple beams for multiple PDSCHs</w:t>
      </w:r>
    </w:p>
    <w:p w14:paraId="3C054AA7" w14:textId="2B518DF5" w:rsidR="00C23F8B" w:rsidRDefault="00C23F8B" w:rsidP="000D3329">
      <w:pPr>
        <w:rPr>
          <w:szCs w:val="20"/>
          <w:lang w:eastAsia="zh-CN"/>
        </w:rPr>
      </w:pPr>
      <w:r>
        <w:rPr>
          <w:szCs w:val="20"/>
          <w:lang w:eastAsia="zh-CN"/>
        </w:rPr>
        <w:t>In RAN1#104-e meeting, the method of multiple beams for multiple PDSCHs was discussed. Two scenarios were proposed</w:t>
      </w:r>
      <w:r w:rsidR="00AF0C13">
        <w:rPr>
          <w:szCs w:val="20"/>
          <w:lang w:eastAsia="zh-CN"/>
        </w:rPr>
        <w:t xml:space="preserve"> [2]</w:t>
      </w:r>
      <w:r>
        <w:rPr>
          <w:szCs w:val="20"/>
          <w:lang w:eastAsia="zh-CN"/>
        </w:rPr>
        <w:t>:</w:t>
      </w:r>
    </w:p>
    <w:p w14:paraId="4FD9973B" w14:textId="77777777" w:rsidR="00C23F8B" w:rsidRPr="00C23F8B" w:rsidRDefault="00C23F8B" w:rsidP="00C23F8B">
      <w:pPr>
        <w:pStyle w:val="paragraph"/>
        <w:spacing w:before="0" w:beforeAutospacing="0" w:after="0" w:afterAutospacing="0"/>
        <w:textAlignment w:val="baseline"/>
        <w:rPr>
          <w:rFonts w:eastAsiaTheme="minorEastAsia"/>
          <w:kern w:val="0"/>
          <w:sz w:val="22"/>
          <w:szCs w:val="20"/>
        </w:rPr>
      </w:pPr>
      <w:r w:rsidRPr="00C23F8B">
        <w:rPr>
          <w:rFonts w:eastAsiaTheme="minorEastAsia" w:hint="eastAsia"/>
          <w:kern w:val="0"/>
          <w:sz w:val="22"/>
          <w:szCs w:val="20"/>
        </w:rPr>
        <w:t xml:space="preserve">1) DCI scheduling PDSCH(s)/PUSCH(s) over multiple slots indicates a single beam. </w:t>
      </w:r>
      <w:r w:rsidRPr="00C23F8B">
        <w:rPr>
          <w:rFonts w:eastAsiaTheme="minorEastAsia"/>
          <w:kern w:val="0"/>
          <w:sz w:val="22"/>
          <w:szCs w:val="20"/>
        </w:rPr>
        <w:t xml:space="preserve">But some of scheduled </w:t>
      </w:r>
      <w:r w:rsidRPr="00C23F8B">
        <w:rPr>
          <w:rFonts w:eastAsiaTheme="minorEastAsia" w:hint="eastAsia"/>
          <w:kern w:val="0"/>
          <w:sz w:val="22"/>
          <w:szCs w:val="20"/>
        </w:rPr>
        <w:t>PDSCH(s)/PUSCH(s)</w:t>
      </w:r>
      <w:r w:rsidRPr="00C23F8B">
        <w:rPr>
          <w:rFonts w:eastAsiaTheme="minorEastAsia"/>
          <w:kern w:val="0"/>
          <w:sz w:val="22"/>
          <w:szCs w:val="20"/>
        </w:rPr>
        <w:t xml:space="preserve"> are within timeForQCLDuration, while others are outside of timeForQCLDuration</w:t>
      </w:r>
    </w:p>
    <w:p w14:paraId="698B8321" w14:textId="77777777" w:rsidR="00C23F8B" w:rsidRPr="00C23F8B" w:rsidRDefault="00C23F8B" w:rsidP="00C23F8B">
      <w:pPr>
        <w:pStyle w:val="paragraph"/>
        <w:spacing w:before="0" w:beforeAutospacing="0" w:after="0" w:afterAutospacing="0"/>
        <w:textAlignment w:val="baseline"/>
        <w:rPr>
          <w:rFonts w:eastAsiaTheme="minorEastAsia"/>
          <w:kern w:val="0"/>
          <w:sz w:val="22"/>
          <w:szCs w:val="20"/>
        </w:rPr>
      </w:pPr>
      <w:r w:rsidRPr="00C23F8B">
        <w:rPr>
          <w:rFonts w:eastAsiaTheme="minorEastAsia"/>
          <w:kern w:val="0"/>
          <w:sz w:val="22"/>
          <w:szCs w:val="20"/>
        </w:rPr>
        <w:t xml:space="preserve">2) </w:t>
      </w:r>
      <w:r w:rsidRPr="00C23F8B">
        <w:rPr>
          <w:rFonts w:eastAsiaTheme="minorEastAsia" w:hint="eastAsia"/>
          <w:kern w:val="0"/>
          <w:sz w:val="22"/>
          <w:szCs w:val="20"/>
        </w:rPr>
        <w:t xml:space="preserve">DCI scheduling PDSCH(s)/PUSCH(s) over multiple slots indicates </w:t>
      </w:r>
      <w:r w:rsidRPr="00C23F8B">
        <w:rPr>
          <w:rFonts w:eastAsiaTheme="minorEastAsia"/>
          <w:kern w:val="0"/>
          <w:sz w:val="22"/>
          <w:szCs w:val="20"/>
        </w:rPr>
        <w:t>multiple</w:t>
      </w:r>
      <w:r w:rsidRPr="00C23F8B">
        <w:rPr>
          <w:rFonts w:eastAsiaTheme="minorEastAsia" w:hint="eastAsia"/>
          <w:kern w:val="0"/>
          <w:sz w:val="22"/>
          <w:szCs w:val="20"/>
        </w:rPr>
        <w:t xml:space="preserve"> beam</w:t>
      </w:r>
      <w:r w:rsidRPr="00C23F8B">
        <w:rPr>
          <w:rFonts w:eastAsiaTheme="minorEastAsia"/>
          <w:kern w:val="0"/>
          <w:sz w:val="22"/>
          <w:szCs w:val="20"/>
        </w:rPr>
        <w:t>s</w:t>
      </w:r>
      <w:r w:rsidRPr="00C23F8B">
        <w:rPr>
          <w:rFonts w:eastAsiaTheme="minorEastAsia" w:hint="eastAsia"/>
          <w:kern w:val="0"/>
          <w:sz w:val="22"/>
          <w:szCs w:val="20"/>
        </w:rPr>
        <w:t>.</w:t>
      </w:r>
    </w:p>
    <w:p w14:paraId="59ADD285" w14:textId="3ED1703B" w:rsidR="00C23F8B" w:rsidRDefault="00C23F8B" w:rsidP="000D3329">
      <w:pPr>
        <w:rPr>
          <w:szCs w:val="20"/>
          <w:lang w:eastAsia="zh-CN"/>
        </w:rPr>
      </w:pPr>
    </w:p>
    <w:p w14:paraId="03CB5AD5" w14:textId="6681EA33" w:rsidR="00C23F8B" w:rsidRPr="00C23F8B" w:rsidRDefault="00C23F8B" w:rsidP="000D3329">
      <w:pPr>
        <w:rPr>
          <w:szCs w:val="20"/>
          <w:lang w:eastAsia="zh-CN"/>
        </w:rPr>
      </w:pPr>
      <w:r>
        <w:rPr>
          <w:szCs w:val="20"/>
          <w:lang w:eastAsia="zh-CN"/>
        </w:rPr>
        <w:t xml:space="preserve">Regarding whether or not to support </w:t>
      </w:r>
      <w:r>
        <w:rPr>
          <w:lang w:eastAsia="x-none"/>
        </w:rPr>
        <w:t>separate TCI state</w:t>
      </w:r>
      <w:r w:rsidR="0016350B">
        <w:rPr>
          <w:lang w:eastAsia="x-none"/>
        </w:rPr>
        <w:t xml:space="preserve"> </w:t>
      </w:r>
      <w:r>
        <w:rPr>
          <w:lang w:eastAsia="x-none"/>
        </w:rPr>
        <w:t>/</w:t>
      </w:r>
      <w:r w:rsidR="0016350B">
        <w:rPr>
          <w:lang w:eastAsia="x-none"/>
        </w:rPr>
        <w:t xml:space="preserve"> </w:t>
      </w:r>
      <w:r>
        <w:rPr>
          <w:lang w:eastAsia="x-none"/>
        </w:rPr>
        <w:t xml:space="preserve">SRI </w:t>
      </w:r>
      <w:r>
        <w:rPr>
          <w:szCs w:val="20"/>
          <w:lang w:eastAsia="zh-CN"/>
        </w:rPr>
        <w:t>indications</w:t>
      </w:r>
      <w:r>
        <w:rPr>
          <w:lang w:eastAsia="x-none"/>
        </w:rPr>
        <w:t xml:space="preserve"> for each scheduled PDSCH/PUSCH</w:t>
      </w:r>
      <w:r>
        <w:rPr>
          <w:szCs w:val="20"/>
          <w:lang w:eastAsia="zh-CN"/>
        </w:rPr>
        <w:t>, we are not supportive of multiple beams for multiple PDSCHs, the reasons are listed below.</w:t>
      </w:r>
    </w:p>
    <w:p w14:paraId="51AFEC25" w14:textId="48CF3833" w:rsidR="00C23F8B" w:rsidRDefault="00C23F8B" w:rsidP="000D3329">
      <w:pPr>
        <w:rPr>
          <w:szCs w:val="20"/>
          <w:lang w:eastAsia="zh-CN"/>
        </w:rPr>
      </w:pPr>
      <w:r>
        <w:rPr>
          <w:szCs w:val="20"/>
          <w:lang w:eastAsia="zh-CN"/>
        </w:rPr>
        <w:t>For considering a higher UE’s capability to switch receiving beam within short time duration is required, it seems not likely to support multiple beams for multiple PDSCHs scheduled by a single DCI.</w:t>
      </w:r>
      <w:r>
        <w:rPr>
          <w:rFonts w:hint="eastAsia"/>
          <w:szCs w:val="20"/>
          <w:lang w:eastAsia="zh-CN"/>
        </w:rPr>
        <w:t xml:space="preserve"> </w:t>
      </w:r>
      <w:r>
        <w:rPr>
          <w:szCs w:val="20"/>
          <w:lang w:eastAsia="zh-CN"/>
        </w:rPr>
        <w:t xml:space="preserve">Furthermore, </w:t>
      </w:r>
      <w:r>
        <w:rPr>
          <w:lang w:eastAsia="x-none"/>
        </w:rPr>
        <w:t xml:space="preserve">separate TCI state/SRI </w:t>
      </w:r>
      <w:r>
        <w:rPr>
          <w:szCs w:val="20"/>
          <w:lang w:eastAsia="zh-CN"/>
        </w:rPr>
        <w:t>indications</w:t>
      </w:r>
      <w:r>
        <w:rPr>
          <w:lang w:eastAsia="x-none"/>
        </w:rPr>
        <w:t xml:space="preserve"> for each scheduled PDSCH/PUSCH</w:t>
      </w:r>
      <w:r>
        <w:rPr>
          <w:szCs w:val="20"/>
          <w:lang w:eastAsia="zh-CN"/>
        </w:rPr>
        <w:t xml:space="preserve"> increase the overhead of DCI with questionable benefits.</w:t>
      </w:r>
    </w:p>
    <w:p w14:paraId="1D031BEA" w14:textId="21029174" w:rsidR="00C23F8B" w:rsidRDefault="00C23F8B" w:rsidP="000D3329">
      <w:pPr>
        <w:rPr>
          <w:szCs w:val="20"/>
          <w:lang w:eastAsia="zh-CN"/>
        </w:rPr>
      </w:pPr>
      <w:r>
        <w:rPr>
          <w:szCs w:val="20"/>
          <w:lang w:eastAsia="zh-CN"/>
        </w:rPr>
        <w:t>In TS</w:t>
      </w:r>
      <w:r w:rsidR="0016350B">
        <w:rPr>
          <w:szCs w:val="20"/>
          <w:lang w:eastAsia="zh-CN"/>
        </w:rPr>
        <w:t xml:space="preserve"> </w:t>
      </w:r>
      <w:r>
        <w:rPr>
          <w:szCs w:val="20"/>
          <w:lang w:eastAsia="zh-CN"/>
        </w:rPr>
        <w:t xml:space="preserve">38.214 5.1.5, it is noted that if the scheduling offset is equal to or greater than </w:t>
      </w:r>
      <w:bookmarkStart w:id="12" w:name="OLE_LINK1"/>
      <w:r w:rsidRPr="00C23F8B">
        <w:rPr>
          <w:i/>
          <w:szCs w:val="20"/>
          <w:lang w:eastAsia="zh-CN"/>
        </w:rPr>
        <w:t>“timeDurationForQCL”</w:t>
      </w:r>
      <w:bookmarkEnd w:id="12"/>
      <w:r>
        <w:rPr>
          <w:szCs w:val="20"/>
          <w:lang w:eastAsia="zh-CN"/>
        </w:rPr>
        <w:t xml:space="preserve"> and multi-slot PDSCH is configured,</w:t>
      </w:r>
      <w:r w:rsidRPr="00C23F8B">
        <w:rPr>
          <w:szCs w:val="20"/>
          <w:lang w:eastAsia="zh-CN"/>
        </w:rPr>
        <w:t xml:space="preserve"> </w:t>
      </w:r>
      <w:r>
        <w:rPr>
          <w:szCs w:val="20"/>
          <w:lang w:eastAsia="zh-CN"/>
        </w:rPr>
        <w:t>the UE can assume single TCI state across the slots with the scheduled PDSCHs. Hence it would be better for UE to maintain the assumption of single TCI state across multi-slots with the scheduled PDSCH.</w:t>
      </w:r>
    </w:p>
    <w:p w14:paraId="07F623D2" w14:textId="6C690BBF" w:rsidR="00C23F8B" w:rsidRPr="0016350B" w:rsidRDefault="00C23F8B" w:rsidP="000D3329">
      <w:pPr>
        <w:rPr>
          <w:rFonts w:hint="eastAsia"/>
          <w:i/>
          <w:szCs w:val="20"/>
          <w:lang w:eastAsia="zh-CN"/>
        </w:rPr>
      </w:pPr>
      <w:r w:rsidRPr="00C23F8B">
        <w:rPr>
          <w:i/>
          <w:color w:val="000000"/>
        </w:rPr>
        <w:lastRenderedPageBreak/>
        <w:t xml:space="preserve">“The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timeDurationForQCL, where the threshold is based on reported UE capability [13, TS 38.306]. When the UE is configured with a single slot PDSCH, the indicated TCI state </w:t>
      </w:r>
      <w:r w:rsidRPr="00C23F8B">
        <w:rPr>
          <w:i/>
        </w:rPr>
        <w:t xml:space="preserve">should be based on the activated TCI states in the slot with the scheduled PDSCH. </w:t>
      </w:r>
      <w:r w:rsidRPr="00C23F8B">
        <w:rPr>
          <w:i/>
          <w:highlight w:val="yellow"/>
        </w:rPr>
        <w:t>When the UE is configured with a multi-slot PDSCH, the indicated TCI state should be based on the activated TCI states in the first slot with the scheduled PDSCH, and UE shall expect the activated TCI states are the same across the slots with the scheduled PDSCH.</w:t>
      </w:r>
      <w:r w:rsidRPr="00C23F8B">
        <w:rPr>
          <w:i/>
        </w:rPr>
        <w:t>”</w:t>
      </w:r>
    </w:p>
    <w:p w14:paraId="5939EEB9" w14:textId="74BD4C32" w:rsidR="00C23F8B" w:rsidRPr="00C23F8B" w:rsidRDefault="00C23F8B" w:rsidP="00C23F8B">
      <w:pPr>
        <w:autoSpaceDE/>
        <w:autoSpaceDN/>
        <w:adjustRightInd/>
        <w:snapToGrid/>
        <w:spacing w:after="0"/>
        <w:jc w:val="left"/>
        <w:rPr>
          <w:b/>
          <w:i/>
          <w:lang w:eastAsia="x-none"/>
        </w:rPr>
      </w:pPr>
      <w:r w:rsidRPr="00C23F8B">
        <w:rPr>
          <w:rFonts w:hint="eastAsia"/>
          <w:b/>
          <w:i/>
          <w:szCs w:val="20"/>
          <w:lang w:eastAsia="zh-CN"/>
        </w:rPr>
        <w:t>P</w:t>
      </w:r>
      <w:r w:rsidRPr="00C23F8B">
        <w:rPr>
          <w:b/>
          <w:i/>
          <w:szCs w:val="20"/>
          <w:lang w:eastAsia="zh-CN"/>
        </w:rPr>
        <w:t>roposal</w:t>
      </w:r>
      <w:r>
        <w:rPr>
          <w:b/>
          <w:i/>
          <w:szCs w:val="20"/>
          <w:lang w:eastAsia="zh-CN"/>
        </w:rPr>
        <w:t xml:space="preserve"> 3</w:t>
      </w:r>
      <w:r w:rsidRPr="00C23F8B">
        <w:rPr>
          <w:b/>
          <w:i/>
          <w:szCs w:val="20"/>
          <w:lang w:eastAsia="zh-CN"/>
        </w:rPr>
        <w:t xml:space="preserve">: </w:t>
      </w:r>
      <w:r w:rsidRPr="00C23F8B">
        <w:rPr>
          <w:b/>
          <w:i/>
          <w:lang w:eastAsia="x-none"/>
        </w:rPr>
        <w:t>For multi-PDSCH scheduling with a single DCI, it is not needed to indicate a separate TCI state for each scheduled PDSCH.</w:t>
      </w:r>
    </w:p>
    <w:p w14:paraId="27EF2225" w14:textId="1A0BB92D" w:rsidR="00C23F8B" w:rsidRPr="00C23F8B" w:rsidRDefault="00C23F8B" w:rsidP="00C23F8B">
      <w:pPr>
        <w:rPr>
          <w:b/>
          <w:i/>
          <w:szCs w:val="20"/>
          <w:lang w:eastAsia="zh-CN"/>
        </w:rPr>
      </w:pPr>
      <w:r w:rsidRPr="00C23F8B">
        <w:rPr>
          <w:b/>
          <w:i/>
          <w:lang w:eastAsia="x-none"/>
        </w:rPr>
        <w:t>Proposal</w:t>
      </w:r>
      <w:r>
        <w:rPr>
          <w:b/>
          <w:i/>
          <w:lang w:eastAsia="x-none"/>
        </w:rPr>
        <w:t xml:space="preserve"> 4</w:t>
      </w:r>
      <w:r w:rsidRPr="00C23F8B">
        <w:rPr>
          <w:b/>
          <w:i/>
          <w:lang w:eastAsia="x-none"/>
        </w:rPr>
        <w:t>: For multi-PUSCH scheduling with a single DCI, it is not needed to indicate a separate SRI (indication of TCI can be further discussed) for each scheduled PUSCH.</w:t>
      </w:r>
    </w:p>
    <w:p w14:paraId="658780A7" w14:textId="113B3A2F" w:rsidR="00BF46AE" w:rsidRDefault="00BF46AE" w:rsidP="000D3329">
      <w:pPr>
        <w:rPr>
          <w:lang w:eastAsia="zh-CN"/>
        </w:rPr>
      </w:pPr>
    </w:p>
    <w:p w14:paraId="2833DA71" w14:textId="16522F6C" w:rsidR="00C23F8B" w:rsidRDefault="00C23F8B" w:rsidP="000D3329">
      <w:pPr>
        <w:rPr>
          <w:lang w:eastAsia="x-none"/>
        </w:rPr>
      </w:pPr>
      <w:r>
        <w:rPr>
          <w:lang w:eastAsia="zh-CN"/>
        </w:rPr>
        <w:t xml:space="preserve">In case of </w:t>
      </w:r>
      <w:r>
        <w:rPr>
          <w:lang w:eastAsia="x-none"/>
        </w:rPr>
        <w:t xml:space="preserve">when some of the scheduled PDSCHs have scheduling offset less than </w:t>
      </w:r>
      <w:r w:rsidRPr="00C23F8B">
        <w:rPr>
          <w:i/>
          <w:lang w:eastAsia="x-none"/>
        </w:rPr>
        <w:t>timeDurationForQCL</w:t>
      </w:r>
      <w:r>
        <w:rPr>
          <w:lang w:eastAsia="x-none"/>
        </w:rPr>
        <w:t xml:space="preserve"> while some have scheduling offset equal to or greater than </w:t>
      </w:r>
      <w:r w:rsidRPr="00C23F8B">
        <w:rPr>
          <w:i/>
          <w:lang w:eastAsia="x-none"/>
        </w:rPr>
        <w:t>timeDurationForQCL</w:t>
      </w:r>
      <w:r>
        <w:rPr>
          <w:lang w:eastAsia="x-none"/>
        </w:rPr>
        <w:t xml:space="preserve">, the current UE behavior defined in the specification can be used. Specifically, the scheduled PDSCHs with scheduling offset less than </w:t>
      </w:r>
      <w:r w:rsidRPr="00C23F8B">
        <w:rPr>
          <w:i/>
          <w:lang w:eastAsia="x-none"/>
        </w:rPr>
        <w:t>timeDurationForQCL</w:t>
      </w:r>
      <w:r>
        <w:rPr>
          <w:i/>
          <w:lang w:eastAsia="x-none"/>
        </w:rPr>
        <w:t xml:space="preserve"> </w:t>
      </w:r>
      <w:r>
        <w:rPr>
          <w:lang w:eastAsia="x-none"/>
        </w:rPr>
        <w:t xml:space="preserve">are assumed to be </w:t>
      </w:r>
      <w:r w:rsidR="00F53038">
        <w:rPr>
          <w:lang w:eastAsia="x-none"/>
        </w:rPr>
        <w:t>quasi co-located with</w:t>
      </w:r>
      <w:r>
        <w:rPr>
          <w:lang w:eastAsia="x-none"/>
        </w:rPr>
        <w:t xml:space="preserve"> the lowest CORESET ID, and the scheduled PDSCHs with scheduling offset equal to or greater than </w:t>
      </w:r>
      <w:r w:rsidRPr="00C23F8B">
        <w:rPr>
          <w:i/>
          <w:lang w:eastAsia="x-none"/>
        </w:rPr>
        <w:t>timeDurationForQCL</w:t>
      </w:r>
      <w:r>
        <w:rPr>
          <w:i/>
          <w:lang w:eastAsia="x-none"/>
        </w:rPr>
        <w:t xml:space="preserve"> </w:t>
      </w:r>
      <w:r>
        <w:rPr>
          <w:lang w:eastAsia="x-none"/>
        </w:rPr>
        <w:t>are assumed to be</w:t>
      </w:r>
      <w:r w:rsidR="00F53038">
        <w:rPr>
          <w:lang w:eastAsia="x-none"/>
        </w:rPr>
        <w:t xml:space="preserve"> quasi co-located with the RS(s) in the TCI state.</w:t>
      </w:r>
    </w:p>
    <w:p w14:paraId="69F20FEF" w14:textId="1C35D6F3" w:rsidR="00F53038" w:rsidRDefault="00F53038" w:rsidP="000D3329">
      <w:pPr>
        <w:rPr>
          <w:lang w:eastAsia="x-none"/>
        </w:rPr>
      </w:pPr>
      <w:r>
        <w:rPr>
          <w:lang w:eastAsia="x-none"/>
        </w:rPr>
        <w:t xml:space="preserve">In case of when all of the scheduled PDSCHs have scheduling offset less than </w:t>
      </w:r>
      <w:r w:rsidRPr="00C23F8B">
        <w:rPr>
          <w:i/>
          <w:lang w:eastAsia="x-none"/>
        </w:rPr>
        <w:t>timeDurationForQCL</w:t>
      </w:r>
      <w:r>
        <w:rPr>
          <w:lang w:eastAsia="x-none"/>
        </w:rPr>
        <w:t>, the scheduled PDSCHs are assumed to be quasi co-located with the lowest CORESET ID.</w:t>
      </w:r>
    </w:p>
    <w:p w14:paraId="5883E651" w14:textId="57279A8D" w:rsidR="00F53038" w:rsidRDefault="00F53038" w:rsidP="000D3329">
      <w:pPr>
        <w:rPr>
          <w:lang w:eastAsia="x-none"/>
        </w:rPr>
      </w:pPr>
    </w:p>
    <w:p w14:paraId="2560E6FF" w14:textId="5419A6E9" w:rsidR="00F53038" w:rsidRPr="00F53038" w:rsidRDefault="00F53038" w:rsidP="000D3329">
      <w:pPr>
        <w:rPr>
          <w:b/>
          <w:i/>
          <w:lang w:eastAsia="zh-CN"/>
        </w:rPr>
      </w:pPr>
      <w:r w:rsidRPr="00F53038">
        <w:rPr>
          <w:b/>
          <w:i/>
          <w:lang w:eastAsia="x-none"/>
        </w:rPr>
        <w:t>Proposal 5: the scheduled PDSCHs with scheduling offset less than timeDurationForQCL are assumed to be quasi co-located with the lowest CORESET ID, and the scheduled PDSCHs with scheduling offset equal to or greater than timeDurationForQCL are assumed to be quasi co-located with the RS(s) in the TCI state.</w:t>
      </w:r>
    </w:p>
    <w:p w14:paraId="168CB710" w14:textId="7CE4242A" w:rsidR="00C23F8B" w:rsidRPr="00F53038" w:rsidRDefault="00F53038" w:rsidP="000D3329">
      <w:pPr>
        <w:rPr>
          <w:b/>
          <w:i/>
          <w:lang w:eastAsia="x-none"/>
        </w:rPr>
      </w:pPr>
      <w:r w:rsidRPr="00F53038">
        <w:rPr>
          <w:rFonts w:hint="eastAsia"/>
          <w:b/>
          <w:i/>
          <w:lang w:eastAsia="x-none"/>
        </w:rPr>
        <w:t>Prop</w:t>
      </w:r>
      <w:r w:rsidRPr="00F53038">
        <w:rPr>
          <w:b/>
          <w:i/>
          <w:lang w:eastAsia="x-none"/>
        </w:rPr>
        <w:t>osal 6: In case of when all of the scheduled PDSCHs have scheduling offset less than timeDurationForQCL, the scheduled PDSCHs are assumed to be quasi co-located with the lowest CORESET ID.</w:t>
      </w:r>
    </w:p>
    <w:p w14:paraId="557F8F1C" w14:textId="14F49BBF" w:rsidR="00C23F8B" w:rsidRPr="00C23F8B" w:rsidRDefault="00C23F8B" w:rsidP="000D3329">
      <w:pPr>
        <w:rPr>
          <w:rFonts w:hint="eastAsia"/>
          <w:lang w:eastAsia="zh-CN"/>
        </w:rPr>
      </w:pPr>
    </w:p>
    <w:p w14:paraId="540F4B98" w14:textId="77777777" w:rsidR="00E015EC" w:rsidRDefault="00E015EC" w:rsidP="00E015EC">
      <w:pPr>
        <w:pStyle w:val="1"/>
      </w:pPr>
      <w:r>
        <w:t>Conclusion</w:t>
      </w:r>
    </w:p>
    <w:p w14:paraId="05FCD1C0" w14:textId="2D1671B3" w:rsidR="006A37B9" w:rsidRDefault="00E015EC" w:rsidP="00BB2258">
      <w:r>
        <w:t>In this contribution, we have discussed</w:t>
      </w:r>
      <w:r w:rsidR="00B5609B">
        <w:t xml:space="preserve"> </w:t>
      </w:r>
      <w:r w:rsidR="00A31A0B">
        <w:t xml:space="preserve">the </w:t>
      </w:r>
      <w:r w:rsidR="00C23F8B">
        <w:t xml:space="preserve">beam management enhancement </w:t>
      </w:r>
      <w:r w:rsidR="00C42E8A">
        <w:t xml:space="preserve">in </w:t>
      </w:r>
      <w:r w:rsidR="00833CA6">
        <w:t>60GHz unlicensed</w:t>
      </w:r>
      <w:r w:rsidR="00C42E8A">
        <w:t xml:space="preserve"> band</w:t>
      </w:r>
      <w:r w:rsidR="00B5609B" w:rsidRPr="00B5609B">
        <w:t>.</w:t>
      </w:r>
      <w:bookmarkStart w:id="13" w:name="OLE_LINK5"/>
      <w:bookmarkStart w:id="14" w:name="OLE_LINK6"/>
      <w:bookmarkStart w:id="15" w:name="OLE_LINK3"/>
      <w:bookmarkStart w:id="16" w:name="OLE_LINK4"/>
      <w:bookmarkStart w:id="17" w:name="OLE_LINK39"/>
      <w:bookmarkStart w:id="18" w:name="OLE_LINK40"/>
      <w:r w:rsidR="00B5609B">
        <w:t xml:space="preserve"> </w:t>
      </w:r>
      <w:r w:rsidR="00B5609B" w:rsidRPr="00B5609B">
        <w:t>Based on the discussion in section 2, we provide the following proposals.</w:t>
      </w:r>
    </w:p>
    <w:p w14:paraId="0465BB0A" w14:textId="77777777" w:rsidR="00C23F8B" w:rsidRPr="00C23F8B" w:rsidRDefault="00C23F8B" w:rsidP="00C23F8B">
      <w:pPr>
        <w:rPr>
          <w:b/>
          <w:i/>
          <w:szCs w:val="20"/>
          <w:lang w:eastAsia="zh-CN"/>
        </w:rPr>
      </w:pPr>
      <w:r w:rsidRPr="00C23F8B">
        <w:rPr>
          <w:rFonts w:hint="eastAsia"/>
          <w:b/>
          <w:i/>
          <w:szCs w:val="20"/>
          <w:lang w:eastAsia="zh-CN"/>
        </w:rPr>
        <w:t>P</w:t>
      </w:r>
      <w:r w:rsidRPr="00C23F8B">
        <w:rPr>
          <w:b/>
          <w:i/>
          <w:szCs w:val="20"/>
          <w:lang w:eastAsia="zh-CN"/>
        </w:rPr>
        <w:t>roposal 1: adopt the following values of parameters “timeDurationForQCL”, “</w:t>
      </w:r>
      <w:r w:rsidRPr="00C23F8B">
        <w:rPr>
          <w:rFonts w:hint="eastAsia"/>
          <w:b/>
          <w:i/>
          <w:szCs w:val="20"/>
          <w:lang w:eastAsia="zh-CN"/>
        </w:rPr>
        <w:t>b</w:t>
      </w:r>
      <w:r w:rsidRPr="00C23F8B">
        <w:rPr>
          <w:b/>
          <w:i/>
          <w:szCs w:val="20"/>
          <w:lang w:eastAsia="zh-CN"/>
        </w:rPr>
        <w:t>eamSwitchTiming” and “</w:t>
      </w:r>
      <w:r w:rsidRPr="00C23F8B">
        <w:rPr>
          <w:rFonts w:hint="eastAsia"/>
          <w:b/>
          <w:i/>
          <w:szCs w:val="20"/>
          <w:lang w:eastAsia="zh-CN"/>
        </w:rPr>
        <w:t>b</w:t>
      </w:r>
      <w:r w:rsidRPr="00C23F8B">
        <w:rPr>
          <w:b/>
          <w:i/>
          <w:szCs w:val="20"/>
          <w:lang w:eastAsia="zh-CN"/>
        </w:rPr>
        <w:t>eamReportTiming” for 480 kHz and 960 kHz.</w:t>
      </w:r>
    </w:p>
    <w:tbl>
      <w:tblPr>
        <w:tblStyle w:val="ae"/>
        <w:tblW w:w="0" w:type="auto"/>
        <w:tblLook w:val="04A0" w:firstRow="1" w:lastRow="0" w:firstColumn="1" w:lastColumn="0" w:noHBand="0" w:noVBand="1"/>
      </w:tblPr>
      <w:tblGrid>
        <w:gridCol w:w="3114"/>
        <w:gridCol w:w="2835"/>
        <w:gridCol w:w="2835"/>
      </w:tblGrid>
      <w:tr w:rsidR="00C23F8B" w:rsidRPr="00C23F8B" w14:paraId="65C37FAD" w14:textId="77777777" w:rsidTr="001C2300">
        <w:tc>
          <w:tcPr>
            <w:tcW w:w="3114" w:type="dxa"/>
          </w:tcPr>
          <w:p w14:paraId="4DC525A1" w14:textId="77777777" w:rsidR="00C23F8B" w:rsidRPr="00C23F8B" w:rsidRDefault="00C23F8B" w:rsidP="001C2300">
            <w:pPr>
              <w:rPr>
                <w:b/>
                <w:i/>
                <w:szCs w:val="20"/>
                <w:lang w:eastAsia="zh-CN"/>
              </w:rPr>
            </w:pPr>
          </w:p>
        </w:tc>
        <w:tc>
          <w:tcPr>
            <w:tcW w:w="2835" w:type="dxa"/>
          </w:tcPr>
          <w:p w14:paraId="1F4177C5" w14:textId="77777777" w:rsidR="00C23F8B" w:rsidRPr="00C23F8B" w:rsidRDefault="00C23F8B" w:rsidP="001C2300">
            <w:pPr>
              <w:rPr>
                <w:b/>
                <w:i/>
                <w:szCs w:val="20"/>
                <w:lang w:eastAsia="zh-CN"/>
              </w:rPr>
            </w:pPr>
            <w:r w:rsidRPr="00C23F8B">
              <w:rPr>
                <w:b/>
                <w:i/>
                <w:szCs w:val="20"/>
                <w:lang w:eastAsia="zh-CN"/>
              </w:rPr>
              <w:t>480kHz</w:t>
            </w:r>
          </w:p>
        </w:tc>
        <w:tc>
          <w:tcPr>
            <w:tcW w:w="2835" w:type="dxa"/>
          </w:tcPr>
          <w:p w14:paraId="2D9C71B9" w14:textId="77777777" w:rsidR="00C23F8B" w:rsidRPr="00C23F8B" w:rsidRDefault="00C23F8B" w:rsidP="001C2300">
            <w:pPr>
              <w:rPr>
                <w:b/>
                <w:i/>
                <w:szCs w:val="20"/>
                <w:lang w:eastAsia="zh-CN"/>
              </w:rPr>
            </w:pPr>
            <w:r w:rsidRPr="00C23F8B">
              <w:rPr>
                <w:b/>
                <w:i/>
                <w:szCs w:val="20"/>
                <w:lang w:eastAsia="zh-CN"/>
              </w:rPr>
              <w:t>960kHz</w:t>
            </w:r>
          </w:p>
        </w:tc>
      </w:tr>
      <w:tr w:rsidR="00C23F8B" w:rsidRPr="00C23F8B" w14:paraId="62835D16" w14:textId="77777777" w:rsidTr="001C2300">
        <w:tc>
          <w:tcPr>
            <w:tcW w:w="3114" w:type="dxa"/>
          </w:tcPr>
          <w:p w14:paraId="1805F5E7" w14:textId="77777777" w:rsidR="00C23F8B" w:rsidRPr="00C23F8B" w:rsidRDefault="00C23F8B" w:rsidP="001C2300">
            <w:pPr>
              <w:rPr>
                <w:b/>
                <w:i/>
                <w:szCs w:val="20"/>
                <w:lang w:eastAsia="zh-CN"/>
              </w:rPr>
            </w:pPr>
            <w:r w:rsidRPr="00C23F8B">
              <w:rPr>
                <w:b/>
                <w:i/>
                <w:szCs w:val="20"/>
                <w:lang w:eastAsia="zh-CN"/>
              </w:rPr>
              <w:t>timeDurationForQCL (symbol)</w:t>
            </w:r>
          </w:p>
        </w:tc>
        <w:tc>
          <w:tcPr>
            <w:tcW w:w="2835" w:type="dxa"/>
          </w:tcPr>
          <w:p w14:paraId="37B76188" w14:textId="77777777" w:rsidR="00C23F8B" w:rsidRPr="00C23F8B" w:rsidRDefault="00C23F8B" w:rsidP="001C2300">
            <w:pPr>
              <w:rPr>
                <w:b/>
                <w:i/>
                <w:szCs w:val="20"/>
                <w:lang w:eastAsia="zh-CN"/>
              </w:rPr>
            </w:pPr>
            <w:r w:rsidRPr="00C23F8B">
              <w:rPr>
                <w:b/>
                <w:i/>
                <w:szCs w:val="20"/>
                <w:lang w:eastAsia="zh-CN"/>
              </w:rPr>
              <w:t>56, 112</w:t>
            </w:r>
          </w:p>
        </w:tc>
        <w:tc>
          <w:tcPr>
            <w:tcW w:w="2835" w:type="dxa"/>
          </w:tcPr>
          <w:p w14:paraId="1125643E" w14:textId="77777777" w:rsidR="00C23F8B" w:rsidRPr="00C23F8B" w:rsidRDefault="00C23F8B" w:rsidP="001C2300">
            <w:pPr>
              <w:rPr>
                <w:b/>
                <w:i/>
                <w:szCs w:val="20"/>
                <w:lang w:eastAsia="zh-CN"/>
              </w:rPr>
            </w:pPr>
            <w:r w:rsidRPr="00C23F8B">
              <w:rPr>
                <w:b/>
                <w:i/>
                <w:szCs w:val="20"/>
                <w:lang w:eastAsia="zh-CN"/>
              </w:rPr>
              <w:t>56, 112</w:t>
            </w:r>
          </w:p>
        </w:tc>
      </w:tr>
      <w:tr w:rsidR="00C23F8B" w:rsidRPr="00C23F8B" w14:paraId="7884C34E" w14:textId="77777777" w:rsidTr="001C2300">
        <w:tc>
          <w:tcPr>
            <w:tcW w:w="3114" w:type="dxa"/>
          </w:tcPr>
          <w:p w14:paraId="64970888" w14:textId="77777777" w:rsidR="00C23F8B" w:rsidRPr="00C23F8B" w:rsidRDefault="00C23F8B" w:rsidP="001C2300">
            <w:pPr>
              <w:rPr>
                <w:b/>
                <w:i/>
                <w:szCs w:val="20"/>
                <w:lang w:eastAsia="zh-CN"/>
              </w:rPr>
            </w:pPr>
            <w:r w:rsidRPr="00C23F8B">
              <w:rPr>
                <w:rFonts w:hint="eastAsia"/>
                <w:b/>
                <w:i/>
                <w:szCs w:val="20"/>
                <w:lang w:eastAsia="zh-CN"/>
              </w:rPr>
              <w:t>b</w:t>
            </w:r>
            <w:r w:rsidRPr="00C23F8B">
              <w:rPr>
                <w:b/>
                <w:i/>
                <w:szCs w:val="20"/>
                <w:lang w:eastAsia="zh-CN"/>
              </w:rPr>
              <w:t>eamSwitchTiming (symbol)</w:t>
            </w:r>
          </w:p>
        </w:tc>
        <w:tc>
          <w:tcPr>
            <w:tcW w:w="2835" w:type="dxa"/>
          </w:tcPr>
          <w:p w14:paraId="112F26B2" w14:textId="77777777" w:rsidR="00C23F8B" w:rsidRPr="00C23F8B" w:rsidRDefault="00C23F8B" w:rsidP="001C2300">
            <w:pPr>
              <w:rPr>
                <w:b/>
                <w:i/>
                <w:szCs w:val="20"/>
                <w:lang w:eastAsia="zh-CN"/>
              </w:rPr>
            </w:pPr>
            <w:r w:rsidRPr="00C23F8B">
              <w:rPr>
                <w:b/>
                <w:i/>
                <w:szCs w:val="20"/>
                <w:lang w:eastAsia="zh-CN"/>
              </w:rPr>
              <w:t>112, 224, 336</w:t>
            </w:r>
          </w:p>
        </w:tc>
        <w:tc>
          <w:tcPr>
            <w:tcW w:w="2835" w:type="dxa"/>
          </w:tcPr>
          <w:p w14:paraId="58EC339C" w14:textId="77777777" w:rsidR="00C23F8B" w:rsidRPr="00C23F8B" w:rsidRDefault="00C23F8B" w:rsidP="001C2300">
            <w:pPr>
              <w:rPr>
                <w:b/>
                <w:i/>
                <w:szCs w:val="20"/>
                <w:lang w:eastAsia="zh-CN"/>
              </w:rPr>
            </w:pPr>
            <w:r w:rsidRPr="00C23F8B">
              <w:rPr>
                <w:b/>
                <w:i/>
                <w:szCs w:val="20"/>
                <w:lang w:eastAsia="zh-CN"/>
              </w:rPr>
              <w:t>112, 224, 336</w:t>
            </w:r>
          </w:p>
        </w:tc>
      </w:tr>
      <w:tr w:rsidR="00C23F8B" w:rsidRPr="00C23F8B" w14:paraId="24130449" w14:textId="77777777" w:rsidTr="001C2300">
        <w:tc>
          <w:tcPr>
            <w:tcW w:w="3114" w:type="dxa"/>
          </w:tcPr>
          <w:p w14:paraId="18458D29" w14:textId="77777777" w:rsidR="00C23F8B" w:rsidRPr="00C23F8B" w:rsidRDefault="00C23F8B" w:rsidP="001C2300">
            <w:pPr>
              <w:rPr>
                <w:b/>
                <w:i/>
                <w:szCs w:val="20"/>
                <w:lang w:eastAsia="zh-CN"/>
              </w:rPr>
            </w:pPr>
            <w:r w:rsidRPr="00C23F8B">
              <w:rPr>
                <w:rFonts w:hint="eastAsia"/>
                <w:b/>
                <w:i/>
                <w:szCs w:val="20"/>
                <w:lang w:eastAsia="zh-CN"/>
              </w:rPr>
              <w:t>b</w:t>
            </w:r>
            <w:r w:rsidRPr="00C23F8B">
              <w:rPr>
                <w:b/>
                <w:i/>
                <w:szCs w:val="20"/>
                <w:lang w:eastAsia="zh-CN"/>
              </w:rPr>
              <w:t>eamReportTiming (symbol)</w:t>
            </w:r>
          </w:p>
        </w:tc>
        <w:tc>
          <w:tcPr>
            <w:tcW w:w="2835" w:type="dxa"/>
          </w:tcPr>
          <w:p w14:paraId="3F452141" w14:textId="77777777" w:rsidR="00C23F8B" w:rsidRPr="00C23F8B" w:rsidRDefault="00C23F8B" w:rsidP="001C2300">
            <w:pPr>
              <w:rPr>
                <w:b/>
                <w:i/>
                <w:szCs w:val="20"/>
                <w:lang w:eastAsia="zh-CN"/>
              </w:rPr>
            </w:pPr>
            <w:r w:rsidRPr="00C23F8B">
              <w:rPr>
                <w:b/>
                <w:i/>
                <w:szCs w:val="20"/>
                <w:lang w:eastAsia="zh-CN"/>
              </w:rPr>
              <w:t>56, 112, 224</w:t>
            </w:r>
          </w:p>
        </w:tc>
        <w:tc>
          <w:tcPr>
            <w:tcW w:w="2835" w:type="dxa"/>
          </w:tcPr>
          <w:p w14:paraId="5A199FC4" w14:textId="77777777" w:rsidR="00C23F8B" w:rsidRPr="00C23F8B" w:rsidRDefault="00C23F8B" w:rsidP="001C2300">
            <w:pPr>
              <w:rPr>
                <w:b/>
                <w:i/>
                <w:szCs w:val="20"/>
                <w:lang w:eastAsia="zh-CN"/>
              </w:rPr>
            </w:pPr>
            <w:r w:rsidRPr="00C23F8B">
              <w:rPr>
                <w:b/>
                <w:i/>
                <w:szCs w:val="20"/>
                <w:lang w:eastAsia="zh-CN"/>
              </w:rPr>
              <w:t>112, 224, 448</w:t>
            </w:r>
          </w:p>
        </w:tc>
      </w:tr>
    </w:tbl>
    <w:p w14:paraId="5247107C" w14:textId="77777777" w:rsidR="00C23F8B" w:rsidRDefault="00C23F8B" w:rsidP="00BB2258">
      <w:pPr>
        <w:rPr>
          <w:b/>
          <w:i/>
          <w:szCs w:val="20"/>
          <w:lang w:eastAsia="zh-CN"/>
        </w:rPr>
      </w:pPr>
    </w:p>
    <w:p w14:paraId="08E5D4C6" w14:textId="37182650" w:rsidR="000C1D4B" w:rsidRDefault="00C23F8B" w:rsidP="00BB2258">
      <w:pPr>
        <w:rPr>
          <w:rFonts w:eastAsia="MS PGothic"/>
          <w:b/>
          <w:i/>
        </w:rPr>
      </w:pPr>
      <w:r w:rsidRPr="00C23F8B">
        <w:rPr>
          <w:rFonts w:hint="eastAsia"/>
          <w:b/>
          <w:i/>
          <w:lang w:eastAsia="zh-CN"/>
        </w:rPr>
        <w:t>P</w:t>
      </w:r>
      <w:r w:rsidRPr="00C23F8B">
        <w:rPr>
          <w:b/>
          <w:i/>
          <w:lang w:eastAsia="zh-CN"/>
        </w:rPr>
        <w:t xml:space="preserve">roposal 2: </w:t>
      </w:r>
      <w:r w:rsidRPr="00C23F8B">
        <w:rPr>
          <w:b/>
          <w:i/>
          <w:szCs w:val="20"/>
          <w:lang w:eastAsia="zh-CN"/>
        </w:rPr>
        <w:t>Regarding “</w:t>
      </w:r>
      <w:r w:rsidRPr="00C23F8B">
        <w:rPr>
          <w:rFonts w:cs="Arial"/>
          <w:b/>
          <w:i/>
          <w:szCs w:val="18"/>
        </w:rPr>
        <w:t>max</w:t>
      </w:r>
      <w:r w:rsidRPr="00C23F8B">
        <w:rPr>
          <w:b/>
          <w:i/>
          <w:lang w:eastAsia="x-none"/>
        </w:rPr>
        <w:t xml:space="preserve">NumberRxTxBeamSwitchDL”, the number of </w:t>
      </w:r>
      <w:r w:rsidRPr="00C23F8B">
        <w:rPr>
          <w:rFonts w:eastAsia="MS PGothic"/>
          <w:b/>
          <w:i/>
        </w:rPr>
        <w:t>Tx and Rx beam changes UE can perform should be scale down to {2, 4, 7} within a slot.</w:t>
      </w:r>
    </w:p>
    <w:p w14:paraId="7807D2D6" w14:textId="77777777" w:rsidR="00C23F8B" w:rsidRPr="00C23F8B" w:rsidRDefault="00C23F8B" w:rsidP="00C23F8B">
      <w:pPr>
        <w:autoSpaceDE/>
        <w:autoSpaceDN/>
        <w:adjustRightInd/>
        <w:snapToGrid/>
        <w:spacing w:after="0"/>
        <w:jc w:val="left"/>
        <w:rPr>
          <w:b/>
          <w:i/>
          <w:lang w:eastAsia="x-none"/>
        </w:rPr>
      </w:pPr>
      <w:r w:rsidRPr="00C23F8B">
        <w:rPr>
          <w:rFonts w:hint="eastAsia"/>
          <w:b/>
          <w:i/>
          <w:szCs w:val="20"/>
          <w:lang w:eastAsia="zh-CN"/>
        </w:rPr>
        <w:t>P</w:t>
      </w:r>
      <w:r w:rsidRPr="00C23F8B">
        <w:rPr>
          <w:b/>
          <w:i/>
          <w:szCs w:val="20"/>
          <w:lang w:eastAsia="zh-CN"/>
        </w:rPr>
        <w:t>roposal</w:t>
      </w:r>
      <w:r>
        <w:rPr>
          <w:b/>
          <w:i/>
          <w:szCs w:val="20"/>
          <w:lang w:eastAsia="zh-CN"/>
        </w:rPr>
        <w:t xml:space="preserve"> 3</w:t>
      </w:r>
      <w:r w:rsidRPr="00C23F8B">
        <w:rPr>
          <w:b/>
          <w:i/>
          <w:szCs w:val="20"/>
          <w:lang w:eastAsia="zh-CN"/>
        </w:rPr>
        <w:t xml:space="preserve">: </w:t>
      </w:r>
      <w:r w:rsidRPr="00C23F8B">
        <w:rPr>
          <w:b/>
          <w:i/>
          <w:lang w:eastAsia="x-none"/>
        </w:rPr>
        <w:t>For multi-PDSCH scheduling with a single DCI, it is not needed to indicate a separate TCI state for each scheduled PDSCH.</w:t>
      </w:r>
    </w:p>
    <w:p w14:paraId="34828CDA" w14:textId="5F305DE4" w:rsidR="00C23F8B" w:rsidRDefault="00C23F8B" w:rsidP="00C23F8B">
      <w:pPr>
        <w:rPr>
          <w:b/>
          <w:i/>
          <w:szCs w:val="20"/>
          <w:lang w:eastAsia="zh-CN"/>
        </w:rPr>
      </w:pPr>
      <w:r w:rsidRPr="00C23F8B">
        <w:rPr>
          <w:b/>
          <w:i/>
          <w:lang w:eastAsia="x-none"/>
        </w:rPr>
        <w:t>Proposal</w:t>
      </w:r>
      <w:r>
        <w:rPr>
          <w:b/>
          <w:i/>
          <w:lang w:eastAsia="x-none"/>
        </w:rPr>
        <w:t xml:space="preserve"> 4</w:t>
      </w:r>
      <w:r w:rsidRPr="00C23F8B">
        <w:rPr>
          <w:b/>
          <w:i/>
          <w:lang w:eastAsia="x-none"/>
        </w:rPr>
        <w:t>: For multi-PUSCH scheduling with a single DCI, it is not needed to indicate a separate SRI (indication of TCI can be further discussed) for each scheduled PUSCH.</w:t>
      </w:r>
    </w:p>
    <w:p w14:paraId="022F5199" w14:textId="77777777" w:rsidR="00F53038" w:rsidRPr="00F53038" w:rsidRDefault="00F53038" w:rsidP="00F53038">
      <w:pPr>
        <w:rPr>
          <w:b/>
          <w:i/>
          <w:lang w:eastAsia="zh-CN"/>
        </w:rPr>
      </w:pPr>
      <w:r w:rsidRPr="00F53038">
        <w:rPr>
          <w:b/>
          <w:i/>
          <w:lang w:eastAsia="x-none"/>
        </w:rPr>
        <w:lastRenderedPageBreak/>
        <w:t>Proposal 5: the scheduled PDSCHs with scheduling offset less than timeDurationForQCL are assumed to be quasi co-located with the lowest CORESET ID, and the scheduled PDSCHs with scheduling offset equal to or greater than timeDurationForQCL are assumed to be quasi co-located with the RS(s) in the TCI state.</w:t>
      </w:r>
    </w:p>
    <w:p w14:paraId="0FFD2DD5" w14:textId="458BC25D" w:rsidR="000C1D4B" w:rsidRDefault="00F53038" w:rsidP="00F53038">
      <w:pPr>
        <w:rPr>
          <w:b/>
          <w:i/>
          <w:lang w:eastAsia="x-none"/>
        </w:rPr>
      </w:pPr>
      <w:r w:rsidRPr="00F53038">
        <w:rPr>
          <w:rFonts w:hint="eastAsia"/>
          <w:b/>
          <w:i/>
          <w:lang w:eastAsia="x-none"/>
        </w:rPr>
        <w:t>Prop</w:t>
      </w:r>
      <w:r w:rsidRPr="00F53038">
        <w:rPr>
          <w:b/>
          <w:i/>
          <w:lang w:eastAsia="x-none"/>
        </w:rPr>
        <w:t>osal 6: In case of when all of the scheduled PDSCHs have scheduling offset less than timeDurationForQCL, the scheduled PDSCHs are assumed to be quasi co-located with the lowest CORESET ID.</w:t>
      </w:r>
    </w:p>
    <w:p w14:paraId="1DAC4CD8" w14:textId="77777777" w:rsidR="00F53038" w:rsidRPr="00A31A0B" w:rsidRDefault="00F53038" w:rsidP="00F53038">
      <w:pPr>
        <w:rPr>
          <w:b/>
          <w:i/>
          <w:szCs w:val="20"/>
          <w:lang w:eastAsia="zh-CN"/>
        </w:rPr>
      </w:pPr>
    </w:p>
    <w:bookmarkEnd w:id="13"/>
    <w:bookmarkEnd w:id="14"/>
    <w:bookmarkEnd w:id="15"/>
    <w:bookmarkEnd w:id="16"/>
    <w:bookmarkEnd w:id="17"/>
    <w:bookmarkEnd w:id="18"/>
    <w:p w14:paraId="73A87FA4" w14:textId="77777777" w:rsidR="00847CD5" w:rsidRDefault="00847CD5" w:rsidP="00847CD5">
      <w:pPr>
        <w:pStyle w:val="1"/>
      </w:pPr>
      <w:r w:rsidRPr="00847CD5">
        <w:t>Reference</w:t>
      </w:r>
    </w:p>
    <w:bookmarkEnd w:id="7"/>
    <w:p w14:paraId="7B08A9D1" w14:textId="72BFB4EF" w:rsidR="005323B3" w:rsidRDefault="000B3BB4" w:rsidP="0016350B">
      <w:pPr>
        <w:pStyle w:val="af3"/>
        <w:numPr>
          <w:ilvl w:val="0"/>
          <w:numId w:val="6"/>
        </w:numPr>
        <w:ind w:firstLineChars="0"/>
        <w:rPr>
          <w:lang w:eastAsia="zh-CN"/>
        </w:rPr>
      </w:pPr>
      <w:r>
        <w:rPr>
          <w:lang w:eastAsia="zh-CN"/>
        </w:rPr>
        <w:t>RAN1#104-e Chairman notes, 2021-02</w:t>
      </w:r>
    </w:p>
    <w:p w14:paraId="3F8D3939" w14:textId="72C2584E" w:rsidR="00AF0C13" w:rsidRPr="0013199F" w:rsidRDefault="00AF0C13" w:rsidP="0016350B">
      <w:pPr>
        <w:pStyle w:val="af3"/>
        <w:numPr>
          <w:ilvl w:val="0"/>
          <w:numId w:val="6"/>
        </w:numPr>
        <w:ind w:firstLineChars="0"/>
        <w:rPr>
          <w:rFonts w:hint="eastAsia"/>
          <w:lang w:eastAsia="zh-CN"/>
        </w:rPr>
      </w:pPr>
      <w:r>
        <w:rPr>
          <w:lang w:eastAsia="zh-CN"/>
        </w:rPr>
        <w:t xml:space="preserve">R1-2102144 </w:t>
      </w:r>
      <w:r w:rsidRPr="00AF0C13">
        <w:rPr>
          <w:bCs/>
          <w:lang w:eastAsia="zh-CN"/>
        </w:rPr>
        <w:t>Discussion summary #4 of [104-e-NR-52-71GHz-04]</w:t>
      </w:r>
      <w:r>
        <w:rPr>
          <w:bCs/>
          <w:lang w:eastAsia="zh-CN"/>
        </w:rPr>
        <w:t>, Interdigital</w:t>
      </w:r>
    </w:p>
    <w:sectPr w:rsidR="00AF0C13"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D52E5" w14:textId="77777777" w:rsidR="00C520A9" w:rsidRDefault="00C520A9">
      <w:r>
        <w:separator/>
      </w:r>
    </w:p>
  </w:endnote>
  <w:endnote w:type="continuationSeparator" w:id="0">
    <w:p w14:paraId="3F11DA12" w14:textId="77777777" w:rsidR="00C520A9" w:rsidRDefault="00C52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04523" w14:textId="77777777" w:rsidR="00C520A9" w:rsidRDefault="00C520A9">
      <w:r>
        <w:separator/>
      </w:r>
    </w:p>
  </w:footnote>
  <w:footnote w:type="continuationSeparator" w:id="0">
    <w:p w14:paraId="731D181F" w14:textId="77777777" w:rsidR="00C520A9" w:rsidRDefault="00C520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12C32"/>
    <w:multiLevelType w:val="hybridMultilevel"/>
    <w:tmpl w:val="55FC39FE"/>
    <w:lvl w:ilvl="0" w:tplc="11F0A1E4">
      <w:start w:val="1"/>
      <w:numFmt w:val="bullet"/>
      <w:lvlText w:val="•"/>
      <w:lvlJc w:val="left"/>
      <w:pPr>
        <w:tabs>
          <w:tab w:val="num" w:pos="360"/>
        </w:tabs>
        <w:ind w:left="360" w:hanging="360"/>
      </w:pPr>
      <w:rPr>
        <w:rFonts w:ascii="Arial" w:hAnsi="Arial" w:hint="default"/>
      </w:rPr>
    </w:lvl>
    <w:lvl w:ilvl="1" w:tplc="43C69510">
      <w:start w:val="1"/>
      <w:numFmt w:val="bullet"/>
      <w:lvlText w:val="•"/>
      <w:lvlJc w:val="left"/>
      <w:pPr>
        <w:tabs>
          <w:tab w:val="num" w:pos="1080"/>
        </w:tabs>
        <w:ind w:left="1080" w:hanging="360"/>
      </w:pPr>
      <w:rPr>
        <w:rFonts w:ascii="Arial" w:hAnsi="Arial" w:hint="default"/>
      </w:rPr>
    </w:lvl>
    <w:lvl w:ilvl="2" w:tplc="1A5224A8" w:tentative="1">
      <w:start w:val="1"/>
      <w:numFmt w:val="bullet"/>
      <w:lvlText w:val="•"/>
      <w:lvlJc w:val="left"/>
      <w:pPr>
        <w:tabs>
          <w:tab w:val="num" w:pos="1800"/>
        </w:tabs>
        <w:ind w:left="1800" w:hanging="360"/>
      </w:pPr>
      <w:rPr>
        <w:rFonts w:ascii="Arial" w:hAnsi="Arial" w:hint="default"/>
      </w:rPr>
    </w:lvl>
    <w:lvl w:ilvl="3" w:tplc="C19ADD92" w:tentative="1">
      <w:start w:val="1"/>
      <w:numFmt w:val="bullet"/>
      <w:lvlText w:val="•"/>
      <w:lvlJc w:val="left"/>
      <w:pPr>
        <w:tabs>
          <w:tab w:val="num" w:pos="2520"/>
        </w:tabs>
        <w:ind w:left="2520" w:hanging="360"/>
      </w:pPr>
      <w:rPr>
        <w:rFonts w:ascii="Arial" w:hAnsi="Arial" w:hint="default"/>
      </w:rPr>
    </w:lvl>
    <w:lvl w:ilvl="4" w:tplc="AD8ED6E8" w:tentative="1">
      <w:start w:val="1"/>
      <w:numFmt w:val="bullet"/>
      <w:lvlText w:val="•"/>
      <w:lvlJc w:val="left"/>
      <w:pPr>
        <w:tabs>
          <w:tab w:val="num" w:pos="3240"/>
        </w:tabs>
        <w:ind w:left="3240" w:hanging="360"/>
      </w:pPr>
      <w:rPr>
        <w:rFonts w:ascii="Arial" w:hAnsi="Arial" w:hint="default"/>
      </w:rPr>
    </w:lvl>
    <w:lvl w:ilvl="5" w:tplc="F8E88F22" w:tentative="1">
      <w:start w:val="1"/>
      <w:numFmt w:val="bullet"/>
      <w:lvlText w:val="•"/>
      <w:lvlJc w:val="left"/>
      <w:pPr>
        <w:tabs>
          <w:tab w:val="num" w:pos="3960"/>
        </w:tabs>
        <w:ind w:left="3960" w:hanging="360"/>
      </w:pPr>
      <w:rPr>
        <w:rFonts w:ascii="Arial" w:hAnsi="Arial" w:hint="default"/>
      </w:rPr>
    </w:lvl>
    <w:lvl w:ilvl="6" w:tplc="89505C26" w:tentative="1">
      <w:start w:val="1"/>
      <w:numFmt w:val="bullet"/>
      <w:lvlText w:val="•"/>
      <w:lvlJc w:val="left"/>
      <w:pPr>
        <w:tabs>
          <w:tab w:val="num" w:pos="4680"/>
        </w:tabs>
        <w:ind w:left="4680" w:hanging="360"/>
      </w:pPr>
      <w:rPr>
        <w:rFonts w:ascii="Arial" w:hAnsi="Arial" w:hint="default"/>
      </w:rPr>
    </w:lvl>
    <w:lvl w:ilvl="7" w:tplc="ACCA66BE" w:tentative="1">
      <w:start w:val="1"/>
      <w:numFmt w:val="bullet"/>
      <w:lvlText w:val="•"/>
      <w:lvlJc w:val="left"/>
      <w:pPr>
        <w:tabs>
          <w:tab w:val="num" w:pos="5400"/>
        </w:tabs>
        <w:ind w:left="5400" w:hanging="360"/>
      </w:pPr>
      <w:rPr>
        <w:rFonts w:ascii="Arial" w:hAnsi="Arial" w:hint="default"/>
      </w:rPr>
    </w:lvl>
    <w:lvl w:ilvl="8" w:tplc="F3B0457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E1553B"/>
    <w:multiLevelType w:val="multilevel"/>
    <w:tmpl w:val="43E1553B"/>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8D21C4"/>
    <w:multiLevelType w:val="multilevel"/>
    <w:tmpl w:val="BAC6E4FA"/>
    <w:lvl w:ilvl="0">
      <w:start w:val="1"/>
      <w:numFmt w:val="decimal"/>
      <w:lvlText w:val="%1"/>
      <w:lvlJc w:val="left"/>
      <w:pPr>
        <w:ind w:left="432" w:hanging="432"/>
      </w:pPr>
      <w:rPr>
        <w:rFonts w:hint="eastAsia"/>
      </w:rPr>
    </w:lvl>
    <w:lvl w:ilvl="1">
      <w:start w:val="1"/>
      <w:numFmt w:val="decimal"/>
      <w:lvlText w:val="%1.%2"/>
      <w:lvlJc w:val="left"/>
      <w:pPr>
        <w:ind w:left="3837"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8907F1"/>
    <w:multiLevelType w:val="multilevel"/>
    <w:tmpl w:val="02552047"/>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576" w:hanging="576"/>
      </w:pPr>
      <w:rPr>
        <w:rFonts w:hint="default"/>
        <w:sz w:val="22"/>
        <w:szCs w:val="18"/>
        <w:lang w:val="en-US"/>
      </w:rPr>
    </w:lvl>
    <w:lvl w:ilvl="2">
      <w:start w:val="1"/>
      <w:numFmt w:val="decimal"/>
      <w:pStyle w:val="3"/>
      <w:lvlText w:val="%1.%2.%3"/>
      <w:lvlJc w:val="left"/>
      <w:pPr>
        <w:tabs>
          <w:tab w:val="left" w:pos="1004"/>
        </w:tabs>
        <w:ind w:left="1004" w:hanging="720"/>
      </w:pPr>
      <w:rPr>
        <w:rFonts w:hint="default"/>
        <w:sz w:val="22"/>
        <w:szCs w:val="22"/>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15"/>
  </w:num>
  <w:num w:numId="4">
    <w:abstractNumId w:val="16"/>
  </w:num>
  <w:num w:numId="5">
    <w:abstractNumId w:val="12"/>
  </w:num>
  <w:num w:numId="6">
    <w:abstractNumId w:val="3"/>
  </w:num>
  <w:num w:numId="7">
    <w:abstractNumId w:val="9"/>
  </w:num>
  <w:num w:numId="8">
    <w:abstractNumId w:val="17"/>
  </w:num>
  <w:num w:numId="9">
    <w:abstractNumId w:val="5"/>
  </w:num>
  <w:num w:numId="10">
    <w:abstractNumId w:val="0"/>
  </w:num>
  <w:num w:numId="11">
    <w:abstractNumId w:val="6"/>
  </w:num>
  <w:num w:numId="12">
    <w:abstractNumId w:val="18"/>
  </w:num>
  <w:num w:numId="13">
    <w:abstractNumId w:val="12"/>
  </w:num>
  <w:num w:numId="14">
    <w:abstractNumId w:val="13"/>
  </w:num>
  <w:num w:numId="15">
    <w:abstractNumId w:val="4"/>
  </w:num>
  <w:num w:numId="16">
    <w:abstractNumId w:val="11"/>
  </w:num>
  <w:num w:numId="17">
    <w:abstractNumId w:val="1"/>
  </w:num>
  <w:num w:numId="18">
    <w:abstractNumId w:val="10"/>
  </w:num>
  <w:num w:numId="19">
    <w:abstractNumId w:val="12"/>
  </w:num>
  <w:num w:numId="20">
    <w:abstractNumId w:val="14"/>
  </w:num>
  <w:num w:numId="21">
    <w:abstractNumId w:val="2"/>
  </w:num>
  <w:num w:numId="22">
    <w:abstractNumId w:val="14"/>
  </w:num>
  <w:num w:numId="2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4FB7"/>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3BB4"/>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50B"/>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7CE"/>
    <w:rsid w:val="00215ACD"/>
    <w:rsid w:val="00215F8E"/>
    <w:rsid w:val="00216194"/>
    <w:rsid w:val="0021753A"/>
    <w:rsid w:val="00217B99"/>
    <w:rsid w:val="00217C98"/>
    <w:rsid w:val="00217D6F"/>
    <w:rsid w:val="00217F39"/>
    <w:rsid w:val="00220195"/>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C64"/>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69"/>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BED"/>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5B5"/>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A59"/>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C13"/>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95"/>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DDC"/>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DA2"/>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4A5"/>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C7EAB"/>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3F8B"/>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0A9"/>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23F1"/>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7E9"/>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942"/>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038"/>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4698344F-6F6A-4847-9E0C-2C2F09178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20"/>
      </w:numPr>
      <w:spacing w:before="120"/>
      <w:outlineLvl w:val="0"/>
    </w:pPr>
    <w:rPr>
      <w:b/>
      <w:bCs/>
      <w:sz w:val="28"/>
      <w:szCs w:val="28"/>
    </w:rPr>
  </w:style>
  <w:style w:type="paragraph" w:styleId="2">
    <w:name w:val="heading 2"/>
    <w:basedOn w:val="a"/>
    <w:next w:val="a"/>
    <w:qFormat/>
    <w:rsid w:val="006428D4"/>
    <w:pPr>
      <w:keepNext/>
      <w:numPr>
        <w:ilvl w:val="1"/>
        <w:numId w:val="20"/>
      </w:numPr>
      <w:tabs>
        <w:tab w:val="left" w:pos="432"/>
      </w:tabs>
      <w:spacing w:before="120"/>
      <w:outlineLvl w:val="1"/>
    </w:pPr>
    <w:rPr>
      <w:b/>
      <w:bCs/>
      <w:sz w:val="24"/>
    </w:rPr>
  </w:style>
  <w:style w:type="paragraph" w:styleId="3">
    <w:name w:val="heading 3"/>
    <w:basedOn w:val="a"/>
    <w:next w:val="a"/>
    <w:link w:val="30"/>
    <w:qFormat/>
    <w:rsid w:val="000B06DB"/>
    <w:pPr>
      <w:keepNext/>
      <w:numPr>
        <w:ilvl w:val="2"/>
        <w:numId w:val="20"/>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20"/>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20"/>
      </w:numPr>
      <w:spacing w:before="240" w:after="60"/>
      <w:outlineLvl w:val="6"/>
    </w:pPr>
    <w:rPr>
      <w:sz w:val="24"/>
      <w:szCs w:val="24"/>
    </w:rPr>
  </w:style>
  <w:style w:type="paragraph" w:styleId="8">
    <w:name w:val="heading 8"/>
    <w:basedOn w:val="a"/>
    <w:next w:val="a"/>
    <w:qFormat/>
    <w:rsid w:val="000B06DB"/>
    <w:pPr>
      <w:numPr>
        <w:ilvl w:val="7"/>
        <w:numId w:val="20"/>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20"/>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a4">
    <w:name w:val="正文文本 字符"/>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 w:type="paragraph" w:customStyle="1" w:styleId="b110">
    <w:name w:val="b110"/>
    <w:basedOn w:val="a"/>
    <w:rsid w:val="00BF46AE"/>
    <w:pPr>
      <w:autoSpaceDE/>
      <w:autoSpaceDN/>
      <w:adjustRightInd/>
      <w:snapToGrid/>
      <w:spacing w:before="75" w:after="75"/>
      <w:jc w:val="left"/>
    </w:pPr>
    <w:rPr>
      <w:rFonts w:eastAsia="Times New Roman"/>
      <w:sz w:val="24"/>
      <w:szCs w:val="24"/>
      <w:lang w:eastAsia="zh-CN"/>
    </w:rPr>
  </w:style>
  <w:style w:type="paragraph" w:customStyle="1" w:styleId="paragraph">
    <w:name w:val="paragraph"/>
    <w:basedOn w:val="a"/>
    <w:qFormat/>
    <w:rsid w:val="00C23F8B"/>
    <w:pPr>
      <w:widowControl w:val="0"/>
      <w:autoSpaceDE/>
      <w:autoSpaceDN/>
      <w:adjustRightInd/>
      <w:snapToGrid/>
      <w:spacing w:before="100" w:beforeAutospacing="1" w:after="100" w:afterAutospacing="1"/>
    </w:pPr>
    <w:rPr>
      <w:rFonts w:eastAsia="Times New Roman"/>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2386246">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FC4AA-1BA9-4395-BB8F-2EF53FE51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5</Pages>
  <Words>1730</Words>
  <Characters>9863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沈兴亚 (Shia Shen)</cp:lastModifiedBy>
  <cp:revision>4</cp:revision>
  <cp:lastPrinted>2015-03-27T14:25:00Z</cp:lastPrinted>
  <dcterms:created xsi:type="dcterms:W3CDTF">2021-01-18T10:17:00Z</dcterms:created>
  <dcterms:modified xsi:type="dcterms:W3CDTF">2021-04-06T10:35:00Z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