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36C50" w14:textId="39509146"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AD99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343D6">
        <w:rPr>
          <w:rFonts w:ascii="Arial" w:hAnsi="Arial" w:cs="Arial"/>
          <w:b/>
          <w:bCs/>
          <w:sz w:val="28"/>
        </w:rPr>
        <w:t>3GPP TSG RAN WG1</w:t>
      </w:r>
      <w:r w:rsidR="00F63F9E">
        <w:rPr>
          <w:rFonts w:ascii="Arial" w:hAnsi="Arial" w:cs="Arial"/>
          <w:b/>
          <w:bCs/>
          <w:sz w:val="28"/>
        </w:rPr>
        <w:t>#</w:t>
      </w:r>
      <w:r w:rsidR="00F26D8A">
        <w:rPr>
          <w:rFonts w:ascii="Arial" w:hAnsi="Arial" w:cs="Arial"/>
          <w:b/>
          <w:bCs/>
          <w:sz w:val="28"/>
        </w:rPr>
        <w:t>10</w:t>
      </w:r>
      <w:r w:rsidR="00500258">
        <w:rPr>
          <w:rFonts w:ascii="Arial" w:hAnsi="Arial" w:cs="Arial"/>
          <w:b/>
          <w:bCs/>
          <w:sz w:val="28"/>
        </w:rPr>
        <w:t>4</w:t>
      </w:r>
      <w:r w:rsidR="009341CD">
        <w:rPr>
          <w:rFonts w:ascii="Arial" w:hAnsi="Arial" w:cs="Arial" w:hint="eastAsia"/>
          <w:b/>
          <w:bCs/>
          <w:sz w:val="28"/>
          <w:lang w:eastAsia="zh-CN"/>
        </w:rPr>
        <w:t>b</w:t>
      </w:r>
      <w:r w:rsidR="002E4EDD">
        <w:rPr>
          <w:rFonts w:ascii="Arial" w:hAnsi="Arial" w:cs="Arial"/>
          <w:b/>
          <w:bCs/>
          <w:sz w:val="28"/>
        </w:rPr>
        <w:t>-e</w:t>
      </w:r>
      <w:r w:rsidR="00682B9E">
        <w:rPr>
          <w:rFonts w:ascii="Arial" w:hAnsi="Arial" w:cs="Arial"/>
          <w:b/>
          <w:bCs/>
          <w:sz w:val="28"/>
        </w:rPr>
        <w:t xml:space="preserve">                              </w:t>
      </w:r>
      <w:r w:rsidR="00F63F9E">
        <w:rPr>
          <w:rFonts w:ascii="Arial" w:hAnsi="Arial" w:cs="Arial"/>
          <w:b/>
          <w:bCs/>
          <w:sz w:val="28"/>
        </w:rPr>
        <w:tab/>
        <w:t xml:space="preserve">               </w:t>
      </w:r>
      <w:r w:rsidR="00FD663C">
        <w:rPr>
          <w:rFonts w:ascii="Arial" w:hAnsi="Arial" w:cs="Arial"/>
          <w:b/>
          <w:bCs/>
          <w:sz w:val="28"/>
        </w:rPr>
        <w:t xml:space="preserve">   </w:t>
      </w:r>
      <w:r w:rsidR="009341CD">
        <w:rPr>
          <w:rFonts w:ascii="Arial" w:hAnsi="Arial" w:cs="Arial"/>
          <w:b/>
          <w:bCs/>
          <w:sz w:val="28"/>
        </w:rPr>
        <w:t xml:space="preserve"> </w:t>
      </w:r>
      <w:r w:rsidR="004C6BB0">
        <w:rPr>
          <w:rFonts w:ascii="Arial" w:hAnsi="Arial" w:cs="Arial"/>
          <w:b/>
          <w:bCs/>
          <w:sz w:val="28"/>
        </w:rPr>
        <w:t>R1-</w:t>
      </w:r>
      <w:r w:rsidR="004B6E85" w:rsidRPr="004B6E85">
        <w:t xml:space="preserve"> </w:t>
      </w:r>
      <w:r w:rsidR="00E553C4">
        <w:rPr>
          <w:rFonts w:ascii="Arial" w:hAnsi="Arial" w:cs="Arial"/>
          <w:b/>
          <w:bCs/>
          <w:sz w:val="28"/>
        </w:rPr>
        <w:t>2</w:t>
      </w:r>
      <w:r w:rsidR="00500258">
        <w:rPr>
          <w:rFonts w:ascii="Arial" w:hAnsi="Arial" w:cs="Arial" w:hint="eastAsia"/>
          <w:b/>
          <w:bCs/>
          <w:sz w:val="28"/>
          <w:lang w:eastAsia="zh-CN"/>
        </w:rPr>
        <w:t>1</w:t>
      </w:r>
      <w:r w:rsidR="00EE2F41">
        <w:rPr>
          <w:rFonts w:ascii="Arial" w:hAnsi="Arial" w:cs="Arial"/>
          <w:b/>
          <w:bCs/>
          <w:sz w:val="28"/>
          <w:lang w:eastAsia="zh-CN"/>
        </w:rPr>
        <w:t>0</w:t>
      </w:r>
      <w:r w:rsidR="009341CD" w:rsidRPr="009341CD">
        <w:rPr>
          <w:rFonts w:ascii="Arial" w:hAnsi="Arial" w:cs="Arial" w:hint="eastAsia"/>
          <w:b/>
          <w:bCs/>
          <w:sz w:val="28"/>
          <w:lang w:eastAsia="zh-CN"/>
        </w:rPr>
        <w:t>2450</w:t>
      </w:r>
    </w:p>
    <w:p w14:paraId="6CEF2C61" w14:textId="7E8BF667" w:rsidR="003C346D" w:rsidRPr="00961FDC" w:rsidRDefault="00FD0BA2" w:rsidP="00F13613">
      <w:pPr>
        <w:tabs>
          <w:tab w:val="center" w:pos="4536"/>
          <w:tab w:val="right" w:pos="8280"/>
          <w:tab w:val="right" w:pos="9639"/>
        </w:tabs>
        <w:ind w:right="2"/>
        <w:rPr>
          <w:rFonts w:ascii="Arial" w:eastAsia="MS Mincho" w:hAnsi="Arial" w:cs="Arial"/>
          <w:b/>
          <w:bCs/>
          <w:sz w:val="28"/>
          <w:lang w:eastAsia="ja-JP"/>
        </w:rPr>
      </w:pPr>
      <w:r w:rsidRPr="00FD663C">
        <w:rPr>
          <w:rFonts w:ascii="Arial" w:eastAsia="MS Mincho" w:hAnsi="Arial" w:cs="Arial"/>
          <w:b/>
          <w:bCs/>
          <w:sz w:val="28"/>
          <w:lang w:eastAsia="ja-JP"/>
        </w:rPr>
        <w:t>e-</w:t>
      </w:r>
      <w:r w:rsidR="00FD663C" w:rsidRPr="00FD663C">
        <w:rPr>
          <w:rFonts w:ascii="Arial" w:eastAsia="MS Mincho" w:hAnsi="Arial" w:cs="Arial"/>
          <w:b/>
          <w:bCs/>
          <w:sz w:val="28"/>
          <w:lang w:eastAsia="ja-JP"/>
        </w:rPr>
        <w:t>Meeting</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sidR="009341CD">
        <w:rPr>
          <w:rFonts w:ascii="Arial" w:eastAsia="MS Mincho" w:hAnsi="Arial" w:cs="Arial"/>
          <w:b/>
          <w:bCs/>
          <w:sz w:val="28"/>
          <w:lang w:eastAsia="ja-JP"/>
        </w:rPr>
        <w:t>April</w:t>
      </w:r>
      <w:r w:rsidR="006922BB">
        <w:rPr>
          <w:rFonts w:ascii="Arial" w:eastAsia="MS Mincho" w:hAnsi="Arial" w:cs="Arial"/>
          <w:b/>
          <w:bCs/>
          <w:sz w:val="28"/>
          <w:lang w:eastAsia="ja-JP"/>
        </w:rPr>
        <w:t xml:space="preserve"> </w:t>
      </w:r>
      <w:r w:rsidR="009341CD">
        <w:rPr>
          <w:rFonts w:ascii="Arial" w:eastAsia="MS Mincho" w:hAnsi="Arial" w:cs="Arial"/>
          <w:b/>
          <w:bCs/>
          <w:sz w:val="28"/>
          <w:lang w:eastAsia="ja-JP"/>
        </w:rPr>
        <w:t>12</w:t>
      </w:r>
      <w:r w:rsidR="00B57B2A">
        <w:rPr>
          <w:rFonts w:ascii="Arial" w:eastAsia="MS Mincho" w:hAnsi="Arial" w:cs="Arial"/>
          <w:b/>
          <w:bCs/>
          <w:sz w:val="28"/>
          <w:vertAlign w:val="superscript"/>
          <w:lang w:eastAsia="ja-JP"/>
        </w:rPr>
        <w:t>th</w:t>
      </w:r>
      <w:r w:rsidR="00B57B2A">
        <w:rPr>
          <w:rFonts w:ascii="Arial" w:eastAsia="MS Mincho" w:hAnsi="Arial" w:cs="Arial"/>
          <w:b/>
          <w:bCs/>
          <w:sz w:val="28"/>
          <w:lang w:eastAsia="ja-JP"/>
        </w:rPr>
        <w:t xml:space="preserve"> </w:t>
      </w:r>
      <w:r w:rsidR="002E4EDD">
        <w:rPr>
          <w:rFonts w:ascii="Arial" w:eastAsia="MS Mincho" w:hAnsi="Arial" w:cs="Arial"/>
          <w:b/>
          <w:bCs/>
          <w:sz w:val="28"/>
          <w:lang w:eastAsia="ja-JP"/>
        </w:rPr>
        <w:t>–</w:t>
      </w:r>
      <w:r w:rsidR="006922BB">
        <w:rPr>
          <w:rFonts w:ascii="Arial" w:eastAsia="MS Mincho" w:hAnsi="Arial" w:cs="Arial"/>
          <w:b/>
          <w:bCs/>
          <w:sz w:val="28"/>
          <w:lang w:eastAsia="ja-JP"/>
        </w:rPr>
        <w:t xml:space="preserve"> </w:t>
      </w:r>
      <w:r w:rsidR="009341CD">
        <w:rPr>
          <w:rFonts w:ascii="Arial" w:eastAsia="MS Mincho" w:hAnsi="Arial" w:cs="Arial"/>
          <w:b/>
          <w:bCs/>
          <w:sz w:val="28"/>
          <w:lang w:eastAsia="ja-JP"/>
        </w:rPr>
        <w:t>20</w:t>
      </w:r>
      <w:r w:rsidR="00FD663C">
        <w:rPr>
          <w:rFonts w:ascii="Arial" w:eastAsia="MS Mincho" w:hAnsi="Arial" w:cs="Arial"/>
          <w:b/>
          <w:bCs/>
          <w:sz w:val="28"/>
          <w:vertAlign w:val="superscript"/>
          <w:lang w:eastAsia="ja-JP"/>
        </w:rPr>
        <w:t>th</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w:t>
      </w:r>
      <w:r w:rsidR="00500258">
        <w:rPr>
          <w:rFonts w:ascii="Arial" w:eastAsia="MS Mincho" w:hAnsi="Arial" w:cs="Arial"/>
          <w:b/>
          <w:bCs/>
          <w:sz w:val="28"/>
          <w:lang w:eastAsia="ja-JP"/>
        </w:rPr>
        <w:t>21</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7F0F454E"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500258">
        <w:rPr>
          <w:b/>
        </w:rPr>
        <w:t>8</w:t>
      </w:r>
      <w:r w:rsidR="002E4EDD">
        <w:rPr>
          <w:b/>
        </w:rPr>
        <w:t>.2</w:t>
      </w:r>
      <w:r w:rsidR="00D1001B">
        <w:rPr>
          <w:b/>
        </w:rPr>
        <w:t>.</w:t>
      </w:r>
      <w:r w:rsidR="00A22BD3">
        <w:rPr>
          <w:b/>
        </w:rPr>
        <w:t>3</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41607D7B"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24"/>
      <w:bookmarkStart w:id="1" w:name="OLE_LINK25"/>
      <w:bookmarkStart w:id="2" w:name="OLE_LINK28"/>
      <w:bookmarkStart w:id="3" w:name="OLE_LINK11"/>
      <w:bookmarkStart w:id="4" w:name="OLE_LINK12"/>
      <w:r w:rsidR="00D1001B">
        <w:rPr>
          <w:b/>
          <w:lang w:eastAsia="zh-CN"/>
        </w:rPr>
        <w:t>Discussion o</w:t>
      </w:r>
      <w:r w:rsidR="00D44376" w:rsidRPr="00D44376">
        <w:rPr>
          <w:b/>
        </w:rPr>
        <w:t xml:space="preserve">n </w:t>
      </w:r>
      <w:bookmarkEnd w:id="0"/>
      <w:bookmarkEnd w:id="1"/>
      <w:bookmarkEnd w:id="2"/>
      <w:r w:rsidR="00856910">
        <w:rPr>
          <w:b/>
        </w:rPr>
        <w:t>e</w:t>
      </w:r>
      <w:r w:rsidR="00A22BD3">
        <w:rPr>
          <w:b/>
        </w:rPr>
        <w:t>nhancements for PUCCH formats 0/1/4</w:t>
      </w:r>
      <w:r w:rsidR="00D1001B">
        <w:rPr>
          <w:b/>
        </w:rPr>
        <w:t xml:space="preserve"> for above 52.6GHz</w:t>
      </w:r>
      <w:bookmarkEnd w:id="3"/>
      <w:bookmarkEnd w:id="4"/>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5" w:name="OLE_LINK13"/>
      <w:bookmarkStart w:id="6" w:name="OLE_LINK14"/>
      <w:bookmarkStart w:id="7" w:name="_Ref494215420"/>
    </w:p>
    <w:bookmarkEnd w:id="5"/>
    <w:bookmarkEnd w:id="6"/>
    <w:p w14:paraId="680198E3" w14:textId="672CC5EE" w:rsidR="00BF46AE" w:rsidRPr="005703F1" w:rsidRDefault="005703F1" w:rsidP="006D1D5B">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RAN1#104-e meeting, the following agreements on beam management had been achieved: [1]</w:t>
      </w:r>
    </w:p>
    <w:tbl>
      <w:tblPr>
        <w:tblStyle w:val="ae"/>
        <w:tblW w:w="0" w:type="auto"/>
        <w:tblLook w:val="04A0" w:firstRow="1" w:lastRow="0" w:firstColumn="1" w:lastColumn="0" w:noHBand="0" w:noVBand="1"/>
      </w:tblPr>
      <w:tblGrid>
        <w:gridCol w:w="9307"/>
      </w:tblGrid>
      <w:tr w:rsidR="00BF46AE" w14:paraId="252E349B" w14:textId="77777777" w:rsidTr="00BF46AE">
        <w:tc>
          <w:tcPr>
            <w:tcW w:w="9307" w:type="dxa"/>
          </w:tcPr>
          <w:p w14:paraId="67723863" w14:textId="77777777" w:rsidR="005703F1" w:rsidRDefault="005703F1" w:rsidP="005703F1">
            <w:pPr>
              <w:rPr>
                <w:lang w:eastAsia="x-none"/>
              </w:rPr>
            </w:pPr>
            <w:r w:rsidRPr="0063586C">
              <w:rPr>
                <w:highlight w:val="green"/>
                <w:lang w:eastAsia="x-none"/>
              </w:rPr>
              <w:t>Agreement:</w:t>
            </w:r>
          </w:p>
          <w:p w14:paraId="23EA0EC6" w14:textId="77777777" w:rsidR="005703F1" w:rsidRDefault="005703F1" w:rsidP="005703F1">
            <w:pPr>
              <w:pStyle w:val="a3"/>
              <w:spacing w:after="0"/>
            </w:pPr>
            <w:r>
              <w:t>For enhanced (multi-RB) PUCCH Formats 0/1/4 for 120/480/960 kHz SCS, support allocation of N_RB contiguous RBs</w:t>
            </w:r>
          </w:p>
          <w:p w14:paraId="65458F7B" w14:textId="77777777" w:rsidR="005703F1" w:rsidRDefault="005703F1" w:rsidP="005703F1">
            <w:pPr>
              <w:pStyle w:val="a3"/>
              <w:numPr>
                <w:ilvl w:val="0"/>
                <w:numId w:val="15"/>
              </w:numPr>
              <w:overflowPunct w:val="0"/>
              <w:snapToGrid/>
              <w:spacing w:after="0" w:line="259" w:lineRule="auto"/>
              <w:textAlignment w:val="baseline"/>
            </w:pPr>
            <w:r>
              <w:t>FFS: Values of N_RB for each SCS</w:t>
            </w:r>
          </w:p>
          <w:p w14:paraId="389E3B73" w14:textId="77777777" w:rsidR="005703F1" w:rsidRDefault="005703F1" w:rsidP="005703F1">
            <w:pPr>
              <w:pStyle w:val="a3"/>
              <w:numPr>
                <w:ilvl w:val="0"/>
                <w:numId w:val="15"/>
              </w:numPr>
              <w:overflowPunct w:val="0"/>
              <w:snapToGrid/>
              <w:spacing w:after="0" w:line="259" w:lineRule="auto"/>
              <w:textAlignment w:val="baseline"/>
            </w:pPr>
            <w:r>
              <w:t>For 480/960 kHz SCS, all REs within each RB are mapped</w:t>
            </w:r>
          </w:p>
          <w:p w14:paraId="295B757C" w14:textId="77777777" w:rsidR="005703F1" w:rsidRDefault="005703F1" w:rsidP="005703F1">
            <w:pPr>
              <w:pStyle w:val="a3"/>
              <w:numPr>
                <w:ilvl w:val="1"/>
                <w:numId w:val="15"/>
              </w:numPr>
              <w:overflowPunct w:val="0"/>
              <w:snapToGrid/>
              <w:spacing w:after="0" w:line="259" w:lineRule="auto"/>
              <w:textAlignment w:val="baseline"/>
            </w:pPr>
            <w:r>
              <w:t>Note: PRB and sub-PRB interlaced mapping is not considered further</w:t>
            </w:r>
          </w:p>
          <w:p w14:paraId="34B6CD32" w14:textId="77777777" w:rsidR="005703F1" w:rsidRDefault="005703F1" w:rsidP="005703F1">
            <w:pPr>
              <w:pStyle w:val="a3"/>
              <w:numPr>
                <w:ilvl w:val="0"/>
                <w:numId w:val="15"/>
              </w:numPr>
              <w:overflowPunct w:val="0"/>
              <w:snapToGrid/>
              <w:spacing w:after="0" w:line="259" w:lineRule="auto"/>
              <w:textAlignment w:val="baseline"/>
            </w:pPr>
            <w:r>
              <w:t>For 120 kHz SCS, further discuss the following two alternatives:</w:t>
            </w:r>
          </w:p>
          <w:p w14:paraId="63EAC503" w14:textId="77777777" w:rsidR="005703F1" w:rsidRDefault="005703F1" w:rsidP="005703F1">
            <w:pPr>
              <w:pStyle w:val="a3"/>
              <w:numPr>
                <w:ilvl w:val="1"/>
                <w:numId w:val="15"/>
              </w:numPr>
              <w:overflowPunct w:val="0"/>
              <w:snapToGrid/>
              <w:spacing w:after="0" w:line="259" w:lineRule="auto"/>
              <w:textAlignment w:val="baseline"/>
            </w:pPr>
            <w:r>
              <w:t>Alt-1: All REs within each RB are mapped</w:t>
            </w:r>
          </w:p>
          <w:p w14:paraId="4094F9BA" w14:textId="77777777" w:rsidR="005703F1" w:rsidRDefault="005703F1" w:rsidP="005703F1">
            <w:pPr>
              <w:pStyle w:val="a3"/>
              <w:numPr>
                <w:ilvl w:val="2"/>
                <w:numId w:val="15"/>
              </w:numPr>
              <w:overflowPunct w:val="0"/>
              <w:snapToGrid/>
              <w:spacing w:after="0" w:line="259" w:lineRule="auto"/>
              <w:textAlignment w:val="baseline"/>
            </w:pPr>
            <w:r>
              <w:t>Note: PRB and sub-PRB interlaced mapping is not considered further</w:t>
            </w:r>
          </w:p>
          <w:p w14:paraId="2E3D3527" w14:textId="77777777" w:rsidR="005703F1" w:rsidRDefault="005703F1" w:rsidP="005703F1">
            <w:pPr>
              <w:pStyle w:val="a3"/>
              <w:numPr>
                <w:ilvl w:val="1"/>
                <w:numId w:val="15"/>
              </w:numPr>
              <w:overflowPunct w:val="0"/>
              <w:snapToGrid/>
              <w:spacing w:after="0" w:line="259" w:lineRule="auto"/>
              <w:textAlignment w:val="baseline"/>
            </w:pPr>
            <w:r>
              <w:t>Alt-2: Subset of REs within each RB are mapped (sub-PRB interlaced mapping)</w:t>
            </w:r>
          </w:p>
          <w:p w14:paraId="4139BC7A" w14:textId="77777777" w:rsidR="00BF46AE" w:rsidRDefault="00BF46AE" w:rsidP="005703F1">
            <w:pPr>
              <w:pStyle w:val="B1"/>
              <w:overflowPunct w:val="0"/>
              <w:autoSpaceDE w:val="0"/>
              <w:autoSpaceDN w:val="0"/>
              <w:adjustRightInd w:val="0"/>
              <w:spacing w:before="180"/>
              <w:ind w:left="0" w:firstLine="0"/>
              <w:textAlignment w:val="baseline"/>
              <w:rPr>
                <w:rFonts w:eastAsia="等线"/>
                <w:lang w:val="en-US" w:eastAsia="ko-KR"/>
              </w:rPr>
            </w:pPr>
          </w:p>
          <w:p w14:paraId="4B36E485" w14:textId="77777777" w:rsidR="005703F1" w:rsidRDefault="005703F1" w:rsidP="005703F1">
            <w:pPr>
              <w:rPr>
                <w:lang w:eastAsia="x-none"/>
              </w:rPr>
            </w:pPr>
            <w:r w:rsidRPr="00FE1372">
              <w:rPr>
                <w:highlight w:val="green"/>
                <w:lang w:eastAsia="x-none"/>
              </w:rPr>
              <w:t>Agreement:</w:t>
            </w:r>
          </w:p>
          <w:p w14:paraId="13E9902B" w14:textId="77777777" w:rsidR="005703F1" w:rsidRDefault="005703F1" w:rsidP="005703F1">
            <w:pPr>
              <w:pStyle w:val="a3"/>
              <w:numPr>
                <w:ilvl w:val="0"/>
                <w:numId w:val="20"/>
              </w:numPr>
              <w:overflowPunct w:val="0"/>
              <w:snapToGrid/>
              <w:spacing w:after="0" w:line="259" w:lineRule="auto"/>
              <w:textAlignment w:val="baseline"/>
            </w:pPr>
            <w:r>
              <w:t>The configured number of RBs for enhanced PF 0/1/4 is denoted N</w:t>
            </w:r>
            <w:r>
              <w:rPr>
                <w:vertAlign w:val="subscript"/>
              </w:rPr>
              <w:t>RB</w:t>
            </w:r>
          </w:p>
          <w:p w14:paraId="024C90E6" w14:textId="77777777" w:rsidR="005703F1" w:rsidRDefault="005703F1" w:rsidP="005703F1">
            <w:pPr>
              <w:pStyle w:val="a3"/>
              <w:numPr>
                <w:ilvl w:val="1"/>
                <w:numId w:val="20"/>
              </w:numPr>
              <w:overflowPunct w:val="0"/>
              <w:snapToGrid/>
              <w:spacing w:after="0" w:line="259" w:lineRule="auto"/>
              <w:textAlignment w:val="baseline"/>
            </w:pPr>
            <w:r>
              <w:t>The minimum value of N</w:t>
            </w:r>
            <w:r>
              <w:rPr>
                <w:vertAlign w:val="subscript"/>
              </w:rPr>
              <w:t>RB</w:t>
            </w:r>
            <w:r>
              <w:t xml:space="preserve"> is 1 for PF 0/1/4 for all subcarrier spacings</w:t>
            </w:r>
          </w:p>
          <w:p w14:paraId="4E5F81C6" w14:textId="77777777" w:rsidR="005703F1" w:rsidRDefault="005703F1" w:rsidP="005703F1">
            <w:pPr>
              <w:pStyle w:val="a3"/>
              <w:numPr>
                <w:ilvl w:val="1"/>
                <w:numId w:val="20"/>
              </w:numPr>
              <w:overflowPunct w:val="0"/>
              <w:snapToGrid/>
              <w:spacing w:after="0" w:line="259" w:lineRule="auto"/>
              <w:textAlignment w:val="baseline"/>
            </w:pPr>
            <w:r>
              <w:t>The maximum value of N</w:t>
            </w:r>
            <w:r>
              <w:rPr>
                <w:vertAlign w:val="subscript"/>
              </w:rPr>
              <w:t>RB</w:t>
            </w:r>
            <w:r>
              <w:t xml:space="preserve"> depends on subcarrier spacing</w:t>
            </w:r>
          </w:p>
          <w:p w14:paraId="410267F1" w14:textId="77777777" w:rsidR="005703F1" w:rsidRDefault="005703F1" w:rsidP="005703F1">
            <w:pPr>
              <w:pStyle w:val="a3"/>
              <w:numPr>
                <w:ilvl w:val="2"/>
                <w:numId w:val="20"/>
              </w:numPr>
              <w:overflowPunct w:val="0"/>
              <w:snapToGrid/>
              <w:spacing w:after="0" w:line="259" w:lineRule="auto"/>
              <w:textAlignment w:val="baseline"/>
            </w:pPr>
            <w:r>
              <w:t>FFS: maximum value for each SCS and each of PF0/1/4</w:t>
            </w:r>
          </w:p>
          <w:p w14:paraId="145A5F52" w14:textId="77777777" w:rsidR="005703F1" w:rsidRDefault="005703F1" w:rsidP="005703F1">
            <w:pPr>
              <w:pStyle w:val="a3"/>
              <w:numPr>
                <w:ilvl w:val="1"/>
                <w:numId w:val="20"/>
              </w:numPr>
              <w:overflowPunct w:val="0"/>
              <w:snapToGrid/>
              <w:spacing w:after="0" w:line="259" w:lineRule="auto"/>
              <w:textAlignment w:val="baseline"/>
            </w:pPr>
            <w:r>
              <w:t>FFS: Allowed values of N</w:t>
            </w:r>
            <w:r>
              <w:rPr>
                <w:vertAlign w:val="subscript"/>
              </w:rPr>
              <w:t>RB</w:t>
            </w:r>
            <w:r>
              <w:t xml:space="preserve"> within the [min/max] range</w:t>
            </w:r>
          </w:p>
          <w:p w14:paraId="6A078D4D" w14:textId="77777777" w:rsidR="005703F1" w:rsidRPr="004D36B8" w:rsidRDefault="005703F1" w:rsidP="005703F1">
            <w:pPr>
              <w:pStyle w:val="a3"/>
              <w:numPr>
                <w:ilvl w:val="1"/>
                <w:numId w:val="20"/>
              </w:numPr>
              <w:overflowPunct w:val="0"/>
              <w:snapToGrid/>
              <w:spacing w:after="0" w:line="259" w:lineRule="auto"/>
              <w:textAlignment w:val="baseline"/>
              <w:rPr>
                <w:color w:val="000000"/>
              </w:rPr>
            </w:pPr>
            <w:r w:rsidRPr="004D36B8">
              <w:rPr>
                <w:color w:val="000000"/>
              </w:rPr>
              <w:t>FFS: Details of indication of N</w:t>
            </w:r>
            <w:r w:rsidRPr="004D36B8">
              <w:rPr>
                <w:color w:val="000000"/>
                <w:vertAlign w:val="subscript"/>
              </w:rPr>
              <w:t>RB</w:t>
            </w:r>
            <w:r w:rsidRPr="004D36B8">
              <w:rPr>
                <w:color w:val="000000"/>
              </w:rPr>
              <w:t xml:space="preserve"> by cell-specific </w:t>
            </w:r>
            <w:r>
              <w:rPr>
                <w:color w:val="000000"/>
              </w:rPr>
              <w:t xml:space="preserve">(for PF0/1) and </w:t>
            </w:r>
            <w:r w:rsidRPr="004D36B8">
              <w:rPr>
                <w:color w:val="000000"/>
              </w:rPr>
              <w:t>dedicated signaling</w:t>
            </w:r>
            <w:r>
              <w:rPr>
                <w:color w:val="000000"/>
              </w:rPr>
              <w:t xml:space="preserve"> (PF0/1/4)</w:t>
            </w:r>
          </w:p>
          <w:p w14:paraId="3EC4ABDF" w14:textId="77777777" w:rsidR="005703F1" w:rsidRPr="004D36B8" w:rsidRDefault="005703F1" w:rsidP="005703F1">
            <w:pPr>
              <w:pStyle w:val="a3"/>
              <w:numPr>
                <w:ilvl w:val="1"/>
                <w:numId w:val="20"/>
              </w:numPr>
              <w:overflowPunct w:val="0"/>
              <w:snapToGrid/>
              <w:spacing w:after="0" w:line="259" w:lineRule="auto"/>
              <w:textAlignment w:val="baseline"/>
              <w:rPr>
                <w:color w:val="000000"/>
              </w:rPr>
            </w:pPr>
            <w:r w:rsidRPr="004D36B8">
              <w:rPr>
                <w:color w:val="000000"/>
              </w:rPr>
              <w:t>FFS:</w:t>
            </w:r>
            <w:r>
              <w:rPr>
                <w:color w:val="000000"/>
              </w:rPr>
              <w:t xml:space="preserve"> </w:t>
            </w:r>
            <w:r w:rsidRPr="004D36B8">
              <w:rPr>
                <w:color w:val="000000"/>
              </w:rPr>
              <w:t>Whether or not multiplexing of users with misaligned RB allocations is supported, where "misaligned" also includes users with different # of RBs.</w:t>
            </w:r>
          </w:p>
          <w:p w14:paraId="1A026F3E" w14:textId="77777777" w:rsidR="005703F1" w:rsidRDefault="005703F1" w:rsidP="005703F1">
            <w:pPr>
              <w:pStyle w:val="a3"/>
              <w:numPr>
                <w:ilvl w:val="1"/>
                <w:numId w:val="20"/>
              </w:numPr>
              <w:overflowPunct w:val="0"/>
              <w:snapToGrid/>
              <w:spacing w:after="0" w:line="259" w:lineRule="auto"/>
              <w:textAlignment w:val="baseline"/>
            </w:pPr>
            <w:r>
              <w:t>For PF4:</w:t>
            </w:r>
          </w:p>
          <w:p w14:paraId="6A726035" w14:textId="77777777" w:rsidR="005703F1" w:rsidRDefault="005703F1" w:rsidP="005703F1">
            <w:pPr>
              <w:pStyle w:val="a3"/>
              <w:numPr>
                <w:ilvl w:val="2"/>
                <w:numId w:val="20"/>
              </w:numPr>
              <w:overflowPunct w:val="0"/>
              <w:snapToGrid/>
              <w:spacing w:after="0" w:line="259" w:lineRule="auto"/>
              <w:textAlignment w:val="baseline"/>
            </w:pPr>
            <w:r>
              <w:t>The actual number of RBs used for a PUCCH transmission is equal to N</w:t>
            </w:r>
            <w:r>
              <w:rPr>
                <w:vertAlign w:val="subscript"/>
              </w:rPr>
              <w:t>RB</w:t>
            </w:r>
            <w:r>
              <w:t>, i.e., the actual number of RBs does not vary dynamically based on PUCCH payload</w:t>
            </w:r>
          </w:p>
          <w:p w14:paraId="40E1C46B" w14:textId="77777777" w:rsidR="005703F1" w:rsidRDefault="005703F1" w:rsidP="005703F1">
            <w:pPr>
              <w:pStyle w:val="a3"/>
              <w:numPr>
                <w:ilvl w:val="2"/>
                <w:numId w:val="20"/>
              </w:numPr>
              <w:overflowPunct w:val="0"/>
              <w:snapToGrid/>
              <w:spacing w:after="0" w:line="259" w:lineRule="auto"/>
              <w:textAlignment w:val="baseline"/>
            </w:pPr>
            <w:r>
              <w:t>N</w:t>
            </w:r>
            <w:r>
              <w:rPr>
                <w:vertAlign w:val="subscript"/>
              </w:rPr>
              <w:t>RB</w:t>
            </w:r>
            <w:r>
              <w:t xml:space="preserve"> fulfils the following: </w:t>
            </w:r>
            <m:oMath>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t xml:space="preserve"> is a set of non-negative integers</w:t>
            </w:r>
          </w:p>
          <w:p w14:paraId="30391DAE" w14:textId="77777777" w:rsidR="005703F1" w:rsidRDefault="005703F1" w:rsidP="005703F1">
            <w:pPr>
              <w:pStyle w:val="a3"/>
              <w:numPr>
                <w:ilvl w:val="0"/>
                <w:numId w:val="20"/>
              </w:numPr>
              <w:overflowPunct w:val="0"/>
              <w:snapToGrid/>
              <w:spacing w:after="0" w:line="259" w:lineRule="auto"/>
              <w:textAlignment w:val="baseline"/>
            </w:pPr>
            <w:r>
              <w:t>Note: if frequency hopping is enabled, N</w:t>
            </w:r>
            <w:r>
              <w:rPr>
                <w:vertAlign w:val="subscript"/>
              </w:rPr>
              <w:t>RB</w:t>
            </w:r>
            <w:r>
              <w:t xml:space="preserve"> is the number of RBs per hop</w:t>
            </w:r>
          </w:p>
          <w:p w14:paraId="1A3469C4" w14:textId="77777777" w:rsidR="005703F1" w:rsidRDefault="005703F1" w:rsidP="005703F1">
            <w:pPr>
              <w:pStyle w:val="a3"/>
              <w:numPr>
                <w:ilvl w:val="0"/>
                <w:numId w:val="20"/>
              </w:numPr>
              <w:overflowPunct w:val="0"/>
              <w:snapToGrid/>
              <w:spacing w:after="0" w:line="259" w:lineRule="auto"/>
              <w:textAlignment w:val="baseline"/>
            </w:pPr>
            <w:r>
              <w:t>Note: decisions on the maximum value of N</w:t>
            </w:r>
            <w:r>
              <w:rPr>
                <w:vertAlign w:val="subscript"/>
              </w:rPr>
              <w:t>RB</w:t>
            </w:r>
            <w:r>
              <w:t xml:space="preserve"> for each SCS and PUCCH format shall take into account link budgets based at least on the agreed evaluation assumptions</w:t>
            </w:r>
          </w:p>
          <w:p w14:paraId="67CA379A" w14:textId="77777777" w:rsidR="005703F1" w:rsidRDefault="005703F1" w:rsidP="005703F1">
            <w:pPr>
              <w:rPr>
                <w:lang w:eastAsia="x-none"/>
              </w:rPr>
            </w:pPr>
          </w:p>
          <w:p w14:paraId="53C40003" w14:textId="77777777" w:rsidR="005703F1" w:rsidRDefault="005703F1" w:rsidP="005703F1">
            <w:pPr>
              <w:rPr>
                <w:lang w:eastAsia="x-none"/>
              </w:rPr>
            </w:pPr>
            <w:r w:rsidRPr="008950E2">
              <w:rPr>
                <w:highlight w:val="green"/>
                <w:lang w:eastAsia="x-none"/>
              </w:rPr>
              <w:t>Agreement:</w:t>
            </w:r>
          </w:p>
          <w:p w14:paraId="2141509A" w14:textId="77777777" w:rsidR="005703F1" w:rsidRDefault="005703F1" w:rsidP="005703F1">
            <w:pPr>
              <w:pStyle w:val="a3"/>
              <w:numPr>
                <w:ilvl w:val="0"/>
                <w:numId w:val="17"/>
              </w:numPr>
              <w:overflowPunct w:val="0"/>
              <w:snapToGrid/>
              <w:spacing w:after="0" w:line="259" w:lineRule="auto"/>
              <w:textAlignment w:val="baseline"/>
            </w:pPr>
            <w:r>
              <w:t>For enhanced PF0/1, support Type-1 low PAPR sequences. Further study</w:t>
            </w:r>
            <w:r w:rsidRPr="00FE1372">
              <w:rPr>
                <w:color w:val="000000"/>
              </w:rPr>
              <w:t xml:space="preserve"> </w:t>
            </w:r>
            <w:r>
              <w:rPr>
                <w:color w:val="000000"/>
              </w:rPr>
              <w:t xml:space="preserve">and strive to select one of </w:t>
            </w:r>
            <w:r>
              <w:t>the following alternatives:</w:t>
            </w:r>
          </w:p>
          <w:p w14:paraId="61BDF1CB" w14:textId="77777777" w:rsidR="005703F1" w:rsidRDefault="005703F1" w:rsidP="005703F1">
            <w:pPr>
              <w:pStyle w:val="a3"/>
              <w:numPr>
                <w:ilvl w:val="1"/>
                <w:numId w:val="16"/>
              </w:numPr>
              <w:overflowPunct w:val="0"/>
              <w:snapToGrid/>
              <w:spacing w:after="0" w:line="259" w:lineRule="auto"/>
              <w:textAlignment w:val="baseline"/>
            </w:pPr>
            <w:r>
              <w:t xml:space="preserve">Alt-1: A single sequence of length equal to the total number of mapped REs of of the PUCCH resource is used. Cyclic shifts for PF0/1 are defined in the same way as Rel-16 for the case that </w:t>
            </w:r>
            <w:r>
              <w:rPr>
                <w:i/>
                <w:iCs/>
              </w:rPr>
              <w:t>useInterlacePUCCH-PUSCH</w:t>
            </w:r>
            <w:r>
              <w:t xml:space="preserve"> is not configured.</w:t>
            </w:r>
          </w:p>
          <w:p w14:paraId="4EF1EE62" w14:textId="77777777" w:rsidR="005703F1" w:rsidRDefault="005703F1" w:rsidP="005703F1">
            <w:pPr>
              <w:pStyle w:val="a3"/>
              <w:numPr>
                <w:ilvl w:val="1"/>
                <w:numId w:val="16"/>
              </w:numPr>
              <w:overflowPunct w:val="0"/>
              <w:snapToGrid/>
              <w:spacing w:after="0" w:line="259" w:lineRule="auto"/>
              <w:textAlignment w:val="baseline"/>
            </w:pPr>
            <w:r>
              <w:t>Alt-2: A single sequence of length equal to the number of mapped REs per RB of the PUCCH resource is used, and the sequence is repeated in each RB. At least the following scheme is considered for PAPR/CM reduction:</w:t>
            </w:r>
          </w:p>
          <w:p w14:paraId="3253062F" w14:textId="77777777" w:rsidR="005703F1" w:rsidRDefault="005703F1" w:rsidP="005703F1">
            <w:pPr>
              <w:pStyle w:val="a3"/>
              <w:numPr>
                <w:ilvl w:val="2"/>
                <w:numId w:val="16"/>
              </w:numPr>
              <w:overflowPunct w:val="0"/>
              <w:snapToGrid/>
              <w:spacing w:after="0" w:line="259" w:lineRule="auto"/>
              <w:textAlignment w:val="baseline"/>
            </w:pPr>
            <w:r>
              <w:lastRenderedPageBreak/>
              <w:t xml:space="preserve">Cycling of cyclic shifts across RBs in a similar way as for Rel-16 for PF0/1 for the case that </w:t>
            </w:r>
            <w:r>
              <w:rPr>
                <w:i/>
                <w:iCs/>
              </w:rPr>
              <w:t>useInterlacePUCCH-PUSCH</w:t>
            </w:r>
            <w:r>
              <w:t xml:space="preserve"> is configured</w:t>
            </w:r>
          </w:p>
          <w:p w14:paraId="36211816" w14:textId="77777777" w:rsidR="005703F1" w:rsidRDefault="005703F1" w:rsidP="005703F1">
            <w:pPr>
              <w:pStyle w:val="a3"/>
              <w:numPr>
                <w:ilvl w:val="0"/>
                <w:numId w:val="16"/>
              </w:numPr>
              <w:overflowPunct w:val="0"/>
              <w:snapToGrid/>
              <w:spacing w:after="0" w:line="259" w:lineRule="auto"/>
              <w:textAlignment w:val="baseline"/>
            </w:pPr>
            <w:r>
              <w:t>At least the following aspects should be considered in the study</w:t>
            </w:r>
          </w:p>
          <w:p w14:paraId="2EA5C3C2" w14:textId="77777777" w:rsidR="005703F1" w:rsidRDefault="005703F1" w:rsidP="005703F1">
            <w:pPr>
              <w:pStyle w:val="a3"/>
              <w:numPr>
                <w:ilvl w:val="1"/>
                <w:numId w:val="16"/>
              </w:numPr>
              <w:overflowPunct w:val="0"/>
              <w:snapToGrid/>
              <w:spacing w:after="0" w:line="259" w:lineRule="auto"/>
              <w:textAlignment w:val="baseline"/>
            </w:pPr>
            <w:r>
              <w:t>Coverage (maximum isotropic loss (MIL)), including</w:t>
            </w:r>
          </w:p>
          <w:p w14:paraId="2853B30F" w14:textId="77777777" w:rsidR="005703F1" w:rsidRDefault="005703F1" w:rsidP="005703F1">
            <w:pPr>
              <w:pStyle w:val="a3"/>
              <w:numPr>
                <w:ilvl w:val="2"/>
                <w:numId w:val="16"/>
              </w:numPr>
              <w:overflowPunct w:val="0"/>
              <w:snapToGrid/>
              <w:spacing w:after="0" w:line="259" w:lineRule="auto"/>
              <w:textAlignment w:val="baseline"/>
            </w:pPr>
            <w:r>
              <w:t>Required SNR to fulfil PUCCH detection criterion</w:t>
            </w:r>
          </w:p>
          <w:p w14:paraId="2E09082A" w14:textId="77777777" w:rsidR="005703F1" w:rsidRDefault="005703F1" w:rsidP="005703F1">
            <w:pPr>
              <w:pStyle w:val="a3"/>
              <w:numPr>
                <w:ilvl w:val="2"/>
                <w:numId w:val="16"/>
              </w:numPr>
              <w:overflowPunct w:val="0"/>
              <w:snapToGrid/>
              <w:spacing w:after="0" w:line="259" w:lineRule="auto"/>
              <w:textAlignment w:val="baseline"/>
            </w:pPr>
            <w:r>
              <w:t>PAPR/CM as a function of N_RB</w:t>
            </w:r>
          </w:p>
          <w:p w14:paraId="2B8AF233" w14:textId="77777777" w:rsidR="005703F1" w:rsidRDefault="005703F1" w:rsidP="005703F1">
            <w:pPr>
              <w:pStyle w:val="a3"/>
              <w:numPr>
                <w:ilvl w:val="1"/>
                <w:numId w:val="16"/>
              </w:numPr>
              <w:overflowPunct w:val="0"/>
              <w:snapToGrid/>
              <w:spacing w:after="0" w:line="259" w:lineRule="auto"/>
              <w:textAlignment w:val="baseline"/>
            </w:pPr>
            <w:r>
              <w:t>Specification impact</w:t>
            </w:r>
          </w:p>
          <w:p w14:paraId="0C7A582F" w14:textId="77777777" w:rsidR="005703F1" w:rsidRDefault="005703F1" w:rsidP="005703F1">
            <w:pPr>
              <w:pStyle w:val="a3"/>
              <w:overflowPunct w:val="0"/>
              <w:spacing w:after="0" w:line="259" w:lineRule="auto"/>
              <w:textAlignment w:val="baseline"/>
            </w:pPr>
          </w:p>
          <w:p w14:paraId="4C95CBC1" w14:textId="77777777" w:rsidR="005703F1" w:rsidRDefault="005703F1" w:rsidP="005703F1">
            <w:pPr>
              <w:pStyle w:val="a3"/>
              <w:overflowPunct w:val="0"/>
              <w:spacing w:after="0" w:line="259" w:lineRule="auto"/>
              <w:textAlignment w:val="baseline"/>
            </w:pPr>
            <w:r w:rsidRPr="008950E2">
              <w:rPr>
                <w:highlight w:val="green"/>
              </w:rPr>
              <w:t>Agreement:</w:t>
            </w:r>
          </w:p>
          <w:p w14:paraId="29B68C4C" w14:textId="77777777" w:rsidR="005703F1" w:rsidRDefault="005703F1" w:rsidP="005703F1">
            <w:pPr>
              <w:pStyle w:val="a3"/>
              <w:numPr>
                <w:ilvl w:val="0"/>
                <w:numId w:val="18"/>
              </w:numPr>
              <w:overflowPunct w:val="0"/>
              <w:snapToGrid/>
              <w:spacing w:after="0" w:line="259" w:lineRule="auto"/>
              <w:textAlignment w:val="baseline"/>
            </w:pPr>
            <w:r>
              <w:t>For DMRS of enhanced PF4, support Type-1 low PAPR sequences. Further study and strive to select one of the following alternatives for sequence construction:</w:t>
            </w:r>
          </w:p>
          <w:p w14:paraId="5B3109A3" w14:textId="77777777" w:rsidR="005703F1" w:rsidRDefault="005703F1" w:rsidP="005703F1">
            <w:pPr>
              <w:pStyle w:val="a3"/>
              <w:numPr>
                <w:ilvl w:val="1"/>
                <w:numId w:val="18"/>
              </w:numPr>
              <w:overflowPunct w:val="0"/>
              <w:snapToGrid/>
              <w:spacing w:after="0" w:line="259" w:lineRule="auto"/>
              <w:textAlignment w:val="baseline"/>
            </w:pPr>
            <w:r>
              <w:t>Alt-1: A single sequence of length equal to the total number of mapped Res of of the PUCCH resource is used. Cyclic shifts are defined in the same was as Rel-15/16 for PF4.</w:t>
            </w:r>
          </w:p>
          <w:p w14:paraId="034B9DBE" w14:textId="77777777" w:rsidR="005703F1" w:rsidRDefault="005703F1" w:rsidP="005703F1">
            <w:pPr>
              <w:pStyle w:val="a3"/>
              <w:numPr>
                <w:ilvl w:val="1"/>
                <w:numId w:val="18"/>
              </w:numPr>
              <w:overflowPunct w:val="0"/>
              <w:snapToGrid/>
              <w:spacing w:after="0" w:line="259" w:lineRule="auto"/>
              <w:textAlignment w:val="baseline"/>
            </w:pPr>
            <w:r>
              <w:t>Alt-2: A single sequence of length equal to the number of mapped Res per PRB of the PUCCH resource is used, and the sequence is repeated in each PRB. At least the following scheme is considered for PAPR/CM reduction:</w:t>
            </w:r>
          </w:p>
          <w:p w14:paraId="06EF283E" w14:textId="77777777" w:rsidR="005703F1" w:rsidRDefault="005703F1" w:rsidP="005703F1">
            <w:pPr>
              <w:pStyle w:val="a3"/>
              <w:numPr>
                <w:ilvl w:val="2"/>
                <w:numId w:val="18"/>
              </w:numPr>
              <w:overflowPunct w:val="0"/>
              <w:snapToGrid/>
              <w:spacing w:after="0" w:line="259" w:lineRule="auto"/>
              <w:textAlignment w:val="baseline"/>
            </w:pPr>
            <w:r>
              <w:t xml:space="preserve">Cycling of cyclic shifts across RBs in a similar way as for Rel-16 for PF0/1 for the case that </w:t>
            </w:r>
            <w:r>
              <w:rPr>
                <w:i/>
                <w:iCs/>
              </w:rPr>
              <w:t>useInterlacePUCCH-PUSCH</w:t>
            </w:r>
            <w:r>
              <w:t xml:space="preserve"> is configured</w:t>
            </w:r>
          </w:p>
          <w:p w14:paraId="1FE77811" w14:textId="77777777" w:rsidR="005703F1" w:rsidRDefault="005703F1" w:rsidP="005703F1">
            <w:pPr>
              <w:pStyle w:val="a3"/>
              <w:numPr>
                <w:ilvl w:val="0"/>
                <w:numId w:val="18"/>
              </w:numPr>
              <w:overflowPunct w:val="0"/>
              <w:snapToGrid/>
              <w:spacing w:after="0" w:line="259" w:lineRule="auto"/>
              <w:textAlignment w:val="baseline"/>
            </w:pPr>
            <w:r>
              <w:t>At least the following aspects should be considered in the study</w:t>
            </w:r>
          </w:p>
          <w:p w14:paraId="0DF5EEB9" w14:textId="77777777" w:rsidR="005703F1" w:rsidRDefault="005703F1" w:rsidP="005703F1">
            <w:pPr>
              <w:pStyle w:val="a3"/>
              <w:numPr>
                <w:ilvl w:val="1"/>
                <w:numId w:val="18"/>
              </w:numPr>
              <w:overflowPunct w:val="0"/>
              <w:snapToGrid/>
              <w:spacing w:after="0" w:line="259" w:lineRule="auto"/>
              <w:textAlignment w:val="baseline"/>
            </w:pPr>
            <w:r>
              <w:t>Coverage (maximum isotropic loss (MIL)), including</w:t>
            </w:r>
          </w:p>
          <w:p w14:paraId="2ED3EF89" w14:textId="77777777" w:rsidR="005703F1" w:rsidRDefault="005703F1" w:rsidP="005703F1">
            <w:pPr>
              <w:pStyle w:val="a3"/>
              <w:numPr>
                <w:ilvl w:val="2"/>
                <w:numId w:val="18"/>
              </w:numPr>
              <w:overflowPunct w:val="0"/>
              <w:snapToGrid/>
              <w:spacing w:after="0" w:line="259" w:lineRule="auto"/>
              <w:textAlignment w:val="baseline"/>
            </w:pPr>
            <w:r>
              <w:t>Required SNR to fulfil PUCCH detection criterion</w:t>
            </w:r>
          </w:p>
          <w:p w14:paraId="13991F12" w14:textId="77777777" w:rsidR="005703F1" w:rsidRDefault="005703F1" w:rsidP="005703F1">
            <w:pPr>
              <w:pStyle w:val="a3"/>
              <w:numPr>
                <w:ilvl w:val="2"/>
                <w:numId w:val="18"/>
              </w:numPr>
              <w:overflowPunct w:val="0"/>
              <w:snapToGrid/>
              <w:spacing w:after="0" w:line="259" w:lineRule="auto"/>
              <w:textAlignment w:val="baseline"/>
            </w:pPr>
            <w:r>
              <w:t>PAPR/CM as a function of N_RB</w:t>
            </w:r>
          </w:p>
          <w:p w14:paraId="7449AB86" w14:textId="77777777" w:rsidR="005703F1" w:rsidRDefault="005703F1" w:rsidP="005703F1">
            <w:pPr>
              <w:pStyle w:val="a3"/>
              <w:numPr>
                <w:ilvl w:val="1"/>
                <w:numId w:val="18"/>
              </w:numPr>
              <w:overflowPunct w:val="0"/>
              <w:snapToGrid/>
              <w:spacing w:after="0" w:line="259" w:lineRule="auto"/>
              <w:textAlignment w:val="baseline"/>
            </w:pPr>
            <w:r>
              <w:t>Specification impact</w:t>
            </w:r>
          </w:p>
          <w:p w14:paraId="49461BCB" w14:textId="77777777" w:rsidR="005703F1" w:rsidRPr="008A2504" w:rsidRDefault="005703F1" w:rsidP="005703F1">
            <w:pPr>
              <w:pStyle w:val="a3"/>
              <w:overflowPunct w:val="0"/>
              <w:spacing w:after="0" w:line="259" w:lineRule="auto"/>
              <w:textAlignment w:val="baseline"/>
            </w:pPr>
          </w:p>
          <w:p w14:paraId="21A51064" w14:textId="77777777" w:rsidR="005703F1" w:rsidRDefault="005703F1" w:rsidP="005703F1">
            <w:pPr>
              <w:rPr>
                <w:lang w:eastAsia="x-none"/>
              </w:rPr>
            </w:pPr>
            <w:r w:rsidRPr="008950E2">
              <w:rPr>
                <w:highlight w:val="green"/>
                <w:lang w:eastAsia="x-none"/>
              </w:rPr>
              <w:t>Agreement:</w:t>
            </w:r>
          </w:p>
          <w:p w14:paraId="54729768" w14:textId="77777777" w:rsidR="005703F1" w:rsidRDefault="005703F1" w:rsidP="005703F1">
            <w:pPr>
              <w:pStyle w:val="a3"/>
              <w:numPr>
                <w:ilvl w:val="0"/>
                <w:numId w:val="19"/>
              </w:numPr>
              <w:overflowPunct w:val="0"/>
              <w:snapToGrid/>
              <w:spacing w:after="0" w:line="259" w:lineRule="auto"/>
              <w:textAlignment w:val="baseline"/>
            </w:pPr>
            <w:r>
              <w:t>For UCI of enhanced PF4, support pre-DFT blockwise spreading using OCCs of length 2 and 4 as defined for Rel-16 PF4</w:t>
            </w:r>
          </w:p>
          <w:p w14:paraId="4B274AC5" w14:textId="77777777" w:rsidR="005703F1" w:rsidRDefault="005703F1" w:rsidP="005703F1">
            <w:pPr>
              <w:pStyle w:val="a3"/>
              <w:numPr>
                <w:ilvl w:val="0"/>
                <w:numId w:val="19"/>
              </w:numPr>
              <w:overflowPunct w:val="0"/>
              <w:snapToGrid/>
              <w:spacing w:after="0" w:line="259" w:lineRule="auto"/>
              <w:textAlignment w:val="baseline"/>
            </w:pPr>
            <w:r>
              <w:t>Further study the following and decide in RAN1#104-b:</w:t>
            </w:r>
          </w:p>
          <w:p w14:paraId="3D6C472D" w14:textId="77777777" w:rsidR="005703F1" w:rsidRDefault="005703F1" w:rsidP="005703F1">
            <w:pPr>
              <w:pStyle w:val="a3"/>
              <w:numPr>
                <w:ilvl w:val="1"/>
                <w:numId w:val="19"/>
              </w:numPr>
              <w:overflowPunct w:val="0"/>
              <w:snapToGrid/>
              <w:spacing w:after="0" w:line="259" w:lineRule="auto"/>
              <w:textAlignment w:val="baseline"/>
            </w:pPr>
            <w:r>
              <w:t>Whether or not additional OCC lengths are supported</w:t>
            </w:r>
          </w:p>
          <w:p w14:paraId="7DF35A7E" w14:textId="77777777" w:rsidR="005703F1" w:rsidRDefault="005703F1" w:rsidP="005703F1">
            <w:pPr>
              <w:pStyle w:val="a3"/>
              <w:numPr>
                <w:ilvl w:val="1"/>
                <w:numId w:val="19"/>
              </w:numPr>
              <w:overflowPunct w:val="0"/>
              <w:snapToGrid/>
              <w:spacing w:after="0" w:line="259" w:lineRule="auto"/>
              <w:textAlignment w:val="baseline"/>
            </w:pPr>
            <w:r>
              <w:t>Down-select to one of the following alternatives for blockwise spreading</w:t>
            </w:r>
          </w:p>
          <w:p w14:paraId="7BE3891C" w14:textId="77777777" w:rsidR="005703F1" w:rsidRDefault="005703F1" w:rsidP="005703F1">
            <w:pPr>
              <w:pStyle w:val="a3"/>
              <w:numPr>
                <w:ilvl w:val="2"/>
                <w:numId w:val="19"/>
              </w:numPr>
              <w:overflowPunct w:val="0"/>
              <w:snapToGrid/>
              <w:spacing w:after="0" w:line="259" w:lineRule="auto"/>
              <w:textAlignment w:val="baseline"/>
            </w:pPr>
            <w:r>
              <w:t>Alt-1: Blockwise spreading is performed across all allocated RBs</w:t>
            </w:r>
          </w:p>
          <w:p w14:paraId="630FE264" w14:textId="77777777" w:rsidR="005703F1" w:rsidRDefault="005703F1" w:rsidP="005703F1">
            <w:pPr>
              <w:pStyle w:val="a3"/>
              <w:numPr>
                <w:ilvl w:val="2"/>
                <w:numId w:val="19"/>
              </w:numPr>
              <w:overflowPunct w:val="0"/>
              <w:snapToGrid/>
              <w:spacing w:after="0" w:line="259" w:lineRule="auto"/>
              <w:textAlignment w:val="baseline"/>
            </w:pPr>
            <w:r>
              <w:t>Alt-2: Blockwise spreading and DFT is performed per-RB followed by per-RB PAPR/CM reduction mechanism.</w:t>
            </w:r>
          </w:p>
          <w:p w14:paraId="736D13D5" w14:textId="77777777" w:rsidR="005703F1" w:rsidRDefault="005703F1" w:rsidP="005703F1">
            <w:pPr>
              <w:pStyle w:val="a3"/>
              <w:numPr>
                <w:ilvl w:val="0"/>
                <w:numId w:val="19"/>
              </w:numPr>
              <w:overflowPunct w:val="0"/>
              <w:snapToGrid/>
              <w:spacing w:after="0" w:line="259" w:lineRule="auto"/>
              <w:textAlignment w:val="baseline"/>
            </w:pPr>
            <w:r>
              <w:t>At least the following aspects should be considered in the study</w:t>
            </w:r>
          </w:p>
          <w:p w14:paraId="3A9EB5BC" w14:textId="77777777" w:rsidR="005703F1" w:rsidRDefault="005703F1" w:rsidP="005703F1">
            <w:pPr>
              <w:pStyle w:val="a3"/>
              <w:numPr>
                <w:ilvl w:val="1"/>
                <w:numId w:val="19"/>
              </w:numPr>
              <w:overflowPunct w:val="0"/>
              <w:snapToGrid/>
              <w:spacing w:after="0" w:line="259" w:lineRule="auto"/>
              <w:textAlignment w:val="baseline"/>
            </w:pPr>
            <w:r>
              <w:t>Coverage (maximum isotropic loss (MIL)), including</w:t>
            </w:r>
          </w:p>
          <w:p w14:paraId="75AEC1BD" w14:textId="77777777" w:rsidR="005703F1" w:rsidRDefault="005703F1" w:rsidP="005703F1">
            <w:pPr>
              <w:pStyle w:val="a3"/>
              <w:numPr>
                <w:ilvl w:val="2"/>
                <w:numId w:val="19"/>
              </w:numPr>
              <w:overflowPunct w:val="0"/>
              <w:snapToGrid/>
              <w:spacing w:after="0" w:line="259" w:lineRule="auto"/>
              <w:textAlignment w:val="baseline"/>
            </w:pPr>
            <w:r>
              <w:t>Required SNR to fulfil PUCCH detection criterion</w:t>
            </w:r>
          </w:p>
          <w:p w14:paraId="4C4B64B3" w14:textId="77777777" w:rsidR="005703F1" w:rsidRDefault="005703F1" w:rsidP="005703F1">
            <w:pPr>
              <w:pStyle w:val="a3"/>
              <w:numPr>
                <w:ilvl w:val="2"/>
                <w:numId w:val="19"/>
              </w:numPr>
              <w:overflowPunct w:val="0"/>
              <w:snapToGrid/>
              <w:spacing w:after="0" w:line="259" w:lineRule="auto"/>
              <w:textAlignment w:val="baseline"/>
            </w:pPr>
            <w:r>
              <w:t>PAPR/CM as a function of N_RB</w:t>
            </w:r>
          </w:p>
          <w:p w14:paraId="0362F661" w14:textId="77777777" w:rsidR="005703F1" w:rsidRDefault="005703F1" w:rsidP="005703F1">
            <w:pPr>
              <w:pStyle w:val="a3"/>
              <w:numPr>
                <w:ilvl w:val="1"/>
                <w:numId w:val="19"/>
              </w:numPr>
              <w:overflowPunct w:val="0"/>
              <w:snapToGrid/>
              <w:spacing w:after="0" w:line="259" w:lineRule="auto"/>
              <w:textAlignment w:val="baseline"/>
            </w:pPr>
            <w:r>
              <w:t>Specification impact</w:t>
            </w:r>
          </w:p>
          <w:p w14:paraId="7F456B31" w14:textId="7D2CF82C" w:rsidR="005703F1" w:rsidRPr="005703F1" w:rsidRDefault="005703F1" w:rsidP="005703F1">
            <w:pPr>
              <w:pStyle w:val="B1"/>
              <w:overflowPunct w:val="0"/>
              <w:autoSpaceDE w:val="0"/>
              <w:autoSpaceDN w:val="0"/>
              <w:adjustRightInd w:val="0"/>
              <w:spacing w:before="180"/>
              <w:ind w:left="0" w:firstLine="0"/>
              <w:textAlignment w:val="baseline"/>
              <w:rPr>
                <w:rFonts w:eastAsia="等线"/>
                <w:lang w:val="en-US" w:eastAsia="ko-KR"/>
              </w:rPr>
            </w:pPr>
          </w:p>
        </w:tc>
      </w:tr>
    </w:tbl>
    <w:p w14:paraId="2D98BA2E" w14:textId="0692A86E" w:rsidR="005C3E74" w:rsidRPr="005C3E74" w:rsidRDefault="005C3E74" w:rsidP="006D1D5B">
      <w:pPr>
        <w:widowControl w:val="0"/>
        <w:kinsoku w:val="0"/>
        <w:overflowPunct w:val="0"/>
        <w:adjustRightInd/>
        <w:snapToGrid/>
        <w:rPr>
          <w:lang w:val="en" w:eastAsia="zh-CN"/>
        </w:rPr>
      </w:pPr>
    </w:p>
    <w:p w14:paraId="18E1BB37" w14:textId="537F4B25" w:rsidR="006D1D5B" w:rsidRDefault="00E700E9">
      <w:pPr>
        <w:widowControl w:val="0"/>
        <w:kinsoku w:val="0"/>
        <w:overflowPunct w:val="0"/>
        <w:adjustRightInd/>
        <w:snapToGrid/>
      </w:pPr>
      <w:r>
        <w:t xml:space="preserve">In this contribution, we focus on </w:t>
      </w:r>
      <w:r w:rsidR="007F5005">
        <w:t>the</w:t>
      </w:r>
      <w:r>
        <w:rPr>
          <w:bCs/>
        </w:rPr>
        <w:t xml:space="preserve"> </w:t>
      </w:r>
      <w:r w:rsidR="009116BD">
        <w:rPr>
          <w:bCs/>
        </w:rPr>
        <w:t>PUCCH enhancement</w:t>
      </w:r>
      <w:r w:rsidR="00D234C8">
        <w:rPr>
          <w:bCs/>
        </w:rPr>
        <w:t>s</w:t>
      </w:r>
      <w:r w:rsidR="007F5005">
        <w:t xml:space="preserve"> in the 60GHz unlicensed band</w:t>
      </w:r>
      <w:r>
        <w:t xml:space="preserve">. </w:t>
      </w:r>
    </w:p>
    <w:p w14:paraId="2978B571" w14:textId="77777777" w:rsidR="006D1D5B" w:rsidRPr="0065784A" w:rsidRDefault="006D1D5B" w:rsidP="006D1D5B">
      <w:pPr>
        <w:widowControl w:val="0"/>
        <w:kinsoku w:val="0"/>
        <w:overflowPunct w:val="0"/>
        <w:adjustRightInd/>
        <w:snapToGrid/>
      </w:pPr>
    </w:p>
    <w:p w14:paraId="0EE23ED6" w14:textId="4915A6ED" w:rsidR="000963A9" w:rsidRPr="005255D1" w:rsidRDefault="00847CD5" w:rsidP="005255D1">
      <w:pPr>
        <w:pStyle w:val="1"/>
        <w:rPr>
          <w:lang w:val="en-GB" w:eastAsia="zh-CN"/>
        </w:rPr>
      </w:pPr>
      <w:r>
        <w:rPr>
          <w:lang w:eastAsia="zh-CN"/>
        </w:rPr>
        <w:t>Discussion</w:t>
      </w:r>
      <w:bookmarkStart w:id="8" w:name="OLE_LINK26"/>
      <w:bookmarkStart w:id="9" w:name="OLE_LINK27"/>
      <w:bookmarkStart w:id="10" w:name="OLE_LINK8"/>
    </w:p>
    <w:bookmarkEnd w:id="8"/>
    <w:bookmarkEnd w:id="9"/>
    <w:bookmarkEnd w:id="10"/>
    <w:p w14:paraId="1DCB9696" w14:textId="38568C5E" w:rsidR="007F5005" w:rsidRDefault="00976D89" w:rsidP="000D3329">
      <w:pPr>
        <w:rPr>
          <w:lang w:val="en" w:eastAsia="zh-CN"/>
        </w:rPr>
      </w:pPr>
      <w:r>
        <w:rPr>
          <w:lang w:val="en" w:eastAsia="zh-CN"/>
        </w:rPr>
        <w:t xml:space="preserve">For Rel-16 NR-U operation, interlaced transmission has been adopted </w:t>
      </w:r>
      <w:r>
        <w:rPr>
          <w:rFonts w:hint="eastAsia"/>
          <w:lang w:val="en" w:eastAsia="zh-CN"/>
        </w:rPr>
        <w:t>for PUCCH and PUSCH</w:t>
      </w:r>
      <w:r>
        <w:rPr>
          <w:lang w:val="en" w:eastAsia="zh-CN"/>
        </w:rPr>
        <w:t xml:space="preserve"> in order</w:t>
      </w:r>
      <w:r>
        <w:rPr>
          <w:rFonts w:hint="eastAsia"/>
          <w:lang w:val="en" w:eastAsia="zh-CN"/>
        </w:rPr>
        <w:t xml:space="preserve"> to com</w:t>
      </w:r>
      <w:r>
        <w:rPr>
          <w:lang w:val="en" w:eastAsia="zh-CN"/>
        </w:rPr>
        <w:t xml:space="preserve">ply with OCB requirement and boost the transmission power under PSD constraint. However, </w:t>
      </w:r>
      <w:r w:rsidR="005C3E74">
        <w:rPr>
          <w:lang w:val="en" w:eastAsia="zh-CN"/>
        </w:rPr>
        <w:t>neither of these motivations are valid in 60GHz unlicensed band. Regarding to OCB requirement, it is agreed that</w:t>
      </w:r>
      <w:r w:rsidR="00864AB1">
        <w:rPr>
          <w:lang w:val="en" w:eastAsia="zh-CN"/>
        </w:rPr>
        <w:t xml:space="preserve"> not all</w:t>
      </w:r>
      <w:r w:rsidR="005C3E74">
        <w:rPr>
          <w:lang w:val="en" w:eastAsia="zh-CN"/>
        </w:rPr>
        <w:t xml:space="preserve"> physical layer signal/channel transmission should comply with OCB requirement</w:t>
      </w:r>
      <w:r w:rsidR="00D234C8">
        <w:rPr>
          <w:lang w:val="en" w:eastAsia="zh-CN"/>
        </w:rPr>
        <w:t xml:space="preserve"> [2]</w:t>
      </w:r>
      <w:r w:rsidR="005C3E74">
        <w:rPr>
          <w:lang w:val="en" w:eastAsia="zh-CN"/>
        </w:rPr>
        <w:t>.</w:t>
      </w:r>
      <w:r w:rsidR="00864AB1">
        <w:rPr>
          <w:lang w:val="en" w:eastAsia="zh-CN"/>
        </w:rPr>
        <w:t xml:space="preserve"> Therefore,</w:t>
      </w:r>
      <w:r w:rsidR="005C3E74">
        <w:rPr>
          <w:lang w:val="en" w:eastAsia="zh-CN"/>
        </w:rPr>
        <w:t xml:space="preserve"> </w:t>
      </w:r>
      <w:r w:rsidR="00864AB1">
        <w:rPr>
          <w:lang w:val="en" w:eastAsia="zh-CN"/>
        </w:rPr>
        <w:t>the benefits of interlaced transmission to satisfy OCB requirement is questionable. Another</w:t>
      </w:r>
      <w:r w:rsidR="00D234C8" w:rsidRPr="00D234C8">
        <w:rPr>
          <w:lang w:val="en" w:eastAsia="zh-CN"/>
        </w:rPr>
        <w:t xml:space="preserve"> </w:t>
      </w:r>
      <w:r w:rsidR="00D234C8">
        <w:rPr>
          <w:lang w:val="en" w:eastAsia="zh-CN"/>
        </w:rPr>
        <w:t>benefit</w:t>
      </w:r>
      <w:r w:rsidR="00864AB1">
        <w:rPr>
          <w:lang w:val="en" w:eastAsia="zh-CN"/>
        </w:rPr>
        <w:t xml:space="preserve"> </w:t>
      </w:r>
      <w:r w:rsidR="00D234C8">
        <w:rPr>
          <w:lang w:val="en" w:eastAsia="zh-CN"/>
        </w:rPr>
        <w:t>of interlaced transmission is</w:t>
      </w:r>
      <w:r w:rsidR="00864AB1">
        <w:rPr>
          <w:lang w:val="en" w:eastAsia="zh-CN"/>
        </w:rPr>
        <w:t xml:space="preserve"> power boosting</w:t>
      </w:r>
      <w:r w:rsidR="00D234C8">
        <w:rPr>
          <w:lang w:val="en" w:eastAsia="zh-CN"/>
        </w:rPr>
        <w:t>, which</w:t>
      </w:r>
      <w:r w:rsidR="00864AB1">
        <w:rPr>
          <w:lang w:val="en" w:eastAsia="zh-CN"/>
        </w:rPr>
        <w:t xml:space="preserve"> is also </w:t>
      </w:r>
      <w:r w:rsidR="00D234C8">
        <w:rPr>
          <w:lang w:val="en" w:eastAsia="zh-CN"/>
        </w:rPr>
        <w:t xml:space="preserve">not </w:t>
      </w:r>
      <w:r w:rsidR="00864AB1">
        <w:rPr>
          <w:lang w:val="en" w:eastAsia="zh-CN"/>
        </w:rPr>
        <w:t>clear in 60GHz unlicensed band. Because there may be no room for power boosting</w:t>
      </w:r>
      <w:r w:rsidR="00C61C12">
        <w:rPr>
          <w:lang w:val="en" w:eastAsia="zh-CN"/>
        </w:rPr>
        <w:t xml:space="preserve"> due to larger SCS. </w:t>
      </w:r>
      <w:r w:rsidR="00864AB1">
        <w:rPr>
          <w:lang w:val="en" w:eastAsia="zh-CN"/>
        </w:rPr>
        <w:t xml:space="preserve">For example, </w:t>
      </w:r>
      <w:r w:rsidR="00C61C12">
        <w:rPr>
          <w:lang w:val="en" w:eastAsia="zh-CN"/>
        </w:rPr>
        <w:t>the bandwidth of one PRB with 120KHz SCS equals to 1.4MHz which is larger than the PSD limitation unit. Furthermore,</w:t>
      </w:r>
      <w:r w:rsidR="006B1C55">
        <w:rPr>
          <w:lang w:val="en" w:eastAsia="zh-CN"/>
        </w:rPr>
        <w:t xml:space="preserve"> the</w:t>
      </w:r>
      <w:r w:rsidR="00C61C12">
        <w:rPr>
          <w:lang w:val="en" w:eastAsia="zh-CN"/>
        </w:rPr>
        <w:t xml:space="preserve"> </w:t>
      </w:r>
      <w:r w:rsidR="00C61C12" w:rsidRPr="007A437E">
        <w:rPr>
          <w:sz w:val="20"/>
          <w:szCs w:val="20"/>
        </w:rPr>
        <w:t xml:space="preserve">PSD </w:t>
      </w:r>
      <w:r w:rsidR="00C61C12" w:rsidRPr="007A437E">
        <w:rPr>
          <w:sz w:val="20"/>
          <w:szCs w:val="20"/>
        </w:rPr>
        <w:lastRenderedPageBreak/>
        <w:t xml:space="preserve">constraint of </w:t>
      </w:r>
      <w:r w:rsidR="00C61C12" w:rsidRPr="00FA41BA">
        <w:rPr>
          <w:szCs w:val="20"/>
        </w:rPr>
        <w:t>23</w:t>
      </w:r>
      <w:r w:rsidR="00C61C12" w:rsidRPr="007A437E">
        <w:rPr>
          <w:sz w:val="20"/>
          <w:szCs w:val="20"/>
        </w:rPr>
        <w:t xml:space="preserve"> dBm/MHz can be used in most regions</w:t>
      </w:r>
      <w:r w:rsidR="00C61C12">
        <w:rPr>
          <w:sz w:val="20"/>
          <w:szCs w:val="20"/>
        </w:rPr>
        <w:t xml:space="preserve"> for </w:t>
      </w:r>
      <w:r w:rsidR="006B1C55">
        <w:rPr>
          <w:sz w:val="20"/>
          <w:szCs w:val="20"/>
        </w:rPr>
        <w:t xml:space="preserve">the </w:t>
      </w:r>
      <w:r w:rsidR="00C61C12">
        <w:rPr>
          <w:lang w:val="en" w:eastAsia="zh-CN"/>
        </w:rPr>
        <w:t xml:space="preserve">60GHz unlicensed band. </w:t>
      </w:r>
      <w:r w:rsidR="00FA41BA">
        <w:rPr>
          <w:lang w:val="en" w:eastAsia="zh-CN"/>
        </w:rPr>
        <w:t xml:space="preserve">This means </w:t>
      </w:r>
      <w:r w:rsidR="006B1C55">
        <w:rPr>
          <w:lang w:val="en" w:eastAsia="zh-CN"/>
        </w:rPr>
        <w:t xml:space="preserve">that </w:t>
      </w:r>
      <w:r w:rsidR="00FA41BA">
        <w:rPr>
          <w:lang w:val="en" w:eastAsia="zh-CN"/>
        </w:rPr>
        <w:t>the EIRP of 24.6dBm is allowed for one PRB with 120KHz SCS</w:t>
      </w:r>
      <w:r w:rsidR="006B1C55">
        <w:rPr>
          <w:lang w:val="en" w:eastAsia="zh-CN"/>
        </w:rPr>
        <w:t>,</w:t>
      </w:r>
      <w:r w:rsidR="00FA41BA">
        <w:rPr>
          <w:lang w:val="en" w:eastAsia="zh-CN"/>
        </w:rPr>
        <w:t xml:space="preserve"> which is larger than the maximum UE transmitting power. </w:t>
      </w:r>
    </w:p>
    <w:p w14:paraId="7190E71B" w14:textId="1A3FA89C" w:rsidR="003D1BD3" w:rsidRDefault="00FA41BA" w:rsidP="00FA41BA">
      <w:r>
        <w:rPr>
          <w:lang w:val="en" w:eastAsia="zh-CN"/>
        </w:rPr>
        <w:t xml:space="preserve">On the other hand, the PSD limitation required </w:t>
      </w:r>
      <w:r w:rsidR="006B1C55">
        <w:rPr>
          <w:lang w:val="en" w:eastAsia="zh-CN"/>
        </w:rPr>
        <w:t>by South</w:t>
      </w:r>
      <w:r>
        <w:rPr>
          <w:lang w:val="en" w:eastAsia="zh-CN"/>
        </w:rPr>
        <w:t xml:space="preserve"> Korea is significantly lower than that required </w:t>
      </w:r>
      <w:r w:rsidR="006B1C55">
        <w:rPr>
          <w:lang w:val="en" w:eastAsia="zh-CN"/>
        </w:rPr>
        <w:t>by</w:t>
      </w:r>
      <w:r>
        <w:rPr>
          <w:lang w:val="en" w:eastAsia="zh-CN"/>
        </w:rPr>
        <w:t xml:space="preserve"> Europe, </w:t>
      </w:r>
      <w:r w:rsidR="006B1C55">
        <w:rPr>
          <w:lang w:val="en" w:eastAsia="zh-CN"/>
        </w:rPr>
        <w:t xml:space="preserve">which is </w:t>
      </w:r>
      <w:r>
        <w:rPr>
          <w:lang w:val="en" w:eastAsia="zh-CN"/>
        </w:rPr>
        <w:t>only 13dBm/</w:t>
      </w:r>
      <w:r w:rsidR="006B1C55">
        <w:rPr>
          <w:lang w:val="en" w:eastAsia="zh-CN"/>
        </w:rPr>
        <w:t>M</w:t>
      </w:r>
      <w:r>
        <w:rPr>
          <w:lang w:val="en" w:eastAsia="zh-CN"/>
        </w:rPr>
        <w:t xml:space="preserve">Hz. </w:t>
      </w:r>
      <w:r w:rsidR="003D1BD3">
        <w:rPr>
          <w:lang w:val="en" w:eastAsia="zh-CN"/>
        </w:rPr>
        <w:t xml:space="preserve">Due to one PRB allocation for </w:t>
      </w:r>
      <w:r w:rsidRPr="00A11CA4">
        <w:t>PUCCH formats 0,</w:t>
      </w:r>
      <w:r>
        <w:t xml:space="preserve"> </w:t>
      </w:r>
      <w:r w:rsidRPr="00A11CA4">
        <w:t>1, and 4</w:t>
      </w:r>
      <w:r w:rsidR="003D1BD3">
        <w:t>, the transmission power of these formats are limited</w:t>
      </w:r>
      <w:r w:rsidRPr="00A11CA4">
        <w:t xml:space="preserve">. </w:t>
      </w:r>
      <w:r w:rsidR="003D1BD3">
        <w:t xml:space="preserve">And the coverage loss </w:t>
      </w:r>
      <w:r w:rsidR="006B1C55">
        <w:t>can</w:t>
      </w:r>
      <w:r w:rsidR="003D1BD3">
        <w:t xml:space="preserve"> also</w:t>
      </w:r>
      <w:r w:rsidR="006B1C55">
        <w:t xml:space="preserve"> be</w:t>
      </w:r>
      <w:r w:rsidR="003D1BD3">
        <w:t xml:space="preserve"> anticipated.</w:t>
      </w:r>
      <w:r w:rsidR="002648A4">
        <w:t xml:space="preserve"> </w:t>
      </w:r>
    </w:p>
    <w:p w14:paraId="5082586A" w14:textId="21F09F68" w:rsidR="002648A4" w:rsidRPr="00A6027C" w:rsidRDefault="00FA41BA" w:rsidP="000D3329">
      <w:r w:rsidRPr="00A11CA4">
        <w:t xml:space="preserve">The maximum EIRP values for </w:t>
      </w:r>
      <w:r w:rsidR="003D1BD3">
        <w:t>one</w:t>
      </w:r>
      <w:r w:rsidRPr="00A11CA4">
        <w:t xml:space="preserve"> PRB allocation is tabulated in </w:t>
      </w:r>
      <w:r w:rsidRPr="004638D9">
        <w:fldChar w:fldCharType="begin"/>
      </w:r>
      <w:r w:rsidRPr="00A11CA4">
        <w:instrText xml:space="preserve"> REF _Ref33693478 \h  \* MERGEFORMAT </w:instrText>
      </w:r>
      <w:r w:rsidRPr="004638D9">
        <w:fldChar w:fldCharType="separate"/>
      </w:r>
      <w:r w:rsidRPr="00D75B91">
        <w:t xml:space="preserve">Table </w:t>
      </w:r>
      <w:r w:rsidR="003D1BD3">
        <w:t>1</w:t>
      </w:r>
      <w:r w:rsidRPr="004638D9">
        <w:fldChar w:fldCharType="end"/>
      </w:r>
      <w:r w:rsidRPr="00A11CA4">
        <w:t xml:space="preserve"> for different SCS values </w:t>
      </w:r>
      <w:r w:rsidR="002648A4">
        <w:t>when</w:t>
      </w:r>
      <w:r w:rsidRPr="00A11CA4">
        <w:t xml:space="preserve"> </w:t>
      </w:r>
      <w:r w:rsidR="003D1BD3">
        <w:t>13 dBm/MHz PSD limitation</w:t>
      </w:r>
      <w:r w:rsidR="002648A4">
        <w:t xml:space="preserve"> is applied</w:t>
      </w:r>
      <w:r w:rsidRPr="00A11CA4">
        <w:t xml:space="preserve">. </w:t>
      </w:r>
      <w:r w:rsidR="002648A4">
        <w:t>It can be found from the table that</w:t>
      </w:r>
      <w:r w:rsidRPr="00A11CA4">
        <w:t xml:space="preserve"> the maximum allowed EIRP </w:t>
      </w:r>
      <w:r w:rsidR="002648A4">
        <w:t>could be achieved</w:t>
      </w:r>
      <w:r w:rsidRPr="00A11CA4">
        <w:t xml:space="preserve"> by allocating more PRBs for PUCCH</w:t>
      </w:r>
      <w:r w:rsidR="002648A4">
        <w:t xml:space="preserve"> transmission. </w:t>
      </w:r>
      <w:r w:rsidR="006B1C55">
        <w:rPr>
          <w:lang w:eastAsia="zh-CN"/>
        </w:rPr>
        <w:t>T</w:t>
      </w:r>
      <w:r w:rsidR="006B1C55">
        <w:rPr>
          <w:rFonts w:hint="eastAsia"/>
          <w:lang w:eastAsia="zh-CN"/>
        </w:rPr>
        <w:t>herefore,</w:t>
      </w:r>
      <w:r w:rsidR="006B1C55">
        <w:rPr>
          <w:lang w:eastAsia="zh-CN"/>
        </w:rPr>
        <w:t xml:space="preserve"> </w:t>
      </w:r>
      <w:r w:rsidR="006B1C55">
        <w:t>t</w:t>
      </w:r>
      <w:r w:rsidRPr="00A11CA4">
        <w:t>he number of PRBs should be increased at l</w:t>
      </w:r>
      <w:r w:rsidR="003D1BD3">
        <w:t xml:space="preserve">east for PUCCH formats 0 and 1 </w:t>
      </w:r>
      <w:r w:rsidRPr="00A11CA4">
        <w:t xml:space="preserve">during initial access, </w:t>
      </w:r>
      <w:r w:rsidR="002648A4">
        <w:t xml:space="preserve">and </w:t>
      </w:r>
      <w:r w:rsidRPr="00A11CA4">
        <w:t>before dedicated PUCCH configuration for 1 or 2 bit payloads.</w:t>
      </w:r>
    </w:p>
    <w:p w14:paraId="6329D36D" w14:textId="73F6964B" w:rsidR="00BF46AE" w:rsidRDefault="00BF46AE" w:rsidP="00BF46AE">
      <w:pPr>
        <w:jc w:val="center"/>
        <w:rPr>
          <w:lang w:val="en" w:eastAsia="zh-CN"/>
        </w:rPr>
      </w:pPr>
      <w:r>
        <w:rPr>
          <w:rFonts w:hint="eastAsia"/>
          <w:lang w:val="en" w:eastAsia="zh-CN"/>
        </w:rPr>
        <w:t>Table 1</w:t>
      </w:r>
      <w:r>
        <w:rPr>
          <w:lang w:val="en" w:eastAsia="zh-CN"/>
        </w:rPr>
        <w:t xml:space="preserve">. Maximum power of </w:t>
      </w:r>
      <w:r w:rsidR="002648A4">
        <w:rPr>
          <w:lang w:val="en" w:eastAsia="zh-CN"/>
        </w:rPr>
        <w:t xml:space="preserve">one </w:t>
      </w:r>
      <w:r>
        <w:rPr>
          <w:lang w:val="en" w:eastAsia="zh-CN"/>
        </w:rPr>
        <w:t>PRB</w:t>
      </w:r>
      <w:r w:rsidR="002648A4">
        <w:rPr>
          <w:lang w:val="en" w:eastAsia="zh-CN"/>
        </w:rPr>
        <w:t xml:space="preserve"> allocation</w:t>
      </w:r>
      <w:r>
        <w:rPr>
          <w:lang w:val="en" w:eastAsia="zh-CN"/>
        </w:rPr>
        <w:t xml:space="preserve"> when 13dBm/MHz PSD limitation apply</w:t>
      </w:r>
    </w:p>
    <w:tbl>
      <w:tblPr>
        <w:tblStyle w:val="13"/>
        <w:tblW w:w="0" w:type="auto"/>
        <w:tblLook w:val="04A0" w:firstRow="1" w:lastRow="0" w:firstColumn="1" w:lastColumn="0" w:noHBand="0" w:noVBand="1"/>
      </w:tblPr>
      <w:tblGrid>
        <w:gridCol w:w="1129"/>
        <w:gridCol w:w="1701"/>
        <w:gridCol w:w="3177"/>
        <w:gridCol w:w="3300"/>
      </w:tblGrid>
      <w:tr w:rsidR="00BF46AE" w:rsidRPr="00BF46AE" w14:paraId="61EC39F7" w14:textId="77777777" w:rsidTr="00BF46AE">
        <w:tc>
          <w:tcPr>
            <w:tcW w:w="1129" w:type="dxa"/>
            <w:hideMark/>
          </w:tcPr>
          <w:p w14:paraId="4304FE17" w14:textId="77777777" w:rsidR="00BF46AE" w:rsidRPr="00BF46AE" w:rsidRDefault="00BF46AE" w:rsidP="00BF46AE">
            <w:pPr>
              <w:rPr>
                <w:lang w:eastAsia="zh-CN"/>
              </w:rPr>
            </w:pPr>
            <w:r w:rsidRPr="00BF46AE">
              <w:rPr>
                <w:rFonts w:hint="eastAsia"/>
                <w:b/>
                <w:bCs/>
                <w:lang w:eastAsia="zh-CN"/>
              </w:rPr>
              <w:t>SCS (KHz)</w:t>
            </w:r>
          </w:p>
        </w:tc>
        <w:tc>
          <w:tcPr>
            <w:tcW w:w="1701" w:type="dxa"/>
            <w:hideMark/>
          </w:tcPr>
          <w:p w14:paraId="319481B6" w14:textId="77777777" w:rsidR="00BF46AE" w:rsidRPr="00BF46AE" w:rsidRDefault="00BF46AE" w:rsidP="00BF46AE">
            <w:pPr>
              <w:jc w:val="left"/>
              <w:rPr>
                <w:lang w:eastAsia="zh-CN"/>
              </w:rPr>
            </w:pPr>
            <w:r w:rsidRPr="00BF46AE">
              <w:rPr>
                <w:rFonts w:hint="eastAsia"/>
                <w:b/>
                <w:bCs/>
                <w:lang w:eastAsia="zh-CN"/>
              </w:rPr>
              <w:t>Bandwidth of 1 PRB (MHz)</w:t>
            </w:r>
          </w:p>
        </w:tc>
        <w:tc>
          <w:tcPr>
            <w:tcW w:w="3177" w:type="dxa"/>
            <w:hideMark/>
          </w:tcPr>
          <w:p w14:paraId="2940F64A" w14:textId="607BA042" w:rsidR="00BF46AE" w:rsidRPr="00BF46AE" w:rsidRDefault="00BF46AE" w:rsidP="00BF46AE">
            <w:pPr>
              <w:rPr>
                <w:lang w:eastAsia="zh-CN"/>
              </w:rPr>
            </w:pPr>
            <w:r w:rsidRPr="00BF46AE">
              <w:rPr>
                <w:rFonts w:hint="eastAsia"/>
                <w:b/>
                <w:bCs/>
                <w:lang w:eastAsia="zh-CN"/>
              </w:rPr>
              <w:t>Max EIRP with PSD limit</w:t>
            </w:r>
            <w:r>
              <w:rPr>
                <w:b/>
                <w:bCs/>
                <w:lang w:eastAsia="zh-CN"/>
              </w:rPr>
              <w:t>ation</w:t>
            </w:r>
            <w:r w:rsidRPr="00BF46AE">
              <w:rPr>
                <w:rFonts w:hint="eastAsia"/>
                <w:b/>
                <w:bCs/>
                <w:lang w:eastAsia="zh-CN"/>
              </w:rPr>
              <w:t xml:space="preserve"> of 13 dBm/MHz (dBm)</w:t>
            </w:r>
          </w:p>
        </w:tc>
        <w:tc>
          <w:tcPr>
            <w:tcW w:w="3300" w:type="dxa"/>
            <w:hideMark/>
          </w:tcPr>
          <w:p w14:paraId="3C354030" w14:textId="1A1282E7" w:rsidR="00BF46AE" w:rsidRPr="00BF46AE" w:rsidRDefault="00BF46AE" w:rsidP="00BF46AE">
            <w:pPr>
              <w:rPr>
                <w:lang w:eastAsia="zh-CN"/>
              </w:rPr>
            </w:pPr>
            <w:r w:rsidRPr="00BF46AE">
              <w:rPr>
                <w:rFonts w:hint="eastAsia"/>
                <w:b/>
                <w:bCs/>
                <w:lang w:eastAsia="zh-CN"/>
              </w:rPr>
              <w:t>To archive max Tx power (23 dBm) at UE side (PRB</w:t>
            </w:r>
            <w:r>
              <w:rPr>
                <w:b/>
                <w:bCs/>
                <w:lang w:eastAsia="zh-CN"/>
              </w:rPr>
              <w:t xml:space="preserve"> numbers</w:t>
            </w:r>
            <w:r w:rsidRPr="00BF46AE">
              <w:rPr>
                <w:rFonts w:hint="eastAsia"/>
                <w:b/>
                <w:bCs/>
                <w:lang w:eastAsia="zh-CN"/>
              </w:rPr>
              <w:t>)</w:t>
            </w:r>
          </w:p>
        </w:tc>
      </w:tr>
      <w:tr w:rsidR="00BF46AE" w:rsidRPr="00BF46AE" w14:paraId="69616A58" w14:textId="77777777" w:rsidTr="00BF46AE">
        <w:tc>
          <w:tcPr>
            <w:tcW w:w="1129" w:type="dxa"/>
            <w:hideMark/>
          </w:tcPr>
          <w:p w14:paraId="3E78B257" w14:textId="77777777" w:rsidR="00BF46AE" w:rsidRPr="00BF46AE" w:rsidRDefault="00BF46AE" w:rsidP="00BF46AE">
            <w:pPr>
              <w:rPr>
                <w:lang w:eastAsia="zh-CN"/>
              </w:rPr>
            </w:pPr>
            <w:r w:rsidRPr="00BF46AE">
              <w:rPr>
                <w:rFonts w:hint="eastAsia"/>
                <w:b/>
                <w:bCs/>
                <w:lang w:eastAsia="zh-CN"/>
              </w:rPr>
              <w:t>120</w:t>
            </w:r>
          </w:p>
        </w:tc>
        <w:tc>
          <w:tcPr>
            <w:tcW w:w="1701" w:type="dxa"/>
            <w:hideMark/>
          </w:tcPr>
          <w:p w14:paraId="375E85E1" w14:textId="77777777" w:rsidR="00BF46AE" w:rsidRPr="00BF46AE" w:rsidRDefault="00BF46AE" w:rsidP="00BF46AE">
            <w:pPr>
              <w:rPr>
                <w:lang w:eastAsia="zh-CN"/>
              </w:rPr>
            </w:pPr>
            <w:r w:rsidRPr="00BF46AE">
              <w:rPr>
                <w:rFonts w:hint="eastAsia"/>
                <w:lang w:eastAsia="zh-CN"/>
              </w:rPr>
              <w:t>1.4</w:t>
            </w:r>
          </w:p>
        </w:tc>
        <w:tc>
          <w:tcPr>
            <w:tcW w:w="3177" w:type="dxa"/>
            <w:hideMark/>
          </w:tcPr>
          <w:p w14:paraId="4042CD26" w14:textId="77777777" w:rsidR="00BF46AE" w:rsidRPr="00BF46AE" w:rsidRDefault="00BF46AE" w:rsidP="00BF46AE">
            <w:pPr>
              <w:rPr>
                <w:lang w:eastAsia="zh-CN"/>
              </w:rPr>
            </w:pPr>
            <w:r w:rsidRPr="00BF46AE">
              <w:rPr>
                <w:rFonts w:hint="eastAsia"/>
                <w:lang w:eastAsia="zh-CN"/>
              </w:rPr>
              <w:t>14.6</w:t>
            </w:r>
          </w:p>
        </w:tc>
        <w:tc>
          <w:tcPr>
            <w:tcW w:w="3300" w:type="dxa"/>
            <w:hideMark/>
          </w:tcPr>
          <w:p w14:paraId="5DC4FE6C" w14:textId="77777777" w:rsidR="00BF46AE" w:rsidRPr="00BF46AE" w:rsidRDefault="00BF46AE" w:rsidP="00BF46AE">
            <w:pPr>
              <w:rPr>
                <w:lang w:eastAsia="zh-CN"/>
              </w:rPr>
            </w:pPr>
            <w:r w:rsidRPr="00BF46AE">
              <w:rPr>
                <w:rFonts w:hint="eastAsia"/>
                <w:lang w:eastAsia="zh-CN"/>
              </w:rPr>
              <w:t>8</w:t>
            </w:r>
          </w:p>
        </w:tc>
      </w:tr>
      <w:tr w:rsidR="00BF46AE" w:rsidRPr="00BF46AE" w14:paraId="4627FF9A" w14:textId="77777777" w:rsidTr="00BF46AE">
        <w:tc>
          <w:tcPr>
            <w:tcW w:w="1129" w:type="dxa"/>
            <w:hideMark/>
          </w:tcPr>
          <w:p w14:paraId="40F36979" w14:textId="77777777" w:rsidR="00BF46AE" w:rsidRPr="00BF46AE" w:rsidRDefault="00BF46AE" w:rsidP="00BF46AE">
            <w:pPr>
              <w:rPr>
                <w:lang w:eastAsia="zh-CN"/>
              </w:rPr>
            </w:pPr>
            <w:r w:rsidRPr="00BF46AE">
              <w:rPr>
                <w:rFonts w:hint="eastAsia"/>
                <w:b/>
                <w:bCs/>
                <w:lang w:eastAsia="zh-CN"/>
              </w:rPr>
              <w:t>480</w:t>
            </w:r>
          </w:p>
        </w:tc>
        <w:tc>
          <w:tcPr>
            <w:tcW w:w="1701" w:type="dxa"/>
            <w:hideMark/>
          </w:tcPr>
          <w:p w14:paraId="552226B7" w14:textId="77777777" w:rsidR="00BF46AE" w:rsidRPr="00BF46AE" w:rsidRDefault="00BF46AE" w:rsidP="00BF46AE">
            <w:pPr>
              <w:rPr>
                <w:lang w:eastAsia="zh-CN"/>
              </w:rPr>
            </w:pPr>
            <w:r w:rsidRPr="00BF46AE">
              <w:rPr>
                <w:rFonts w:hint="eastAsia"/>
                <w:lang w:eastAsia="zh-CN"/>
              </w:rPr>
              <w:t>5.8</w:t>
            </w:r>
          </w:p>
        </w:tc>
        <w:tc>
          <w:tcPr>
            <w:tcW w:w="3177" w:type="dxa"/>
            <w:hideMark/>
          </w:tcPr>
          <w:p w14:paraId="1A341991" w14:textId="77777777" w:rsidR="00BF46AE" w:rsidRPr="00BF46AE" w:rsidRDefault="00BF46AE" w:rsidP="00BF46AE">
            <w:pPr>
              <w:rPr>
                <w:lang w:eastAsia="zh-CN"/>
              </w:rPr>
            </w:pPr>
            <w:r w:rsidRPr="00BF46AE">
              <w:rPr>
                <w:rFonts w:hint="eastAsia"/>
                <w:lang w:eastAsia="zh-CN"/>
              </w:rPr>
              <w:t>20.6</w:t>
            </w:r>
          </w:p>
        </w:tc>
        <w:tc>
          <w:tcPr>
            <w:tcW w:w="3300" w:type="dxa"/>
            <w:hideMark/>
          </w:tcPr>
          <w:p w14:paraId="5BC59668" w14:textId="77777777" w:rsidR="00BF46AE" w:rsidRPr="00BF46AE" w:rsidRDefault="00BF46AE" w:rsidP="00BF46AE">
            <w:pPr>
              <w:rPr>
                <w:lang w:eastAsia="zh-CN"/>
              </w:rPr>
            </w:pPr>
            <w:r w:rsidRPr="00BF46AE">
              <w:rPr>
                <w:rFonts w:hint="eastAsia"/>
                <w:lang w:eastAsia="zh-CN"/>
              </w:rPr>
              <w:t>2</w:t>
            </w:r>
          </w:p>
        </w:tc>
      </w:tr>
      <w:tr w:rsidR="00BF46AE" w:rsidRPr="00BF46AE" w14:paraId="63C46EBF" w14:textId="77777777" w:rsidTr="00BF46AE">
        <w:tc>
          <w:tcPr>
            <w:tcW w:w="1129" w:type="dxa"/>
            <w:hideMark/>
          </w:tcPr>
          <w:p w14:paraId="07859F66" w14:textId="77777777" w:rsidR="00BF46AE" w:rsidRPr="00BF46AE" w:rsidRDefault="00BF46AE" w:rsidP="00BF46AE">
            <w:pPr>
              <w:rPr>
                <w:lang w:eastAsia="zh-CN"/>
              </w:rPr>
            </w:pPr>
            <w:r w:rsidRPr="00BF46AE">
              <w:rPr>
                <w:rFonts w:hint="eastAsia"/>
                <w:b/>
                <w:bCs/>
                <w:lang w:eastAsia="zh-CN"/>
              </w:rPr>
              <w:t>960</w:t>
            </w:r>
          </w:p>
        </w:tc>
        <w:tc>
          <w:tcPr>
            <w:tcW w:w="1701" w:type="dxa"/>
            <w:hideMark/>
          </w:tcPr>
          <w:p w14:paraId="2C40C779" w14:textId="77777777" w:rsidR="00BF46AE" w:rsidRPr="00BF46AE" w:rsidRDefault="00BF46AE" w:rsidP="00BF46AE">
            <w:pPr>
              <w:rPr>
                <w:lang w:eastAsia="zh-CN"/>
              </w:rPr>
            </w:pPr>
            <w:r w:rsidRPr="00BF46AE">
              <w:rPr>
                <w:rFonts w:hint="eastAsia"/>
                <w:lang w:eastAsia="zh-CN"/>
              </w:rPr>
              <w:t>11.5</w:t>
            </w:r>
          </w:p>
        </w:tc>
        <w:tc>
          <w:tcPr>
            <w:tcW w:w="3177" w:type="dxa"/>
            <w:hideMark/>
          </w:tcPr>
          <w:p w14:paraId="4C31485E" w14:textId="77777777" w:rsidR="00BF46AE" w:rsidRPr="00BF46AE" w:rsidRDefault="00BF46AE" w:rsidP="00BF46AE">
            <w:pPr>
              <w:rPr>
                <w:lang w:eastAsia="zh-CN"/>
              </w:rPr>
            </w:pPr>
            <w:r w:rsidRPr="00BF46AE">
              <w:rPr>
                <w:rFonts w:hint="eastAsia"/>
                <w:lang w:eastAsia="zh-CN"/>
              </w:rPr>
              <w:t>23.6</w:t>
            </w:r>
          </w:p>
        </w:tc>
        <w:tc>
          <w:tcPr>
            <w:tcW w:w="3300" w:type="dxa"/>
            <w:hideMark/>
          </w:tcPr>
          <w:p w14:paraId="19B22F11" w14:textId="77777777" w:rsidR="00BF46AE" w:rsidRPr="00BF46AE" w:rsidRDefault="00BF46AE" w:rsidP="00BF46AE">
            <w:pPr>
              <w:rPr>
                <w:lang w:eastAsia="zh-CN"/>
              </w:rPr>
            </w:pPr>
            <w:r w:rsidRPr="00BF46AE">
              <w:rPr>
                <w:rFonts w:hint="eastAsia"/>
                <w:lang w:eastAsia="zh-CN"/>
              </w:rPr>
              <w:t>1</w:t>
            </w:r>
          </w:p>
        </w:tc>
      </w:tr>
    </w:tbl>
    <w:p w14:paraId="25B32EA5" w14:textId="266E1EAA" w:rsidR="003D1BD3" w:rsidRDefault="003D1BD3" w:rsidP="000D3329">
      <w:pPr>
        <w:rPr>
          <w:lang w:val="en" w:eastAsia="zh-CN"/>
        </w:rPr>
      </w:pPr>
    </w:p>
    <w:p w14:paraId="699B358C" w14:textId="6FDD1803" w:rsidR="005703F1" w:rsidRDefault="003750ED" w:rsidP="000D3329">
      <w:pPr>
        <w:rPr>
          <w:lang w:val="en" w:eastAsia="zh-CN"/>
        </w:rPr>
      </w:pPr>
      <w:r>
        <w:rPr>
          <w:lang w:val="en" w:eastAsia="zh-CN"/>
        </w:rPr>
        <w:t>As can be seen from the above table, in order to overcome the PSD limitation, the maximum value of N</w:t>
      </w:r>
      <w:r w:rsidRPr="003750ED">
        <w:rPr>
          <w:vertAlign w:val="subscript"/>
          <w:lang w:val="en" w:eastAsia="zh-CN"/>
        </w:rPr>
        <w:t>RB</w:t>
      </w:r>
      <w:r>
        <w:rPr>
          <w:lang w:val="en" w:eastAsia="zh-CN"/>
        </w:rPr>
        <w:t xml:space="preserve"> is {8, 2, 1} respectively for the SCS {120kHz, 480kHz, 960kHz}.</w:t>
      </w:r>
    </w:p>
    <w:p w14:paraId="1FA139BA" w14:textId="7173A05D" w:rsidR="00BF46AE" w:rsidRDefault="003D1BD3" w:rsidP="000D3329">
      <w:pPr>
        <w:rPr>
          <w:b/>
          <w:i/>
          <w:szCs w:val="20"/>
          <w:lang w:eastAsia="zh-CN"/>
        </w:rPr>
      </w:pPr>
      <w:r w:rsidRPr="009B5961">
        <w:rPr>
          <w:rFonts w:hint="eastAsia"/>
          <w:b/>
          <w:i/>
          <w:szCs w:val="20"/>
          <w:lang w:eastAsia="zh-CN"/>
        </w:rPr>
        <w:t>Propo</w:t>
      </w:r>
      <w:r w:rsidRPr="009B5961">
        <w:rPr>
          <w:b/>
          <w:i/>
          <w:szCs w:val="20"/>
          <w:lang w:eastAsia="zh-CN"/>
        </w:rPr>
        <w:t>s</w:t>
      </w:r>
      <w:r w:rsidRPr="009B5961">
        <w:rPr>
          <w:rFonts w:hint="eastAsia"/>
          <w:b/>
          <w:i/>
          <w:szCs w:val="20"/>
          <w:lang w:eastAsia="zh-CN"/>
        </w:rPr>
        <w:t>al 1</w:t>
      </w:r>
      <w:r w:rsidRPr="009B5961">
        <w:rPr>
          <w:b/>
          <w:i/>
          <w:szCs w:val="20"/>
          <w:lang w:eastAsia="zh-CN"/>
        </w:rPr>
        <w:t xml:space="preserve">: </w:t>
      </w:r>
      <w:r w:rsidR="003750ED">
        <w:rPr>
          <w:b/>
          <w:i/>
          <w:szCs w:val="20"/>
          <w:lang w:eastAsia="zh-CN"/>
        </w:rPr>
        <w:t>The maximum value of</w:t>
      </w:r>
      <w:r w:rsidR="003750ED" w:rsidRPr="003750ED">
        <w:rPr>
          <w:lang w:val="en" w:eastAsia="zh-CN"/>
        </w:rPr>
        <w:t xml:space="preserve"> </w:t>
      </w:r>
      <w:r w:rsidR="003750ED" w:rsidRPr="003750ED">
        <w:rPr>
          <w:b/>
          <w:i/>
          <w:szCs w:val="20"/>
          <w:lang w:val="en" w:eastAsia="zh-CN"/>
        </w:rPr>
        <w:t>N</w:t>
      </w:r>
      <w:r w:rsidR="003750ED" w:rsidRPr="003750ED">
        <w:rPr>
          <w:b/>
          <w:i/>
          <w:szCs w:val="20"/>
          <w:vertAlign w:val="subscript"/>
          <w:lang w:val="en" w:eastAsia="zh-CN"/>
        </w:rPr>
        <w:t>RB</w:t>
      </w:r>
      <w:r w:rsidR="003750ED" w:rsidRPr="003750ED">
        <w:rPr>
          <w:b/>
          <w:i/>
          <w:szCs w:val="20"/>
          <w:lang w:val="en" w:eastAsia="zh-CN"/>
        </w:rPr>
        <w:t xml:space="preserve"> is {8, 2, 1} respectively for the SCS {120kHz, 480kHz, 960kHz}</w:t>
      </w:r>
      <w:r w:rsidR="003750ED">
        <w:rPr>
          <w:b/>
          <w:i/>
          <w:szCs w:val="20"/>
          <w:lang w:eastAsia="zh-CN"/>
        </w:rPr>
        <w:t>.</w:t>
      </w:r>
    </w:p>
    <w:p w14:paraId="178DE318" w14:textId="77777777" w:rsidR="00A6027C" w:rsidRDefault="00A6027C" w:rsidP="000D3329">
      <w:pPr>
        <w:rPr>
          <w:b/>
          <w:i/>
          <w:szCs w:val="20"/>
          <w:lang w:eastAsia="zh-CN"/>
        </w:rPr>
      </w:pPr>
    </w:p>
    <w:p w14:paraId="771DBCFB" w14:textId="25934C1B" w:rsidR="009116BD" w:rsidRDefault="00A6027C" w:rsidP="000D3329">
      <w:pPr>
        <w:rPr>
          <w:lang w:val="en" w:eastAsia="zh-CN"/>
        </w:rPr>
      </w:pPr>
      <w:r>
        <w:rPr>
          <w:lang w:val="en" w:eastAsia="zh-CN"/>
        </w:rPr>
        <w:t>As mentioned above, interlaced</w:t>
      </w:r>
      <w:r w:rsidR="00C50DF1">
        <w:rPr>
          <w:lang w:val="en" w:eastAsia="zh-CN"/>
        </w:rPr>
        <w:t xml:space="preserve"> transmission is adopted for enhanced PUCCH transmission</w:t>
      </w:r>
      <w:r w:rsidR="006C4045">
        <w:rPr>
          <w:lang w:val="en" w:eastAsia="zh-CN"/>
        </w:rPr>
        <w:t xml:space="preserve"> in Rel-16 NR-U</w:t>
      </w:r>
      <w:r w:rsidR="00C50DF1">
        <w:rPr>
          <w:lang w:val="en" w:eastAsia="zh-CN"/>
        </w:rPr>
        <w:t xml:space="preserve">. </w:t>
      </w:r>
      <w:r w:rsidR="006C4045">
        <w:rPr>
          <w:lang w:val="en" w:eastAsia="zh-CN"/>
        </w:rPr>
        <w:t>The</w:t>
      </w:r>
      <w:r w:rsidR="00C50DF1">
        <w:rPr>
          <w:lang w:val="en" w:eastAsia="zh-CN"/>
        </w:rPr>
        <w:t xml:space="preserve"> </w:t>
      </w:r>
      <w:r w:rsidR="006C4045">
        <w:rPr>
          <w:lang w:val="en" w:eastAsia="zh-CN"/>
        </w:rPr>
        <w:t xml:space="preserve">enhanced </w:t>
      </w:r>
      <w:r w:rsidR="00C50DF1">
        <w:rPr>
          <w:lang w:val="en" w:eastAsia="zh-CN"/>
        </w:rPr>
        <w:t xml:space="preserve">PUCCH </w:t>
      </w:r>
      <w:r w:rsidR="006C4045">
        <w:rPr>
          <w:lang w:val="en" w:eastAsia="zh-CN"/>
        </w:rPr>
        <w:t xml:space="preserve">formats </w:t>
      </w:r>
      <w:r w:rsidR="00273D3D">
        <w:rPr>
          <w:lang w:val="en" w:eastAsia="zh-CN"/>
        </w:rPr>
        <w:t xml:space="preserve">0 and </w:t>
      </w:r>
      <w:r w:rsidR="006C4045">
        <w:rPr>
          <w:lang w:val="en" w:eastAsia="zh-CN"/>
        </w:rPr>
        <w:t>1 are mapping to one full interlace in 20MHz. A</w:t>
      </w:r>
      <w:r w:rsidR="00273D3D">
        <w:rPr>
          <w:lang w:val="en" w:eastAsia="zh-CN"/>
        </w:rPr>
        <w:t xml:space="preserve"> length-12 Rel-15 PUCCH formats 0 and </w:t>
      </w:r>
      <w:r w:rsidR="006C4045">
        <w:rPr>
          <w:lang w:val="en" w:eastAsia="zh-CN"/>
        </w:rPr>
        <w:t xml:space="preserve">1 sequence </w:t>
      </w:r>
      <w:r w:rsidR="005E7A01">
        <w:rPr>
          <w:lang w:val="en" w:eastAsia="zh-CN"/>
        </w:rPr>
        <w:t xml:space="preserve">is mapped to each PRB of an </w:t>
      </w:r>
      <w:r w:rsidR="006C4045">
        <w:rPr>
          <w:lang w:val="en" w:eastAsia="zh-CN"/>
        </w:rPr>
        <w:t>interlace</w:t>
      </w:r>
      <w:r w:rsidR="005E7A01">
        <w:rPr>
          <w:lang w:val="en" w:eastAsia="zh-CN"/>
        </w:rPr>
        <w:t>, and cyclic shifts are used</w:t>
      </w:r>
      <w:r w:rsidR="006C4045">
        <w:rPr>
          <w:lang w:val="en" w:eastAsia="zh-CN"/>
        </w:rPr>
        <w:t xml:space="preserve"> across sequences</w:t>
      </w:r>
      <w:r w:rsidR="005E7A01">
        <w:rPr>
          <w:lang w:val="en" w:eastAsia="zh-CN"/>
        </w:rPr>
        <w:t xml:space="preserve"> to control PAPR</w:t>
      </w:r>
      <w:r w:rsidR="00A31A0B">
        <w:rPr>
          <w:lang w:val="en" w:eastAsia="zh-CN"/>
        </w:rPr>
        <w:t xml:space="preserve"> [3]</w:t>
      </w:r>
      <w:r w:rsidR="006C4045">
        <w:rPr>
          <w:lang w:val="en" w:eastAsia="zh-CN"/>
        </w:rPr>
        <w:t xml:space="preserve">. </w:t>
      </w:r>
      <w:r w:rsidR="005E7A01">
        <w:rPr>
          <w:lang w:val="en" w:eastAsia="zh-CN"/>
        </w:rPr>
        <w:t xml:space="preserve">Since the number of PRBs </w:t>
      </w:r>
      <w:r w:rsidR="00273D3D">
        <w:rPr>
          <w:lang w:val="en" w:eastAsia="zh-CN"/>
        </w:rPr>
        <w:t xml:space="preserve">should be increased for </w:t>
      </w:r>
      <w:r w:rsidR="005E7A01">
        <w:rPr>
          <w:lang w:val="en" w:eastAsia="zh-CN"/>
        </w:rPr>
        <w:t>PUCCH formats</w:t>
      </w:r>
      <w:r w:rsidR="00273D3D">
        <w:rPr>
          <w:lang w:val="en" w:eastAsia="zh-CN"/>
        </w:rPr>
        <w:t xml:space="preserve"> </w:t>
      </w:r>
      <w:r w:rsidR="005E7A01">
        <w:rPr>
          <w:lang w:val="en" w:eastAsia="zh-CN"/>
        </w:rPr>
        <w:t xml:space="preserve">0 and 1 in </w:t>
      </w:r>
      <w:r w:rsidR="00273D3D">
        <w:rPr>
          <w:lang w:val="en" w:eastAsia="zh-CN"/>
        </w:rPr>
        <w:t xml:space="preserve">60GHz unlicensed band, the </w:t>
      </w:r>
      <w:r w:rsidR="00A31A0B">
        <w:rPr>
          <w:lang w:val="en" w:eastAsia="zh-CN"/>
        </w:rPr>
        <w:t xml:space="preserve">mechanism of </w:t>
      </w:r>
      <w:r w:rsidR="00273D3D">
        <w:rPr>
          <w:lang w:val="en" w:eastAsia="zh-CN"/>
        </w:rPr>
        <w:t xml:space="preserve">enhanced PUCCH formats 0 and 1 could be simply reused. </w:t>
      </w:r>
      <w:r w:rsidR="00A31A0B">
        <w:rPr>
          <w:lang w:val="en" w:eastAsia="zh-CN"/>
        </w:rPr>
        <w:t xml:space="preserve">E.g. </w:t>
      </w:r>
      <w:r w:rsidR="00E83E38">
        <w:rPr>
          <w:lang w:val="en" w:eastAsia="zh-CN"/>
        </w:rPr>
        <w:t xml:space="preserve">the </w:t>
      </w:r>
      <w:r w:rsidR="00A31A0B">
        <w:rPr>
          <w:lang w:val="en" w:eastAsia="zh-CN"/>
        </w:rPr>
        <w:t>repetition of a length-12 Rel-15 P</w:t>
      </w:r>
      <w:r w:rsidR="002E26DF">
        <w:rPr>
          <w:lang w:val="en" w:eastAsia="zh-CN"/>
        </w:rPr>
        <w:t>F0/</w:t>
      </w:r>
      <w:r w:rsidR="00A31A0B">
        <w:rPr>
          <w:lang w:val="en" w:eastAsia="zh-CN"/>
        </w:rPr>
        <w:t>1 sequence</w:t>
      </w:r>
      <w:r w:rsidR="00E83E38">
        <w:rPr>
          <w:lang w:val="en" w:eastAsia="zh-CN"/>
        </w:rPr>
        <w:t xml:space="preserve"> is mapped to each</w:t>
      </w:r>
      <w:r w:rsidR="00A31A0B">
        <w:rPr>
          <w:lang w:val="en" w:eastAsia="zh-CN"/>
        </w:rPr>
        <w:t xml:space="preserve"> PRB of </w:t>
      </w:r>
      <w:r w:rsidR="002E26DF">
        <w:rPr>
          <w:lang w:val="en" w:eastAsia="zh-CN"/>
        </w:rPr>
        <w:t xml:space="preserve">enhanced multi-PRB </w:t>
      </w:r>
      <w:r w:rsidR="00A31A0B">
        <w:rPr>
          <w:lang w:val="en" w:eastAsia="zh-CN"/>
        </w:rPr>
        <w:t xml:space="preserve">PUCCH format 0 and 1. </w:t>
      </w:r>
      <w:r w:rsidR="00273D3D">
        <w:rPr>
          <w:lang w:val="en" w:eastAsia="zh-CN"/>
        </w:rPr>
        <w:t xml:space="preserve">To further control the PAPR, </w:t>
      </w:r>
      <w:r w:rsidR="002E26DF">
        <w:t xml:space="preserve">cycling of cyclic shifts across RBs </w:t>
      </w:r>
      <w:r w:rsidR="00C61E2E">
        <w:t>can be reused, which is</w:t>
      </w:r>
      <w:r w:rsidR="002E26DF">
        <w:t xml:space="preserve"> similar </w:t>
      </w:r>
      <w:r w:rsidR="00C61E2E">
        <w:t>to Rel-16 for PF0/1 in</w:t>
      </w:r>
      <w:r w:rsidR="002E26DF">
        <w:t xml:space="preserve"> the case that </w:t>
      </w:r>
      <w:r w:rsidR="002E26DF">
        <w:rPr>
          <w:i/>
          <w:iCs/>
        </w:rPr>
        <w:t>useInterlacePUCCH-PUSCH</w:t>
      </w:r>
      <w:r w:rsidR="002E26DF">
        <w:t xml:space="preserve"> is configured</w:t>
      </w:r>
      <w:r w:rsidR="00273D3D">
        <w:rPr>
          <w:lang w:val="en" w:eastAsia="zh-CN"/>
        </w:rPr>
        <w:t>.</w:t>
      </w:r>
    </w:p>
    <w:p w14:paraId="13EB6F13" w14:textId="258602CA" w:rsidR="002E26DF" w:rsidRDefault="00C61E2E" w:rsidP="000D3329">
      <w:pPr>
        <w:rPr>
          <w:lang w:val="en" w:eastAsia="zh-CN"/>
        </w:rPr>
      </w:pPr>
      <w:r>
        <w:rPr>
          <w:lang w:val="en" w:eastAsia="zh-CN"/>
        </w:rPr>
        <w:t>T</w:t>
      </w:r>
      <w:r w:rsidR="002E26DF">
        <w:rPr>
          <w:lang w:val="en" w:eastAsia="zh-CN"/>
        </w:rPr>
        <w:t xml:space="preserve">wo alternatives were proposed and discussed in </w:t>
      </w:r>
      <w:r>
        <w:rPr>
          <w:lang w:val="en" w:eastAsia="zh-CN"/>
        </w:rPr>
        <w:t xml:space="preserve">the </w:t>
      </w:r>
      <w:r w:rsidR="002E26DF">
        <w:rPr>
          <w:lang w:val="en" w:eastAsia="zh-CN"/>
        </w:rPr>
        <w:t>RA</w:t>
      </w:r>
      <w:r w:rsidR="002E26DF">
        <w:rPr>
          <w:rFonts w:hint="eastAsia"/>
          <w:lang w:val="en" w:eastAsia="zh-CN"/>
        </w:rPr>
        <w:t>N1#104-e</w:t>
      </w:r>
      <w:r w:rsidR="002E26DF">
        <w:rPr>
          <w:lang w:val="en" w:eastAsia="zh-CN"/>
        </w:rPr>
        <w:t xml:space="preserve"> meeting. Compared with Alt-2, Alt-1 may have better PAPR performance, but </w:t>
      </w:r>
      <w:r>
        <w:rPr>
          <w:lang w:val="en" w:eastAsia="zh-CN"/>
        </w:rPr>
        <w:t>A</w:t>
      </w:r>
      <w:r w:rsidR="002E26DF">
        <w:rPr>
          <w:lang w:val="en" w:eastAsia="zh-CN"/>
        </w:rPr>
        <w:t xml:space="preserve">lt-1 needs to design more low </w:t>
      </w:r>
      <w:r w:rsidR="002E26DF">
        <w:rPr>
          <w:rFonts w:hint="eastAsia"/>
          <w:lang w:val="en" w:eastAsia="zh-CN"/>
        </w:rPr>
        <w:t>PAPR</w:t>
      </w:r>
      <w:r w:rsidR="002E26DF">
        <w:rPr>
          <w:lang w:val="en" w:eastAsia="zh-CN"/>
        </w:rPr>
        <w:t xml:space="preserve"> sequences</w:t>
      </w:r>
      <w:r w:rsidR="00EF258B">
        <w:rPr>
          <w:lang w:val="en" w:eastAsia="zh-CN"/>
        </w:rPr>
        <w:t xml:space="preserve"> of different lengths to match the different values of N</w:t>
      </w:r>
      <w:r w:rsidR="00EF258B" w:rsidRPr="00EF258B">
        <w:rPr>
          <w:vertAlign w:val="subscript"/>
          <w:lang w:val="en" w:eastAsia="zh-CN"/>
        </w:rPr>
        <w:t>RB</w:t>
      </w:r>
      <w:r w:rsidR="002E26DF">
        <w:rPr>
          <w:lang w:val="en" w:eastAsia="zh-CN"/>
        </w:rPr>
        <w:t>, which means more standardization work</w:t>
      </w:r>
      <w:r>
        <w:rPr>
          <w:lang w:val="en" w:eastAsia="zh-CN"/>
        </w:rPr>
        <w:t xml:space="preserve"> is required</w:t>
      </w:r>
      <w:r w:rsidR="002E26DF">
        <w:rPr>
          <w:lang w:val="en" w:eastAsia="zh-CN"/>
        </w:rPr>
        <w:t xml:space="preserve">. Therefore we prefer to support </w:t>
      </w:r>
      <w:r w:rsidR="00EF258B">
        <w:rPr>
          <w:lang w:val="en" w:eastAsia="zh-CN"/>
        </w:rPr>
        <w:t>alt-2.</w:t>
      </w:r>
    </w:p>
    <w:p w14:paraId="50FCD3F7" w14:textId="2C9C70AB" w:rsidR="000C1D4B" w:rsidRPr="000C1D4B" w:rsidRDefault="000C1D4B" w:rsidP="000D3329">
      <w:pPr>
        <w:rPr>
          <w:b/>
          <w:i/>
          <w:szCs w:val="20"/>
          <w:lang w:eastAsia="zh-CN"/>
        </w:rPr>
      </w:pPr>
      <w:r w:rsidRPr="000C1D4B">
        <w:rPr>
          <w:b/>
          <w:i/>
          <w:szCs w:val="20"/>
          <w:lang w:eastAsia="zh-CN"/>
        </w:rPr>
        <w:t xml:space="preserve">Proposal </w:t>
      </w:r>
      <w:r w:rsidR="00A6027C">
        <w:rPr>
          <w:b/>
          <w:i/>
          <w:szCs w:val="20"/>
          <w:lang w:eastAsia="zh-CN"/>
        </w:rPr>
        <w:t>2</w:t>
      </w:r>
      <w:r w:rsidRPr="000C1D4B">
        <w:rPr>
          <w:b/>
          <w:i/>
          <w:szCs w:val="20"/>
          <w:lang w:eastAsia="zh-CN"/>
        </w:rPr>
        <w:t>:</w:t>
      </w:r>
      <w:r w:rsidR="00EF258B">
        <w:rPr>
          <w:b/>
          <w:i/>
          <w:szCs w:val="20"/>
          <w:lang w:eastAsia="zh-CN"/>
        </w:rPr>
        <w:t xml:space="preserve"> For enhanced PF0/1, Alt -2 should be supported in order to reduce</w:t>
      </w:r>
      <w:r w:rsidR="0074362A">
        <w:rPr>
          <w:b/>
          <w:i/>
          <w:szCs w:val="20"/>
          <w:lang w:eastAsia="zh-CN"/>
        </w:rPr>
        <w:t xml:space="preserve"> the</w:t>
      </w:r>
      <w:r w:rsidR="0074362A" w:rsidRPr="0074362A">
        <w:rPr>
          <w:b/>
          <w:i/>
          <w:szCs w:val="20"/>
          <w:lang w:eastAsia="zh-CN"/>
        </w:rPr>
        <w:t xml:space="preserve"> </w:t>
      </w:r>
      <w:r w:rsidR="0074362A">
        <w:rPr>
          <w:b/>
          <w:i/>
          <w:szCs w:val="20"/>
          <w:lang w:eastAsia="zh-CN"/>
        </w:rPr>
        <w:t>impact of the</w:t>
      </w:r>
      <w:r w:rsidR="00EF258B">
        <w:rPr>
          <w:b/>
          <w:i/>
          <w:szCs w:val="20"/>
          <w:lang w:eastAsia="zh-CN"/>
        </w:rPr>
        <w:t xml:space="preserve"> specification</w:t>
      </w:r>
      <w:r w:rsidRPr="000C1D4B">
        <w:rPr>
          <w:b/>
          <w:i/>
          <w:szCs w:val="20"/>
          <w:lang w:eastAsia="zh-CN"/>
        </w:rPr>
        <w:t>.</w:t>
      </w:r>
    </w:p>
    <w:p w14:paraId="658780A7" w14:textId="5D4BC40B" w:rsidR="00BF46AE" w:rsidRDefault="00BF46AE" w:rsidP="000D3329">
      <w:pPr>
        <w:rPr>
          <w:lang w:val="en" w:eastAsia="zh-CN"/>
        </w:rPr>
      </w:pPr>
    </w:p>
    <w:p w14:paraId="3EACB196" w14:textId="0225AE4C" w:rsidR="0074362A" w:rsidRDefault="0074362A" w:rsidP="000D3329">
      <w:pPr>
        <w:rPr>
          <w:lang w:val="en" w:eastAsia="zh-CN"/>
        </w:rPr>
      </w:pPr>
    </w:p>
    <w:p w14:paraId="7A9C552D" w14:textId="77777777" w:rsidR="0074362A" w:rsidRPr="005E7A01" w:rsidRDefault="0074362A" w:rsidP="000D3329">
      <w:pPr>
        <w:rPr>
          <w:lang w:val="en" w:eastAsia="zh-CN"/>
        </w:rPr>
      </w:pPr>
    </w:p>
    <w:p w14:paraId="540F4B98" w14:textId="77777777" w:rsidR="00E015EC" w:rsidRDefault="00E015EC" w:rsidP="00E015EC">
      <w:pPr>
        <w:pStyle w:val="1"/>
      </w:pPr>
      <w:r>
        <w:t>Conclusion</w:t>
      </w:r>
    </w:p>
    <w:p w14:paraId="05FCD1C0" w14:textId="0C7A0D48" w:rsidR="006A37B9" w:rsidRDefault="00E015EC" w:rsidP="00BB2258">
      <w:r>
        <w:t>In this contribution, we have discussed</w:t>
      </w:r>
      <w:r w:rsidR="00B5609B">
        <w:t xml:space="preserve"> </w:t>
      </w:r>
      <w:r w:rsidR="00A31A0B">
        <w:t>the enhancement of PUCCH format 0 and 1</w:t>
      </w:r>
      <w:r w:rsidR="00C42E8A">
        <w:t xml:space="preserve"> in </w:t>
      </w:r>
      <w:r w:rsidR="00833CA6">
        <w:t>60GHz unlicensed</w:t>
      </w:r>
      <w:r w:rsidR="00C42E8A">
        <w:t xml:space="preserve"> band</w:t>
      </w:r>
      <w:r w:rsidR="00B5609B" w:rsidRPr="00B5609B">
        <w:t>.</w:t>
      </w:r>
      <w:bookmarkStart w:id="11" w:name="OLE_LINK5"/>
      <w:bookmarkStart w:id="12" w:name="OLE_LINK6"/>
      <w:bookmarkStart w:id="13" w:name="OLE_LINK3"/>
      <w:bookmarkStart w:id="14" w:name="OLE_LINK4"/>
      <w:bookmarkStart w:id="15" w:name="OLE_LINK39"/>
      <w:bookmarkStart w:id="16" w:name="OLE_LINK40"/>
      <w:r w:rsidR="00B5609B">
        <w:t xml:space="preserve"> </w:t>
      </w:r>
      <w:r w:rsidR="00B5609B" w:rsidRPr="00B5609B">
        <w:t>Based on the discussion in section 2, we provide the following proposals.</w:t>
      </w:r>
    </w:p>
    <w:p w14:paraId="624EBF60" w14:textId="0D24788F" w:rsidR="005323B3" w:rsidRDefault="0074362A" w:rsidP="00BB2258">
      <w:pPr>
        <w:rPr>
          <w:b/>
          <w:i/>
          <w:szCs w:val="20"/>
          <w:lang w:eastAsia="zh-CN"/>
        </w:rPr>
      </w:pPr>
      <w:r w:rsidRPr="009B5961">
        <w:rPr>
          <w:rFonts w:hint="eastAsia"/>
          <w:b/>
          <w:i/>
          <w:szCs w:val="20"/>
          <w:lang w:eastAsia="zh-CN"/>
        </w:rPr>
        <w:t>Propo</w:t>
      </w:r>
      <w:r w:rsidRPr="009B5961">
        <w:rPr>
          <w:b/>
          <w:i/>
          <w:szCs w:val="20"/>
          <w:lang w:eastAsia="zh-CN"/>
        </w:rPr>
        <w:t>s</w:t>
      </w:r>
      <w:r w:rsidRPr="009B5961">
        <w:rPr>
          <w:rFonts w:hint="eastAsia"/>
          <w:b/>
          <w:i/>
          <w:szCs w:val="20"/>
          <w:lang w:eastAsia="zh-CN"/>
        </w:rPr>
        <w:t>al 1</w:t>
      </w:r>
      <w:r w:rsidRPr="009B5961">
        <w:rPr>
          <w:b/>
          <w:i/>
          <w:szCs w:val="20"/>
          <w:lang w:eastAsia="zh-CN"/>
        </w:rPr>
        <w:t xml:space="preserve">: </w:t>
      </w:r>
      <w:r>
        <w:rPr>
          <w:b/>
          <w:i/>
          <w:szCs w:val="20"/>
          <w:lang w:eastAsia="zh-CN"/>
        </w:rPr>
        <w:t>The maximum value of</w:t>
      </w:r>
      <w:r w:rsidRPr="003750ED">
        <w:rPr>
          <w:lang w:val="en" w:eastAsia="zh-CN"/>
        </w:rPr>
        <w:t xml:space="preserve"> </w:t>
      </w:r>
      <w:r w:rsidRPr="003750ED">
        <w:rPr>
          <w:b/>
          <w:i/>
          <w:szCs w:val="20"/>
          <w:lang w:val="en" w:eastAsia="zh-CN"/>
        </w:rPr>
        <w:t>N</w:t>
      </w:r>
      <w:r w:rsidRPr="003750ED">
        <w:rPr>
          <w:b/>
          <w:i/>
          <w:szCs w:val="20"/>
          <w:vertAlign w:val="subscript"/>
          <w:lang w:val="en" w:eastAsia="zh-CN"/>
        </w:rPr>
        <w:t>RB</w:t>
      </w:r>
      <w:r w:rsidRPr="003750ED">
        <w:rPr>
          <w:b/>
          <w:i/>
          <w:szCs w:val="20"/>
          <w:lang w:val="en" w:eastAsia="zh-CN"/>
        </w:rPr>
        <w:t xml:space="preserve"> is {8, 2, 1} respectively for the SCS {120kHz, 480kHz, 960kHz}</w:t>
      </w:r>
      <w:r>
        <w:rPr>
          <w:b/>
          <w:i/>
          <w:szCs w:val="20"/>
          <w:lang w:eastAsia="zh-CN"/>
        </w:rPr>
        <w:t>.</w:t>
      </w:r>
    </w:p>
    <w:p w14:paraId="08E5D4C6" w14:textId="7547FF8E" w:rsidR="000C1D4B" w:rsidRDefault="0074362A" w:rsidP="00BB2258">
      <w:pPr>
        <w:rPr>
          <w:b/>
          <w:i/>
          <w:szCs w:val="20"/>
          <w:lang w:eastAsia="zh-CN"/>
        </w:rPr>
      </w:pPr>
      <w:r w:rsidRPr="000C1D4B">
        <w:rPr>
          <w:b/>
          <w:i/>
          <w:szCs w:val="20"/>
          <w:lang w:eastAsia="zh-CN"/>
        </w:rPr>
        <w:lastRenderedPageBreak/>
        <w:t xml:space="preserve">Proposal </w:t>
      </w:r>
      <w:r>
        <w:rPr>
          <w:b/>
          <w:i/>
          <w:szCs w:val="20"/>
          <w:lang w:eastAsia="zh-CN"/>
        </w:rPr>
        <w:t>2</w:t>
      </w:r>
      <w:r w:rsidRPr="000C1D4B">
        <w:rPr>
          <w:b/>
          <w:i/>
          <w:szCs w:val="20"/>
          <w:lang w:eastAsia="zh-CN"/>
        </w:rPr>
        <w:t>:</w:t>
      </w:r>
      <w:r>
        <w:rPr>
          <w:b/>
          <w:i/>
          <w:szCs w:val="20"/>
          <w:lang w:eastAsia="zh-CN"/>
        </w:rPr>
        <w:t xml:space="preserve"> For enhanced PF0/1, Alt -2 should be supported in order to reduce the</w:t>
      </w:r>
      <w:r w:rsidRPr="0074362A">
        <w:rPr>
          <w:b/>
          <w:i/>
          <w:szCs w:val="20"/>
          <w:lang w:eastAsia="zh-CN"/>
        </w:rPr>
        <w:t xml:space="preserve"> </w:t>
      </w:r>
      <w:r>
        <w:rPr>
          <w:b/>
          <w:i/>
          <w:szCs w:val="20"/>
          <w:lang w:eastAsia="zh-CN"/>
        </w:rPr>
        <w:t>impact of the specification</w:t>
      </w:r>
      <w:r w:rsidRPr="000C1D4B">
        <w:rPr>
          <w:b/>
          <w:i/>
          <w:szCs w:val="20"/>
          <w:lang w:eastAsia="zh-CN"/>
        </w:rPr>
        <w:t>.</w:t>
      </w:r>
    </w:p>
    <w:p w14:paraId="0FFD2DD5" w14:textId="77777777" w:rsidR="000C1D4B" w:rsidRPr="00A31A0B" w:rsidRDefault="000C1D4B" w:rsidP="00BB2258">
      <w:pPr>
        <w:rPr>
          <w:b/>
          <w:i/>
          <w:szCs w:val="20"/>
          <w:lang w:eastAsia="zh-CN"/>
        </w:rPr>
      </w:pPr>
    </w:p>
    <w:bookmarkEnd w:id="11"/>
    <w:bookmarkEnd w:id="12"/>
    <w:bookmarkEnd w:id="13"/>
    <w:bookmarkEnd w:id="14"/>
    <w:bookmarkEnd w:id="15"/>
    <w:bookmarkEnd w:id="16"/>
    <w:p w14:paraId="73A87FA4" w14:textId="77777777" w:rsidR="00847CD5" w:rsidRDefault="00847CD5" w:rsidP="00847CD5">
      <w:pPr>
        <w:pStyle w:val="1"/>
      </w:pPr>
      <w:r w:rsidRPr="00847CD5">
        <w:t>Reference</w:t>
      </w:r>
    </w:p>
    <w:p w14:paraId="352B9178" w14:textId="66D2F586" w:rsidR="004B260D" w:rsidRDefault="007A6356" w:rsidP="00C42E8A">
      <w:pPr>
        <w:pStyle w:val="af3"/>
        <w:numPr>
          <w:ilvl w:val="0"/>
          <w:numId w:val="6"/>
        </w:numPr>
        <w:ind w:firstLineChars="0"/>
        <w:rPr>
          <w:lang w:eastAsia="zh-CN"/>
        </w:rPr>
      </w:pPr>
      <w:bookmarkStart w:id="17" w:name="_GoBack"/>
      <w:bookmarkEnd w:id="7"/>
      <w:r>
        <w:rPr>
          <w:lang w:eastAsia="zh-CN"/>
        </w:rPr>
        <w:t>RAN</w:t>
      </w:r>
      <w:r w:rsidR="007D08DC">
        <w:rPr>
          <w:lang w:eastAsia="zh-CN"/>
        </w:rPr>
        <w:t>1</w:t>
      </w:r>
      <w:r>
        <w:rPr>
          <w:lang w:eastAsia="zh-CN"/>
        </w:rPr>
        <w:t>#</w:t>
      </w:r>
      <w:r w:rsidR="005703F1">
        <w:rPr>
          <w:lang w:eastAsia="zh-CN"/>
        </w:rPr>
        <w:t>10</w:t>
      </w:r>
      <w:r w:rsidR="005703F1">
        <w:rPr>
          <w:rFonts w:hint="eastAsia"/>
          <w:lang w:eastAsia="zh-CN"/>
        </w:rPr>
        <w:t>4</w:t>
      </w:r>
      <w:r w:rsidR="007D08DC">
        <w:rPr>
          <w:lang w:eastAsia="zh-CN"/>
        </w:rPr>
        <w:t>-e</w:t>
      </w:r>
      <w:r w:rsidR="009B03D9">
        <w:rPr>
          <w:lang w:eastAsia="zh-CN"/>
        </w:rPr>
        <w:t xml:space="preserve"> Chairman notes</w:t>
      </w:r>
      <w:r w:rsidR="00C61C12">
        <w:rPr>
          <w:lang w:eastAsia="zh-CN"/>
        </w:rPr>
        <w:t>, 202</w:t>
      </w:r>
      <w:r w:rsidR="005703F1">
        <w:rPr>
          <w:rFonts w:hint="eastAsia"/>
          <w:lang w:eastAsia="zh-CN"/>
        </w:rPr>
        <w:t>1</w:t>
      </w:r>
      <w:r w:rsidR="00C61C12">
        <w:rPr>
          <w:lang w:eastAsia="zh-CN"/>
        </w:rPr>
        <w:t>-0</w:t>
      </w:r>
      <w:r w:rsidR="005703F1">
        <w:rPr>
          <w:rFonts w:hint="eastAsia"/>
          <w:lang w:eastAsia="zh-CN"/>
        </w:rPr>
        <w:t>2</w:t>
      </w:r>
      <w:bookmarkEnd w:id="17"/>
    </w:p>
    <w:p w14:paraId="46220CE4" w14:textId="5E2ECA0E" w:rsidR="0074362A" w:rsidRDefault="0074362A" w:rsidP="00C42E8A">
      <w:pPr>
        <w:pStyle w:val="af3"/>
        <w:numPr>
          <w:ilvl w:val="0"/>
          <w:numId w:val="6"/>
        </w:numPr>
        <w:ind w:firstLineChars="0"/>
        <w:rPr>
          <w:lang w:eastAsia="zh-CN"/>
        </w:rPr>
      </w:pPr>
      <w:r>
        <w:rPr>
          <w:lang w:eastAsia="zh-CN"/>
        </w:rPr>
        <w:t>RAN1#102-e Chairman notes, 2020-08</w:t>
      </w:r>
    </w:p>
    <w:p w14:paraId="7B08A9D1" w14:textId="10FE198C" w:rsidR="005323B3" w:rsidRPr="0013199F" w:rsidRDefault="00A31A0B" w:rsidP="00C42E8A">
      <w:pPr>
        <w:pStyle w:val="af3"/>
        <w:numPr>
          <w:ilvl w:val="0"/>
          <w:numId w:val="6"/>
        </w:numPr>
        <w:ind w:firstLineChars="0"/>
        <w:rPr>
          <w:lang w:eastAsia="zh-CN"/>
        </w:rPr>
      </w:pPr>
      <w:r>
        <w:rPr>
          <w:rFonts w:hint="eastAsia"/>
          <w:lang w:eastAsia="zh-CN"/>
        </w:rPr>
        <w:t xml:space="preserve">RAN1#98 </w:t>
      </w:r>
      <w:r>
        <w:rPr>
          <w:lang w:eastAsia="zh-CN"/>
        </w:rPr>
        <w:t>Chairman notes, 2019-08</w:t>
      </w:r>
    </w:p>
    <w:sectPr w:rsidR="005323B3"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52063" w14:textId="77777777" w:rsidR="006F7A15" w:rsidRDefault="006F7A15">
      <w:r>
        <w:separator/>
      </w:r>
    </w:p>
  </w:endnote>
  <w:endnote w:type="continuationSeparator" w:id="0">
    <w:p w14:paraId="3C68CD44" w14:textId="77777777" w:rsidR="006F7A15" w:rsidRDefault="006F7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15A2CC" w14:textId="77777777" w:rsidR="006F7A15" w:rsidRDefault="006F7A15">
      <w:r>
        <w:separator/>
      </w:r>
    </w:p>
  </w:footnote>
  <w:footnote w:type="continuationSeparator" w:id="0">
    <w:p w14:paraId="5C0A2EF2" w14:textId="77777777" w:rsidR="006F7A15" w:rsidRDefault="006F7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734713E"/>
    <w:multiLevelType w:val="hybridMultilevel"/>
    <w:tmpl w:val="7108D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14"/>
  </w:num>
  <w:num w:numId="4">
    <w:abstractNumId w:val="15"/>
  </w:num>
  <w:num w:numId="5">
    <w:abstractNumId w:val="8"/>
  </w:num>
  <w:num w:numId="6">
    <w:abstractNumId w:val="3"/>
  </w:num>
  <w:num w:numId="7">
    <w:abstractNumId w:val="7"/>
  </w:num>
  <w:num w:numId="8">
    <w:abstractNumId w:val="16"/>
  </w:num>
  <w:num w:numId="9">
    <w:abstractNumId w:val="4"/>
  </w:num>
  <w:num w:numId="10">
    <w:abstractNumId w:val="0"/>
  </w:num>
  <w:num w:numId="11">
    <w:abstractNumId w:val="5"/>
  </w:num>
  <w:num w:numId="12">
    <w:abstractNumId w:val="17"/>
  </w:num>
  <w:num w:numId="13">
    <w:abstractNumId w:val="8"/>
  </w:num>
  <w:num w:numId="14">
    <w:abstractNumId w:val="9"/>
  </w:num>
  <w:num w:numId="15">
    <w:abstractNumId w:val="2"/>
  </w:num>
  <w:num w:numId="16">
    <w:abstractNumId w:val="1"/>
  </w:num>
  <w:num w:numId="17">
    <w:abstractNumId w:val="10"/>
  </w:num>
  <w:num w:numId="18">
    <w:abstractNumId w:val="13"/>
  </w:num>
  <w:num w:numId="19">
    <w:abstractNumId w:val="11"/>
  </w:num>
  <w:num w:numId="2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3A6BB016-7F39-4BF9-BA46-488C7C6D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列"/>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a4">
    <w:name w:val="正文文本 字符"/>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rsid w:val="003E09EC"/>
    <w:rPr>
      <w:lang w:eastAsia="en-US"/>
    </w:rPr>
  </w:style>
  <w:style w:type="paragraph" w:customStyle="1" w:styleId="b110">
    <w:name w:val="b110"/>
    <w:basedOn w:val="a"/>
    <w:rsid w:val="00BF46AE"/>
    <w:pPr>
      <w:autoSpaceDE/>
      <w:autoSpaceDN/>
      <w:adjustRightInd/>
      <w:snapToGrid/>
      <w:spacing w:before="75" w:after="75"/>
      <w:jc w:val="left"/>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67642200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508137293">
          <w:marLeft w:val="547"/>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2386246">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BE735-6814-4D22-8AEA-CA55E58BE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1330</Words>
  <Characters>7584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沈兴亚 (Shia Shen)</cp:lastModifiedBy>
  <cp:revision>6</cp:revision>
  <cp:lastPrinted>2015-03-27T14:25:00Z</cp:lastPrinted>
  <dcterms:created xsi:type="dcterms:W3CDTF">2021-01-18T10:17:00Z</dcterms:created>
  <dcterms:modified xsi:type="dcterms:W3CDTF">2021-04-06T11:18:00Z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