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1D414C78" w:rsidR="00E03E1D" w:rsidRPr="0067142E" w:rsidRDefault="00E03E1D" w:rsidP="00E03E1D">
      <w:pPr>
        <w:tabs>
          <w:tab w:val="right" w:pos="9216"/>
        </w:tabs>
        <w:jc w:val="left"/>
        <w:rPr>
          <w:rFonts w:cs="Times New Roman"/>
          <w:b/>
          <w:kern w:val="2"/>
          <w:lang w:val="en-GB"/>
        </w:rPr>
      </w:pPr>
      <w:r w:rsidRPr="0067142E">
        <w:rPr>
          <w:rFonts w:cs="Times New Roman"/>
          <w:b/>
          <w:kern w:val="2"/>
          <w:lang w:val="en-GB"/>
        </w:rPr>
        <w:t>3GPP TSG RAN WG1 Meeting #104</w:t>
      </w:r>
      <w:r w:rsidR="00556F5B">
        <w:rPr>
          <w:rFonts w:cs="Times New Roman"/>
          <w:b/>
          <w:kern w:val="2"/>
          <w:lang w:val="en-GB"/>
        </w:rPr>
        <w:t>bis</w:t>
      </w:r>
      <w:r w:rsidRPr="0067142E">
        <w:rPr>
          <w:rFonts w:cs="Times New Roman"/>
          <w:b/>
          <w:kern w:val="2"/>
          <w:lang w:val="en-GB"/>
        </w:rPr>
        <w:t>-e</w:t>
      </w:r>
      <w:r w:rsidRPr="0067142E">
        <w:rPr>
          <w:rFonts w:cs="Times New Roman"/>
          <w:b/>
          <w:kern w:val="2"/>
          <w:lang w:val="en-GB"/>
        </w:rPr>
        <w:tab/>
      </w:r>
      <w:r w:rsidR="00331477" w:rsidRPr="00331477">
        <w:rPr>
          <w:rFonts w:cs="Times New Roman"/>
          <w:b/>
          <w:kern w:val="2"/>
          <w:lang w:val="en-GB"/>
        </w:rPr>
        <w:t>R1-2102333</w:t>
      </w:r>
    </w:p>
    <w:p w14:paraId="44443533" w14:textId="19713B7D" w:rsidR="00E03E1D" w:rsidRPr="0067142E" w:rsidRDefault="00E03E1D" w:rsidP="00E03E1D">
      <w:pPr>
        <w:tabs>
          <w:tab w:val="right" w:pos="9216"/>
        </w:tabs>
        <w:spacing w:afterLines="50" w:after="156"/>
        <w:jc w:val="left"/>
        <w:rPr>
          <w:rFonts w:cs="Times New Roman"/>
          <w:b/>
          <w:kern w:val="2"/>
          <w:lang w:val="en-GB"/>
        </w:rPr>
      </w:pPr>
      <w:r w:rsidRPr="0067142E">
        <w:rPr>
          <w:rFonts w:cs="Times New Roman"/>
          <w:b/>
          <w:kern w:val="2"/>
        </w:rPr>
        <w:t xml:space="preserve">E-meeting, </w:t>
      </w:r>
      <w:r w:rsidR="00556F5B">
        <w:rPr>
          <w:rFonts w:cs="Times New Roman"/>
          <w:b/>
          <w:kern w:val="2"/>
        </w:rPr>
        <w:t>April</w:t>
      </w:r>
      <w:r w:rsidRPr="0067142E">
        <w:rPr>
          <w:rFonts w:cs="Times New Roman"/>
          <w:b/>
          <w:kern w:val="2"/>
        </w:rPr>
        <w:t xml:space="preserve"> </w:t>
      </w:r>
      <w:r w:rsidR="00556F5B">
        <w:rPr>
          <w:rFonts w:cs="Times New Roman"/>
          <w:b/>
          <w:kern w:val="2"/>
        </w:rPr>
        <w:t>12</w:t>
      </w:r>
      <w:r w:rsidR="0048744D">
        <w:rPr>
          <w:rFonts w:cs="Times New Roman"/>
          <w:b/>
          <w:kern w:val="2"/>
        </w:rPr>
        <w:t>th</w:t>
      </w:r>
      <w:r w:rsidRPr="0067142E">
        <w:rPr>
          <w:rFonts w:cs="Times New Roman"/>
          <w:b/>
          <w:kern w:val="2"/>
        </w:rPr>
        <w:t xml:space="preserve"> </w:t>
      </w:r>
      <w:r w:rsidR="00331477">
        <w:rPr>
          <w:rFonts w:cs="Times New Roman"/>
          <w:b/>
          <w:kern w:val="2"/>
        </w:rPr>
        <w:t>–</w:t>
      </w:r>
      <w:r w:rsidRPr="0067142E">
        <w:rPr>
          <w:rFonts w:cs="Times New Roman"/>
          <w:b/>
          <w:kern w:val="2"/>
        </w:rPr>
        <w:t xml:space="preserve"> </w:t>
      </w:r>
      <w:r w:rsidR="00556F5B">
        <w:rPr>
          <w:rFonts w:cs="Times New Roman"/>
          <w:b/>
          <w:kern w:val="2"/>
        </w:rPr>
        <w:t>20</w:t>
      </w:r>
      <w:r w:rsidR="0048744D">
        <w:rPr>
          <w:rFonts w:cs="Times New Roman"/>
          <w:b/>
          <w:kern w:val="2"/>
        </w:rPr>
        <w:t>th</w:t>
      </w:r>
      <w:r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t>8.1.1</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5D302534"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t>Enhanc</w:t>
      </w:r>
      <w:r w:rsidR="00BF1F5C">
        <w:rPr>
          <w:rFonts w:cs="Times New Roman"/>
          <w:b/>
          <w:kern w:val="2"/>
          <w:lang w:val="en-GB"/>
        </w:rPr>
        <w:t>ements on multi-beam operation</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Heading1"/>
        <w:rPr>
          <w:szCs w:val="20"/>
          <w:lang w:eastAsia="zh-CN"/>
        </w:rPr>
      </w:pPr>
      <w:r w:rsidRPr="0067142E">
        <w:rPr>
          <w:szCs w:val="20"/>
          <w:lang w:eastAsia="zh-CN"/>
        </w:rPr>
        <w:t>Introduction</w:t>
      </w:r>
    </w:p>
    <w:p w14:paraId="2E61BE9E" w14:textId="77777777" w:rsidR="00E03E1D" w:rsidRPr="0067142E" w:rsidRDefault="00E03E1D" w:rsidP="00E03E1D">
      <w:pPr>
        <w:rPr>
          <w:rFonts w:cs="Times New Roman"/>
          <w:kern w:val="2"/>
          <w:lang w:val="en-GB"/>
        </w:rPr>
      </w:pPr>
      <w:r w:rsidRPr="0067142E">
        <w:rPr>
          <w:rFonts w:cs="Times New Roman"/>
          <w:kern w:val="2"/>
          <w:lang w:val="en-GB"/>
        </w:rPr>
        <w:t>In this paper, we provide our views on enhancements for multi-beam operation.</w:t>
      </w:r>
    </w:p>
    <w:p w14:paraId="35C5D8BC" w14:textId="77777777" w:rsidR="00CF100E" w:rsidRDefault="00CF100E" w:rsidP="00CF100E">
      <w:pPr>
        <w:pStyle w:val="Heading1"/>
        <w:rPr>
          <w:szCs w:val="20"/>
        </w:rPr>
      </w:pPr>
      <w:r w:rsidRPr="0067142E">
        <w:rPr>
          <w:szCs w:val="20"/>
          <w:lang w:eastAsia="zh-CN"/>
        </w:rPr>
        <w:t>U</w:t>
      </w:r>
      <w:r w:rsidRPr="0067142E">
        <w:rPr>
          <w:szCs w:val="20"/>
        </w:rPr>
        <w:t>nified TCI framework</w:t>
      </w:r>
    </w:p>
    <w:p w14:paraId="02187659" w14:textId="77777777" w:rsidR="00672CBF" w:rsidRPr="00672CBF" w:rsidRDefault="00672CBF" w:rsidP="00672CBF">
      <w:pPr>
        <w:autoSpaceDE w:val="0"/>
        <w:autoSpaceDN w:val="0"/>
        <w:adjustRightInd w:val="0"/>
        <w:snapToGrid w:val="0"/>
        <w:spacing w:after="120"/>
        <w:rPr>
          <w:rFonts w:cs="Times New Roman"/>
          <w:szCs w:val="22"/>
        </w:rPr>
      </w:pPr>
      <w:r w:rsidRPr="00672CBF">
        <w:rPr>
          <w:rFonts w:cs="Times New Roman" w:hint="eastAsia"/>
          <w:szCs w:val="22"/>
        </w:rPr>
        <w:t>R</w:t>
      </w:r>
      <w:r w:rsidRPr="00672CBF">
        <w:rPr>
          <w:rFonts w:cs="Times New Roman"/>
          <w:szCs w:val="22"/>
        </w:rPr>
        <w:t>egarding unified TCI framework, the following was agreed in RAN1#10</w:t>
      </w:r>
      <w:r>
        <w:rPr>
          <w:rFonts w:cs="Times New Roman"/>
          <w:szCs w:val="22"/>
        </w:rPr>
        <w:t>4</w:t>
      </w:r>
      <w:r w:rsidRPr="00672CBF">
        <w:rPr>
          <w:rFonts w:cs="Times New Roman"/>
          <w:szCs w:val="22"/>
        </w:rPr>
        <w:t>-e:</w:t>
      </w:r>
    </w:p>
    <w:tbl>
      <w:tblPr>
        <w:tblStyle w:val="TableGrid"/>
        <w:tblW w:w="0" w:type="auto"/>
        <w:tblLook w:val="04A0" w:firstRow="1" w:lastRow="0" w:firstColumn="1" w:lastColumn="0" w:noHBand="0" w:noVBand="1"/>
      </w:tblPr>
      <w:tblGrid>
        <w:gridCol w:w="8296"/>
      </w:tblGrid>
      <w:tr w:rsidR="00672CBF" w:rsidRPr="004D665B" w14:paraId="7D808B73" w14:textId="77777777" w:rsidTr="00672CBF">
        <w:tc>
          <w:tcPr>
            <w:tcW w:w="8296" w:type="dxa"/>
          </w:tcPr>
          <w:p w14:paraId="7F80E3D5"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b/>
                <w:kern w:val="2"/>
                <w:sz w:val="20"/>
                <w:szCs w:val="20"/>
                <w:highlight w:val="green"/>
                <w:lang w:val="en-GB" w:eastAsia="en-US"/>
              </w:rPr>
              <w:t>Agreement</w:t>
            </w:r>
          </w:p>
          <w:p w14:paraId="0EB168BB"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Rel.17 unified TCI framework, the supported</w:t>
            </w:r>
            <w:r w:rsidRPr="008A4668">
              <w:rPr>
                <w:rFonts w:eastAsia="DengXian" w:cs="Times New Roman"/>
                <w:kern w:val="2"/>
                <w:sz w:val="20"/>
                <w:szCs w:val="20"/>
                <w:lang w:val="en-GB"/>
              </w:rPr>
              <w:t xml:space="preserve"> source/target QCL relations in the current TS38.214 V16.4.0 is supported for QCL Type D. </w:t>
            </w:r>
            <w:r w:rsidRPr="008A4668">
              <w:rPr>
                <w:rFonts w:eastAsia="Batang" w:cs="Times New Roman"/>
                <w:kern w:val="2"/>
                <w:sz w:val="20"/>
                <w:szCs w:val="20"/>
                <w:lang w:val="en-GB" w:eastAsia="en-US"/>
              </w:rPr>
              <w:t xml:space="preserve"> </w:t>
            </w:r>
          </w:p>
          <w:p w14:paraId="470B8C33" w14:textId="77777777" w:rsidR="008A4668" w:rsidRPr="008A4668" w:rsidRDefault="008A4668" w:rsidP="008A4668">
            <w:pPr>
              <w:widowControl w:val="0"/>
              <w:numPr>
                <w:ilvl w:val="0"/>
                <w:numId w:val="8"/>
              </w:numPr>
              <w:suppressAutoHyphens/>
              <w:snapToGrid w:val="0"/>
              <w:textAlignment w:val="baseline"/>
              <w:rPr>
                <w:rFonts w:eastAsia="Batang" w:cs="Times New Roman"/>
                <w:kern w:val="2"/>
                <w:sz w:val="20"/>
                <w:szCs w:val="20"/>
                <w:lang w:val="en-GB" w:eastAsia="x-none"/>
              </w:rPr>
            </w:pPr>
            <w:r w:rsidRPr="008A4668">
              <w:rPr>
                <w:rFonts w:eastAsia="Batang" w:cs="Times New Roman"/>
                <w:kern w:val="2"/>
                <w:sz w:val="20"/>
                <w:szCs w:val="20"/>
                <w:lang w:val="en-GB" w:eastAsia="x-none"/>
              </w:rPr>
              <w:t>Note: This implies that the following source RS types for DL QCL (Type D, for DL RX spatial filter reference) information for DL UE-dedicated reception on PDSCH and all/subset of CORESETs are supported:</w:t>
            </w:r>
          </w:p>
          <w:p w14:paraId="210E5832" w14:textId="77777777" w:rsidR="008A4668" w:rsidRPr="008A4668" w:rsidRDefault="008A4668" w:rsidP="008A4668">
            <w:pPr>
              <w:widowControl w:val="0"/>
              <w:numPr>
                <w:ilvl w:val="1"/>
                <w:numId w:val="8"/>
              </w:numPr>
              <w:suppressAutoHyphens/>
              <w:snapToGrid w:val="0"/>
              <w:textAlignment w:val="baseline"/>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CSI-RS for beam management </w:t>
            </w:r>
          </w:p>
          <w:p w14:paraId="3E5A3D92" w14:textId="77777777" w:rsidR="008A4668" w:rsidRPr="008A4668" w:rsidRDefault="008A4668" w:rsidP="008A4668">
            <w:pPr>
              <w:widowControl w:val="0"/>
              <w:numPr>
                <w:ilvl w:val="1"/>
                <w:numId w:val="8"/>
              </w:numPr>
              <w:suppressAutoHyphens/>
              <w:snapToGrid w:val="0"/>
              <w:textAlignment w:val="baseline"/>
              <w:rPr>
                <w:rFonts w:eastAsia="Batang" w:cs="Times New Roman"/>
                <w:kern w:val="2"/>
                <w:sz w:val="20"/>
                <w:szCs w:val="20"/>
                <w:lang w:val="en-GB" w:eastAsia="x-none"/>
              </w:rPr>
            </w:pPr>
            <w:r w:rsidRPr="008A4668">
              <w:rPr>
                <w:rFonts w:eastAsia="Batang" w:cs="Times New Roman"/>
                <w:kern w:val="2"/>
                <w:sz w:val="20"/>
                <w:szCs w:val="20"/>
                <w:lang w:val="en-GB" w:eastAsia="x-none"/>
              </w:rPr>
              <w:t>CSI-RS for tracking</w:t>
            </w:r>
          </w:p>
          <w:p w14:paraId="26F8E7DA" w14:textId="77777777" w:rsidR="008A4668" w:rsidRPr="008A4668" w:rsidRDefault="008A4668" w:rsidP="008A4668">
            <w:pPr>
              <w:widowControl w:val="0"/>
              <w:numPr>
                <w:ilvl w:val="0"/>
                <w:numId w:val="8"/>
              </w:numPr>
              <w:suppressAutoHyphens/>
              <w:snapToGrid w:val="0"/>
              <w:textAlignment w:val="baseline"/>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FFS (to be decided by RAN1#104bis-e): If SSB, </w:t>
            </w:r>
            <w:r w:rsidRPr="0048744D">
              <w:rPr>
                <w:rFonts w:eastAsia="Batang" w:cs="Times New Roman"/>
                <w:kern w:val="2"/>
                <w:sz w:val="20"/>
                <w:szCs w:val="20"/>
                <w:lang w:val="en-GB" w:eastAsia="x-none"/>
              </w:rPr>
              <w:t>CSI-RS for CSI</w:t>
            </w:r>
            <w:r w:rsidRPr="008A4668">
              <w:rPr>
                <w:rFonts w:eastAsia="Batang" w:cs="Times New Roman"/>
                <w:kern w:val="2"/>
                <w:sz w:val="20"/>
                <w:szCs w:val="20"/>
                <w:lang w:val="en-GB" w:eastAsia="x-none"/>
              </w:rPr>
              <w:t xml:space="preserve">, and/or SRS for BM are also supported as source RS types </w:t>
            </w:r>
          </w:p>
          <w:p w14:paraId="6DEF81BD"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b/>
                <w:kern w:val="2"/>
                <w:sz w:val="20"/>
                <w:szCs w:val="20"/>
                <w:highlight w:val="green"/>
                <w:lang w:val="en-GB" w:eastAsia="en-US"/>
              </w:rPr>
              <w:t>Agreement</w:t>
            </w:r>
          </w:p>
          <w:p w14:paraId="185111BE"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Rel.17 unified TCI framework, the following source RS types for UL TX spatial filter are supported:</w:t>
            </w:r>
          </w:p>
          <w:p w14:paraId="79227705" w14:textId="77777777" w:rsidR="008A4668" w:rsidRPr="008A4668" w:rsidRDefault="008A4668" w:rsidP="008A4668">
            <w:pPr>
              <w:widowControl w:val="0"/>
              <w:numPr>
                <w:ilvl w:val="0"/>
                <w:numId w:val="9"/>
              </w:numPr>
              <w:suppressAutoHyphens/>
              <w:snapToGrid w:val="0"/>
              <w:textAlignment w:val="baseline"/>
              <w:rPr>
                <w:rFonts w:eastAsia="Batang" w:cs="Times New Roman"/>
                <w:kern w:val="2"/>
                <w:sz w:val="20"/>
                <w:szCs w:val="20"/>
                <w:lang w:val="en-GB" w:eastAsia="x-none"/>
              </w:rPr>
            </w:pPr>
            <w:r w:rsidRPr="008A4668">
              <w:rPr>
                <w:rFonts w:eastAsia="Batang" w:cs="Times New Roman"/>
                <w:kern w:val="2"/>
                <w:sz w:val="20"/>
                <w:szCs w:val="20"/>
                <w:lang w:val="en-GB" w:eastAsia="x-none"/>
              </w:rPr>
              <w:t>CSI-RS for tracking</w:t>
            </w:r>
          </w:p>
          <w:p w14:paraId="3A3CE238" w14:textId="77777777" w:rsidR="008A4668" w:rsidRPr="008A4668" w:rsidRDefault="008A4668" w:rsidP="008A4668">
            <w:pPr>
              <w:widowControl w:val="0"/>
              <w:numPr>
                <w:ilvl w:val="0"/>
                <w:numId w:val="9"/>
              </w:numPr>
              <w:suppressAutoHyphens/>
              <w:snapToGrid w:val="0"/>
              <w:textAlignment w:val="baseline"/>
              <w:rPr>
                <w:rFonts w:eastAsia="Batang" w:cs="Times New Roman"/>
                <w:kern w:val="2"/>
                <w:sz w:val="20"/>
                <w:szCs w:val="20"/>
                <w:lang w:val="en-GB" w:eastAsia="x-none"/>
              </w:rPr>
            </w:pPr>
            <w:r w:rsidRPr="008A4668">
              <w:rPr>
                <w:rFonts w:eastAsia="Batang" w:cs="Times New Roman"/>
                <w:kern w:val="2"/>
                <w:sz w:val="20"/>
                <w:szCs w:val="20"/>
                <w:lang w:val="en-GB" w:eastAsia="x-none"/>
              </w:rPr>
              <w:t>Note: SRS for BM, SSB, and CSI-RS for BM have been agreed in RAN1#102-e</w:t>
            </w:r>
          </w:p>
          <w:p w14:paraId="4CBF4B4B" w14:textId="77777777" w:rsidR="008A4668" w:rsidRPr="008A4668" w:rsidRDefault="008A4668" w:rsidP="008A4668">
            <w:pPr>
              <w:widowControl w:val="0"/>
              <w:numPr>
                <w:ilvl w:val="0"/>
                <w:numId w:val="9"/>
              </w:numPr>
              <w:suppressAutoHyphens/>
              <w:snapToGrid w:val="0"/>
              <w:textAlignment w:val="baseline"/>
              <w:rPr>
                <w:rFonts w:eastAsia="Batang" w:cs="Times New Roman"/>
                <w:kern w:val="2"/>
                <w:sz w:val="20"/>
                <w:szCs w:val="20"/>
                <w:lang w:val="en-GB" w:eastAsia="x-none"/>
              </w:rPr>
            </w:pPr>
            <w:r w:rsidRPr="008A4668">
              <w:rPr>
                <w:rFonts w:eastAsia="Batang" w:cs="Times New Roman"/>
                <w:kern w:val="2"/>
                <w:sz w:val="20"/>
                <w:szCs w:val="20"/>
                <w:lang w:val="en-GB" w:eastAsia="x-none"/>
              </w:rPr>
              <w:t>FFS (to be decided by RAN1#104bis-e): non-BM CSI-RS other than for tracking, non-BM SRS</w:t>
            </w:r>
          </w:p>
          <w:p w14:paraId="7AED5794" w14:textId="77777777" w:rsidR="008A4668" w:rsidRPr="008A4668" w:rsidRDefault="008A4668" w:rsidP="008A4668">
            <w:pPr>
              <w:widowControl w:val="0"/>
              <w:snapToGrid w:val="0"/>
              <w:rPr>
                <w:rFonts w:eastAsia="Batang" w:cs="Times New Roman"/>
                <w:kern w:val="2"/>
                <w:sz w:val="20"/>
                <w:szCs w:val="20"/>
                <w:lang w:eastAsia="ko-KR"/>
              </w:rPr>
            </w:pPr>
            <w:r w:rsidRPr="008A4668">
              <w:rPr>
                <w:rFonts w:eastAsia="Batang" w:cs="Times New Roman"/>
                <w:b/>
                <w:bCs/>
                <w:kern w:val="2"/>
                <w:sz w:val="20"/>
                <w:szCs w:val="20"/>
                <w:highlight w:val="green"/>
                <w:lang w:val="en-GB" w:eastAsia="en-US"/>
              </w:rPr>
              <w:t>Agreement</w:t>
            </w:r>
          </w:p>
          <w:p w14:paraId="7E45C9A4"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Rel.17 unified TCI framework:</w:t>
            </w:r>
          </w:p>
          <w:p w14:paraId="5655829A" w14:textId="77777777" w:rsidR="008A4668" w:rsidRPr="008A4668" w:rsidRDefault="008A4668" w:rsidP="008A4668">
            <w:pPr>
              <w:widowControl w:val="0"/>
              <w:numPr>
                <w:ilvl w:val="0"/>
                <w:numId w:val="10"/>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For joint and separate DL/UL TCI, DL large scale QCL properties are inferred from one (qcl-Type1) or two RSs (qcl-Type1 and qcl-Type2) analogous to Rel.15/16</w:t>
            </w:r>
          </w:p>
          <w:p w14:paraId="298028AF" w14:textId="77777777" w:rsidR="008A4668" w:rsidRPr="008A4668" w:rsidRDefault="008A4668" w:rsidP="008A4668">
            <w:pPr>
              <w:widowControl w:val="0"/>
              <w:numPr>
                <w:ilvl w:val="0"/>
                <w:numId w:val="10"/>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For joint DL/UL TCI, UL spatial filter is derived from the RS of DL QCL Type D </w:t>
            </w:r>
          </w:p>
          <w:p w14:paraId="50172561"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b/>
                <w:bCs/>
                <w:kern w:val="2"/>
                <w:sz w:val="20"/>
                <w:szCs w:val="20"/>
                <w:highlight w:val="green"/>
                <w:lang w:val="en-GB" w:eastAsia="en-US"/>
              </w:rPr>
              <w:t>Agreement</w:t>
            </w:r>
          </w:p>
          <w:p w14:paraId="2301CCF6"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Rel.17 unified TCI framework, by RAN1#104bis-e, down select or modify at least one from the following alternatives:</w:t>
            </w:r>
          </w:p>
          <w:p w14:paraId="1720C13A" w14:textId="77777777" w:rsidR="008A4668" w:rsidRPr="008A4668" w:rsidRDefault="008A4668" w:rsidP="008A4668">
            <w:pPr>
              <w:widowControl w:val="0"/>
              <w:numPr>
                <w:ilvl w:val="0"/>
                <w:numId w:val="11"/>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Alt1. A UE can be dynamically indicated with either joint DL/UL TCI or separate DL/UL TCI </w:t>
            </w:r>
          </w:p>
          <w:p w14:paraId="5EA188F6" w14:textId="77777777" w:rsidR="008A4668" w:rsidRPr="008A4668" w:rsidRDefault="008A4668" w:rsidP="008A4668">
            <w:pPr>
              <w:widowControl w:val="0"/>
              <w:numPr>
                <w:ilvl w:val="1"/>
                <w:numId w:val="11"/>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Details on dynamic indication are FFS</w:t>
            </w:r>
          </w:p>
          <w:p w14:paraId="76103CBA" w14:textId="77777777" w:rsidR="008A4668" w:rsidRPr="008A4668" w:rsidRDefault="008A4668" w:rsidP="008A4668">
            <w:pPr>
              <w:widowControl w:val="0"/>
              <w:numPr>
                <w:ilvl w:val="1"/>
                <w:numId w:val="11"/>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FFS: UE capability for the support of joint DL/UL TCI and/or separate DL/UL TCI</w:t>
            </w:r>
          </w:p>
          <w:p w14:paraId="67F692F8" w14:textId="77777777" w:rsidR="008A4668" w:rsidRPr="008A4668" w:rsidRDefault="008A4668" w:rsidP="008A4668">
            <w:pPr>
              <w:widowControl w:val="0"/>
              <w:numPr>
                <w:ilvl w:val="0"/>
                <w:numId w:val="11"/>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Alt2A. A UE can be configured with either joint DL/UL TCI or separate DL/UL TCI via RRC signaling</w:t>
            </w:r>
          </w:p>
          <w:p w14:paraId="79712768" w14:textId="77777777" w:rsidR="008A4668" w:rsidRPr="008A4668" w:rsidRDefault="008A4668" w:rsidP="008A4668">
            <w:pPr>
              <w:widowControl w:val="0"/>
              <w:numPr>
                <w:ilvl w:val="0"/>
                <w:numId w:val="11"/>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Alt2B. A UE can be configured with either joint DL/UL TCI, separate DL/UL TCI, or both via RRC signaling</w:t>
            </w:r>
          </w:p>
          <w:p w14:paraId="0501AF87" w14:textId="77777777" w:rsidR="008A4668" w:rsidRPr="008A4668" w:rsidRDefault="008A4668" w:rsidP="008A4668">
            <w:pPr>
              <w:widowControl w:val="0"/>
              <w:numPr>
                <w:ilvl w:val="0"/>
                <w:numId w:val="11"/>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Alt3. A UE can be configured with either joint DL/UL TCI or separate DL/UL TCI via MAC CE signaling</w:t>
            </w:r>
          </w:p>
          <w:p w14:paraId="2CB79381" w14:textId="77777777" w:rsidR="008A4668" w:rsidRPr="008A4668" w:rsidRDefault="008A4668" w:rsidP="008A4668">
            <w:pPr>
              <w:widowControl w:val="0"/>
              <w:numPr>
                <w:ilvl w:val="1"/>
                <w:numId w:val="11"/>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Details on how this is signaled in relation to TCI activation are FFS</w:t>
            </w:r>
          </w:p>
          <w:p w14:paraId="09C6B510"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b/>
                <w:bCs/>
                <w:kern w:val="2"/>
                <w:sz w:val="20"/>
                <w:szCs w:val="20"/>
                <w:highlight w:val="green"/>
                <w:lang w:val="en-GB" w:eastAsia="en-US"/>
              </w:rPr>
              <w:t>Agreement</w:t>
            </w:r>
          </w:p>
          <w:p w14:paraId="271CDBDD"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Rel.17 unified TCI framework, decide by RAN1#104bis-e:</w:t>
            </w:r>
          </w:p>
          <w:p w14:paraId="192B77D7" w14:textId="77777777" w:rsidR="008A4668" w:rsidRPr="008A4668" w:rsidRDefault="008A4668" w:rsidP="008A4668">
            <w:pPr>
              <w:widowControl w:val="0"/>
              <w:numPr>
                <w:ilvl w:val="0"/>
                <w:numId w:val="12"/>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Whether DL or, if applicable, joint TCI also applies to the following signals. If not, FFS any other enhancement over Rel.15/16:</w:t>
            </w:r>
          </w:p>
          <w:p w14:paraId="33A142AE" w14:textId="77777777" w:rsidR="008A4668" w:rsidRPr="008A4668" w:rsidRDefault="008A4668" w:rsidP="008A4668">
            <w:pPr>
              <w:widowControl w:val="0"/>
              <w:numPr>
                <w:ilvl w:val="1"/>
                <w:numId w:val="12"/>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lastRenderedPageBreak/>
              <w:t>CSI-RS resources for CSI</w:t>
            </w:r>
          </w:p>
          <w:p w14:paraId="4C87E34E" w14:textId="77777777" w:rsidR="008A4668" w:rsidRPr="008A4668" w:rsidRDefault="008A4668" w:rsidP="008A4668">
            <w:pPr>
              <w:widowControl w:val="0"/>
              <w:numPr>
                <w:ilvl w:val="1"/>
                <w:numId w:val="12"/>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Some CSI-RS resources for BM, if so, which ones (e.g. aperiodic, repetition ‘ON’)</w:t>
            </w:r>
          </w:p>
          <w:p w14:paraId="1427F5DD" w14:textId="77777777" w:rsidR="008A4668" w:rsidRPr="008A4668" w:rsidRDefault="008A4668" w:rsidP="008A4668">
            <w:pPr>
              <w:widowControl w:val="0"/>
              <w:numPr>
                <w:ilvl w:val="1"/>
                <w:numId w:val="12"/>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CSI-RS for tracking</w:t>
            </w:r>
          </w:p>
          <w:p w14:paraId="5C0FE08C" w14:textId="77777777" w:rsidR="008A4668" w:rsidRPr="008A4668" w:rsidRDefault="008A4668" w:rsidP="008A4668">
            <w:pPr>
              <w:widowControl w:val="0"/>
              <w:numPr>
                <w:ilvl w:val="0"/>
                <w:numId w:val="12"/>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Whether UL or, if applicable, joint TCI also applies to the following signals</w:t>
            </w:r>
          </w:p>
          <w:p w14:paraId="68263CB7" w14:textId="77777777" w:rsidR="008A4668" w:rsidRPr="008A4668" w:rsidRDefault="008A4668" w:rsidP="008A4668">
            <w:pPr>
              <w:widowControl w:val="0"/>
              <w:numPr>
                <w:ilvl w:val="1"/>
                <w:numId w:val="12"/>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Some SRS resources or resource sets for BM</w:t>
            </w:r>
          </w:p>
          <w:p w14:paraId="38B756B8"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b/>
                <w:bCs/>
                <w:kern w:val="2"/>
                <w:sz w:val="20"/>
                <w:szCs w:val="20"/>
                <w:highlight w:val="green"/>
                <w:lang w:val="en-GB" w:eastAsia="en-US"/>
              </w:rPr>
              <w:t>Agreement</w:t>
            </w:r>
          </w:p>
          <w:p w14:paraId="6C86A0CA"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On the setting of UL PC parameters except for PL-RS (P0, alpha, closed loop index) for Rel.17 unified TCI framework: </w:t>
            </w:r>
          </w:p>
          <w:p w14:paraId="03D35E52" w14:textId="77777777" w:rsidR="008A4668" w:rsidRPr="008A4668" w:rsidRDefault="008A4668" w:rsidP="008A4668">
            <w:pPr>
              <w:widowControl w:val="0"/>
              <w:numPr>
                <w:ilvl w:val="0"/>
                <w:numId w:val="13"/>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The setting of (P0, alpha, closed loop index) is at least associated with UL channel or UL RS</w:t>
            </w:r>
          </w:p>
          <w:p w14:paraId="5ED629DB" w14:textId="77777777" w:rsidR="008A4668" w:rsidRPr="008A4668" w:rsidRDefault="008A4668" w:rsidP="008A4668">
            <w:pPr>
              <w:widowControl w:val="0"/>
              <w:numPr>
                <w:ilvl w:val="0"/>
                <w:numId w:val="13"/>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 Select or modify from one of the following alternatives by RAN1#104bis-e for PUCCH, PUSCH, and SRS separately:</w:t>
            </w:r>
          </w:p>
          <w:p w14:paraId="5910ADFE" w14:textId="77777777" w:rsidR="008A4668" w:rsidRPr="008A4668" w:rsidRDefault="008A4668" w:rsidP="008A4668">
            <w:pPr>
              <w:widowControl w:val="0"/>
              <w:numPr>
                <w:ilvl w:val="1"/>
                <w:numId w:val="13"/>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Alt1. The setting of (P0, alpha, closed loop index) is also associated with UL or (if applicable) joint TCI state</w:t>
            </w:r>
          </w:p>
          <w:p w14:paraId="6FEFD7A4" w14:textId="77777777" w:rsidR="008A4668" w:rsidRPr="008A4668" w:rsidRDefault="008A4668" w:rsidP="008A4668">
            <w:pPr>
              <w:widowControl w:val="0"/>
              <w:numPr>
                <w:ilvl w:val="1"/>
                <w:numId w:val="13"/>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Alt2. The setting of (P0, alpha, closed loop index) is included with UL or (if applicable) joint TCI state</w:t>
            </w:r>
          </w:p>
          <w:p w14:paraId="5F309DC5" w14:textId="77777777" w:rsidR="008A4668" w:rsidRPr="008A4668" w:rsidRDefault="008A4668" w:rsidP="008A4668">
            <w:pPr>
              <w:widowControl w:val="0"/>
              <w:numPr>
                <w:ilvl w:val="1"/>
                <w:numId w:val="13"/>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Alt3. The setting of (P0, alpha, closed loop index) is neither associated with nor included in UL or (if applicable) joint TCI state</w:t>
            </w:r>
          </w:p>
          <w:p w14:paraId="67217DAF" w14:textId="77777777" w:rsidR="008A4668" w:rsidRPr="008A4668" w:rsidRDefault="008A4668" w:rsidP="008A4668">
            <w:pPr>
              <w:widowControl w:val="0"/>
              <w:numPr>
                <w:ilvl w:val="1"/>
                <w:numId w:val="13"/>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Alt4. The setting of (P0, alpha, closed loop index) is determined as in Rel-16 without enhancement</w:t>
            </w:r>
          </w:p>
          <w:p w14:paraId="0ADF8ABA" w14:textId="77777777" w:rsidR="008A4668" w:rsidRPr="008A4668" w:rsidRDefault="008A4668" w:rsidP="008A4668">
            <w:pPr>
              <w:widowControl w:val="0"/>
              <w:snapToGrid w:val="0"/>
              <w:rPr>
                <w:rFonts w:eastAsia="Batang" w:cs="Times New Roman"/>
                <w:b/>
                <w:bCs/>
                <w:kern w:val="2"/>
                <w:sz w:val="20"/>
                <w:szCs w:val="20"/>
                <w:lang w:eastAsia="ko-KR"/>
              </w:rPr>
            </w:pPr>
            <w:r w:rsidRPr="008A4668">
              <w:rPr>
                <w:rFonts w:eastAsia="Batang" w:cs="Times New Roman"/>
                <w:b/>
                <w:bCs/>
                <w:kern w:val="2"/>
                <w:sz w:val="20"/>
                <w:szCs w:val="20"/>
                <w:highlight w:val="green"/>
                <w:lang w:val="en-GB" w:eastAsia="en-US"/>
              </w:rPr>
              <w:t>Agreement</w:t>
            </w:r>
          </w:p>
          <w:p w14:paraId="3CD9C77B"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Rel.17 unified TCI framework:</w:t>
            </w:r>
          </w:p>
          <w:p w14:paraId="09C67F38" w14:textId="77777777" w:rsidR="008A4668" w:rsidRPr="008A4668" w:rsidRDefault="008A4668" w:rsidP="008A4668">
            <w:pPr>
              <w:widowControl w:val="0"/>
              <w:numPr>
                <w:ilvl w:val="0"/>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Select at least one of the following alternatives by RAN1#104bis-e for path-loss measurement (PL-RS): </w:t>
            </w:r>
          </w:p>
          <w:p w14:paraId="1F0B5067" w14:textId="77777777" w:rsidR="008A4668" w:rsidRPr="008A4668" w:rsidRDefault="008A4668" w:rsidP="008A4668">
            <w:pPr>
              <w:widowControl w:val="0"/>
              <w:numPr>
                <w:ilvl w:val="1"/>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Alt1. PL-RS can be included in UL TCI state or (if applicable) joint TCI state. </w:t>
            </w:r>
          </w:p>
          <w:p w14:paraId="101836B8" w14:textId="77777777" w:rsidR="008A4668" w:rsidRPr="008A4668" w:rsidRDefault="008A4668" w:rsidP="008A4668">
            <w:pPr>
              <w:widowControl w:val="0"/>
              <w:numPr>
                <w:ilvl w:val="2"/>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FFS: Whether it is always included or not. If not included, PL-RS is the periodic DL-RS used as a source RS for determining spatial TX filter or the PL RS used for the UL RS in UL or (if applicable) joint TCI state.  </w:t>
            </w:r>
          </w:p>
          <w:p w14:paraId="0BF7E645" w14:textId="77777777" w:rsidR="008A4668" w:rsidRPr="008A4668" w:rsidRDefault="008A4668" w:rsidP="008A4668">
            <w:pPr>
              <w:widowControl w:val="0"/>
              <w:numPr>
                <w:ilvl w:val="1"/>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Alt2. PL-RS can be associated with (but not included in) UL TCI state or (if applicable) joint TCI state </w:t>
            </w:r>
          </w:p>
          <w:p w14:paraId="4049AC19" w14:textId="77777777" w:rsidR="008A4668" w:rsidRPr="008A4668" w:rsidRDefault="008A4668" w:rsidP="008A4668">
            <w:pPr>
              <w:widowControl w:val="0"/>
              <w:numPr>
                <w:ilvl w:val="2"/>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FFS: Exact association mechanism </w:t>
            </w:r>
          </w:p>
          <w:p w14:paraId="655C1C69" w14:textId="77777777" w:rsidR="008A4668" w:rsidRPr="008A4668" w:rsidRDefault="008A4668" w:rsidP="008A4668">
            <w:pPr>
              <w:widowControl w:val="0"/>
              <w:numPr>
                <w:ilvl w:val="2"/>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FFS: Whether it is always associated or not. If not associated, PL-RS is the periodic DL-RS used as a source RS for determining spatial TX filter or the PL RS used for the UL RS in UL or (if applicable) joint TCI state</w:t>
            </w:r>
          </w:p>
          <w:p w14:paraId="19BAE67A" w14:textId="77777777" w:rsidR="008A4668" w:rsidRPr="008A4668" w:rsidRDefault="008A4668" w:rsidP="008A4668">
            <w:pPr>
              <w:widowControl w:val="0"/>
              <w:numPr>
                <w:ilvl w:val="1"/>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3228933D" w14:textId="77777777" w:rsidR="008A4668" w:rsidRPr="008A4668" w:rsidRDefault="008A4668" w:rsidP="008A4668">
            <w:pPr>
              <w:widowControl w:val="0"/>
              <w:numPr>
                <w:ilvl w:val="2"/>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PL-RS is not additionally configured in or associated to UL TCI state or (if applicable) joint TCI state</w:t>
            </w:r>
          </w:p>
          <w:p w14:paraId="59A5587C" w14:textId="77777777" w:rsidR="008A4668" w:rsidRPr="008A4668" w:rsidRDefault="008A4668" w:rsidP="008A4668">
            <w:pPr>
              <w:widowControl w:val="0"/>
              <w:numPr>
                <w:ilvl w:val="1"/>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Alt4. UE calculates path-loss based on periodic DL RS configured as the source RS or a periodic QCL-Type-D/spatialRelationInfo source of the source RS in UL TCI state or (if applicable) joint TCI state </w:t>
            </w:r>
          </w:p>
          <w:p w14:paraId="37407845" w14:textId="77777777" w:rsidR="008A4668" w:rsidRPr="008A4668" w:rsidRDefault="008A4668" w:rsidP="008A4668">
            <w:pPr>
              <w:widowControl w:val="0"/>
              <w:numPr>
                <w:ilvl w:val="2"/>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FFS: Whether UE can calculate path-loss based on DL periodic RS for path-loss calculation for UL RS in the UL TCI</w:t>
            </w:r>
          </w:p>
          <w:p w14:paraId="3F52C622" w14:textId="77777777" w:rsidR="008A4668" w:rsidRPr="008A4668" w:rsidRDefault="008A4668" w:rsidP="008A4668">
            <w:pPr>
              <w:widowControl w:val="0"/>
              <w:numPr>
                <w:ilvl w:val="0"/>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FFS: Application time of PL-RS</w:t>
            </w:r>
          </w:p>
          <w:p w14:paraId="6587E2BC" w14:textId="77777777" w:rsidR="008A4668" w:rsidRPr="008A4668" w:rsidRDefault="008A4668" w:rsidP="008A4668">
            <w:pPr>
              <w:widowControl w:val="0"/>
              <w:numPr>
                <w:ilvl w:val="0"/>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NOTE: As in Rel-16, a UE does not expect to simultaneously maintain more tha</w:t>
            </w:r>
            <w:r w:rsidRPr="006219AD">
              <w:rPr>
                <w:rFonts w:eastAsia="Batang" w:cs="Times New Roman"/>
                <w:kern w:val="2"/>
                <w:sz w:val="20"/>
                <w:szCs w:val="20"/>
                <w:lang w:val="en-GB" w:eastAsia="en-US"/>
              </w:rPr>
              <w:t>n four pat</w:t>
            </w:r>
            <w:r w:rsidRPr="008A4668">
              <w:rPr>
                <w:rFonts w:eastAsia="Batang" w:cs="Times New Roman"/>
                <w:kern w:val="2"/>
                <w:sz w:val="20"/>
                <w:szCs w:val="20"/>
                <w:lang w:val="en-GB" w:eastAsia="en-US"/>
              </w:rPr>
              <w:t xml:space="preserve">h-loss estimates per serving cell for all PUSCH/PUCCH/SRS transmissions </w:t>
            </w:r>
          </w:p>
          <w:p w14:paraId="29124514" w14:textId="77777777" w:rsidR="008A4668" w:rsidRPr="008A4668" w:rsidRDefault="008A4668" w:rsidP="008A4668">
            <w:pPr>
              <w:widowControl w:val="0"/>
              <w:numPr>
                <w:ilvl w:val="1"/>
                <w:numId w:val="14"/>
              </w:numPr>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FFS: investigate the condition(s) agreed in Rel-17 and, if needed, study whether a UE can simultaneously maintain more than four path-loss estimates</w:t>
            </w:r>
          </w:p>
          <w:p w14:paraId="3CF0D0A1" w14:textId="77777777" w:rsidR="00672CBF" w:rsidRPr="004D665B" w:rsidRDefault="00672CBF" w:rsidP="00672CBF">
            <w:pPr>
              <w:rPr>
                <w:rFonts w:cs="Times New Roman"/>
                <w:sz w:val="20"/>
                <w:szCs w:val="20"/>
                <w:lang w:val="en-GB" w:eastAsia="en-US"/>
              </w:rPr>
            </w:pPr>
          </w:p>
        </w:tc>
      </w:tr>
    </w:tbl>
    <w:p w14:paraId="4772A83F" w14:textId="77777777" w:rsidR="00672CBF" w:rsidRDefault="00672CBF" w:rsidP="00672CBF">
      <w:pPr>
        <w:rPr>
          <w:lang w:eastAsia="en-US"/>
        </w:rPr>
      </w:pPr>
    </w:p>
    <w:p w14:paraId="40E2F996" w14:textId="77801844" w:rsidR="00985A5F" w:rsidRDefault="00985A5F" w:rsidP="00985A5F">
      <w:pPr>
        <w:pStyle w:val="Heading2"/>
      </w:pPr>
      <w:r>
        <w:rPr>
          <w:rFonts w:hint="eastAsia"/>
        </w:rPr>
        <w:t>Sou</w:t>
      </w:r>
      <w:r>
        <w:t>rce RS</w:t>
      </w:r>
      <w:r w:rsidR="00DC47E4">
        <w:t xml:space="preserve"> </w:t>
      </w:r>
      <w:r w:rsidR="00DC47E4" w:rsidRPr="00DC47E4">
        <w:t xml:space="preserve">for </w:t>
      </w:r>
      <w:r w:rsidR="00606CB7">
        <w:t>Joint/</w:t>
      </w:r>
      <w:r w:rsidR="00DC47E4" w:rsidRPr="00DC47E4">
        <w:t xml:space="preserve">DL </w:t>
      </w:r>
      <w:r w:rsidR="00606CB7">
        <w:t>TCI</w:t>
      </w:r>
    </w:p>
    <w:p w14:paraId="18BFB36D" w14:textId="4861B7BE" w:rsidR="00ED410C" w:rsidRDefault="0065706F" w:rsidP="00DC47E4">
      <w:pPr>
        <w:rPr>
          <w:rFonts w:cs="Times New Roman"/>
        </w:rPr>
      </w:pPr>
      <w:r>
        <w:rPr>
          <w:rFonts w:cs="Times New Roman"/>
        </w:rPr>
        <w:t xml:space="preserve">In RAN1#104e, it was </w:t>
      </w:r>
      <w:r w:rsidR="00B512A0">
        <w:rPr>
          <w:rFonts w:cs="Times New Roman"/>
        </w:rPr>
        <w:t>agreed</w:t>
      </w:r>
      <w:r>
        <w:rPr>
          <w:rFonts w:cs="Times New Roman"/>
        </w:rPr>
        <w:t xml:space="preserve"> that the </w:t>
      </w:r>
      <w:r w:rsidRPr="005015E3">
        <w:rPr>
          <w:rFonts w:cs="Times New Roman"/>
        </w:rPr>
        <w:t>source/target QCL relations in TS</w:t>
      </w:r>
      <w:r w:rsidR="00B512A0">
        <w:rPr>
          <w:rFonts w:cs="Times New Roman"/>
        </w:rPr>
        <w:t xml:space="preserve"> </w:t>
      </w:r>
      <w:r w:rsidRPr="005015E3">
        <w:rPr>
          <w:rFonts w:cs="Times New Roman"/>
        </w:rPr>
        <w:t>38.214 V16.4.0 is supported for QCL TypeD</w:t>
      </w:r>
      <w:r w:rsidR="00B512A0">
        <w:rPr>
          <w:rFonts w:cs="Times New Roman"/>
        </w:rPr>
        <w:t xml:space="preserve"> in R17</w:t>
      </w:r>
      <w:r w:rsidRPr="005015E3">
        <w:rPr>
          <w:rFonts w:cs="Times New Roman"/>
        </w:rPr>
        <w:t>.</w:t>
      </w:r>
      <w:r w:rsidR="00EB1CD5">
        <w:rPr>
          <w:rFonts w:cs="Times New Roman"/>
        </w:rPr>
        <w:t xml:space="preserve"> As copied below, i</w:t>
      </w:r>
      <w:r w:rsidR="00B512A0">
        <w:rPr>
          <w:rFonts w:cs="Times New Roman"/>
        </w:rPr>
        <w:t xml:space="preserve">t </w:t>
      </w:r>
      <w:r w:rsidR="008C19D2">
        <w:rPr>
          <w:rFonts w:cs="Times New Roman"/>
        </w:rPr>
        <w:t xml:space="preserve">is clear </w:t>
      </w:r>
      <w:r w:rsidR="002A5D5E">
        <w:rPr>
          <w:rFonts w:cs="Times New Roman"/>
        </w:rPr>
        <w:t>that</w:t>
      </w:r>
      <w:r>
        <w:rPr>
          <w:rFonts w:cs="Times New Roman"/>
        </w:rPr>
        <w:t xml:space="preserve"> </w:t>
      </w:r>
      <w:r w:rsidR="00B512A0">
        <w:rPr>
          <w:rFonts w:cs="Times New Roman"/>
        </w:rPr>
        <w:t>in V16.4.0</w:t>
      </w:r>
      <w:r w:rsidR="00DA5269">
        <w:rPr>
          <w:rFonts w:cs="Times New Roman"/>
        </w:rPr>
        <w:t xml:space="preserve"> of TS 38.214</w:t>
      </w:r>
      <w:r>
        <w:rPr>
          <w:rFonts w:cs="Times New Roman"/>
        </w:rPr>
        <w:t>, CSI-RS for CSI can be used as source RS</w:t>
      </w:r>
      <w:r w:rsidR="00B512A0">
        <w:rPr>
          <w:rFonts w:cs="Times New Roman"/>
        </w:rPr>
        <w:t xml:space="preserve"> for </w:t>
      </w:r>
      <w:r w:rsidR="007D5A3A">
        <w:rPr>
          <w:rFonts w:cs="Times New Roman"/>
        </w:rPr>
        <w:t xml:space="preserve">TypeD </w:t>
      </w:r>
      <w:r w:rsidR="00B512A0">
        <w:rPr>
          <w:rFonts w:cs="Times New Roman"/>
        </w:rPr>
        <w:t>QCL</w:t>
      </w:r>
      <w:r w:rsidR="000024EF">
        <w:rPr>
          <w:rFonts w:cs="Times New Roman"/>
        </w:rPr>
        <w:t xml:space="preserve"> indication</w:t>
      </w:r>
      <w:r w:rsidR="00EB1CD5">
        <w:rPr>
          <w:rFonts w:cs="Times New Roman"/>
        </w:rPr>
        <w:t xml:space="preserve">. The note in the agreement </w:t>
      </w:r>
      <w:r w:rsidR="00EB1CD5">
        <w:rPr>
          <w:rFonts w:cs="Times New Roman"/>
        </w:rPr>
        <w:lastRenderedPageBreak/>
        <w:t xml:space="preserve">implies that CSI-RS for CSI has not been agreed, which contradicts with the main bullet in the agreement. We propose to clarify the main bullet in the </w:t>
      </w:r>
      <w:r w:rsidR="00F65382">
        <w:rPr>
          <w:rFonts w:cs="Times New Roman"/>
        </w:rPr>
        <w:t xml:space="preserve">agreement </w:t>
      </w:r>
      <w:r w:rsidR="00EB1CD5">
        <w:rPr>
          <w:rFonts w:cs="Times New Roman"/>
        </w:rPr>
        <w:t xml:space="preserve">proceeds the later added note.  </w:t>
      </w:r>
    </w:p>
    <w:p w14:paraId="4B22E675" w14:textId="77777777" w:rsidR="00ED410C" w:rsidRPr="007A0BA4" w:rsidRDefault="00ED410C" w:rsidP="00ED410C">
      <w:pPr>
        <w:rPr>
          <w:rFonts w:eastAsiaTheme="minorEastAsia"/>
          <w:b/>
          <w:i/>
        </w:rPr>
      </w:pPr>
      <w:r w:rsidRPr="007A0BA4">
        <w:rPr>
          <w:rFonts w:eastAsiaTheme="minorEastAsia" w:hint="eastAsia"/>
          <w:b/>
          <w:i/>
        </w:rPr>
        <w:t>P</w:t>
      </w:r>
      <w:r w:rsidRPr="007A0BA4">
        <w:rPr>
          <w:rFonts w:eastAsiaTheme="minorEastAsia"/>
          <w:b/>
          <w:i/>
        </w:rPr>
        <w:t xml:space="preserve">roposal 2-1: Clarify that </w:t>
      </w:r>
      <w:r>
        <w:rPr>
          <w:rFonts w:eastAsiaTheme="minorEastAsia"/>
          <w:b/>
          <w:i/>
        </w:rPr>
        <w:t xml:space="preserve">CSI-RS for CSI can be used as source RS for TypeD QCL in R17. </w:t>
      </w:r>
    </w:p>
    <w:p w14:paraId="1518C8FD" w14:textId="67D2D2A8" w:rsidR="0065706F" w:rsidRDefault="0065706F" w:rsidP="00DC47E4">
      <w:pPr>
        <w:rPr>
          <w:lang w:eastAsia="en-US"/>
        </w:rPr>
      </w:pPr>
    </w:p>
    <w:tbl>
      <w:tblPr>
        <w:tblStyle w:val="TableGrid"/>
        <w:tblW w:w="0" w:type="auto"/>
        <w:tblLook w:val="04A0" w:firstRow="1" w:lastRow="0" w:firstColumn="1" w:lastColumn="0" w:noHBand="0" w:noVBand="1"/>
      </w:tblPr>
      <w:tblGrid>
        <w:gridCol w:w="8296"/>
      </w:tblGrid>
      <w:tr w:rsidR="0065706F" w14:paraId="037522E4" w14:textId="77777777" w:rsidTr="0065706F">
        <w:tc>
          <w:tcPr>
            <w:tcW w:w="8296" w:type="dxa"/>
          </w:tcPr>
          <w:p w14:paraId="3FC82F63" w14:textId="77777777" w:rsidR="0065706F" w:rsidRPr="0065706F" w:rsidRDefault="0065706F" w:rsidP="0048744D">
            <w:pPr>
              <w:jc w:val="left"/>
              <w:rPr>
                <w:rFonts w:eastAsia="SimSun" w:cs="Times New Roman"/>
                <w:sz w:val="20"/>
                <w:szCs w:val="20"/>
                <w:lang w:val="en-GB" w:eastAsia="en-US"/>
              </w:rPr>
            </w:pPr>
            <w:r w:rsidRPr="0065706F">
              <w:rPr>
                <w:rFonts w:eastAsia="SimSun" w:cs="Times New Roman"/>
                <w:sz w:val="20"/>
                <w:szCs w:val="20"/>
                <w:lang w:val="en-GB" w:eastAsia="en-US"/>
              </w:rPr>
              <w:t xml:space="preserve">For the DM-RS of PDCCH, the UE shall expect that a </w:t>
            </w:r>
            <w:r w:rsidRPr="0065706F">
              <w:rPr>
                <w:rFonts w:eastAsia="SimSun" w:cs="Times New Roman"/>
                <w:i/>
                <w:sz w:val="20"/>
                <w:szCs w:val="20"/>
                <w:lang w:val="en-GB" w:eastAsia="en-US"/>
              </w:rPr>
              <w:t>TCI-State</w:t>
            </w:r>
            <w:r w:rsidRPr="0065706F">
              <w:rPr>
                <w:rFonts w:eastAsia="SimSun" w:cs="Times New Roman"/>
                <w:sz w:val="20"/>
                <w:szCs w:val="20"/>
                <w:lang w:val="en-GB" w:eastAsia="en-US"/>
              </w:rPr>
              <w:t xml:space="preserve"> indicates one of the following quasi co-location type(s):</w:t>
            </w:r>
          </w:p>
          <w:p w14:paraId="7DCEC965" w14:textId="77777777" w:rsidR="0065706F" w:rsidRPr="0065706F" w:rsidRDefault="0065706F" w:rsidP="0048744D">
            <w:pPr>
              <w:ind w:left="568" w:hanging="284"/>
              <w:jc w:val="left"/>
              <w:rPr>
                <w:rFonts w:eastAsia="SimSun" w:cs="Times New Roman"/>
                <w:sz w:val="20"/>
                <w:szCs w:val="20"/>
                <w:lang w:val="x-none" w:eastAsia="en-US"/>
              </w:rPr>
            </w:pPr>
            <w:r w:rsidRPr="0065706F">
              <w:rPr>
                <w:rFonts w:eastAsia="SimSun" w:cs="Times New Roman"/>
                <w:sz w:val="20"/>
                <w:szCs w:val="20"/>
                <w:lang w:val="x-none" w:eastAsia="en-US"/>
              </w:rPr>
              <w:t>-</w:t>
            </w:r>
            <w:r w:rsidRPr="0065706F">
              <w:rPr>
                <w:rFonts w:eastAsia="SimSun" w:cs="Times New Roman"/>
                <w:sz w:val="20"/>
                <w:szCs w:val="20"/>
                <w:lang w:val="x-none" w:eastAsia="en-US"/>
              </w:rPr>
              <w:tab/>
            </w:r>
            <w:r w:rsidRPr="0065706F">
              <w:rPr>
                <w:rFonts w:eastAsia="SimSun" w:cs="Times New Roman"/>
                <w:color w:val="000000"/>
                <w:sz w:val="20"/>
                <w:szCs w:val="20"/>
                <w:lang w:val="x-none" w:eastAsia="en-US"/>
              </w:rPr>
              <w:t>'</w:t>
            </w:r>
            <w:r w:rsidRPr="0065706F">
              <w:rPr>
                <w:rFonts w:eastAsia="SimSun" w:cs="Times New Roman"/>
                <w:sz w:val="20"/>
                <w:szCs w:val="20"/>
                <w:lang w:val="x-none" w:eastAsia="en-US"/>
              </w:rPr>
              <w:t xml:space="preserve">QCL-TypeA' with a CSI-RS resource in a </w:t>
            </w:r>
            <w:r w:rsidRPr="0065706F">
              <w:rPr>
                <w:rFonts w:eastAsia="SimSun" w:cs="Times New Roman"/>
                <w:i/>
                <w:color w:val="000000"/>
                <w:sz w:val="20"/>
                <w:szCs w:val="20"/>
                <w:lang w:val="x-none" w:eastAsia="en-US"/>
              </w:rPr>
              <w:t>NZP-CSI-RS-ResourceSet</w:t>
            </w:r>
            <w:r w:rsidRPr="0065706F">
              <w:rPr>
                <w:rFonts w:eastAsia="SimSun" w:cs="Times New Roman"/>
                <w:sz w:val="20"/>
                <w:szCs w:val="20"/>
                <w:lang w:val="x-none" w:eastAsia="en-US"/>
              </w:rPr>
              <w:t xml:space="preserve"> configured with higher layer parameter </w:t>
            </w:r>
            <w:r w:rsidRPr="0065706F">
              <w:rPr>
                <w:rFonts w:eastAsia="SimSun" w:cs="Times New Roman"/>
                <w:i/>
                <w:sz w:val="20"/>
                <w:szCs w:val="20"/>
                <w:lang w:val="en-GB" w:eastAsia="en-US"/>
              </w:rPr>
              <w:t>trs</w:t>
            </w:r>
            <w:r w:rsidRPr="0065706F">
              <w:rPr>
                <w:rFonts w:eastAsia="SimSun" w:cs="Times New Roman"/>
                <w:i/>
                <w:sz w:val="20"/>
                <w:szCs w:val="20"/>
                <w:lang w:val="x-none" w:eastAsia="en-US"/>
              </w:rPr>
              <w:t>-Info</w:t>
            </w:r>
            <w:r w:rsidRPr="0065706F">
              <w:rPr>
                <w:rFonts w:eastAsia="SimSun" w:cs="Times New Roman"/>
                <w:i/>
                <w:sz w:val="20"/>
                <w:szCs w:val="20"/>
                <w:lang w:val="en-GB" w:eastAsia="en-US"/>
              </w:rPr>
              <w:t xml:space="preserve"> </w:t>
            </w:r>
            <w:r w:rsidRPr="0065706F">
              <w:rPr>
                <w:rFonts w:eastAsia="SimSun" w:cs="Times New Roman"/>
                <w:sz w:val="20"/>
                <w:szCs w:val="20"/>
                <w:lang w:val="en-GB" w:eastAsia="en-US"/>
              </w:rPr>
              <w:t>and, when applicable,</w:t>
            </w:r>
            <w:r w:rsidRPr="0065706F">
              <w:rPr>
                <w:rFonts w:eastAsia="SimSun" w:cs="Times New Roman"/>
                <w:sz w:val="20"/>
                <w:szCs w:val="20"/>
                <w:lang w:val="x-none" w:eastAsia="en-US"/>
              </w:rPr>
              <w:t xml:space="preserve"> 'QCL-TypeD' with the same CSI-RS resource,</w:t>
            </w:r>
            <w:r w:rsidRPr="0065706F">
              <w:rPr>
                <w:rFonts w:eastAsia="SimSun" w:cs="Times New Roman"/>
                <w:sz w:val="20"/>
                <w:szCs w:val="20"/>
                <w:lang w:val="en-GB" w:eastAsia="en-US"/>
              </w:rPr>
              <w:t xml:space="preserve"> </w:t>
            </w:r>
            <w:r w:rsidRPr="0065706F">
              <w:rPr>
                <w:rFonts w:eastAsia="SimSun" w:cs="Times New Roman"/>
                <w:sz w:val="20"/>
                <w:szCs w:val="20"/>
                <w:lang w:val="x-none" w:eastAsia="en-US"/>
              </w:rPr>
              <w:t>or</w:t>
            </w:r>
          </w:p>
          <w:p w14:paraId="01111F22" w14:textId="77777777" w:rsidR="0065706F" w:rsidRPr="0065706F" w:rsidRDefault="0065706F" w:rsidP="0048744D">
            <w:pPr>
              <w:ind w:left="568" w:hanging="284"/>
              <w:jc w:val="left"/>
              <w:rPr>
                <w:rFonts w:eastAsia="SimSun" w:cs="Times New Roman"/>
                <w:sz w:val="20"/>
                <w:szCs w:val="20"/>
                <w:lang w:val="x-none" w:eastAsia="en-US"/>
              </w:rPr>
            </w:pPr>
            <w:r w:rsidRPr="0065706F">
              <w:rPr>
                <w:rFonts w:eastAsia="SimSun" w:cs="Times New Roman"/>
                <w:sz w:val="20"/>
                <w:szCs w:val="20"/>
                <w:lang w:val="x-none" w:eastAsia="en-US"/>
              </w:rPr>
              <w:t>-</w:t>
            </w:r>
            <w:r w:rsidRPr="0065706F">
              <w:rPr>
                <w:rFonts w:eastAsia="SimSun" w:cs="Times New Roman"/>
                <w:sz w:val="20"/>
                <w:szCs w:val="20"/>
                <w:lang w:val="x-none" w:eastAsia="en-US"/>
              </w:rPr>
              <w:tab/>
            </w:r>
            <w:r w:rsidRPr="0065706F">
              <w:rPr>
                <w:rFonts w:eastAsia="SimSun" w:cs="Times New Roman"/>
                <w:color w:val="000000"/>
                <w:sz w:val="20"/>
                <w:szCs w:val="20"/>
                <w:lang w:val="x-none" w:eastAsia="en-US"/>
              </w:rPr>
              <w:t>'</w:t>
            </w:r>
            <w:r w:rsidRPr="0065706F">
              <w:rPr>
                <w:rFonts w:eastAsia="SimSun" w:cs="Times New Roman"/>
                <w:sz w:val="20"/>
                <w:szCs w:val="20"/>
                <w:lang w:val="x-none" w:eastAsia="en-US"/>
              </w:rPr>
              <w:t xml:space="preserve">QCL-TypeA' with a CSI-RS resource in a </w:t>
            </w:r>
            <w:r w:rsidRPr="0065706F">
              <w:rPr>
                <w:rFonts w:eastAsia="SimSun" w:cs="Times New Roman"/>
                <w:i/>
                <w:color w:val="000000"/>
                <w:sz w:val="20"/>
                <w:szCs w:val="20"/>
                <w:lang w:val="x-none" w:eastAsia="en-US"/>
              </w:rPr>
              <w:t>NZP-CSI-RS-ResourceSet</w:t>
            </w:r>
            <w:r w:rsidRPr="0065706F">
              <w:rPr>
                <w:rFonts w:eastAsia="SimSun" w:cs="Times New Roman"/>
                <w:sz w:val="20"/>
                <w:szCs w:val="20"/>
                <w:lang w:val="x-none" w:eastAsia="en-US"/>
              </w:rPr>
              <w:t xml:space="preserve"> configured with higher layer parameter </w:t>
            </w:r>
            <w:r w:rsidRPr="0065706F">
              <w:rPr>
                <w:rFonts w:eastAsia="SimSun" w:cs="Times New Roman"/>
                <w:i/>
                <w:color w:val="000000"/>
                <w:sz w:val="20"/>
                <w:szCs w:val="20"/>
                <w:lang w:val="x-none" w:eastAsia="en-US"/>
              </w:rPr>
              <w:t>trs-Info</w:t>
            </w:r>
            <w:r w:rsidRPr="0065706F">
              <w:rPr>
                <w:rFonts w:eastAsia="SimSun" w:cs="Times New Roman"/>
                <w:color w:val="000000"/>
                <w:sz w:val="20"/>
                <w:szCs w:val="20"/>
                <w:lang w:val="x-none" w:eastAsia="en-US"/>
              </w:rPr>
              <w:t xml:space="preserve"> and, when applicable, </w:t>
            </w:r>
            <w:r w:rsidRPr="0065706F">
              <w:rPr>
                <w:rFonts w:eastAsia="SimSun" w:cs="Times New Roman"/>
                <w:sz w:val="20"/>
                <w:szCs w:val="20"/>
                <w:lang w:val="x-none" w:eastAsia="en-US"/>
              </w:rPr>
              <w:t xml:space="preserve">'QCL-TypeD' with a CSI-RS resource in an </w:t>
            </w:r>
            <w:r w:rsidRPr="0065706F">
              <w:rPr>
                <w:rFonts w:eastAsia="SimSun" w:cs="Times New Roman"/>
                <w:i/>
                <w:sz w:val="20"/>
                <w:szCs w:val="20"/>
                <w:lang w:val="en-GB" w:eastAsia="en-US"/>
              </w:rPr>
              <w:t>NZP-CSI-RS-ResourceSet</w:t>
            </w:r>
            <w:r w:rsidRPr="0065706F">
              <w:rPr>
                <w:rFonts w:eastAsia="SimSun" w:cs="Times New Roman"/>
                <w:sz w:val="20"/>
                <w:szCs w:val="20"/>
                <w:lang w:val="x-none" w:eastAsia="en-US"/>
              </w:rPr>
              <w:t xml:space="preserve"> configured with higher layer parameter </w:t>
            </w:r>
            <w:r w:rsidRPr="0065706F">
              <w:rPr>
                <w:rFonts w:eastAsia="SimSun" w:cs="Times New Roman"/>
                <w:i/>
                <w:sz w:val="20"/>
                <w:szCs w:val="20"/>
                <w:lang w:val="en-GB" w:eastAsia="en-US"/>
              </w:rPr>
              <w:t>repetition</w:t>
            </w:r>
            <w:r w:rsidRPr="0065706F">
              <w:rPr>
                <w:rFonts w:eastAsia="SimSun" w:cs="Times New Roman"/>
                <w:sz w:val="20"/>
                <w:szCs w:val="20"/>
                <w:lang w:val="en-GB" w:eastAsia="en-US"/>
              </w:rPr>
              <w:t>, or</w:t>
            </w:r>
          </w:p>
          <w:p w14:paraId="2AC5DB27" w14:textId="15139C1A" w:rsidR="0065706F" w:rsidRPr="00A36A5C" w:rsidRDefault="0065706F" w:rsidP="0048744D">
            <w:pPr>
              <w:ind w:left="568" w:hanging="284"/>
              <w:jc w:val="left"/>
              <w:rPr>
                <w:rFonts w:eastAsia="SimSun" w:cs="Times New Roman"/>
                <w:b/>
                <w:sz w:val="20"/>
                <w:szCs w:val="20"/>
                <w:lang w:val="x-none" w:eastAsia="en-US"/>
              </w:rPr>
            </w:pPr>
            <w:r w:rsidRPr="00A36A5C">
              <w:rPr>
                <w:rFonts w:eastAsia="SimSun" w:cs="Times New Roman"/>
                <w:b/>
                <w:sz w:val="20"/>
                <w:szCs w:val="20"/>
                <w:lang w:val="x-none" w:eastAsia="en-US"/>
              </w:rPr>
              <w:t>-</w:t>
            </w:r>
            <w:r w:rsidRPr="00A36A5C">
              <w:rPr>
                <w:rFonts w:eastAsia="SimSun" w:cs="Times New Roman"/>
                <w:b/>
                <w:sz w:val="20"/>
                <w:szCs w:val="20"/>
                <w:lang w:val="x-none" w:eastAsia="en-US"/>
              </w:rPr>
              <w:tab/>
            </w:r>
            <w:r w:rsidRPr="00A36A5C">
              <w:rPr>
                <w:rFonts w:eastAsia="SimSun" w:cs="Times New Roman"/>
                <w:b/>
                <w:color w:val="000000"/>
                <w:sz w:val="20"/>
                <w:szCs w:val="20"/>
                <w:lang w:val="x-none" w:eastAsia="en-US"/>
              </w:rPr>
              <w:t>'</w:t>
            </w:r>
            <w:r w:rsidRPr="00A36A5C">
              <w:rPr>
                <w:rFonts w:eastAsia="SimSun" w:cs="Times New Roman"/>
                <w:b/>
                <w:sz w:val="20"/>
                <w:szCs w:val="20"/>
                <w:lang w:val="x-none" w:eastAsia="en-US"/>
              </w:rPr>
              <w:t>QCL-Type</w:t>
            </w:r>
            <w:r w:rsidRPr="00A36A5C">
              <w:rPr>
                <w:rFonts w:eastAsia="SimSun" w:cs="Times New Roman"/>
                <w:b/>
                <w:sz w:val="20"/>
                <w:szCs w:val="20"/>
                <w:lang w:val="en-GB" w:eastAsia="en-US"/>
              </w:rPr>
              <w:t>A</w:t>
            </w:r>
            <w:r w:rsidRPr="00A36A5C">
              <w:rPr>
                <w:rFonts w:eastAsia="SimSun" w:cs="Times New Roman"/>
                <w:b/>
                <w:sz w:val="20"/>
                <w:szCs w:val="20"/>
                <w:lang w:val="x-none" w:eastAsia="en-US"/>
              </w:rPr>
              <w:t xml:space="preserve">' with a CSI-RS resource in a </w:t>
            </w:r>
            <w:r w:rsidRPr="00A36A5C">
              <w:rPr>
                <w:rFonts w:eastAsia="SimSun" w:cs="Times New Roman"/>
                <w:b/>
                <w:i/>
                <w:color w:val="000000"/>
                <w:sz w:val="20"/>
                <w:szCs w:val="20"/>
                <w:lang w:val="x-none" w:eastAsia="en-US"/>
              </w:rPr>
              <w:t>NZP-CSI-RS-ResourceSet</w:t>
            </w:r>
            <w:r w:rsidRPr="00A36A5C">
              <w:rPr>
                <w:rFonts w:eastAsia="SimSun" w:cs="Times New Roman"/>
                <w:b/>
                <w:sz w:val="20"/>
                <w:szCs w:val="20"/>
                <w:lang w:val="x-none" w:eastAsia="en-US"/>
              </w:rPr>
              <w:t xml:space="preserve"> configured with</w:t>
            </w:r>
            <w:r w:rsidRPr="00A36A5C">
              <w:rPr>
                <w:rFonts w:eastAsia="SimSun" w:cs="Times New Roman"/>
                <w:b/>
                <w:sz w:val="20"/>
                <w:szCs w:val="20"/>
                <w:lang w:val="en-GB" w:eastAsia="en-US"/>
              </w:rPr>
              <w:t>out</w:t>
            </w:r>
            <w:r w:rsidRPr="00A36A5C">
              <w:rPr>
                <w:rFonts w:eastAsia="SimSun" w:cs="Times New Roman"/>
                <w:b/>
                <w:sz w:val="20"/>
                <w:szCs w:val="20"/>
                <w:lang w:val="x-none" w:eastAsia="en-US"/>
              </w:rPr>
              <w:t xml:space="preserve"> higher layer parameter trs-Info and without higher layer parameter</w:t>
            </w:r>
            <w:r w:rsidRPr="00A36A5C" w:rsidDel="00187D98">
              <w:rPr>
                <w:rFonts w:eastAsia="SimSun" w:cs="Times New Roman"/>
                <w:b/>
                <w:sz w:val="20"/>
                <w:szCs w:val="20"/>
                <w:lang w:val="x-none" w:eastAsia="en-US"/>
              </w:rPr>
              <w:t xml:space="preserve"> </w:t>
            </w:r>
            <w:r w:rsidR="0041093A" w:rsidRPr="00A36A5C">
              <w:rPr>
                <w:rFonts w:eastAsia="SimSun" w:cs="Times New Roman"/>
                <w:b/>
                <w:i/>
                <w:sz w:val="20"/>
                <w:szCs w:val="20"/>
                <w:lang w:val="x-none" w:eastAsia="en-US"/>
              </w:rPr>
              <w:t>repetition</w:t>
            </w:r>
            <w:r w:rsidRPr="00A36A5C">
              <w:rPr>
                <w:rFonts w:eastAsia="SimSun" w:cs="Times New Roman"/>
                <w:b/>
                <w:i/>
                <w:sz w:val="20"/>
                <w:szCs w:val="20"/>
                <w:lang w:eastAsia="en-US"/>
              </w:rPr>
              <w:t xml:space="preserve"> </w:t>
            </w:r>
            <w:r w:rsidRPr="00A36A5C">
              <w:rPr>
                <w:rFonts w:eastAsia="SimSun" w:cs="Times New Roman"/>
                <w:b/>
                <w:sz w:val="20"/>
                <w:szCs w:val="20"/>
                <w:lang w:eastAsia="en-US"/>
              </w:rPr>
              <w:t>and,</w:t>
            </w:r>
            <w:r w:rsidRPr="00A36A5C">
              <w:rPr>
                <w:rFonts w:eastAsia="SimSun" w:cs="Times New Roman"/>
                <w:b/>
                <w:i/>
                <w:sz w:val="20"/>
                <w:szCs w:val="20"/>
                <w:lang w:eastAsia="en-US"/>
              </w:rPr>
              <w:t xml:space="preserve"> </w:t>
            </w:r>
            <w:r w:rsidRPr="00A36A5C">
              <w:rPr>
                <w:rFonts w:eastAsia="SimSun" w:cs="Times New Roman"/>
                <w:b/>
                <w:color w:val="000000"/>
                <w:sz w:val="20"/>
                <w:szCs w:val="20"/>
                <w:lang w:val="x-none" w:eastAsia="en-US"/>
              </w:rPr>
              <w:t>when</w:t>
            </w:r>
            <w:r w:rsidRPr="00A36A5C">
              <w:rPr>
                <w:rFonts w:eastAsia="SimSun" w:cs="Times New Roman"/>
                <w:b/>
                <w:color w:val="000000"/>
                <w:sz w:val="20"/>
                <w:szCs w:val="20"/>
                <w:lang w:eastAsia="en-US"/>
              </w:rPr>
              <w:t xml:space="preserve"> applicable,</w:t>
            </w:r>
            <w:r w:rsidRPr="00A36A5C">
              <w:rPr>
                <w:rFonts w:eastAsia="SimSun" w:cs="Times New Roman"/>
                <w:b/>
                <w:color w:val="000000"/>
                <w:sz w:val="20"/>
                <w:szCs w:val="20"/>
                <w:lang w:val="x-none" w:eastAsia="en-US"/>
              </w:rPr>
              <w:t xml:space="preserve"> 'QCL-TypeD' </w:t>
            </w:r>
            <w:r w:rsidRPr="00A36A5C">
              <w:rPr>
                <w:rFonts w:eastAsia="SimSun" w:cs="Times New Roman"/>
                <w:b/>
                <w:color w:val="000000"/>
                <w:sz w:val="20"/>
                <w:szCs w:val="20"/>
                <w:lang w:val="en-GB" w:eastAsia="en-US"/>
              </w:rPr>
              <w:t>with the same CSI-RS resource</w:t>
            </w:r>
            <w:r w:rsidRPr="00A36A5C">
              <w:rPr>
                <w:rFonts w:eastAsia="SimSun" w:cs="Times New Roman"/>
                <w:b/>
                <w:color w:val="000000"/>
                <w:sz w:val="20"/>
                <w:szCs w:val="20"/>
                <w:lang w:val="x-none" w:eastAsia="en-US"/>
              </w:rPr>
              <w:t>.</w:t>
            </w:r>
          </w:p>
        </w:tc>
      </w:tr>
    </w:tbl>
    <w:p w14:paraId="3B1922A2" w14:textId="6A5AF5E4" w:rsidR="0065706F" w:rsidRPr="0041093A" w:rsidRDefault="0065706F" w:rsidP="00DC47E4">
      <w:pPr>
        <w:rPr>
          <w:rFonts w:eastAsiaTheme="minorEastAsia"/>
        </w:rPr>
      </w:pPr>
    </w:p>
    <w:p w14:paraId="4453FCA0" w14:textId="002392F7" w:rsidR="00B512A0" w:rsidRDefault="00B512A0" w:rsidP="00B512A0">
      <w:pPr>
        <w:rPr>
          <w:rFonts w:cs="Times New Roman"/>
        </w:rPr>
      </w:pPr>
      <w:r>
        <w:t>In R15/16, SSB can be used as QCL source for PDCCH/PDSCH only during initial access stage, and in CONNECTED mode, only CSI-RS can be included in the TCI state indicated for PDCCH/PDSCH. Such design is to ensure demodulation performance for PDCCH/PDSCH, as CSI-RS (including CSI-RS for tracking, BM, and CSI) provides larger frequency span and higher time density.</w:t>
      </w:r>
      <w:r w:rsidR="00F77397">
        <w:t xml:space="preserve"> </w:t>
      </w:r>
      <w:r w:rsidR="00F17993">
        <w:t xml:space="preserve">As gNB is mandated to configure CSI-RS for tracking, </w:t>
      </w:r>
      <w:r w:rsidR="00E7320D">
        <w:t>and the UE can obtain both TypeA and TypeD QCL for receiving PDCCH/PDSCH from CSI-RS for tracking directly, we don’t see a strong motivation to introduce SSB as source RS for TypeD QCL in joint/DL TCI. Similar question</w:t>
      </w:r>
      <w:r w:rsidR="009C29E4">
        <w:t>/comment</w:t>
      </w:r>
      <w:r w:rsidR="00E7320D">
        <w:t xml:space="preserve"> also appl</w:t>
      </w:r>
      <w:r w:rsidR="009C29E4">
        <w:t>y</w:t>
      </w:r>
      <w:r w:rsidR="00E7320D">
        <w:t xml:space="preserve"> to the proposal on introducing SRS for BM as source RS for TypeD QCL in joint/DL TCI</w:t>
      </w:r>
      <w:r w:rsidR="0010514C">
        <w:t xml:space="preserve">, i.e., a CSI-RS for tracking will be needed for TypeA QCL indication </w:t>
      </w:r>
      <w:r w:rsidR="00ED410C">
        <w:t xml:space="preserve">for DL reception </w:t>
      </w:r>
      <w:r w:rsidR="0010514C">
        <w:t>anyway, and the TypeD QCL can be derived from the same CSI-RS as in R15</w:t>
      </w:r>
      <w:r w:rsidR="00E7320D">
        <w:t xml:space="preserve">. </w:t>
      </w:r>
    </w:p>
    <w:p w14:paraId="32003ACC" w14:textId="2ED82BB3" w:rsidR="00DC47E4" w:rsidRPr="00DB2FDC" w:rsidRDefault="0065706F" w:rsidP="00DC47E4">
      <w:pPr>
        <w:rPr>
          <w:rFonts w:eastAsiaTheme="minorEastAsia"/>
          <w:b/>
        </w:rPr>
      </w:pPr>
      <w:r w:rsidRPr="00A36A5C">
        <w:rPr>
          <w:rFonts w:eastAsiaTheme="minorEastAsia" w:hint="eastAsia"/>
          <w:b/>
          <w:i/>
        </w:rPr>
        <w:t>P</w:t>
      </w:r>
      <w:r w:rsidRPr="00A36A5C">
        <w:rPr>
          <w:rFonts w:eastAsiaTheme="minorEastAsia"/>
          <w:b/>
          <w:i/>
        </w:rPr>
        <w:t xml:space="preserve">roposal </w:t>
      </w:r>
      <w:r w:rsidR="002916A5" w:rsidRPr="00A36A5C">
        <w:rPr>
          <w:rFonts w:eastAsiaTheme="minorEastAsia"/>
          <w:b/>
          <w:i/>
        </w:rPr>
        <w:t>2-</w:t>
      </w:r>
      <w:r w:rsidR="00EB1CD5">
        <w:rPr>
          <w:rFonts w:eastAsiaTheme="minorEastAsia"/>
          <w:b/>
          <w:i/>
        </w:rPr>
        <w:t>2</w:t>
      </w:r>
      <w:r w:rsidRPr="00A36A5C">
        <w:rPr>
          <w:rFonts w:eastAsiaTheme="minorEastAsia"/>
          <w:b/>
          <w:i/>
        </w:rPr>
        <w:t>:</w:t>
      </w:r>
      <w:r w:rsidRPr="002474E3">
        <w:rPr>
          <w:rFonts w:eastAsiaTheme="minorEastAsia"/>
          <w:b/>
        </w:rPr>
        <w:t xml:space="preserve"> </w:t>
      </w:r>
      <w:r w:rsidR="00F77397" w:rsidRPr="0048744D">
        <w:rPr>
          <w:rFonts w:eastAsiaTheme="minorEastAsia"/>
          <w:b/>
          <w:i/>
        </w:rPr>
        <w:t>Do not support</w:t>
      </w:r>
      <w:r w:rsidR="00F77397">
        <w:rPr>
          <w:rFonts w:eastAsiaTheme="minorEastAsia"/>
          <w:b/>
        </w:rPr>
        <w:t xml:space="preserve"> </w:t>
      </w:r>
      <w:r w:rsidR="007C7C15" w:rsidRPr="00A36A5C">
        <w:rPr>
          <w:rFonts w:eastAsiaTheme="minorEastAsia"/>
          <w:b/>
          <w:i/>
        </w:rPr>
        <w:t>SSB (</w:t>
      </w:r>
      <w:r w:rsidR="00F77397">
        <w:rPr>
          <w:rFonts w:eastAsiaTheme="minorEastAsia"/>
          <w:b/>
          <w:i/>
        </w:rPr>
        <w:t xml:space="preserve">except for </w:t>
      </w:r>
      <w:r w:rsidR="007C7C15" w:rsidRPr="00A36A5C">
        <w:rPr>
          <w:rFonts w:eastAsiaTheme="minorEastAsia"/>
          <w:b/>
          <w:i/>
        </w:rPr>
        <w:t xml:space="preserve">initial access stage) and SRS for BM </w:t>
      </w:r>
      <w:r w:rsidR="00F77397">
        <w:rPr>
          <w:rFonts w:eastAsiaTheme="minorEastAsia"/>
          <w:b/>
          <w:i/>
        </w:rPr>
        <w:t xml:space="preserve">as </w:t>
      </w:r>
      <w:r w:rsidR="007C7C15" w:rsidRPr="00A36A5C">
        <w:rPr>
          <w:rFonts w:eastAsiaTheme="minorEastAsia"/>
          <w:b/>
          <w:i/>
        </w:rPr>
        <w:t>source RS</w:t>
      </w:r>
      <w:r w:rsidR="00F77397">
        <w:rPr>
          <w:rFonts w:eastAsiaTheme="minorEastAsia"/>
          <w:b/>
          <w:i/>
        </w:rPr>
        <w:t xml:space="preserve"> for TypeD QCL in </w:t>
      </w:r>
      <w:r w:rsidR="007C7C15" w:rsidRPr="00A36A5C">
        <w:rPr>
          <w:rFonts w:eastAsiaTheme="minorEastAsia"/>
          <w:b/>
          <w:i/>
        </w:rPr>
        <w:t>joint</w:t>
      </w:r>
      <w:r w:rsidR="00F77397">
        <w:rPr>
          <w:rFonts w:eastAsiaTheme="minorEastAsia"/>
          <w:b/>
          <w:i/>
        </w:rPr>
        <w:t>/DL</w:t>
      </w:r>
      <w:r w:rsidR="007C7C15" w:rsidRPr="00A36A5C">
        <w:rPr>
          <w:rFonts w:eastAsiaTheme="minorEastAsia"/>
          <w:b/>
          <w:i/>
        </w:rPr>
        <w:t xml:space="preserve"> TCI</w:t>
      </w:r>
      <w:r w:rsidR="00DB2FDC" w:rsidRPr="00DB2FDC">
        <w:rPr>
          <w:rFonts w:eastAsia="Batang" w:cs="Times New Roman"/>
          <w:b/>
          <w:kern w:val="2"/>
          <w:sz w:val="20"/>
          <w:szCs w:val="20"/>
          <w:lang w:val="en-GB" w:eastAsia="x-none"/>
        </w:rPr>
        <w:t>.</w:t>
      </w:r>
    </w:p>
    <w:p w14:paraId="44905AB9" w14:textId="51F94688" w:rsidR="002916A5" w:rsidRDefault="00043D0F" w:rsidP="002916A5">
      <w:pPr>
        <w:pStyle w:val="Heading2"/>
        <w:rPr>
          <w:rFonts w:eastAsiaTheme="minorEastAsia"/>
        </w:rPr>
      </w:pPr>
      <w:r>
        <w:t xml:space="preserve">Switching </w:t>
      </w:r>
      <w:r w:rsidR="002916A5">
        <w:t>between</w:t>
      </w:r>
      <w:r w:rsidR="002916A5" w:rsidRPr="002916A5">
        <w:rPr>
          <w:rFonts w:eastAsiaTheme="minorEastAsia"/>
        </w:rPr>
        <w:t xml:space="preserve"> joint and separate DL</w:t>
      </w:r>
      <w:r>
        <w:rPr>
          <w:rFonts w:eastAsiaTheme="minorEastAsia"/>
        </w:rPr>
        <w:t>/UL</w:t>
      </w:r>
      <w:r w:rsidR="002916A5" w:rsidRPr="002916A5">
        <w:rPr>
          <w:rFonts w:eastAsiaTheme="minorEastAsia"/>
        </w:rPr>
        <w:t xml:space="preserve"> TCI</w:t>
      </w:r>
    </w:p>
    <w:p w14:paraId="29B23FD1" w14:textId="0AAB23F9" w:rsidR="006905FA" w:rsidRDefault="00043D0F" w:rsidP="00A23BEE">
      <w:pPr>
        <w:spacing w:beforeLines="50" w:before="156"/>
        <w:rPr>
          <w:lang w:val="en-GB"/>
        </w:rPr>
      </w:pPr>
      <w:r>
        <w:rPr>
          <w:lang w:val="en-GB"/>
        </w:rPr>
        <w:t xml:space="preserve">So far, a major use case for beam indication with separate DL/UL TCI is to deal with </w:t>
      </w:r>
      <w:r w:rsidR="00910463">
        <w:rPr>
          <w:lang w:val="en-GB"/>
        </w:rPr>
        <w:t xml:space="preserve">an </w:t>
      </w:r>
      <w:r>
        <w:rPr>
          <w:lang w:val="en-GB"/>
        </w:rPr>
        <w:t>MPE event. When</w:t>
      </w:r>
      <w:r w:rsidR="00B96A2F">
        <w:rPr>
          <w:rFonts w:eastAsiaTheme="minorEastAsia"/>
          <w:lang w:val="en-GB"/>
        </w:rPr>
        <w:t xml:space="preserve"> </w:t>
      </w:r>
      <w:r w:rsidR="00910463">
        <w:rPr>
          <w:rFonts w:eastAsiaTheme="minorEastAsia"/>
          <w:lang w:val="en-GB"/>
        </w:rPr>
        <w:t xml:space="preserve">an </w:t>
      </w:r>
      <w:r w:rsidR="00B96A2F">
        <w:rPr>
          <w:rFonts w:eastAsiaTheme="minorEastAsia"/>
          <w:lang w:val="en-GB"/>
        </w:rPr>
        <w:t xml:space="preserve">MPE </w:t>
      </w:r>
      <w:r>
        <w:rPr>
          <w:rFonts w:eastAsiaTheme="minorEastAsia"/>
          <w:lang w:val="en-GB"/>
        </w:rPr>
        <w:t xml:space="preserve">event happens, the gNB may indicate UE an UL TCI that is different from DL TCI. Still, for the indicated UL TCI to be work properly, </w:t>
      </w:r>
      <w:r w:rsidR="00CC6EE0">
        <w:rPr>
          <w:rFonts w:eastAsiaTheme="minorEastAsia"/>
          <w:lang w:val="en-GB"/>
        </w:rPr>
        <w:t>an</w:t>
      </w:r>
      <w:r>
        <w:rPr>
          <w:rFonts w:eastAsiaTheme="minorEastAsia"/>
          <w:lang w:val="en-GB"/>
        </w:rPr>
        <w:t xml:space="preserve"> uplink</w:t>
      </w:r>
      <w:r w:rsidR="00B96A2F">
        <w:rPr>
          <w:rFonts w:eastAsiaTheme="minorEastAsia"/>
          <w:lang w:val="en-GB"/>
        </w:rPr>
        <w:t xml:space="preserve"> timing </w:t>
      </w:r>
      <w:r w:rsidR="00CC6EE0">
        <w:rPr>
          <w:rFonts w:eastAsiaTheme="minorEastAsia"/>
          <w:lang w:val="en-GB"/>
        </w:rPr>
        <w:t xml:space="preserve">adjustment command (TAC) </w:t>
      </w:r>
      <w:r>
        <w:rPr>
          <w:rFonts w:eastAsiaTheme="minorEastAsia"/>
          <w:lang w:val="en-GB"/>
        </w:rPr>
        <w:t>will</w:t>
      </w:r>
      <w:r w:rsidR="00B96A2F">
        <w:rPr>
          <w:rFonts w:eastAsiaTheme="minorEastAsia"/>
          <w:lang w:val="en-GB"/>
        </w:rPr>
        <w:t xml:space="preserve"> </w:t>
      </w:r>
      <w:r w:rsidR="008141B1">
        <w:rPr>
          <w:rFonts w:eastAsiaTheme="minorEastAsia"/>
          <w:lang w:val="en-GB"/>
        </w:rPr>
        <w:t xml:space="preserve">likely </w:t>
      </w:r>
      <w:r w:rsidR="006F686E">
        <w:rPr>
          <w:rFonts w:eastAsiaTheme="minorEastAsia"/>
          <w:lang w:val="en-GB"/>
        </w:rPr>
        <w:t xml:space="preserve">be </w:t>
      </w:r>
      <w:r w:rsidR="00B96A2F">
        <w:rPr>
          <w:rFonts w:eastAsiaTheme="minorEastAsia"/>
          <w:lang w:val="en-GB"/>
        </w:rPr>
        <w:t>need</w:t>
      </w:r>
      <w:r w:rsidR="006F686E">
        <w:rPr>
          <w:rFonts w:eastAsiaTheme="minorEastAsia"/>
          <w:lang w:val="en-GB"/>
        </w:rPr>
        <w:t xml:space="preserve">ed and </w:t>
      </w:r>
      <w:r w:rsidR="00CC6EE0">
        <w:rPr>
          <w:rFonts w:eastAsiaTheme="minorEastAsia"/>
          <w:lang w:val="en-GB"/>
        </w:rPr>
        <w:t>conveyed</w:t>
      </w:r>
      <w:r w:rsidR="008B2EEB">
        <w:rPr>
          <w:rFonts w:eastAsiaTheme="minorEastAsia"/>
          <w:lang w:val="en-GB"/>
        </w:rPr>
        <w:t xml:space="preserve"> to UE</w:t>
      </w:r>
      <w:r w:rsidR="00CC6EE0">
        <w:rPr>
          <w:rFonts w:eastAsiaTheme="minorEastAsia"/>
          <w:lang w:val="en-GB"/>
        </w:rPr>
        <w:t xml:space="preserve"> by </w:t>
      </w:r>
      <w:r w:rsidR="00B96A2F">
        <w:rPr>
          <w:rFonts w:eastAsiaTheme="minorEastAsia"/>
          <w:lang w:val="en-GB"/>
        </w:rPr>
        <w:t xml:space="preserve">MAC-CE. </w:t>
      </w:r>
      <w:r w:rsidR="00CC6EE0">
        <w:rPr>
          <w:lang w:val="en-GB"/>
        </w:rPr>
        <w:t>M</w:t>
      </w:r>
      <w:r w:rsidR="006905FA">
        <w:rPr>
          <w:rFonts w:eastAsiaTheme="minorEastAsia"/>
          <w:lang w:val="en-GB"/>
        </w:rPr>
        <w:t>eanwhile, asking UE to be</w:t>
      </w:r>
      <w:r w:rsidR="0018146A">
        <w:rPr>
          <w:lang w:val="en-GB"/>
        </w:rPr>
        <w:t xml:space="preserve"> prepared for </w:t>
      </w:r>
      <w:r w:rsidR="00F40CDC">
        <w:rPr>
          <w:lang w:val="en-GB"/>
        </w:rPr>
        <w:t xml:space="preserve">DCI-level </w:t>
      </w:r>
      <w:r w:rsidR="00CC6EE0">
        <w:rPr>
          <w:lang w:val="en-GB"/>
        </w:rPr>
        <w:t xml:space="preserve">dynamic </w:t>
      </w:r>
      <w:r w:rsidR="00F40CDC">
        <w:rPr>
          <w:lang w:val="en-GB"/>
        </w:rPr>
        <w:t xml:space="preserve">switching </w:t>
      </w:r>
      <w:r w:rsidR="00CC6EE0">
        <w:rPr>
          <w:lang w:val="en-GB"/>
        </w:rPr>
        <w:t xml:space="preserve">between </w:t>
      </w:r>
      <w:r w:rsidR="0018146A">
        <w:rPr>
          <w:lang w:val="en-GB"/>
        </w:rPr>
        <w:t>joint DL/UL TCI indication and separate DL/UL TCI indication</w:t>
      </w:r>
      <w:r w:rsidR="006905FA">
        <w:rPr>
          <w:lang w:val="en-GB"/>
        </w:rPr>
        <w:t xml:space="preserve"> would require extra UE complexity. </w:t>
      </w:r>
      <w:r w:rsidR="008B2EEB">
        <w:rPr>
          <w:rFonts w:eastAsiaTheme="minorEastAsia"/>
          <w:lang w:val="en-GB"/>
        </w:rPr>
        <w:t xml:space="preserve">In our view, when MPE event happens, MAC-CE(s) for activating separate DL/UL TCI and conveying new TAC command can be transmitted to UE in the same PDSCH, with which the extra UE complexity from supporting dynamic switching can be saved, and there is no additional delay introduced. </w:t>
      </w:r>
    </w:p>
    <w:p w14:paraId="2B0C7C52" w14:textId="628FAF3E" w:rsidR="002916A5" w:rsidRDefault="006905FA" w:rsidP="00A23BEE">
      <w:pPr>
        <w:spacing w:beforeLines="50" w:before="156"/>
        <w:rPr>
          <w:lang w:val="en-GB"/>
        </w:rPr>
      </w:pPr>
      <w:r>
        <w:rPr>
          <w:lang w:val="en-GB"/>
        </w:rPr>
        <w:t>With the</w:t>
      </w:r>
      <w:r w:rsidR="00F40CDC">
        <w:rPr>
          <w:lang w:val="en-GB"/>
        </w:rPr>
        <w:t xml:space="preserve"> above analysis</w:t>
      </w:r>
      <w:r>
        <w:rPr>
          <w:lang w:val="en-GB"/>
        </w:rPr>
        <w:t>,</w:t>
      </w:r>
      <w:r w:rsidR="0018146A">
        <w:rPr>
          <w:lang w:val="en-GB"/>
        </w:rPr>
        <w:t xml:space="preserve"> </w:t>
      </w:r>
      <w:r w:rsidR="00CC6EE0">
        <w:rPr>
          <w:lang w:val="en-GB"/>
        </w:rPr>
        <w:t xml:space="preserve">we slightly prefer </w:t>
      </w:r>
      <w:r w:rsidR="008B2EEB">
        <w:rPr>
          <w:lang w:val="en-GB"/>
        </w:rPr>
        <w:t xml:space="preserve">the alternative </w:t>
      </w:r>
      <w:r w:rsidR="0018146A">
        <w:rPr>
          <w:lang w:val="en-GB"/>
        </w:rPr>
        <w:t>that MAC-CE can activate either joint DL/UL TCI</w:t>
      </w:r>
      <w:r w:rsidR="00F40CDC">
        <w:rPr>
          <w:lang w:val="en-GB"/>
        </w:rPr>
        <w:t xml:space="preserve"> or separate DL/UL TCI</w:t>
      </w:r>
      <w:r w:rsidR="0018146A">
        <w:rPr>
          <w:lang w:val="en-GB"/>
        </w:rPr>
        <w:t>, but not a mixture of them</w:t>
      </w:r>
      <w:r w:rsidR="00CC6EE0">
        <w:rPr>
          <w:lang w:val="en-GB"/>
        </w:rPr>
        <w:t xml:space="preserve">, which appears to be an </w:t>
      </w:r>
      <w:r w:rsidR="00CC6EE0">
        <w:rPr>
          <w:lang w:val="en-GB"/>
        </w:rPr>
        <w:lastRenderedPageBreak/>
        <w:t>overdesign</w:t>
      </w:r>
      <w:r>
        <w:rPr>
          <w:lang w:val="en-GB"/>
        </w:rPr>
        <w:t>. Not</w:t>
      </w:r>
      <w:r w:rsidR="00910463">
        <w:rPr>
          <w:lang w:val="en-GB"/>
        </w:rPr>
        <w:t>e</w:t>
      </w:r>
      <w:r>
        <w:rPr>
          <w:lang w:val="en-GB"/>
        </w:rPr>
        <w:t xml:space="preserve"> that in the case of separate DL/UL TCI, it is </w:t>
      </w:r>
      <w:r w:rsidR="0018146A">
        <w:rPr>
          <w:lang w:val="en-GB"/>
        </w:rPr>
        <w:t xml:space="preserve">still possible to </w:t>
      </w:r>
      <w:r w:rsidR="00F40CDC">
        <w:rPr>
          <w:lang w:val="en-GB"/>
        </w:rPr>
        <w:t>map</w:t>
      </w:r>
      <w:r w:rsidR="00CC6EE0">
        <w:rPr>
          <w:lang w:val="en-GB"/>
        </w:rPr>
        <w:t xml:space="preserve"> </w:t>
      </w:r>
      <w:r w:rsidR="0018146A">
        <w:rPr>
          <w:lang w:val="en-GB"/>
        </w:rPr>
        <w:t xml:space="preserve">DL-only, UL-only, and simultaneous DL and UL TCI </w:t>
      </w:r>
      <w:r w:rsidR="00F40CDC">
        <w:rPr>
          <w:lang w:val="en-GB"/>
        </w:rPr>
        <w:t>to</w:t>
      </w:r>
      <w:r>
        <w:rPr>
          <w:lang w:val="en-GB"/>
        </w:rPr>
        <w:t xml:space="preserve"> </w:t>
      </w:r>
      <w:r w:rsidR="00CC6EE0">
        <w:rPr>
          <w:lang w:val="en-GB"/>
        </w:rPr>
        <w:t>different TCI codepoints</w:t>
      </w:r>
      <w:r w:rsidR="0018146A">
        <w:rPr>
          <w:lang w:val="en-GB"/>
        </w:rPr>
        <w:t xml:space="preserve">.  </w:t>
      </w:r>
    </w:p>
    <w:p w14:paraId="296F7962" w14:textId="2477E569" w:rsidR="0018146A" w:rsidRDefault="0018146A" w:rsidP="0018146A">
      <w:pPr>
        <w:rPr>
          <w:b/>
          <w:i/>
          <w:lang w:val="en-GB"/>
        </w:rPr>
      </w:pPr>
      <w:r w:rsidRPr="00DD1CB0">
        <w:rPr>
          <w:rFonts w:hint="eastAsia"/>
          <w:b/>
          <w:i/>
          <w:lang w:val="en-GB"/>
        </w:rPr>
        <w:t>P</w:t>
      </w:r>
      <w:r w:rsidRPr="00DD1CB0">
        <w:rPr>
          <w:b/>
          <w:i/>
          <w:lang w:val="en-GB"/>
        </w:rPr>
        <w:t xml:space="preserve">roposal </w:t>
      </w:r>
      <w:r>
        <w:rPr>
          <w:b/>
          <w:i/>
          <w:lang w:val="en-GB"/>
        </w:rPr>
        <w:t>2-</w:t>
      </w:r>
      <w:r w:rsidR="00EB1CD5">
        <w:rPr>
          <w:b/>
          <w:i/>
          <w:lang w:val="en-GB"/>
        </w:rPr>
        <w:t>3</w:t>
      </w:r>
      <w:r w:rsidRPr="00DD1CB0">
        <w:rPr>
          <w:b/>
          <w:i/>
          <w:lang w:val="en-GB"/>
        </w:rPr>
        <w:t xml:space="preserve">: </w:t>
      </w:r>
      <w:r w:rsidR="00611186">
        <w:rPr>
          <w:b/>
          <w:i/>
          <w:lang w:val="en-GB"/>
        </w:rPr>
        <w:t xml:space="preserve">To reduce </w:t>
      </w:r>
      <w:r w:rsidR="00CC6EE0">
        <w:rPr>
          <w:b/>
          <w:i/>
          <w:lang w:val="en-GB"/>
        </w:rPr>
        <w:t>UE</w:t>
      </w:r>
      <w:r w:rsidRPr="006D34AD">
        <w:rPr>
          <w:b/>
          <w:i/>
          <w:lang w:val="en-GB"/>
        </w:rPr>
        <w:t xml:space="preserve"> complexity</w:t>
      </w:r>
      <w:r w:rsidRPr="0048744D">
        <w:rPr>
          <w:b/>
          <w:i/>
          <w:lang w:val="en-GB"/>
        </w:rPr>
        <w:t>,</w:t>
      </w:r>
      <w:r>
        <w:rPr>
          <w:b/>
          <w:i/>
          <w:lang w:val="en-GB"/>
        </w:rPr>
        <w:t xml:space="preserve"> o</w:t>
      </w:r>
      <w:r w:rsidRPr="007C0B37">
        <w:rPr>
          <w:b/>
          <w:i/>
          <w:lang w:val="en-GB"/>
        </w:rPr>
        <w:t>nly one type of TCI (</w:t>
      </w:r>
      <w:r>
        <w:rPr>
          <w:b/>
          <w:i/>
          <w:lang w:val="en-GB"/>
        </w:rPr>
        <w:t>between</w:t>
      </w:r>
      <w:r w:rsidRPr="007C0B37">
        <w:rPr>
          <w:b/>
          <w:i/>
          <w:lang w:val="en-GB"/>
        </w:rPr>
        <w:t xml:space="preserve"> joint </w:t>
      </w:r>
      <w:r w:rsidR="00611186">
        <w:rPr>
          <w:b/>
          <w:i/>
          <w:lang w:val="en-GB"/>
        </w:rPr>
        <w:t xml:space="preserve">DL/UL </w:t>
      </w:r>
      <w:r w:rsidR="007455F1" w:rsidRPr="0048744D">
        <w:rPr>
          <w:b/>
          <w:i/>
          <w:lang w:val="en-GB"/>
        </w:rPr>
        <w:t>and</w:t>
      </w:r>
      <w:r w:rsidR="007455F1">
        <w:rPr>
          <w:b/>
          <w:i/>
          <w:lang w:val="en-GB"/>
        </w:rPr>
        <w:t xml:space="preserve"> </w:t>
      </w:r>
      <w:r w:rsidRPr="007C0B37">
        <w:rPr>
          <w:b/>
          <w:i/>
          <w:lang w:val="en-GB"/>
        </w:rPr>
        <w:t>separate</w:t>
      </w:r>
      <w:r w:rsidR="00611186">
        <w:rPr>
          <w:b/>
          <w:i/>
          <w:lang w:val="en-GB"/>
        </w:rPr>
        <w:t xml:space="preserve"> DL/UL</w:t>
      </w:r>
      <w:r w:rsidRPr="007C0B37">
        <w:rPr>
          <w:b/>
          <w:i/>
          <w:lang w:val="en-GB"/>
        </w:rPr>
        <w:t>) can be</w:t>
      </w:r>
      <w:r>
        <w:rPr>
          <w:b/>
          <w:i/>
          <w:lang w:val="en-GB"/>
        </w:rPr>
        <w:t xml:space="preserve"> activated by MAC-CE at a time</w:t>
      </w:r>
      <w:r w:rsidRPr="0010663A">
        <w:rPr>
          <w:b/>
          <w:i/>
          <w:lang w:val="en-GB"/>
        </w:rPr>
        <w:t>.</w:t>
      </w:r>
    </w:p>
    <w:p w14:paraId="28ACC2A6" w14:textId="77777777" w:rsidR="00DB2FDC" w:rsidRPr="0018146A" w:rsidRDefault="00DB2FDC" w:rsidP="002916A5">
      <w:pPr>
        <w:rPr>
          <w:rFonts w:eastAsiaTheme="minorEastAsia"/>
          <w:lang w:val="en-GB" w:eastAsia="en-US"/>
        </w:rPr>
      </w:pPr>
    </w:p>
    <w:p w14:paraId="07F85BA4" w14:textId="283043B3" w:rsidR="002474E3" w:rsidRDefault="002916A5" w:rsidP="002916A5">
      <w:pPr>
        <w:pStyle w:val="Heading2"/>
        <w:rPr>
          <w:lang w:val="en-GB"/>
        </w:rPr>
      </w:pPr>
      <w:r>
        <w:rPr>
          <w:lang w:val="en-GB"/>
        </w:rPr>
        <w:t xml:space="preserve">Applicability of </w:t>
      </w:r>
      <w:r w:rsidRPr="002916A5">
        <w:rPr>
          <w:lang w:val="en-GB"/>
        </w:rPr>
        <w:t>Joint</w:t>
      </w:r>
      <w:r w:rsidR="00123F1C">
        <w:rPr>
          <w:lang w:val="en-GB"/>
        </w:rPr>
        <w:t>/</w:t>
      </w:r>
      <w:r w:rsidR="005D72A7">
        <w:rPr>
          <w:lang w:val="en-GB"/>
        </w:rPr>
        <w:t>DL/</w:t>
      </w:r>
      <w:r w:rsidR="00123F1C">
        <w:rPr>
          <w:lang w:val="en-GB"/>
        </w:rPr>
        <w:t>UL</w:t>
      </w:r>
      <w:r w:rsidRPr="002916A5">
        <w:rPr>
          <w:lang w:val="en-GB"/>
        </w:rPr>
        <w:t xml:space="preserve"> TCI </w:t>
      </w:r>
    </w:p>
    <w:p w14:paraId="4CFBB11D" w14:textId="1F708DCE" w:rsidR="009A4E82" w:rsidRDefault="002916A5" w:rsidP="00910463">
      <w:pPr>
        <w:spacing w:beforeLines="50" w:before="156"/>
        <w:rPr>
          <w:lang w:val="en-GB"/>
        </w:rPr>
      </w:pPr>
      <w:r>
        <w:rPr>
          <w:lang w:val="en-GB"/>
        </w:rPr>
        <w:t xml:space="preserve">In </w:t>
      </w:r>
      <w:r w:rsidRPr="00910463">
        <w:rPr>
          <w:lang w:val="en-GB"/>
        </w:rPr>
        <w:t>RAN1#104-e</w:t>
      </w:r>
      <w:r>
        <w:rPr>
          <w:lang w:val="en-GB"/>
        </w:rPr>
        <w:t>, the issue</w:t>
      </w:r>
      <w:r w:rsidR="005D72A7">
        <w:rPr>
          <w:lang w:val="en-GB"/>
        </w:rPr>
        <w:t>s</w:t>
      </w:r>
      <w:r>
        <w:rPr>
          <w:lang w:val="en-GB"/>
        </w:rPr>
        <w:t xml:space="preserve"> of whether to apply</w:t>
      </w:r>
      <w:r w:rsidR="005D72A7">
        <w:rPr>
          <w:lang w:val="en-GB"/>
        </w:rPr>
        <w:t xml:space="preserve"> indicated</w:t>
      </w:r>
      <w:r>
        <w:rPr>
          <w:lang w:val="en-GB"/>
        </w:rPr>
        <w:t xml:space="preserve"> </w:t>
      </w:r>
      <w:r w:rsidR="005D72A7">
        <w:rPr>
          <w:lang w:val="en-GB"/>
        </w:rPr>
        <w:t>joint/DL</w:t>
      </w:r>
      <w:r>
        <w:rPr>
          <w:lang w:val="en-GB"/>
        </w:rPr>
        <w:t xml:space="preserve"> TCI to</w:t>
      </w:r>
      <w:r w:rsidRPr="00942135">
        <w:rPr>
          <w:lang w:val="en-GB"/>
        </w:rPr>
        <w:t xml:space="preserve"> CSI-RS for BM, CSI-RS for CSI, and CSI-RS for tracking</w:t>
      </w:r>
      <w:r w:rsidR="005D72A7">
        <w:rPr>
          <w:lang w:val="en-GB"/>
        </w:rPr>
        <w:t>, and whether to apply indicated UL TCI to SRS for BM</w:t>
      </w:r>
      <w:r>
        <w:rPr>
          <w:lang w:val="en-GB"/>
        </w:rPr>
        <w:t xml:space="preserve"> w</w:t>
      </w:r>
      <w:r w:rsidR="005D72A7">
        <w:rPr>
          <w:lang w:val="en-GB"/>
        </w:rPr>
        <w:t>ere</w:t>
      </w:r>
      <w:r>
        <w:rPr>
          <w:lang w:val="en-GB"/>
        </w:rPr>
        <w:t xml:space="preserve"> discussed. </w:t>
      </w:r>
    </w:p>
    <w:p w14:paraId="4DDDF0E5" w14:textId="313D2D88" w:rsidR="009A4E82" w:rsidRDefault="002916A5" w:rsidP="00910463">
      <w:pPr>
        <w:spacing w:beforeLines="50" w:before="156"/>
        <w:rPr>
          <w:lang w:val="en-GB"/>
        </w:rPr>
      </w:pPr>
      <w:r>
        <w:rPr>
          <w:rFonts w:hint="eastAsia"/>
          <w:lang w:val="en-GB"/>
        </w:rPr>
        <w:t>F</w:t>
      </w:r>
      <w:r w:rsidRPr="00942135">
        <w:rPr>
          <w:lang w:val="en-GB"/>
        </w:rPr>
        <w:t>or CSI-RS for CSI,</w:t>
      </w:r>
      <w:r w:rsidRPr="00C05E2E">
        <w:rPr>
          <w:lang w:val="en-GB"/>
        </w:rPr>
        <w:t xml:space="preserve"> </w:t>
      </w:r>
      <w:r w:rsidRPr="00942135">
        <w:rPr>
          <w:lang w:val="en-GB"/>
        </w:rPr>
        <w:t xml:space="preserve">not applying </w:t>
      </w:r>
      <w:r w:rsidR="009A4E82">
        <w:rPr>
          <w:lang w:val="en-GB"/>
        </w:rPr>
        <w:t>joint/</w:t>
      </w:r>
      <w:r>
        <w:rPr>
          <w:lang w:val="en-GB"/>
        </w:rPr>
        <w:t xml:space="preserve">DL TCI </w:t>
      </w:r>
      <w:r w:rsidRPr="00942135">
        <w:rPr>
          <w:lang w:val="en-GB"/>
        </w:rPr>
        <w:t xml:space="preserve">would allow </w:t>
      </w:r>
      <w:r w:rsidR="005D72A7">
        <w:rPr>
          <w:lang w:val="en-GB"/>
        </w:rPr>
        <w:t>gNB</w:t>
      </w:r>
      <w:r w:rsidR="005D72A7" w:rsidRPr="00942135">
        <w:rPr>
          <w:lang w:val="en-GB"/>
        </w:rPr>
        <w:t xml:space="preserve"> </w:t>
      </w:r>
      <w:r w:rsidRPr="00942135">
        <w:rPr>
          <w:lang w:val="en-GB"/>
        </w:rPr>
        <w:t>to configure UE to report CSI for a candidate beam pair before switching to it</w:t>
      </w:r>
      <w:r>
        <w:rPr>
          <w:lang w:val="en-GB"/>
        </w:rPr>
        <w:t>. For this reason, in R15/16, TCI state for CSI-RS for CSI is indicated separate from PDCCH</w:t>
      </w:r>
      <w:r>
        <w:rPr>
          <w:rFonts w:hint="eastAsia"/>
          <w:lang w:val="en-GB"/>
        </w:rPr>
        <w:t>/</w:t>
      </w:r>
      <w:r>
        <w:rPr>
          <w:lang w:val="en-GB"/>
        </w:rPr>
        <w:t>PDSCH</w:t>
      </w:r>
      <w:r>
        <w:rPr>
          <w:rFonts w:hint="eastAsia"/>
          <w:lang w:val="en-GB"/>
        </w:rPr>
        <w:t>,</w:t>
      </w:r>
      <w:r>
        <w:rPr>
          <w:lang w:val="en-GB"/>
        </w:rPr>
        <w:t xml:space="preserve"> and it is possible to update TCI state for AP-CSI by DCI and that for SP-CSI</w:t>
      </w:r>
      <w:r w:rsidR="009A4E82">
        <w:rPr>
          <w:lang w:val="en-GB"/>
        </w:rPr>
        <w:t>-RS</w:t>
      </w:r>
      <w:r>
        <w:rPr>
          <w:lang w:val="en-GB"/>
        </w:rPr>
        <w:t xml:space="preserve"> by MAC-CE.</w:t>
      </w:r>
      <w:r w:rsidR="009A4E82">
        <w:rPr>
          <w:lang w:val="en-GB"/>
        </w:rPr>
        <w:t xml:space="preserve"> We don’t see a strong motivation to override </w:t>
      </w:r>
      <w:r w:rsidR="00E65A5C">
        <w:rPr>
          <w:lang w:val="en-GB"/>
        </w:rPr>
        <w:t>such</w:t>
      </w:r>
      <w:r w:rsidR="009A4E82">
        <w:rPr>
          <w:lang w:val="en-GB"/>
        </w:rPr>
        <w:t xml:space="preserve"> mechanism designed in R15/16.</w:t>
      </w:r>
    </w:p>
    <w:p w14:paraId="13772441" w14:textId="7382EA63" w:rsidR="009A4E82" w:rsidRDefault="002916A5" w:rsidP="00910463">
      <w:pPr>
        <w:spacing w:beforeLines="50" w:before="156"/>
        <w:rPr>
          <w:lang w:val="en-GB"/>
        </w:rPr>
      </w:pPr>
      <w:r>
        <w:rPr>
          <w:lang w:val="en-GB"/>
        </w:rPr>
        <w:t>Regarding to CSI-RS for BM with repetition “</w:t>
      </w:r>
      <w:r w:rsidR="009A4E82">
        <w:rPr>
          <w:lang w:val="en-GB"/>
        </w:rPr>
        <w:t>Off</w:t>
      </w:r>
      <w:r>
        <w:rPr>
          <w:lang w:val="en-GB"/>
        </w:rPr>
        <w:t xml:space="preserve">”, </w:t>
      </w:r>
      <w:r w:rsidR="009A4E82">
        <w:rPr>
          <w:lang w:val="en-GB"/>
        </w:rPr>
        <w:t>likely the CSI-RS resources will</w:t>
      </w:r>
      <w:r>
        <w:rPr>
          <w:lang w:val="en-GB"/>
        </w:rPr>
        <w:t xml:space="preserve"> be transmitted with </w:t>
      </w:r>
      <w:r w:rsidR="009A4E82">
        <w:rPr>
          <w:lang w:val="en-GB"/>
        </w:rPr>
        <w:t>different</w:t>
      </w:r>
      <w:r>
        <w:rPr>
          <w:lang w:val="en-GB"/>
        </w:rPr>
        <w:t xml:space="preserve"> </w:t>
      </w:r>
      <w:r w:rsidR="009A4E82">
        <w:rPr>
          <w:lang w:val="en-GB"/>
        </w:rPr>
        <w:t xml:space="preserve">gNB Tx </w:t>
      </w:r>
      <w:r>
        <w:rPr>
          <w:lang w:val="en-GB"/>
        </w:rPr>
        <w:t>beam</w:t>
      </w:r>
      <w:r w:rsidR="009A4E82">
        <w:rPr>
          <w:lang w:val="en-GB"/>
        </w:rPr>
        <w:t>s</w:t>
      </w:r>
      <w:r>
        <w:rPr>
          <w:lang w:val="en-GB"/>
        </w:rPr>
        <w:t xml:space="preserve">, </w:t>
      </w:r>
      <w:r w:rsidR="009A4E82">
        <w:rPr>
          <w:lang w:val="en-GB"/>
        </w:rPr>
        <w:t xml:space="preserve">applying the indicated joint/DL TCI to these CSI-RS resources would require UE to apply similar Rx beam for receiving them and may be overly restrictive, compared with existing </w:t>
      </w:r>
      <w:r w:rsidR="0080673D">
        <w:rPr>
          <w:lang w:val="en-GB"/>
        </w:rPr>
        <w:t xml:space="preserve">R15/R16 </w:t>
      </w:r>
      <w:r w:rsidR="009A4E82">
        <w:rPr>
          <w:lang w:val="en-GB"/>
        </w:rPr>
        <w:t xml:space="preserve">mechanism </w:t>
      </w:r>
      <w:r w:rsidR="0080673D">
        <w:rPr>
          <w:lang w:val="en-GB"/>
        </w:rPr>
        <w:t>where</w:t>
      </w:r>
      <w:r w:rsidR="009A4E82">
        <w:rPr>
          <w:lang w:val="en-GB"/>
        </w:rPr>
        <w:t xml:space="preserve"> different TCI states can be indicated for different CSI-RS resources</w:t>
      </w:r>
      <w:r>
        <w:rPr>
          <w:lang w:val="en-GB"/>
        </w:rPr>
        <w:t xml:space="preserve">. </w:t>
      </w:r>
    </w:p>
    <w:p w14:paraId="3EBDF3A9" w14:textId="52EE3ACB" w:rsidR="009A4E82" w:rsidRDefault="009A4E82" w:rsidP="00910463">
      <w:pPr>
        <w:spacing w:beforeLines="50" w:before="156"/>
        <w:rPr>
          <w:lang w:val="en-GB"/>
        </w:rPr>
      </w:pPr>
      <w:r>
        <w:rPr>
          <w:lang w:val="en-GB"/>
        </w:rPr>
        <w:t xml:space="preserve">For CSI-RS for BM with repetition “On”, the UE is expected to try different Rx beams, and applying joint/DL TCI would not make sense in this case. For aperiodic CSI-RS for BM, </w:t>
      </w:r>
      <w:r w:rsidR="0080673D">
        <w:rPr>
          <w:lang w:val="en-GB"/>
        </w:rPr>
        <w:t xml:space="preserve">following R15/16, </w:t>
      </w:r>
      <w:r>
        <w:rPr>
          <w:lang w:val="en-GB"/>
        </w:rPr>
        <w:t>when the scheduling offset is smaller than a threshold, default QCL and Rx beam will be used to buffer</w:t>
      </w:r>
      <w:r w:rsidR="0080673D">
        <w:rPr>
          <w:lang w:val="en-GB"/>
        </w:rPr>
        <w:t xml:space="preserve"> and receive </w:t>
      </w:r>
      <w:r>
        <w:rPr>
          <w:lang w:val="en-GB"/>
        </w:rPr>
        <w:t>these CSI-RS, and there is hence no</w:t>
      </w:r>
      <w:r w:rsidR="00F4079C">
        <w:rPr>
          <w:lang w:val="en-GB"/>
        </w:rPr>
        <w:t xml:space="preserve"> st</w:t>
      </w:r>
      <w:r w:rsidR="00466076">
        <w:rPr>
          <w:lang w:val="en-GB"/>
        </w:rPr>
        <w:t>r</w:t>
      </w:r>
      <w:r w:rsidR="00F4079C">
        <w:rPr>
          <w:lang w:val="en-GB"/>
        </w:rPr>
        <w:t>ong</w:t>
      </w:r>
      <w:r>
        <w:rPr>
          <w:lang w:val="en-GB"/>
        </w:rPr>
        <w:t xml:space="preserve"> need to apply joint/DL TCI to aperiodic CSI-RS for BM. </w:t>
      </w:r>
    </w:p>
    <w:p w14:paraId="03444F39" w14:textId="2C4EC5A5" w:rsidR="002916A5" w:rsidRDefault="002916A5" w:rsidP="00910463">
      <w:pPr>
        <w:spacing w:beforeLines="50" w:before="156"/>
        <w:rPr>
          <w:lang w:val="en-GB"/>
        </w:rPr>
      </w:pPr>
      <w:r w:rsidRPr="00942135">
        <w:rPr>
          <w:lang w:val="en-GB"/>
        </w:rPr>
        <w:t xml:space="preserve">When it comes to CSI-RS for tracking, which is the primary </w:t>
      </w:r>
      <w:r w:rsidR="009A4E82">
        <w:rPr>
          <w:lang w:val="en-GB"/>
        </w:rPr>
        <w:t xml:space="preserve">QCL </w:t>
      </w:r>
      <w:r w:rsidRPr="00942135">
        <w:rPr>
          <w:lang w:val="en-GB"/>
        </w:rPr>
        <w:t xml:space="preserve">source for PDCCH/PDSCH in R15/16, applying </w:t>
      </w:r>
      <w:r w:rsidR="009A4E82">
        <w:rPr>
          <w:lang w:val="en-GB"/>
        </w:rPr>
        <w:t>joint/</w:t>
      </w:r>
      <w:r>
        <w:rPr>
          <w:lang w:val="en-GB"/>
        </w:rPr>
        <w:t>DL TCI</w:t>
      </w:r>
      <w:r w:rsidRPr="00942135">
        <w:rPr>
          <w:lang w:val="en-GB"/>
        </w:rPr>
        <w:t xml:space="preserve"> to CSI-RS for tracking may create a chicken-and-egg problem </w:t>
      </w:r>
      <w:r>
        <w:rPr>
          <w:lang w:val="en-GB"/>
        </w:rPr>
        <w:t>(i.e.</w:t>
      </w:r>
      <w:r w:rsidR="009A4E82">
        <w:rPr>
          <w:lang w:val="en-GB"/>
        </w:rPr>
        <w:t>,</w:t>
      </w:r>
      <w:r>
        <w:rPr>
          <w:lang w:val="en-GB"/>
        </w:rPr>
        <w:t xml:space="preserve"> whether PDCCH/PDSCH follow indicated </w:t>
      </w:r>
      <w:r w:rsidR="009A4E82">
        <w:rPr>
          <w:lang w:val="en-GB"/>
        </w:rPr>
        <w:t>joint/</w:t>
      </w:r>
      <w:r>
        <w:rPr>
          <w:lang w:val="en-GB"/>
        </w:rPr>
        <w:t>DL TCI or CSI-RS for tracking?). Besides, th</w:t>
      </w:r>
      <w:r w:rsidRPr="00942135">
        <w:rPr>
          <w:lang w:val="en-GB"/>
        </w:rPr>
        <w:t xml:space="preserve">e </w:t>
      </w:r>
      <w:r w:rsidR="005D72A7">
        <w:rPr>
          <w:lang w:val="en-GB"/>
        </w:rPr>
        <w:t>gNB</w:t>
      </w:r>
      <w:r w:rsidR="005D72A7" w:rsidRPr="00942135">
        <w:rPr>
          <w:lang w:val="en-GB"/>
        </w:rPr>
        <w:t xml:space="preserve"> </w:t>
      </w:r>
      <w:r>
        <w:rPr>
          <w:lang w:val="en-GB"/>
        </w:rPr>
        <w:t>may</w:t>
      </w:r>
      <w:r w:rsidRPr="00942135">
        <w:rPr>
          <w:lang w:val="en-GB"/>
        </w:rPr>
        <w:t xml:space="preserve"> configure</w:t>
      </w:r>
      <w:r>
        <w:rPr>
          <w:lang w:val="en-GB"/>
        </w:rPr>
        <w:t xml:space="preserve"> multiple </w:t>
      </w:r>
      <w:r w:rsidR="009A4E82">
        <w:rPr>
          <w:lang w:val="en-GB"/>
        </w:rPr>
        <w:t xml:space="preserve">CSI-RS for tracking </w:t>
      </w:r>
      <w:r>
        <w:rPr>
          <w:lang w:val="en-GB"/>
        </w:rPr>
        <w:t>to a</w:t>
      </w:r>
      <w:r w:rsidRPr="00942135">
        <w:rPr>
          <w:lang w:val="en-GB"/>
        </w:rPr>
        <w:t xml:space="preserve"> UE</w:t>
      </w:r>
      <w:r w:rsidR="009A4E82">
        <w:rPr>
          <w:lang w:val="en-GB"/>
        </w:rPr>
        <w:t xml:space="preserve"> (towards different beam directions from gNB perspective)</w:t>
      </w:r>
      <w:r>
        <w:rPr>
          <w:lang w:val="en-GB"/>
        </w:rPr>
        <w:t>, it is not clear that the indicated TCI should apply to which one of them</w:t>
      </w:r>
      <w:r w:rsidRPr="00942135">
        <w:rPr>
          <w:lang w:val="en-GB"/>
        </w:rPr>
        <w:t>, hence it is not preferred.</w:t>
      </w:r>
    </w:p>
    <w:p w14:paraId="7F4C6D52" w14:textId="7F4B17AD" w:rsidR="009A4E82" w:rsidRPr="00910463" w:rsidRDefault="0080673D" w:rsidP="00910463">
      <w:pPr>
        <w:spacing w:beforeLines="50" w:before="156"/>
        <w:rPr>
          <w:lang w:val="en-GB"/>
        </w:rPr>
      </w:pPr>
      <w:r w:rsidRPr="00910463">
        <w:rPr>
          <w:lang w:val="en-GB"/>
        </w:rPr>
        <w:t xml:space="preserve">When it comes to UL, </w:t>
      </w:r>
      <w:r w:rsidRPr="00910463">
        <w:rPr>
          <w:rFonts w:hint="eastAsia"/>
          <w:lang w:val="en-GB"/>
        </w:rPr>
        <w:t>S</w:t>
      </w:r>
      <w:r w:rsidRPr="00910463">
        <w:rPr>
          <w:lang w:val="en-GB"/>
        </w:rPr>
        <w:t>RS for BM is configured for UL beam training, and applying the indicated UL TCI to SRS for BM would mandate the UE to use the same Tx beam to transmit them, with which the point of having SRS for BM could be lost. Similar as CSI-RS case, if the indicated UL TCI is applied to SRS for BM, the relationship of spatial relation indicated per SRS resource is unclear. To sum up, w</w:t>
      </w:r>
      <w:r>
        <w:rPr>
          <w:lang w:val="en-GB"/>
        </w:rPr>
        <w:t xml:space="preserve">e don’t see a strong motivation to apply UL TCI to SRS for BM. </w:t>
      </w:r>
      <w:r w:rsidRPr="00910463">
        <w:rPr>
          <w:lang w:val="en-GB"/>
        </w:rPr>
        <w:t xml:space="preserve"> </w:t>
      </w:r>
    </w:p>
    <w:p w14:paraId="2C5BF1EC" w14:textId="77777777" w:rsidR="0080673D" w:rsidRPr="0048744D" w:rsidRDefault="0080673D" w:rsidP="002916A5">
      <w:pPr>
        <w:rPr>
          <w:rFonts w:eastAsiaTheme="minorEastAsia"/>
          <w:lang w:val="en-GB"/>
        </w:rPr>
      </w:pPr>
    </w:p>
    <w:p w14:paraId="6E9FEAE3" w14:textId="57EC6419" w:rsidR="002916A5" w:rsidRDefault="002916A5" w:rsidP="002916A5">
      <w:pPr>
        <w:rPr>
          <w:b/>
          <w:i/>
          <w:lang w:val="en-GB"/>
        </w:rPr>
      </w:pPr>
      <w:r w:rsidRPr="00C44333">
        <w:rPr>
          <w:b/>
          <w:i/>
          <w:lang w:val="en-GB"/>
        </w:rPr>
        <w:t xml:space="preserve">Proposal </w:t>
      </w:r>
      <w:r>
        <w:rPr>
          <w:b/>
          <w:i/>
          <w:lang w:val="en-GB"/>
        </w:rPr>
        <w:t>2-</w:t>
      </w:r>
      <w:r w:rsidR="00EB1CD5">
        <w:rPr>
          <w:b/>
          <w:i/>
          <w:lang w:val="en-GB"/>
        </w:rPr>
        <w:t>4</w:t>
      </w:r>
      <w:r w:rsidRPr="00C44333">
        <w:rPr>
          <w:b/>
          <w:i/>
          <w:lang w:val="en-GB"/>
        </w:rPr>
        <w:t xml:space="preserve">: </w:t>
      </w:r>
      <w:r w:rsidR="005D72A7">
        <w:rPr>
          <w:b/>
          <w:i/>
          <w:lang w:val="en-GB"/>
        </w:rPr>
        <w:t>Joint/</w:t>
      </w:r>
      <w:r w:rsidRPr="00C44333">
        <w:rPr>
          <w:b/>
          <w:i/>
          <w:lang w:val="en-GB"/>
        </w:rPr>
        <w:t xml:space="preserve">DL TCI </w:t>
      </w:r>
      <w:r>
        <w:rPr>
          <w:b/>
          <w:i/>
          <w:lang w:val="en-GB"/>
        </w:rPr>
        <w:t xml:space="preserve">in R17 </w:t>
      </w:r>
      <w:r w:rsidRPr="00C44333">
        <w:rPr>
          <w:b/>
          <w:i/>
          <w:lang w:val="en-GB"/>
        </w:rPr>
        <w:t>should not be applied to CSI-RS for BM, CSI-RS for CSI, or CSI-RS for tracking</w:t>
      </w:r>
      <w:r w:rsidR="005D72A7">
        <w:rPr>
          <w:b/>
          <w:i/>
          <w:lang w:val="en-GB"/>
        </w:rPr>
        <w:t>, and UL TCI in R17 should not be applied to SRS for BM</w:t>
      </w:r>
      <w:r w:rsidRPr="00C44333">
        <w:rPr>
          <w:b/>
          <w:i/>
          <w:lang w:val="en-GB"/>
        </w:rPr>
        <w:t>.</w:t>
      </w:r>
    </w:p>
    <w:p w14:paraId="73EC350F" w14:textId="77777777" w:rsidR="002916A5" w:rsidRPr="002916A5" w:rsidRDefault="002916A5" w:rsidP="002916A5">
      <w:pPr>
        <w:rPr>
          <w:rFonts w:eastAsiaTheme="minorEastAsia"/>
          <w:lang w:val="en-GB" w:eastAsia="en-US"/>
        </w:rPr>
      </w:pPr>
    </w:p>
    <w:p w14:paraId="47BC84C6" w14:textId="22C8E548" w:rsidR="002916A5" w:rsidRDefault="002916A5" w:rsidP="002916A5">
      <w:pPr>
        <w:pStyle w:val="Heading2"/>
        <w:rPr>
          <w:rFonts w:eastAsiaTheme="minorEastAsia"/>
          <w:lang w:val="en-GB"/>
        </w:rPr>
      </w:pPr>
      <w:r>
        <w:rPr>
          <w:rFonts w:eastAsiaTheme="minorEastAsia" w:hint="eastAsia"/>
          <w:lang w:val="en-GB" w:eastAsia="zh-CN"/>
        </w:rPr>
        <w:lastRenderedPageBreak/>
        <w:t>U</w:t>
      </w:r>
      <w:r>
        <w:rPr>
          <w:rFonts w:eastAsiaTheme="minorEastAsia"/>
          <w:lang w:val="en-GB" w:eastAsia="zh-CN"/>
        </w:rPr>
        <w:t>L power control</w:t>
      </w:r>
    </w:p>
    <w:p w14:paraId="502740CF" w14:textId="2113AFAF" w:rsidR="004B6689" w:rsidRDefault="004B6689" w:rsidP="00910463">
      <w:pPr>
        <w:spacing w:beforeLines="50" w:before="156"/>
        <w:rPr>
          <w:lang w:val="en-GB"/>
        </w:rPr>
      </w:pPr>
      <w:r>
        <w:rPr>
          <w:lang w:val="en-GB"/>
        </w:rPr>
        <w:t xml:space="preserve">In R15/16, for PUCCH, a </w:t>
      </w:r>
      <w:r w:rsidR="00777C15">
        <w:rPr>
          <w:lang w:val="en-GB"/>
        </w:rPr>
        <w:t>PL-</w:t>
      </w:r>
      <w:r>
        <w:rPr>
          <w:lang w:val="en-GB"/>
        </w:rPr>
        <w:t>RS may be provided by PUCCH spatial relation (i.e.</w:t>
      </w:r>
      <w:r w:rsidR="00777C15">
        <w:rPr>
          <w:lang w:val="en-GB"/>
        </w:rPr>
        <w:t>,</w:t>
      </w:r>
      <w:r>
        <w:rPr>
          <w:lang w:val="en-GB"/>
        </w:rPr>
        <w:t xml:space="preserve"> inside </w:t>
      </w:r>
      <w:r w:rsidR="00777C15">
        <w:rPr>
          <w:lang w:val="en-GB"/>
        </w:rPr>
        <w:t xml:space="preserve">the </w:t>
      </w:r>
      <w:r>
        <w:rPr>
          <w:lang w:val="en-GB"/>
        </w:rPr>
        <w:t xml:space="preserve">spatial relation), while for SRS, </w:t>
      </w:r>
      <w:r w:rsidR="00777C15">
        <w:rPr>
          <w:lang w:val="en-GB"/>
        </w:rPr>
        <w:t>a PL-</w:t>
      </w:r>
      <w:r>
        <w:rPr>
          <w:lang w:val="en-GB"/>
        </w:rPr>
        <w:t xml:space="preserve">RS is configured per SRS resource set (wherein each SRS resource can be provided with a spatial relation). In R17, whether to include </w:t>
      </w:r>
      <w:r w:rsidR="00777C15">
        <w:rPr>
          <w:lang w:val="en-GB"/>
        </w:rPr>
        <w:t>PL-RS</w:t>
      </w:r>
      <w:r>
        <w:rPr>
          <w:lang w:val="en-GB"/>
        </w:rPr>
        <w:t xml:space="preserve"> inside or associated with UL TCI </w:t>
      </w:r>
      <w:r w:rsidR="00777C15">
        <w:rPr>
          <w:lang w:val="en-GB"/>
        </w:rPr>
        <w:t>is to be</w:t>
      </w:r>
      <w:r>
        <w:rPr>
          <w:lang w:val="en-GB"/>
        </w:rPr>
        <w:t xml:space="preserve"> </w:t>
      </w:r>
      <w:r w:rsidR="00777C15">
        <w:rPr>
          <w:lang w:val="en-GB"/>
        </w:rPr>
        <w:t>decided</w:t>
      </w:r>
      <w:r>
        <w:rPr>
          <w:lang w:val="en-GB"/>
        </w:rPr>
        <w:t xml:space="preserve">. To </w:t>
      </w:r>
      <w:r w:rsidR="00F800A7">
        <w:rPr>
          <w:lang w:val="en-GB"/>
        </w:rPr>
        <w:t xml:space="preserve">reduce the </w:t>
      </w:r>
      <w:r w:rsidR="005C60CE">
        <w:rPr>
          <w:lang w:val="en-GB"/>
        </w:rPr>
        <w:t xml:space="preserve">excessive </w:t>
      </w:r>
      <w:r w:rsidR="00F800A7">
        <w:rPr>
          <w:lang w:val="en-GB"/>
        </w:rPr>
        <w:t xml:space="preserve">overhead which would </w:t>
      </w:r>
      <w:r w:rsidR="005C60CE">
        <w:rPr>
          <w:lang w:val="en-GB"/>
        </w:rPr>
        <w:t>arise</w:t>
      </w:r>
      <w:r w:rsidR="00F800A7">
        <w:rPr>
          <w:lang w:val="en-GB"/>
        </w:rPr>
        <w:t xml:space="preserve"> from </w:t>
      </w:r>
      <w:r w:rsidR="005C60CE">
        <w:rPr>
          <w:lang w:val="en-GB"/>
        </w:rPr>
        <w:t xml:space="preserve">pre-configuring </w:t>
      </w:r>
      <w:r w:rsidR="00F800A7">
        <w:rPr>
          <w:lang w:val="en-GB"/>
        </w:rPr>
        <w:t>differe</w:t>
      </w:r>
      <w:r w:rsidR="005C60CE">
        <w:rPr>
          <w:lang w:val="en-GB"/>
        </w:rPr>
        <w:t>nt combinations of PL-RS and UL TCI</w:t>
      </w:r>
      <w:r w:rsidR="00F800A7">
        <w:rPr>
          <w:lang w:val="en-GB"/>
        </w:rPr>
        <w:t xml:space="preserve"> and to avoid RRC reconfiguration</w:t>
      </w:r>
      <w:r w:rsidR="005C60CE">
        <w:rPr>
          <w:lang w:val="en-GB"/>
        </w:rPr>
        <w:t>s</w:t>
      </w:r>
      <w:r>
        <w:rPr>
          <w:lang w:val="en-GB"/>
        </w:rPr>
        <w:t>, we suggest associating</w:t>
      </w:r>
      <w:r w:rsidR="00F800A7">
        <w:rPr>
          <w:lang w:val="en-GB"/>
        </w:rPr>
        <w:t xml:space="preserve"> PL-RS</w:t>
      </w:r>
      <w:r>
        <w:rPr>
          <w:lang w:val="en-GB"/>
        </w:rPr>
        <w:t xml:space="preserve"> with UL TCI </w:t>
      </w:r>
      <w:r w:rsidR="005C60CE">
        <w:rPr>
          <w:lang w:val="en-GB"/>
        </w:rPr>
        <w:t xml:space="preserve">(similar as SRS approach in R15/16) </w:t>
      </w:r>
      <w:r>
        <w:rPr>
          <w:lang w:val="en-GB"/>
        </w:rPr>
        <w:t>instead of putting it inside UL TCI</w:t>
      </w:r>
      <w:r w:rsidR="005C60CE">
        <w:rPr>
          <w:lang w:val="en-GB"/>
        </w:rPr>
        <w:t xml:space="preserve"> (similar as PUCCH approach in R15/16)</w:t>
      </w:r>
      <w:r>
        <w:rPr>
          <w:lang w:val="en-GB"/>
        </w:rPr>
        <w:t xml:space="preserve">. </w:t>
      </w:r>
    </w:p>
    <w:p w14:paraId="0CEE36A5" w14:textId="050C6E41" w:rsidR="004B6689" w:rsidRDefault="004B6689" w:rsidP="00910463">
      <w:pPr>
        <w:spacing w:beforeLines="50" w:before="156"/>
        <w:rPr>
          <w:lang w:val="en-GB"/>
        </w:rPr>
      </w:pPr>
      <w:r>
        <w:rPr>
          <w:lang w:val="en-GB"/>
        </w:rPr>
        <w:t>I</w:t>
      </w:r>
      <w:r w:rsidRPr="007E2C65">
        <w:rPr>
          <w:lang w:val="en-GB"/>
        </w:rPr>
        <w:t xml:space="preserve">n </w:t>
      </w:r>
      <w:r w:rsidR="00E6591E">
        <w:rPr>
          <w:lang w:val="en-GB"/>
        </w:rPr>
        <w:t>R15/16</w:t>
      </w:r>
      <w:r>
        <w:rPr>
          <w:lang w:val="en-GB"/>
        </w:rPr>
        <w:t xml:space="preserve">, </w:t>
      </w:r>
      <w:r w:rsidRPr="007E2C65">
        <w:rPr>
          <w:lang w:val="en-GB"/>
        </w:rPr>
        <w:t xml:space="preserve">the </w:t>
      </w:r>
      <w:r w:rsidR="00DA5064">
        <w:rPr>
          <w:lang w:val="en-GB"/>
        </w:rPr>
        <w:t>UL PC</w:t>
      </w:r>
      <w:r w:rsidRPr="007E2C65">
        <w:rPr>
          <w:lang w:val="en-GB"/>
        </w:rPr>
        <w:t xml:space="preserve"> </w:t>
      </w:r>
      <w:r>
        <w:rPr>
          <w:lang w:val="en-GB"/>
        </w:rPr>
        <w:t xml:space="preserve">parameters for PUCCH, PUSCH, and SRS are separately configured, for the reason that they are transmitted in different form/format(s) and targeted </w:t>
      </w:r>
      <w:r w:rsidR="00DA5064">
        <w:rPr>
          <w:lang w:val="en-GB"/>
        </w:rPr>
        <w:t xml:space="preserve">at </w:t>
      </w:r>
      <w:r>
        <w:rPr>
          <w:lang w:val="en-GB"/>
        </w:rPr>
        <w:t>different SNR regions</w:t>
      </w:r>
      <w:r w:rsidRPr="007E2C65">
        <w:rPr>
          <w:lang w:val="en-GB"/>
        </w:rPr>
        <w:t xml:space="preserve">. </w:t>
      </w:r>
      <w:r>
        <w:rPr>
          <w:lang w:val="en-GB"/>
        </w:rPr>
        <w:t xml:space="preserve">In our view, to allow for different power control loops for PUCCH, PUSCH, and SRS, it is better to keep power control parameters separated from UL TCI in R17. </w:t>
      </w:r>
      <w:r w:rsidR="002B7639">
        <w:rPr>
          <w:lang w:val="en-GB"/>
        </w:rPr>
        <w:t xml:space="preserve">With this in mind, </w:t>
      </w:r>
      <w:r w:rsidR="0037358F">
        <w:rPr>
          <w:lang w:val="en-GB"/>
        </w:rPr>
        <w:t xml:space="preserve">for </w:t>
      </w:r>
      <w:r w:rsidR="00406C1D">
        <w:rPr>
          <w:lang w:val="en-GB"/>
        </w:rPr>
        <w:t xml:space="preserve">the indication </w:t>
      </w:r>
      <w:r w:rsidR="002B7639">
        <w:rPr>
          <w:lang w:val="en-GB"/>
        </w:rPr>
        <w:t>of UL PC parameters except for PL-RS</w:t>
      </w:r>
      <w:r w:rsidR="0037358F" w:rsidRPr="00910463">
        <w:rPr>
          <w:lang w:val="en-GB"/>
        </w:rPr>
        <w:t xml:space="preserve"> (</w:t>
      </w:r>
      <w:r w:rsidR="002B7639" w:rsidRPr="00910463">
        <w:rPr>
          <w:lang w:val="en-GB"/>
        </w:rPr>
        <w:t xml:space="preserve">i.e., </w:t>
      </w:r>
      <w:r w:rsidR="0037358F" w:rsidRPr="00910463">
        <w:rPr>
          <w:lang w:val="en-GB"/>
        </w:rPr>
        <w:t xml:space="preserve">P0, alpha, closed loop index), </w:t>
      </w:r>
      <w:r w:rsidR="008D2B38">
        <w:rPr>
          <w:lang w:val="en-GB"/>
        </w:rPr>
        <w:t xml:space="preserve">among the alternatives listed in previous agreement, </w:t>
      </w:r>
      <w:r w:rsidR="00406C1D" w:rsidRPr="00910463">
        <w:rPr>
          <w:lang w:val="en-GB"/>
        </w:rPr>
        <w:t xml:space="preserve">we prefer </w:t>
      </w:r>
      <w:r w:rsidR="008D2B38" w:rsidRPr="00910463">
        <w:rPr>
          <w:lang w:val="en-GB"/>
        </w:rPr>
        <w:t xml:space="preserve">Alt-4, i.e., </w:t>
      </w:r>
      <w:r w:rsidR="00406C1D" w:rsidRPr="00910463">
        <w:rPr>
          <w:lang w:val="en-GB"/>
        </w:rPr>
        <w:t xml:space="preserve">to </w:t>
      </w:r>
      <w:r w:rsidR="008D2B38" w:rsidRPr="00910463">
        <w:rPr>
          <w:lang w:val="en-GB"/>
        </w:rPr>
        <w:t>reuse</w:t>
      </w:r>
      <w:r w:rsidR="00406C1D" w:rsidRPr="00910463">
        <w:rPr>
          <w:lang w:val="en-GB"/>
        </w:rPr>
        <w:t xml:space="preserve"> R16 mechanism without enhancements. </w:t>
      </w:r>
    </w:p>
    <w:p w14:paraId="7C3C11FF" w14:textId="2B8BEE5B" w:rsidR="0037358F" w:rsidRPr="00086D4E" w:rsidRDefault="009B013E" w:rsidP="00086D4E">
      <w:pPr>
        <w:spacing w:beforeLines="50" w:before="156"/>
        <w:rPr>
          <w:b/>
          <w:i/>
          <w:lang w:val="en-GB"/>
        </w:rPr>
      </w:pPr>
      <w:r w:rsidRPr="00086D4E">
        <w:rPr>
          <w:rFonts w:hint="eastAsia"/>
          <w:b/>
          <w:i/>
          <w:lang w:val="en-GB"/>
        </w:rPr>
        <w:t>P</w:t>
      </w:r>
      <w:r w:rsidRPr="00086D4E">
        <w:rPr>
          <w:b/>
          <w:i/>
          <w:lang w:val="en-GB"/>
        </w:rPr>
        <w:t>roposal 2-</w:t>
      </w:r>
      <w:r w:rsidR="00EB1CD5" w:rsidRPr="00086D4E">
        <w:rPr>
          <w:b/>
          <w:i/>
          <w:lang w:val="en-GB"/>
        </w:rPr>
        <w:t>5</w:t>
      </w:r>
      <w:r w:rsidRPr="00086D4E">
        <w:rPr>
          <w:b/>
          <w:i/>
          <w:lang w:val="en-GB"/>
        </w:rPr>
        <w:t xml:space="preserve">: </w:t>
      </w:r>
      <w:r w:rsidR="00406C1D" w:rsidRPr="00086D4E">
        <w:rPr>
          <w:b/>
          <w:i/>
          <w:lang w:val="en-GB"/>
        </w:rPr>
        <w:t xml:space="preserve">Support associating </w:t>
      </w:r>
      <w:r w:rsidRPr="00086D4E">
        <w:rPr>
          <w:b/>
          <w:i/>
          <w:lang w:val="en-GB"/>
        </w:rPr>
        <w:t xml:space="preserve">PL-RS </w:t>
      </w:r>
      <w:r w:rsidR="00406C1D" w:rsidRPr="00086D4E">
        <w:rPr>
          <w:b/>
          <w:i/>
          <w:lang w:val="en-GB"/>
        </w:rPr>
        <w:t xml:space="preserve">with UL TCI but not directly inside UL TCI, and other UL PC parameters except for PL-RS </w:t>
      </w:r>
      <w:r w:rsidR="006B09A2" w:rsidRPr="00086D4E">
        <w:rPr>
          <w:b/>
          <w:i/>
          <w:lang w:val="en-GB"/>
        </w:rPr>
        <w:t>are</w:t>
      </w:r>
      <w:r w:rsidR="00406C1D" w:rsidRPr="00086D4E">
        <w:rPr>
          <w:b/>
          <w:i/>
          <w:lang w:val="en-GB"/>
        </w:rPr>
        <w:t xml:space="preserve"> determined as</w:t>
      </w:r>
      <w:r w:rsidR="003027B2" w:rsidRPr="00086D4E">
        <w:rPr>
          <w:b/>
          <w:i/>
          <w:lang w:val="en-GB"/>
        </w:rPr>
        <w:t xml:space="preserve"> the same way</w:t>
      </w:r>
      <w:r w:rsidR="00406C1D" w:rsidRPr="00086D4E">
        <w:rPr>
          <w:b/>
          <w:i/>
          <w:lang w:val="en-GB"/>
        </w:rPr>
        <w:t xml:space="preserve"> in Rel-16 without enhancement</w:t>
      </w:r>
      <w:r w:rsidR="00DD5B0E" w:rsidRPr="00086D4E">
        <w:rPr>
          <w:b/>
          <w:i/>
          <w:lang w:val="en-GB"/>
        </w:rPr>
        <w:t>.</w:t>
      </w:r>
    </w:p>
    <w:p w14:paraId="533F9369" w14:textId="77777777" w:rsidR="007F54E9" w:rsidRPr="009B013E" w:rsidRDefault="007F54E9" w:rsidP="009B013E">
      <w:pPr>
        <w:rPr>
          <w:rFonts w:eastAsiaTheme="minorEastAsia" w:cs="Times New Roman"/>
        </w:rPr>
      </w:pPr>
    </w:p>
    <w:p w14:paraId="1BE12F73" w14:textId="77777777" w:rsidR="00CF100E" w:rsidRDefault="00CF100E" w:rsidP="00CF100E">
      <w:pPr>
        <w:pStyle w:val="Heading1"/>
        <w:rPr>
          <w:lang w:val="en-GB"/>
        </w:rPr>
      </w:pPr>
      <w:r w:rsidRPr="0067142E">
        <w:rPr>
          <w:lang w:val="en-GB"/>
        </w:rPr>
        <w:t>L1/L2-centric inter-cell mobility</w:t>
      </w:r>
    </w:p>
    <w:p w14:paraId="28E6095F" w14:textId="3570F4D5" w:rsidR="00672CBF" w:rsidRDefault="00672CBF" w:rsidP="00672CBF">
      <w:pPr>
        <w:rPr>
          <w:rFonts w:cs="Times New Roman"/>
          <w:szCs w:val="22"/>
        </w:rPr>
      </w:pPr>
      <w:r w:rsidRPr="00672CBF">
        <w:rPr>
          <w:rFonts w:cs="Times New Roman" w:hint="eastAsia"/>
          <w:szCs w:val="22"/>
        </w:rPr>
        <w:t>R</w:t>
      </w:r>
      <w:r w:rsidRPr="00672CBF">
        <w:rPr>
          <w:rFonts w:cs="Times New Roman"/>
          <w:szCs w:val="22"/>
        </w:rPr>
        <w:t>egarding L1/L2</w:t>
      </w:r>
      <w:r w:rsidR="005F7295">
        <w:rPr>
          <w:rFonts w:cs="Times New Roman"/>
          <w:szCs w:val="22"/>
        </w:rPr>
        <w:t>-centric</w:t>
      </w:r>
      <w:r w:rsidRPr="00672CBF">
        <w:rPr>
          <w:rFonts w:cs="Times New Roman"/>
          <w:szCs w:val="22"/>
        </w:rPr>
        <w:t xml:space="preserve"> inter-cell mobility, the following was agreed in RAN1#10</w:t>
      </w:r>
      <w:r>
        <w:rPr>
          <w:rFonts w:cs="Times New Roman"/>
          <w:szCs w:val="22"/>
        </w:rPr>
        <w:t>4</w:t>
      </w:r>
      <w:r w:rsidRPr="00672CBF">
        <w:rPr>
          <w:rFonts w:cs="Times New Roman"/>
          <w:szCs w:val="22"/>
        </w:rPr>
        <w:t>-e:</w:t>
      </w:r>
    </w:p>
    <w:tbl>
      <w:tblPr>
        <w:tblStyle w:val="TableGrid"/>
        <w:tblW w:w="0" w:type="auto"/>
        <w:tblLook w:val="04A0" w:firstRow="1" w:lastRow="0" w:firstColumn="1" w:lastColumn="0" w:noHBand="0" w:noVBand="1"/>
      </w:tblPr>
      <w:tblGrid>
        <w:gridCol w:w="8296"/>
      </w:tblGrid>
      <w:tr w:rsidR="00674ABB" w:rsidRPr="004D665B" w14:paraId="72FA66B0" w14:textId="77777777" w:rsidTr="00674ABB">
        <w:tc>
          <w:tcPr>
            <w:tcW w:w="8296" w:type="dxa"/>
          </w:tcPr>
          <w:p w14:paraId="1C025D00" w14:textId="77777777" w:rsidR="008A4668" w:rsidRPr="008A4668" w:rsidRDefault="008A4668" w:rsidP="008A4668">
            <w:pPr>
              <w:widowControl w:val="0"/>
              <w:snapToGrid w:val="0"/>
              <w:rPr>
                <w:rFonts w:eastAsia="Batang" w:cs="Times New Roman"/>
                <w:b/>
                <w:bCs/>
                <w:kern w:val="2"/>
                <w:sz w:val="20"/>
                <w:szCs w:val="20"/>
                <w:lang w:eastAsia="ko-KR"/>
              </w:rPr>
            </w:pPr>
            <w:r w:rsidRPr="008A4668">
              <w:rPr>
                <w:rFonts w:eastAsia="Batang" w:cs="Times New Roman"/>
                <w:b/>
                <w:bCs/>
                <w:kern w:val="2"/>
                <w:sz w:val="20"/>
                <w:szCs w:val="20"/>
                <w:highlight w:val="green"/>
                <w:lang w:val="en-GB" w:eastAsia="en-US"/>
              </w:rPr>
              <w:t>Agreement</w:t>
            </w:r>
          </w:p>
          <w:p w14:paraId="21B69A86"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On Rel.17 multi beam measurement/reporting enhancements </w:t>
            </w:r>
            <w:r w:rsidRPr="008A4668">
              <w:rPr>
                <w:rFonts w:eastAsia="Batang" w:cs="Times New Roman"/>
                <w:color w:val="000000"/>
                <w:kern w:val="2"/>
                <w:sz w:val="20"/>
                <w:szCs w:val="20"/>
                <w:lang w:val="en-GB" w:eastAsia="en-US"/>
              </w:rPr>
              <w:t>for L1/L2-centric inter-cell mobility and inter-cell mTRP</w:t>
            </w:r>
            <w:r w:rsidRPr="008A4668">
              <w:rPr>
                <w:rFonts w:eastAsia="Batang" w:cs="Times New Roman"/>
                <w:kern w:val="2"/>
                <w:sz w:val="20"/>
                <w:szCs w:val="20"/>
                <w:lang w:val="en-GB" w:eastAsia="en-US"/>
              </w:rPr>
              <w:t>:</w:t>
            </w:r>
          </w:p>
          <w:p w14:paraId="7552D221" w14:textId="77777777" w:rsidR="008A4668" w:rsidRPr="008A4668" w:rsidRDefault="008A4668" w:rsidP="008A4668">
            <w:pPr>
              <w:widowControl w:val="0"/>
              <w:numPr>
                <w:ilvl w:val="0"/>
                <w:numId w:val="18"/>
              </w:numPr>
              <w:autoSpaceDN w:val="0"/>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A quality of up to K beams associated at least with non-serving cell(s) can be reported in a single CSI reporting instance </w:t>
            </w:r>
          </w:p>
          <w:p w14:paraId="055438D3" w14:textId="77777777" w:rsidR="008A4668" w:rsidRPr="008A4668" w:rsidRDefault="008A4668" w:rsidP="008A4668">
            <w:pPr>
              <w:widowControl w:val="0"/>
              <w:numPr>
                <w:ilvl w:val="1"/>
                <w:numId w:val="18"/>
              </w:numPr>
              <w:autoSpaceDN w:val="0"/>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For each beam, the UE can report at least: (1) a Measured RS Indicator, and (2) a Beam Metric associated with the Measured RS Indicator</w:t>
            </w:r>
          </w:p>
          <w:p w14:paraId="0B149B72" w14:textId="77777777" w:rsidR="008A4668" w:rsidRPr="008A4668" w:rsidRDefault="008A4668" w:rsidP="008A4668">
            <w:pPr>
              <w:widowControl w:val="0"/>
              <w:numPr>
                <w:ilvl w:val="1"/>
                <w:numId w:val="18"/>
              </w:numPr>
              <w:autoSpaceDN w:val="0"/>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FFS: Maximum value of K </w:t>
            </w:r>
          </w:p>
          <w:p w14:paraId="309C1F02" w14:textId="77777777" w:rsidR="008A4668" w:rsidRPr="008A4668" w:rsidRDefault="008A4668" w:rsidP="008A4668">
            <w:pPr>
              <w:widowControl w:val="0"/>
              <w:numPr>
                <w:ilvl w:val="1"/>
                <w:numId w:val="18"/>
              </w:numPr>
              <w:autoSpaceDN w:val="0"/>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FFS: If K is fixed, configured, reported by UE capability, or dynamically selected  </w:t>
            </w:r>
          </w:p>
          <w:p w14:paraId="705E6B36" w14:textId="77777777" w:rsidR="008A4668" w:rsidRPr="008A4668" w:rsidRDefault="008A4668" w:rsidP="008A4668">
            <w:pPr>
              <w:widowControl w:val="0"/>
              <w:numPr>
                <w:ilvl w:val="1"/>
                <w:numId w:val="18"/>
              </w:numPr>
              <w:autoSpaceDN w:val="0"/>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FFS: The type of beam metric (e.g. L1-RSRP, L3-RSRP, or </w:t>
            </w:r>
            <w:r w:rsidRPr="006219AD">
              <w:rPr>
                <w:rFonts w:eastAsia="Batang" w:cs="Times New Roman"/>
                <w:kern w:val="2"/>
                <w:sz w:val="20"/>
                <w:szCs w:val="20"/>
                <w:lang w:val="en-GB" w:eastAsia="x-none"/>
              </w:rPr>
              <w:t>hybrid L1/L3-RSRP</w:t>
            </w:r>
            <w:r w:rsidRPr="008A4668">
              <w:rPr>
                <w:rFonts w:eastAsia="Batang" w:cs="Times New Roman"/>
                <w:kern w:val="2"/>
                <w:sz w:val="20"/>
                <w:szCs w:val="20"/>
                <w:lang w:val="en-GB" w:eastAsia="x-none"/>
              </w:rPr>
              <w:t xml:space="preserve">) and related measurement behavior </w:t>
            </w:r>
          </w:p>
          <w:p w14:paraId="7143EE80" w14:textId="77777777" w:rsidR="008A4668" w:rsidRPr="008A4668" w:rsidRDefault="008A4668" w:rsidP="008A4668">
            <w:pPr>
              <w:widowControl w:val="0"/>
              <w:numPr>
                <w:ilvl w:val="1"/>
                <w:numId w:val="18"/>
              </w:numPr>
              <w:autoSpaceDN w:val="0"/>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FFS: Whether or not beam reporting associated with non-serving cell(s) can be mixed with that with serving-cell in on</w:t>
            </w:r>
            <w:r w:rsidRPr="006219AD">
              <w:rPr>
                <w:rFonts w:eastAsia="Batang" w:cs="Times New Roman"/>
                <w:kern w:val="2"/>
                <w:sz w:val="20"/>
                <w:szCs w:val="20"/>
                <w:lang w:val="en-GB" w:eastAsia="x-none"/>
              </w:rPr>
              <w:t>e reporting instance</w:t>
            </w:r>
          </w:p>
          <w:p w14:paraId="56219651"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At the end of RAN1#104-e, send an LS to RAN2 with all the RAN1-related inter-cell mobility agreements done so far during Rel17. LS is </w:t>
            </w:r>
            <w:r w:rsidRPr="008A4668">
              <w:rPr>
                <w:rFonts w:eastAsia="Batang" w:cs="Times New Roman"/>
                <w:kern w:val="2"/>
                <w:sz w:val="20"/>
                <w:szCs w:val="20"/>
                <w:highlight w:val="green"/>
                <w:lang w:val="en-GB" w:eastAsia="en-US"/>
              </w:rPr>
              <w:t>endorsed</w:t>
            </w:r>
            <w:r w:rsidRPr="008A4668">
              <w:rPr>
                <w:rFonts w:eastAsia="Batang" w:cs="Times New Roman"/>
                <w:kern w:val="2"/>
                <w:sz w:val="20"/>
                <w:szCs w:val="20"/>
                <w:lang w:val="en-GB" w:eastAsia="en-US"/>
              </w:rPr>
              <w:t xml:space="preserve"> in R1- 2102209.</w:t>
            </w:r>
          </w:p>
          <w:p w14:paraId="619077F7" w14:textId="77777777" w:rsidR="008A4668" w:rsidRPr="008A4668" w:rsidRDefault="008A4668" w:rsidP="008A4668">
            <w:pPr>
              <w:widowControl w:val="0"/>
              <w:snapToGrid w:val="0"/>
              <w:rPr>
                <w:rFonts w:eastAsia="Batang" w:cs="Times New Roman"/>
                <w:b/>
                <w:bCs/>
                <w:kern w:val="2"/>
                <w:sz w:val="20"/>
                <w:szCs w:val="20"/>
                <w:highlight w:val="green"/>
                <w:lang w:val="en-GB" w:eastAsia="en-US"/>
              </w:rPr>
            </w:pPr>
            <w:r w:rsidRPr="008A4668">
              <w:rPr>
                <w:rFonts w:eastAsia="Batang" w:cs="Times New Roman"/>
                <w:b/>
                <w:bCs/>
                <w:kern w:val="2"/>
                <w:sz w:val="20"/>
                <w:szCs w:val="20"/>
                <w:highlight w:val="green"/>
                <w:lang w:val="en-GB" w:eastAsia="en-US"/>
              </w:rPr>
              <w:t>Agreement</w:t>
            </w:r>
          </w:p>
          <w:p w14:paraId="7E573710"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On Rel.17 multi beam measurement/reporting enhancements </w:t>
            </w:r>
            <w:r w:rsidRPr="008A4668">
              <w:rPr>
                <w:rFonts w:eastAsia="Batang" w:cs="Times New Roman"/>
                <w:color w:val="000000"/>
                <w:kern w:val="2"/>
                <w:sz w:val="20"/>
                <w:szCs w:val="20"/>
                <w:lang w:val="en-GB" w:eastAsia="en-US"/>
              </w:rPr>
              <w:t>for L1/L2-centric inter-cell mobility and inter-cell mTRP</w:t>
            </w:r>
            <w:r w:rsidRPr="008A4668">
              <w:rPr>
                <w:rFonts w:eastAsia="Batang" w:cs="Times New Roman"/>
                <w:kern w:val="2"/>
                <w:sz w:val="20"/>
                <w:szCs w:val="20"/>
                <w:lang w:val="en-GB" w:eastAsia="en-US"/>
              </w:rPr>
              <w:t>:</w:t>
            </w:r>
          </w:p>
          <w:p w14:paraId="72E85613" w14:textId="77777777" w:rsidR="008A4668" w:rsidRPr="008A4668" w:rsidRDefault="008A4668" w:rsidP="008A4668">
            <w:pPr>
              <w:widowControl w:val="0"/>
              <w:numPr>
                <w:ilvl w:val="0"/>
                <w:numId w:val="15"/>
              </w:numPr>
              <w:snapToGrid w:val="0"/>
              <w:jc w:val="left"/>
              <w:rPr>
                <w:rFonts w:eastAsia="Batang" w:cs="Times New Roman"/>
                <w:kern w:val="2"/>
                <w:sz w:val="20"/>
                <w:szCs w:val="20"/>
                <w:lang w:eastAsia="en-US"/>
              </w:rPr>
            </w:pPr>
            <w:r w:rsidRPr="008A4668">
              <w:rPr>
                <w:rFonts w:eastAsia="Batang" w:cs="Times New Roman"/>
                <w:kern w:val="2"/>
                <w:sz w:val="20"/>
                <w:szCs w:val="20"/>
                <w:lang w:val="en-GB" w:eastAsia="x-none"/>
              </w:rPr>
              <w:t>Rel.15 L1-RSRP is used as reporting quantity for measurement and reporting of non-serving-cell(s)</w:t>
            </w:r>
          </w:p>
          <w:p w14:paraId="563AFB15"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ko-KR"/>
              </w:rPr>
            </w:pPr>
            <w:r w:rsidRPr="008A4668">
              <w:rPr>
                <w:rFonts w:eastAsia="Batang" w:cs="Times New Roman"/>
                <w:kern w:val="2"/>
                <w:sz w:val="20"/>
                <w:szCs w:val="20"/>
                <w:lang w:val="en-GB" w:eastAsia="x-none"/>
              </w:rPr>
              <w:t xml:space="preserve">Support SSB as a measurement RS for </w:t>
            </w:r>
            <w:r w:rsidRPr="008A4668">
              <w:rPr>
                <w:rFonts w:eastAsia="Batang" w:cs="Times New Roman"/>
                <w:color w:val="000000"/>
                <w:kern w:val="2"/>
                <w:sz w:val="20"/>
                <w:szCs w:val="20"/>
                <w:lang w:val="en-GB" w:eastAsia="x-none"/>
              </w:rPr>
              <w:t xml:space="preserve">L1/L2-centric inter-cell mobility </w:t>
            </w:r>
            <w:r w:rsidRPr="008A4668">
              <w:rPr>
                <w:rFonts w:eastAsia="Batang" w:cs="Times New Roman"/>
                <w:kern w:val="2"/>
                <w:sz w:val="20"/>
                <w:szCs w:val="20"/>
                <w:lang w:val="en-GB" w:eastAsia="x-none"/>
              </w:rPr>
              <w:t>and inter-cell mTRP, and Rel.15 SS-RSRP calculated from SSB of non-serving cell(s)</w:t>
            </w:r>
          </w:p>
          <w:p w14:paraId="2FBF28ED" w14:textId="77777777" w:rsidR="008A4668" w:rsidRPr="008A4668" w:rsidRDefault="008A4668" w:rsidP="008A4668">
            <w:pPr>
              <w:widowControl w:val="0"/>
              <w:numPr>
                <w:ilvl w:val="2"/>
                <w:numId w:val="15"/>
              </w:numPr>
              <w:snapToGrid w:val="0"/>
              <w:jc w:val="left"/>
              <w:rPr>
                <w:rFonts w:eastAsia="Batang" w:cs="Times New Roman"/>
                <w:kern w:val="2"/>
                <w:sz w:val="20"/>
                <w:szCs w:val="20"/>
                <w:lang w:val="en-GB" w:eastAsia="en-US"/>
              </w:rPr>
            </w:pPr>
            <w:r w:rsidRPr="008A4668">
              <w:rPr>
                <w:rFonts w:eastAsia="Batang" w:cs="Times New Roman"/>
                <w:kern w:val="2"/>
                <w:sz w:val="20"/>
                <w:szCs w:val="20"/>
                <w:lang w:val="en-GB" w:eastAsia="x-none"/>
              </w:rPr>
              <w:t>FFS: Whether the measurement for SS-RSRP is limited within SMTC</w:t>
            </w:r>
          </w:p>
          <w:p w14:paraId="5391CCD6" w14:textId="77777777" w:rsidR="008A4668" w:rsidRPr="008A4668" w:rsidRDefault="008A4668" w:rsidP="008A4668">
            <w:pPr>
              <w:widowControl w:val="0"/>
              <w:numPr>
                <w:ilvl w:val="2"/>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Detailed reporting method, e.g. via including existing L1-RSRP report, UE-initiated report etc.</w:t>
            </w:r>
          </w:p>
          <w:p w14:paraId="1B6C0530"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FFS: Whether or not to support CSI-RS (for e.g. mobility and/or tracking) of non-serving cell(s) as a measurement RS for </w:t>
            </w:r>
            <w:r w:rsidRPr="008A4668">
              <w:rPr>
                <w:rFonts w:eastAsia="Batang" w:cs="Times New Roman"/>
                <w:color w:val="000000"/>
                <w:kern w:val="2"/>
                <w:sz w:val="20"/>
                <w:szCs w:val="20"/>
                <w:lang w:val="en-GB" w:eastAsia="x-none"/>
              </w:rPr>
              <w:t xml:space="preserve">L1/L2-centric inter-cell mobility </w:t>
            </w:r>
            <w:r w:rsidRPr="008A4668">
              <w:rPr>
                <w:rFonts w:eastAsia="Batang" w:cs="Times New Roman"/>
                <w:kern w:val="2"/>
                <w:sz w:val="20"/>
                <w:szCs w:val="20"/>
                <w:lang w:val="en-GB" w:eastAsia="x-none"/>
              </w:rPr>
              <w:t xml:space="preserve">and inter-cell mTRP. If the support of CSI-RS (for e.g. mobility and/or tracking) of non-serving cell(s) as a measurement RS for </w:t>
            </w:r>
            <w:r w:rsidRPr="008A4668">
              <w:rPr>
                <w:rFonts w:eastAsia="Batang" w:cs="Times New Roman"/>
                <w:color w:val="000000"/>
                <w:kern w:val="2"/>
                <w:sz w:val="20"/>
                <w:szCs w:val="20"/>
                <w:lang w:val="en-GB" w:eastAsia="x-none"/>
              </w:rPr>
              <w:t xml:space="preserve">L1/L2-centric inter-cell mobility </w:t>
            </w:r>
            <w:r w:rsidRPr="008A4668">
              <w:rPr>
                <w:rFonts w:eastAsia="Batang" w:cs="Times New Roman"/>
                <w:kern w:val="2"/>
                <w:sz w:val="20"/>
                <w:szCs w:val="20"/>
                <w:lang w:val="en-GB" w:eastAsia="x-none"/>
              </w:rPr>
              <w:t xml:space="preserve">and inter-cell mTRP </w:t>
            </w:r>
            <w:r w:rsidRPr="008A4668">
              <w:rPr>
                <w:rFonts w:eastAsia="Batang" w:cs="Times New Roman"/>
                <w:kern w:val="2"/>
                <w:sz w:val="20"/>
                <w:szCs w:val="20"/>
                <w:lang w:val="en-GB" w:eastAsia="x-none"/>
              </w:rPr>
              <w:lastRenderedPageBreak/>
              <w:t xml:space="preserve">is confirmed, Rel.15 CSI-RSRP is also supported  </w:t>
            </w:r>
          </w:p>
          <w:p w14:paraId="1A0FB4F1" w14:textId="77777777" w:rsidR="008A4668" w:rsidRPr="008A4668" w:rsidRDefault="008A4668" w:rsidP="008A4668">
            <w:pPr>
              <w:widowControl w:val="0"/>
              <w:numPr>
                <w:ilvl w:val="2"/>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Whether the support applies to CSI-RS with or without QCL source, or both</w:t>
            </w:r>
          </w:p>
          <w:p w14:paraId="679D455C"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FFS: The number of non-serving cell(s) for measurement/reporting </w:t>
            </w:r>
          </w:p>
          <w:p w14:paraId="177AC306"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time behavior of the reporting, i.e. periodic, semi-persistent, aperiodic, or UE-initiated</w:t>
            </w:r>
          </w:p>
          <w:p w14:paraId="5B988688" w14:textId="77777777" w:rsidR="008A4668" w:rsidRPr="008A4668" w:rsidRDefault="008A4668" w:rsidP="008A4668">
            <w:pPr>
              <w:widowControl w:val="0"/>
              <w:numPr>
                <w:ilvl w:val="0"/>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If other reporting quantities are supported, e.g. L3-RSRP, hybrid L1/L3-RSRP</w:t>
            </w:r>
          </w:p>
          <w:p w14:paraId="056E08F2" w14:textId="77777777" w:rsidR="008A4668" w:rsidRPr="008A4668" w:rsidRDefault="008A4668" w:rsidP="008A4668">
            <w:pPr>
              <w:widowControl w:val="0"/>
              <w:numPr>
                <w:ilvl w:val="0"/>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Dynamic activation/deactivation/selection of the beam measurement on the RS(s) associated with non-serving cell(s) via MAC CE</w:t>
            </w:r>
          </w:p>
          <w:p w14:paraId="6959D0DA" w14:textId="77777777" w:rsidR="008A4668" w:rsidRPr="008A4668" w:rsidRDefault="008A4668" w:rsidP="008A4668">
            <w:pPr>
              <w:widowControl w:val="0"/>
              <w:numPr>
                <w:ilvl w:val="0"/>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FFS: Timing assumption </w:t>
            </w:r>
            <w:r w:rsidRPr="008A4668">
              <w:rPr>
                <w:rFonts w:eastAsia="Batang" w:cs="Times New Roman"/>
                <w:kern w:val="2"/>
                <w:sz w:val="20"/>
                <w:szCs w:val="20"/>
                <w:lang w:val="en-GB"/>
              </w:rPr>
              <w:t>(e.g. time of arrival and time of the measurement)</w:t>
            </w:r>
            <w:r w:rsidRPr="008A4668">
              <w:rPr>
                <w:rFonts w:eastAsia="Batang" w:cs="Times New Roman"/>
                <w:kern w:val="2"/>
                <w:sz w:val="20"/>
                <w:szCs w:val="20"/>
                <w:lang w:val="en-GB" w:eastAsia="x-none"/>
              </w:rPr>
              <w:t xml:space="preserve"> for measurement of non-serving cell RS measurement</w:t>
            </w:r>
          </w:p>
          <w:p w14:paraId="75918799" w14:textId="77777777" w:rsidR="008A4668" w:rsidRPr="008A4668" w:rsidRDefault="008A4668" w:rsidP="008A4668">
            <w:pPr>
              <w:widowControl w:val="0"/>
              <w:rPr>
                <w:rFonts w:eastAsia="Batang" w:cs="Times New Roman"/>
                <w:color w:val="000000"/>
                <w:kern w:val="2"/>
                <w:sz w:val="20"/>
                <w:szCs w:val="20"/>
                <w:lang w:eastAsia="ko-KR"/>
              </w:rPr>
            </w:pPr>
            <w:r w:rsidRPr="008A4668">
              <w:rPr>
                <w:rFonts w:eastAsia="Batang" w:cs="Times New Roman"/>
                <w:b/>
                <w:bCs/>
                <w:color w:val="000000"/>
                <w:kern w:val="2"/>
                <w:sz w:val="20"/>
                <w:szCs w:val="20"/>
                <w:highlight w:val="green"/>
                <w:lang w:val="en-GB" w:eastAsia="en-US"/>
              </w:rPr>
              <w:t>Agreement</w:t>
            </w:r>
          </w:p>
          <w:p w14:paraId="6B0BF137" w14:textId="77777777" w:rsidR="008A4668" w:rsidRPr="008A4668" w:rsidRDefault="008A4668" w:rsidP="008A4668">
            <w:pPr>
              <w:widowControl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On Rel.17 enhancements </w:t>
            </w:r>
            <w:r w:rsidRPr="008A4668">
              <w:rPr>
                <w:rFonts w:eastAsia="Batang" w:cs="Times New Roman"/>
                <w:color w:val="000000"/>
                <w:kern w:val="2"/>
                <w:sz w:val="20"/>
                <w:szCs w:val="20"/>
                <w:lang w:val="en-GB" w:eastAsia="en-US"/>
              </w:rPr>
              <w:t xml:space="preserve">for L1/L2-centric inter-cell mobility, </w:t>
            </w:r>
          </w:p>
          <w:p w14:paraId="4431B5E7" w14:textId="77777777" w:rsidR="008A4668" w:rsidRPr="008A4668" w:rsidRDefault="008A4668" w:rsidP="008A4668">
            <w:pPr>
              <w:widowControl w:val="0"/>
              <w:numPr>
                <w:ilvl w:val="0"/>
                <w:numId w:val="16"/>
              </w:numPr>
              <w:jc w:val="left"/>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Discuss whether to support at least the source RS types already agreed for intra-cell mobility for the purpose of referencing to non-serving cell(s). Note: This implies the following source RS(s): </w:t>
            </w:r>
          </w:p>
          <w:p w14:paraId="421C408D"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CSI-RS for BM configured for non-serving cell(s) for DL QCL and UL TX spatial references</w:t>
            </w:r>
          </w:p>
          <w:p w14:paraId="50E52EB3"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CSI-RS for tracking (TRS) configured for non-serving cell(s) for DL QCL and UL TX spatial references</w:t>
            </w:r>
          </w:p>
          <w:p w14:paraId="033D5BD4"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SSB configured for non-serving cell(s) for UL TX spatial references</w:t>
            </w:r>
          </w:p>
          <w:p w14:paraId="63F87C7A"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SRS for BM configured for non-serving cell(s) for UL TX spatial references</w:t>
            </w:r>
          </w:p>
          <w:p w14:paraId="4ECC3175"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FFS: whether to support CSI-RS for mobility </w:t>
            </w:r>
          </w:p>
          <w:p w14:paraId="0A923DE2"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FFS: whether to support other source RS(s) potentially agreed later for intra-cell mobility</w:t>
            </w:r>
          </w:p>
          <w:p w14:paraId="275CBB8E"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FFS: whether to support CSI-RS for BM and tracking configured for non-serving cell(s) and without non-serving cell SSB as QCL-TypeD source</w:t>
            </w:r>
          </w:p>
          <w:p w14:paraId="2B93EFC2" w14:textId="77777777" w:rsidR="008A4668" w:rsidRPr="008A4668" w:rsidRDefault="008A4668" w:rsidP="008A4668">
            <w:pPr>
              <w:widowControl w:val="0"/>
              <w:numPr>
                <w:ilvl w:val="0"/>
                <w:numId w:val="17"/>
              </w:numPr>
              <w:jc w:val="left"/>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Send an LS to RAN2 on TCI state update (beam indication) using source RS configured for non-serving cell(s) for DL reception and UL transmission. The following topics are considered for the LS: </w:t>
            </w:r>
          </w:p>
          <w:p w14:paraId="6561AFA7"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RRC configuration issues</w:t>
            </w:r>
          </w:p>
          <w:p w14:paraId="6F9C9320"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Serving cell issues</w:t>
            </w:r>
          </w:p>
          <w:p w14:paraId="64C51D52"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C-RNTI issues</w:t>
            </w:r>
          </w:p>
          <w:p w14:paraId="7902C5CD" w14:textId="77777777" w:rsidR="008A4668" w:rsidRPr="008A4668" w:rsidRDefault="008A4668" w:rsidP="008A4668">
            <w:pPr>
              <w:widowControl w:val="0"/>
              <w:numPr>
                <w:ilvl w:val="1"/>
                <w:numId w:val="17"/>
              </w:numPr>
              <w:tabs>
                <w:tab w:val="num" w:pos="1440"/>
              </w:tabs>
              <w:jc w:val="left"/>
              <w:rPr>
                <w:rFonts w:eastAsia="Batang" w:cs="Times New Roman"/>
                <w:kern w:val="2"/>
                <w:sz w:val="20"/>
                <w:szCs w:val="20"/>
                <w:lang w:val="en-GB" w:eastAsia="en-US"/>
              </w:rPr>
            </w:pPr>
            <w:r w:rsidRPr="008A4668">
              <w:rPr>
                <w:rFonts w:eastAsia="Batang" w:cs="Times New Roman"/>
                <w:kern w:val="2"/>
                <w:sz w:val="20"/>
                <w:szCs w:val="20"/>
                <w:lang w:val="en-GB" w:eastAsia="en-US"/>
              </w:rPr>
              <w:t>Issues related to CU-DU split</w:t>
            </w:r>
          </w:p>
          <w:p w14:paraId="7A6B42B4" w14:textId="77777777" w:rsidR="008A4668" w:rsidRPr="004D665B" w:rsidRDefault="008A4668" w:rsidP="008A4668">
            <w:pPr>
              <w:widowControl w:val="0"/>
              <w:numPr>
                <w:ilvl w:val="1"/>
                <w:numId w:val="17"/>
              </w:numPr>
              <w:jc w:val="left"/>
              <w:rPr>
                <w:rFonts w:eastAsia="Batang" w:cs="Times New Roman"/>
                <w:kern w:val="2"/>
                <w:sz w:val="20"/>
                <w:szCs w:val="20"/>
                <w:lang w:val="en-GB" w:eastAsia="en-US"/>
              </w:rPr>
            </w:pPr>
            <w:r w:rsidRPr="008A4668">
              <w:rPr>
                <w:rFonts w:eastAsia="Batang" w:cs="Times New Roman"/>
                <w:kern w:val="2"/>
                <w:sz w:val="20"/>
                <w:szCs w:val="20"/>
                <w:lang w:val="en-GB" w:eastAsia="en-US"/>
              </w:rPr>
              <w:t>Inter-band CA issues</w:t>
            </w:r>
          </w:p>
          <w:p w14:paraId="7FEAEFB1" w14:textId="55BD4ED3" w:rsidR="00674ABB" w:rsidRPr="004D665B" w:rsidRDefault="007227C6" w:rsidP="008A4668">
            <w:pPr>
              <w:widowControl w:val="0"/>
              <w:numPr>
                <w:ilvl w:val="1"/>
                <w:numId w:val="17"/>
              </w:numPr>
              <w:jc w:val="left"/>
              <w:rPr>
                <w:rFonts w:eastAsia="Batang" w:cs="Times New Roman"/>
                <w:kern w:val="2"/>
                <w:sz w:val="20"/>
                <w:szCs w:val="20"/>
                <w:lang w:val="en-GB" w:eastAsia="en-US"/>
              </w:rPr>
            </w:pPr>
            <w:r w:rsidRPr="004D665B">
              <w:rPr>
                <w:rFonts w:eastAsia="Batang" w:cs="Times New Roman"/>
                <w:kern w:val="2"/>
                <w:sz w:val="20"/>
                <w:szCs w:val="20"/>
                <w:lang w:val="en-GB" w:eastAsia="en-US"/>
              </w:rPr>
              <w:t>Inter-frequency issues</w:t>
            </w:r>
          </w:p>
        </w:tc>
      </w:tr>
    </w:tbl>
    <w:p w14:paraId="408688B4" w14:textId="780749A2" w:rsidR="00F1412C" w:rsidRDefault="00F1412C" w:rsidP="00F1412C">
      <w:pPr>
        <w:pStyle w:val="Heading2"/>
      </w:pPr>
      <w:r>
        <w:lastRenderedPageBreak/>
        <w:t>M</w:t>
      </w:r>
      <w:r w:rsidRPr="004D6D70">
        <w:t>easurement/reporting</w:t>
      </w:r>
      <w:r>
        <w:t xml:space="preserve"> </w:t>
      </w:r>
      <w:r w:rsidR="00EF0AC7">
        <w:t xml:space="preserve">of </w:t>
      </w:r>
      <w:r>
        <w:t>non-serving cell RS</w:t>
      </w:r>
    </w:p>
    <w:p w14:paraId="7D0D6B92" w14:textId="59B83AF0" w:rsidR="007A3A88" w:rsidRPr="008C6457" w:rsidRDefault="007A3A88" w:rsidP="003027B2">
      <w:pPr>
        <w:spacing w:beforeLines="50" w:before="156"/>
        <w:rPr>
          <w:lang w:val="en-GB"/>
        </w:rPr>
      </w:pPr>
      <w:r w:rsidRPr="008C6457">
        <w:rPr>
          <w:lang w:val="en-GB"/>
        </w:rPr>
        <w:t xml:space="preserve">So far the agreed scope for L1/L2 mobility </w:t>
      </w:r>
      <w:r w:rsidR="003F1C9B" w:rsidRPr="008C6457">
        <w:rPr>
          <w:lang w:val="en-GB"/>
        </w:rPr>
        <w:t xml:space="preserve">is </w:t>
      </w:r>
      <w:r w:rsidRPr="008C6457">
        <w:rPr>
          <w:lang w:val="en-GB"/>
        </w:rPr>
        <w:t xml:space="preserve">to facilitate measurement and reporting of non-serving </w:t>
      </w:r>
      <w:r w:rsidR="00EC03FD" w:rsidRPr="008C6457">
        <w:rPr>
          <w:lang w:val="en-GB"/>
        </w:rPr>
        <w:t xml:space="preserve">cell </w:t>
      </w:r>
      <w:r w:rsidRPr="008C6457">
        <w:rPr>
          <w:lang w:val="en-GB"/>
        </w:rPr>
        <w:t xml:space="preserve">RSs. In addition to SSBs from non-serving cells, CSI-RS for mobility should be supported as well, as it can provide larger bandwidth and shorter periodicity (both of which are beneficial for performance) and it has been supported since R15 (with performance requirements defined in R16). </w:t>
      </w:r>
      <w:r w:rsidR="002E6435" w:rsidRPr="008C6457">
        <w:rPr>
          <w:lang w:val="en-GB"/>
        </w:rPr>
        <w:t xml:space="preserve">The measurement of </w:t>
      </w:r>
      <w:r w:rsidR="001B6FB6" w:rsidRPr="008C6457">
        <w:rPr>
          <w:lang w:val="en-GB"/>
        </w:rPr>
        <w:t xml:space="preserve">CSI-RS from </w:t>
      </w:r>
      <w:r w:rsidR="002E6435" w:rsidRPr="008C6457">
        <w:rPr>
          <w:lang w:val="en-GB"/>
        </w:rPr>
        <w:t xml:space="preserve">non-serving cell can also </w:t>
      </w:r>
      <w:r w:rsidR="001B6FB6" w:rsidRPr="008C6457">
        <w:rPr>
          <w:lang w:val="en-GB"/>
        </w:rPr>
        <w:t xml:space="preserve">help </w:t>
      </w:r>
      <w:r w:rsidR="002E6435" w:rsidRPr="008C6457">
        <w:rPr>
          <w:lang w:val="en-GB"/>
        </w:rPr>
        <w:t>speed</w:t>
      </w:r>
      <w:r w:rsidR="001B6FB6" w:rsidRPr="008C6457">
        <w:rPr>
          <w:lang w:val="en-GB"/>
        </w:rPr>
        <w:t>ing</w:t>
      </w:r>
      <w:r w:rsidR="002E6435" w:rsidRPr="008C6457">
        <w:rPr>
          <w:lang w:val="en-GB"/>
        </w:rPr>
        <w:t xml:space="preserve"> up the beam training </w:t>
      </w:r>
      <w:r w:rsidR="001B6FB6" w:rsidRPr="008C6457">
        <w:rPr>
          <w:lang w:val="en-GB"/>
        </w:rPr>
        <w:t xml:space="preserve">when the </w:t>
      </w:r>
      <w:r w:rsidR="002E6435" w:rsidRPr="008C6457">
        <w:rPr>
          <w:lang w:val="en-GB"/>
        </w:rPr>
        <w:t xml:space="preserve">UE </w:t>
      </w:r>
      <w:r w:rsidR="001B6FB6" w:rsidRPr="008C6457">
        <w:rPr>
          <w:lang w:val="en-GB"/>
        </w:rPr>
        <w:t xml:space="preserve">is to be </w:t>
      </w:r>
      <w:r w:rsidR="002E6435" w:rsidRPr="008C6457">
        <w:rPr>
          <w:lang w:val="en-GB"/>
        </w:rPr>
        <w:t>switch</w:t>
      </w:r>
      <w:r w:rsidR="001B6FB6" w:rsidRPr="008C6457">
        <w:rPr>
          <w:lang w:val="en-GB"/>
        </w:rPr>
        <w:t>ed</w:t>
      </w:r>
      <w:r w:rsidR="002E6435" w:rsidRPr="008C6457">
        <w:rPr>
          <w:lang w:val="en-GB"/>
        </w:rPr>
        <w:t xml:space="preserve"> to </w:t>
      </w:r>
      <w:r w:rsidR="009A1E64" w:rsidRPr="008C6457">
        <w:rPr>
          <w:lang w:val="en-GB"/>
        </w:rPr>
        <w:t xml:space="preserve">a </w:t>
      </w:r>
      <w:r w:rsidR="002E6435" w:rsidRPr="008C6457">
        <w:rPr>
          <w:lang w:val="en-GB"/>
        </w:rPr>
        <w:t>neighbor cell</w:t>
      </w:r>
      <w:r w:rsidR="001B6FB6" w:rsidRPr="008C6457">
        <w:rPr>
          <w:lang w:val="en-GB"/>
        </w:rPr>
        <w:t>, where a narrow</w:t>
      </w:r>
      <w:r w:rsidR="002E6435" w:rsidRPr="008C6457">
        <w:rPr>
          <w:lang w:val="en-GB"/>
        </w:rPr>
        <w:t xml:space="preserve"> beam </w:t>
      </w:r>
      <w:r w:rsidR="009A1E64" w:rsidRPr="008C6457">
        <w:rPr>
          <w:lang w:val="en-GB"/>
        </w:rPr>
        <w:t xml:space="preserve">pair </w:t>
      </w:r>
      <w:r w:rsidR="002E6435" w:rsidRPr="008C6457">
        <w:rPr>
          <w:lang w:val="en-GB"/>
        </w:rPr>
        <w:t xml:space="preserve">may be acquired </w:t>
      </w:r>
      <w:r w:rsidR="001B6FB6" w:rsidRPr="008C6457">
        <w:rPr>
          <w:lang w:val="en-GB"/>
        </w:rPr>
        <w:t xml:space="preserve">from </w:t>
      </w:r>
      <w:r w:rsidR="002E6435" w:rsidRPr="008C6457">
        <w:rPr>
          <w:lang w:val="en-GB"/>
        </w:rPr>
        <w:t>CSI-RS based measurement</w:t>
      </w:r>
      <w:r w:rsidR="001B6FB6" w:rsidRPr="008C6457">
        <w:rPr>
          <w:lang w:val="en-GB"/>
        </w:rPr>
        <w:t>/reporting before switching</w:t>
      </w:r>
      <w:r w:rsidR="002E6435" w:rsidRPr="008C6457">
        <w:rPr>
          <w:lang w:val="en-GB"/>
        </w:rPr>
        <w:t xml:space="preserve">. </w:t>
      </w:r>
    </w:p>
    <w:p w14:paraId="6351F4A4" w14:textId="094A6158" w:rsidR="007A3A88" w:rsidRDefault="007A3A88" w:rsidP="003027B2">
      <w:pPr>
        <w:spacing w:beforeLines="50" w:before="156"/>
        <w:rPr>
          <w:b/>
          <w:i/>
        </w:rPr>
      </w:pPr>
      <w:r w:rsidRPr="00442DB2">
        <w:rPr>
          <w:b/>
          <w:i/>
        </w:rPr>
        <w:t>Proposal 3-</w:t>
      </w:r>
      <w:r>
        <w:rPr>
          <w:b/>
          <w:i/>
        </w:rPr>
        <w:t>1</w:t>
      </w:r>
      <w:r w:rsidRPr="00442DB2">
        <w:rPr>
          <w:b/>
          <w:i/>
        </w:rPr>
        <w:t>:</w:t>
      </w:r>
      <w:r>
        <w:rPr>
          <w:b/>
          <w:i/>
        </w:rPr>
        <w:t xml:space="preserve"> </w:t>
      </w:r>
      <w:r w:rsidR="007C7C15" w:rsidRPr="007C7C15">
        <w:rPr>
          <w:b/>
          <w:i/>
        </w:rPr>
        <w:t>Support using CSI-RS for mobility as measurement RS for L1/L2 mobility</w:t>
      </w:r>
      <w:r>
        <w:rPr>
          <w:b/>
          <w:i/>
        </w:rPr>
        <w:t>.</w:t>
      </w:r>
    </w:p>
    <w:p w14:paraId="34FAB7C4" w14:textId="558E6233" w:rsidR="00526322" w:rsidRPr="008C6457" w:rsidRDefault="006510C7" w:rsidP="003027B2">
      <w:pPr>
        <w:spacing w:beforeLines="50" w:before="156"/>
        <w:rPr>
          <w:lang w:val="en-GB"/>
        </w:rPr>
      </w:pPr>
      <w:r w:rsidRPr="008C6457">
        <w:rPr>
          <w:lang w:val="en-GB"/>
        </w:rPr>
        <w:lastRenderedPageBreak/>
        <w:t>Similar as L3 mobility, it is expected t</w:t>
      </w:r>
      <w:r w:rsidR="008C6457">
        <w:rPr>
          <w:lang w:val="en-GB"/>
        </w:rPr>
        <w:t>hat more than one neighbor cell</w:t>
      </w:r>
      <w:r w:rsidRPr="008C6457">
        <w:rPr>
          <w:lang w:val="en-GB"/>
        </w:rPr>
        <w:t xml:space="preserve"> will be involved in measurement/reporting of non-serving cell RS(s) in L1/L2 mobility. This may lead to excessive overhead in L1-RSRP measurement/reporting. Such overhead may be even more pronounced as the report</w:t>
      </w:r>
      <w:r w:rsidR="00CB2805" w:rsidRPr="008C6457">
        <w:rPr>
          <w:lang w:val="en-GB"/>
        </w:rPr>
        <w:t>s</w:t>
      </w:r>
      <w:r w:rsidRPr="008C6457">
        <w:rPr>
          <w:lang w:val="en-GB"/>
        </w:rPr>
        <w:t xml:space="preserve"> </w:t>
      </w:r>
      <w:r w:rsidR="00CB2805" w:rsidRPr="008C6457">
        <w:rPr>
          <w:lang w:val="en-GB"/>
        </w:rPr>
        <w:t>are</w:t>
      </w:r>
      <w:r w:rsidRPr="008C6457">
        <w:rPr>
          <w:lang w:val="en-GB"/>
        </w:rPr>
        <w:t xml:space="preserve"> now carri</w:t>
      </w:r>
      <w:r w:rsidR="00CB2805" w:rsidRPr="008C6457">
        <w:rPr>
          <w:lang w:val="en-GB"/>
        </w:rPr>
        <w:t>ed over</w:t>
      </w:r>
      <w:r w:rsidRPr="008C6457">
        <w:rPr>
          <w:lang w:val="en-GB"/>
        </w:rPr>
        <w:t xml:space="preserve"> L1 </w:t>
      </w:r>
      <w:r w:rsidR="00CB2805" w:rsidRPr="008C6457">
        <w:rPr>
          <w:lang w:val="en-GB"/>
        </w:rPr>
        <w:t>channel.</w:t>
      </w:r>
      <w:r w:rsidRPr="008C6457">
        <w:rPr>
          <w:lang w:val="en-GB"/>
        </w:rPr>
        <w:t xml:space="preserve"> </w:t>
      </w:r>
      <w:r w:rsidR="00526322" w:rsidRPr="008C6457">
        <w:rPr>
          <w:lang w:val="en-GB"/>
        </w:rPr>
        <w:t xml:space="preserve">To </w:t>
      </w:r>
      <w:r w:rsidRPr="008C6457">
        <w:rPr>
          <w:lang w:val="en-GB"/>
        </w:rPr>
        <w:t xml:space="preserve">reduce </w:t>
      </w:r>
      <w:r w:rsidR="00CB2805" w:rsidRPr="008C6457">
        <w:rPr>
          <w:lang w:val="en-GB"/>
        </w:rPr>
        <w:t>such</w:t>
      </w:r>
      <w:r w:rsidRPr="008C6457">
        <w:rPr>
          <w:lang w:val="en-GB"/>
        </w:rPr>
        <w:t xml:space="preserve"> overhead</w:t>
      </w:r>
      <w:r w:rsidR="00526322" w:rsidRPr="008C6457">
        <w:rPr>
          <w:lang w:val="en-GB"/>
        </w:rPr>
        <w:t xml:space="preserve">, </w:t>
      </w:r>
      <w:r w:rsidRPr="008C6457">
        <w:rPr>
          <w:lang w:val="en-GB"/>
        </w:rPr>
        <w:t xml:space="preserve">similar as L3 mobility, </w:t>
      </w:r>
      <w:r w:rsidR="00526322" w:rsidRPr="008C6457">
        <w:rPr>
          <w:lang w:val="en-GB"/>
        </w:rPr>
        <w:t>L1 beam-level mobility event and associated reporting can be introduced</w:t>
      </w:r>
      <w:r w:rsidRPr="008C6457">
        <w:rPr>
          <w:lang w:val="en-GB"/>
        </w:rPr>
        <w:t xml:space="preserve"> for L1/L2 mobility</w:t>
      </w:r>
      <w:r w:rsidR="00526322" w:rsidRPr="008C6457">
        <w:rPr>
          <w:lang w:val="en-GB"/>
        </w:rPr>
        <w:t xml:space="preserve">, and it would be useful for </w:t>
      </w:r>
      <w:r w:rsidR="005D72A7" w:rsidRPr="008C6457">
        <w:rPr>
          <w:lang w:val="en-GB"/>
        </w:rPr>
        <w:t xml:space="preserve">gNB </w:t>
      </w:r>
      <w:r w:rsidR="00526322" w:rsidRPr="008C6457">
        <w:rPr>
          <w:lang w:val="en-GB"/>
        </w:rPr>
        <w:t xml:space="preserve">to acquire the suitable gNB </w:t>
      </w:r>
      <w:r w:rsidR="009A1E64" w:rsidRPr="008C6457">
        <w:rPr>
          <w:lang w:val="en-GB"/>
        </w:rPr>
        <w:t xml:space="preserve">Tx </w:t>
      </w:r>
      <w:r w:rsidR="00526322" w:rsidRPr="008C6457">
        <w:rPr>
          <w:lang w:val="en-GB"/>
        </w:rPr>
        <w:t>beam to serve a given UE</w:t>
      </w:r>
      <w:r w:rsidR="00CB2805" w:rsidRPr="008C6457">
        <w:rPr>
          <w:lang w:val="en-GB"/>
        </w:rPr>
        <w:t>, with a better balance between overhead and latency</w:t>
      </w:r>
      <w:r w:rsidR="00526322" w:rsidRPr="008C6457">
        <w:rPr>
          <w:lang w:val="en-GB"/>
        </w:rPr>
        <w:t xml:space="preserve">. An example </w:t>
      </w:r>
      <w:r w:rsidR="00CB2805" w:rsidRPr="008C6457">
        <w:rPr>
          <w:lang w:val="en-GB"/>
        </w:rPr>
        <w:t xml:space="preserve">is provided in the </w:t>
      </w:r>
      <w:r w:rsidR="00526322" w:rsidRPr="008C6457">
        <w:rPr>
          <w:lang w:val="en-GB"/>
        </w:rPr>
        <w:t>figure below</w:t>
      </w:r>
      <w:r w:rsidR="00CB2805" w:rsidRPr="008C6457">
        <w:rPr>
          <w:lang w:val="en-GB"/>
        </w:rPr>
        <w:t>,</w:t>
      </w:r>
      <w:r w:rsidR="00526322" w:rsidRPr="008C6457">
        <w:rPr>
          <w:lang w:val="en-GB"/>
        </w:rPr>
        <w:t xml:space="preserve"> </w:t>
      </w:r>
      <w:r w:rsidR="00CB2805" w:rsidRPr="008C6457">
        <w:rPr>
          <w:lang w:val="en-GB"/>
        </w:rPr>
        <w:t xml:space="preserve">where </w:t>
      </w:r>
      <w:r w:rsidR="00526322" w:rsidRPr="008C6457">
        <w:rPr>
          <w:lang w:val="en-GB"/>
        </w:rPr>
        <w:t xml:space="preserve">a L1 beam-level mobility event is declared when </w:t>
      </w:r>
      <w:r w:rsidR="00CB2805" w:rsidRPr="008C6457">
        <w:rPr>
          <w:lang w:val="en-GB"/>
        </w:rPr>
        <w:t xml:space="preserve">one </w:t>
      </w:r>
      <w:r w:rsidR="00526322" w:rsidRPr="008C6457">
        <w:rPr>
          <w:lang w:val="en-GB"/>
        </w:rPr>
        <w:t xml:space="preserve">gNB </w:t>
      </w:r>
      <w:r w:rsidR="009A1E64" w:rsidRPr="008C6457">
        <w:rPr>
          <w:lang w:val="en-GB"/>
        </w:rPr>
        <w:t xml:space="preserve">Tx </w:t>
      </w:r>
      <w:r w:rsidR="00526322" w:rsidRPr="008C6457">
        <w:rPr>
          <w:lang w:val="en-GB"/>
        </w:rPr>
        <w:t xml:space="preserve">beam from neighbor cells of interest (in green) becomes better than the serving gNB </w:t>
      </w:r>
      <w:r w:rsidR="009A1E64" w:rsidRPr="008C6457">
        <w:rPr>
          <w:lang w:val="en-GB"/>
        </w:rPr>
        <w:t xml:space="preserve">Tx </w:t>
      </w:r>
      <w:r w:rsidR="00526322" w:rsidRPr="008C6457">
        <w:rPr>
          <w:lang w:val="en-GB"/>
        </w:rPr>
        <w:t xml:space="preserve">beam (in blue), and </w:t>
      </w:r>
      <w:r w:rsidR="00CB2805" w:rsidRPr="008C6457">
        <w:rPr>
          <w:lang w:val="en-GB"/>
        </w:rPr>
        <w:t xml:space="preserve">conveyed </w:t>
      </w:r>
      <w:r w:rsidR="00526322" w:rsidRPr="008C6457">
        <w:rPr>
          <w:lang w:val="en-GB"/>
        </w:rPr>
        <w:t xml:space="preserve">to </w:t>
      </w:r>
      <w:r w:rsidR="00CB2805" w:rsidRPr="008C6457">
        <w:rPr>
          <w:lang w:val="en-GB"/>
        </w:rPr>
        <w:t xml:space="preserve">serving </w:t>
      </w:r>
      <w:r w:rsidR="005D72A7" w:rsidRPr="008C6457">
        <w:rPr>
          <w:lang w:val="en-GB"/>
        </w:rPr>
        <w:t>gNB</w:t>
      </w:r>
      <w:r w:rsidR="00CB2805" w:rsidRPr="008C6457">
        <w:rPr>
          <w:lang w:val="en-GB"/>
        </w:rPr>
        <w:t xml:space="preserve"> based on event-triggered reporting procedure</w:t>
      </w:r>
      <w:r w:rsidR="00526322" w:rsidRPr="008C6457">
        <w:rPr>
          <w:lang w:val="en-GB"/>
        </w:rPr>
        <w:t xml:space="preserve">. </w:t>
      </w:r>
    </w:p>
    <w:p w14:paraId="36429130" w14:textId="086723C5" w:rsidR="00962006" w:rsidRDefault="00526322" w:rsidP="00526322">
      <w:r>
        <w:rPr>
          <w:b/>
          <w:i/>
        </w:rPr>
        <w:t>Proposal 3-</w:t>
      </w:r>
      <w:r w:rsidR="009433F6">
        <w:rPr>
          <w:b/>
          <w:i/>
        </w:rPr>
        <w:t>2</w:t>
      </w:r>
      <w:r>
        <w:rPr>
          <w:b/>
          <w:i/>
        </w:rPr>
        <w:t xml:space="preserve">: </w:t>
      </w:r>
      <w:r w:rsidRPr="00FC1A54">
        <w:rPr>
          <w:b/>
          <w:i/>
        </w:rPr>
        <w:t>Introduce L1</w:t>
      </w:r>
      <w:r>
        <w:rPr>
          <w:b/>
          <w:i/>
        </w:rPr>
        <w:t xml:space="preserve"> beam-level</w:t>
      </w:r>
      <w:r w:rsidRPr="00FC1A54">
        <w:rPr>
          <w:b/>
          <w:i/>
        </w:rPr>
        <w:t xml:space="preserve"> mobility event </w:t>
      </w:r>
      <w:r>
        <w:rPr>
          <w:b/>
          <w:i/>
        </w:rPr>
        <w:t xml:space="preserve">and </w:t>
      </w:r>
      <w:r w:rsidR="008059A9">
        <w:rPr>
          <w:b/>
          <w:i/>
        </w:rPr>
        <w:t xml:space="preserve">event-based </w:t>
      </w:r>
      <w:r w:rsidRPr="00FC1A54">
        <w:rPr>
          <w:b/>
          <w:i/>
        </w:rPr>
        <w:t xml:space="preserve">reporting </w:t>
      </w:r>
      <w:r>
        <w:rPr>
          <w:b/>
          <w:i/>
        </w:rPr>
        <w:t>for L1/L2 inter-cell mobility.</w:t>
      </w:r>
    </w:p>
    <w:p w14:paraId="58A26647" w14:textId="14553339" w:rsidR="00526322" w:rsidRDefault="00526322" w:rsidP="00526322">
      <w:pPr>
        <w:jc w:val="center"/>
        <w:rPr>
          <w:rFonts w:eastAsiaTheme="minorEastAsia"/>
        </w:rPr>
      </w:pPr>
      <w:r>
        <w:rPr>
          <w:noProof/>
        </w:rPr>
        <w:drawing>
          <wp:inline distT="0" distB="0" distL="0" distR="0" wp14:anchorId="239ACDCD" wp14:editId="04D5FEE1">
            <wp:extent cx="2578608" cy="2953512"/>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8608" cy="2953512"/>
                    </a:xfrm>
                    <a:prstGeom prst="rect">
                      <a:avLst/>
                    </a:prstGeom>
                    <a:noFill/>
                  </pic:spPr>
                </pic:pic>
              </a:graphicData>
            </a:graphic>
          </wp:inline>
        </w:drawing>
      </w:r>
    </w:p>
    <w:p w14:paraId="16A5F282" w14:textId="4C2D6CE6" w:rsidR="00526322" w:rsidRPr="009433F6" w:rsidRDefault="00526322" w:rsidP="009433F6">
      <w:pPr>
        <w:jc w:val="center"/>
        <w:rPr>
          <w:rFonts w:eastAsiaTheme="minorEastAsia"/>
          <w:sz w:val="20"/>
        </w:rPr>
      </w:pPr>
      <w:r w:rsidRPr="00730D23">
        <w:rPr>
          <w:sz w:val="20"/>
        </w:rPr>
        <w:t xml:space="preserve">Figure </w:t>
      </w:r>
      <w:r w:rsidR="00880D3F">
        <w:rPr>
          <w:sz w:val="20"/>
        </w:rPr>
        <w:t>1</w:t>
      </w:r>
      <w:r w:rsidRPr="00730D23">
        <w:rPr>
          <w:sz w:val="20"/>
        </w:rPr>
        <w:t>: Example of L1 beam-level mobility event</w:t>
      </w:r>
    </w:p>
    <w:p w14:paraId="3439046A" w14:textId="1DB5D8F0" w:rsidR="00F1412C" w:rsidRDefault="001E04E7" w:rsidP="00F1412C">
      <w:pPr>
        <w:pStyle w:val="Heading2"/>
      </w:pPr>
      <w:r>
        <w:t>R</w:t>
      </w:r>
      <w:r w:rsidR="00F1412C" w:rsidRPr="008A4668">
        <w:t>eferenc</w:t>
      </w:r>
      <w:r>
        <w:t>e</w:t>
      </w:r>
      <w:r w:rsidR="00F1412C" w:rsidRPr="008A4668">
        <w:t xml:space="preserve"> to non-serving cell</w:t>
      </w:r>
    </w:p>
    <w:p w14:paraId="217BC8E3" w14:textId="023EAD61" w:rsidR="00AB56BD" w:rsidRPr="008C6457" w:rsidRDefault="00AB56BD" w:rsidP="008C6457">
      <w:pPr>
        <w:spacing w:beforeLines="50" w:before="156"/>
        <w:rPr>
          <w:lang w:val="en-GB"/>
        </w:rPr>
      </w:pPr>
      <w:r w:rsidRPr="008C6457">
        <w:rPr>
          <w:lang w:val="en-GB"/>
        </w:rPr>
        <w:t xml:space="preserve">It was agreed to further discuss whether to support the source RS types already agreed for intra-cell mobility for the purpose of referencing to non-serving cell(s), where several RS(s) from non-serving cell(s) were listed as candidates. </w:t>
      </w:r>
    </w:p>
    <w:p w14:paraId="1D0153B9" w14:textId="6E9B3BD8" w:rsidR="00AB56BD" w:rsidRPr="008C6457" w:rsidRDefault="00AB56BD" w:rsidP="008C6457">
      <w:pPr>
        <w:spacing w:beforeLines="50" w:before="156"/>
        <w:rPr>
          <w:lang w:val="en-GB"/>
        </w:rPr>
      </w:pPr>
      <w:r w:rsidRPr="008C6457">
        <w:rPr>
          <w:lang w:val="en-GB"/>
        </w:rPr>
        <w:t xml:space="preserve">Though it is not explicitly captured in the agreement, our understanding of the discussion </w:t>
      </w:r>
      <w:r w:rsidR="00D558DA" w:rsidRPr="008C6457">
        <w:rPr>
          <w:lang w:val="en-GB"/>
        </w:rPr>
        <w:t xml:space="preserve">here </w:t>
      </w:r>
      <w:r w:rsidRPr="008C6457">
        <w:rPr>
          <w:lang w:val="en-GB"/>
        </w:rPr>
        <w:t>is to</w:t>
      </w:r>
      <w:r w:rsidR="00D558DA" w:rsidRPr="008C6457">
        <w:rPr>
          <w:lang w:val="en-GB"/>
        </w:rPr>
        <w:t xml:space="preserve"> whether to</w:t>
      </w:r>
      <w:r w:rsidRPr="008C6457">
        <w:rPr>
          <w:lang w:val="en-GB"/>
        </w:rPr>
        <w:t xml:space="preserve"> indicate these candidate </w:t>
      </w:r>
      <w:r w:rsidR="00D558DA" w:rsidRPr="008C6457">
        <w:rPr>
          <w:lang w:val="en-GB"/>
        </w:rPr>
        <w:t xml:space="preserve">source </w:t>
      </w:r>
      <w:r w:rsidRPr="008C6457">
        <w:rPr>
          <w:lang w:val="en-GB"/>
        </w:rPr>
        <w:t xml:space="preserve">RS(s) </w:t>
      </w:r>
      <w:r w:rsidR="00D558DA" w:rsidRPr="008C6457">
        <w:rPr>
          <w:lang w:val="en-GB"/>
        </w:rPr>
        <w:t>for</w:t>
      </w:r>
      <w:r w:rsidRPr="008C6457">
        <w:rPr>
          <w:lang w:val="en-GB"/>
        </w:rPr>
        <w:t xml:space="preserve"> TCI </w:t>
      </w:r>
      <w:r w:rsidR="00D558DA" w:rsidRPr="008C6457">
        <w:rPr>
          <w:lang w:val="en-GB"/>
        </w:rPr>
        <w:t>state</w:t>
      </w:r>
      <w:r w:rsidRPr="008C6457">
        <w:rPr>
          <w:lang w:val="en-GB"/>
        </w:rPr>
        <w:t xml:space="preserve"> for PDCCH/PDSCH reception </w:t>
      </w:r>
      <w:r w:rsidR="00D558DA" w:rsidRPr="008C6457">
        <w:rPr>
          <w:lang w:val="en-GB"/>
        </w:rPr>
        <w:t xml:space="preserve">from </w:t>
      </w:r>
      <w:r w:rsidRPr="008C6457">
        <w:rPr>
          <w:lang w:val="en-GB"/>
        </w:rPr>
        <w:t>and PUCCH/PUSCH transmission to non-serving cell. After checking with our RAN2 colleagues</w:t>
      </w:r>
      <w:r w:rsidR="00D558DA" w:rsidRPr="008C6457">
        <w:rPr>
          <w:lang w:val="en-GB"/>
        </w:rPr>
        <w:t xml:space="preserve"> in more details</w:t>
      </w:r>
      <w:r w:rsidRPr="008C6457">
        <w:rPr>
          <w:lang w:val="en-GB"/>
        </w:rPr>
        <w:t xml:space="preserve">, we got a question to ask. In our understanding, once a UE starts to receive data from a cell, this cell should be considered as </w:t>
      </w:r>
      <w:r w:rsidR="00D558DA" w:rsidRPr="008C6457">
        <w:rPr>
          <w:lang w:val="en-GB"/>
        </w:rPr>
        <w:t xml:space="preserve">a </w:t>
      </w:r>
      <w:r w:rsidRPr="008C6457">
        <w:rPr>
          <w:lang w:val="en-GB"/>
        </w:rPr>
        <w:t>serving cell</w:t>
      </w:r>
      <w:r w:rsidR="00D558DA" w:rsidRPr="008C6457">
        <w:rPr>
          <w:lang w:val="en-GB"/>
        </w:rPr>
        <w:t>. If we allow a UE to receive data from a non-serving cell, the dividing line between serving and non-serving cells would be blurred and need to be redefined. In our view, it would be simpler and more understandable if the indication of TCI state referring to non-serving cell RS(s) would imply the referred non-serving cell is now becoming a serving cell for the UE. We asked similar questions in the agenda of 8.1.2.2, where similar ambiguity also exists</w:t>
      </w:r>
      <w:r w:rsidR="005D595F" w:rsidRPr="008C6457">
        <w:rPr>
          <w:lang w:val="en-GB"/>
        </w:rPr>
        <w:t xml:space="preserve"> but may require different clarifications</w:t>
      </w:r>
      <w:r w:rsidR="00D558DA" w:rsidRPr="008C6457">
        <w:rPr>
          <w:lang w:val="en-GB"/>
        </w:rPr>
        <w:t xml:space="preserve">, and we hope to hear </w:t>
      </w:r>
      <w:r w:rsidR="002D7336" w:rsidRPr="008C6457">
        <w:rPr>
          <w:lang w:val="en-GB"/>
        </w:rPr>
        <w:t>comment/</w:t>
      </w:r>
      <w:r w:rsidR="00D558DA" w:rsidRPr="008C6457">
        <w:rPr>
          <w:lang w:val="en-GB"/>
        </w:rPr>
        <w:t>answer</w:t>
      </w:r>
      <w:r w:rsidR="002D7336" w:rsidRPr="008C6457">
        <w:rPr>
          <w:lang w:val="en-GB"/>
        </w:rPr>
        <w:t>(</w:t>
      </w:r>
      <w:r w:rsidR="00D558DA" w:rsidRPr="008C6457">
        <w:rPr>
          <w:lang w:val="en-GB"/>
        </w:rPr>
        <w:t>s</w:t>
      </w:r>
      <w:r w:rsidR="002D7336" w:rsidRPr="008C6457">
        <w:rPr>
          <w:lang w:val="en-GB"/>
        </w:rPr>
        <w:t>)</w:t>
      </w:r>
      <w:r w:rsidR="00D558DA" w:rsidRPr="008C6457">
        <w:rPr>
          <w:lang w:val="en-GB"/>
        </w:rPr>
        <w:t xml:space="preserve"> form companies. </w:t>
      </w:r>
    </w:p>
    <w:p w14:paraId="435CD2BD" w14:textId="7FE358A4" w:rsidR="00D558DA" w:rsidRDefault="00D558DA" w:rsidP="00D558DA">
      <w:pPr>
        <w:rPr>
          <w:rFonts w:eastAsiaTheme="minorEastAsia" w:cs="Times New Roman"/>
          <w:b/>
          <w:i/>
        </w:rPr>
      </w:pPr>
      <w:r w:rsidRPr="00086AE4">
        <w:rPr>
          <w:rFonts w:eastAsiaTheme="minorEastAsia" w:cs="Times New Roman"/>
          <w:b/>
          <w:i/>
        </w:rPr>
        <w:lastRenderedPageBreak/>
        <w:t xml:space="preserve">Proposal 3-3: </w:t>
      </w:r>
      <w:r>
        <w:rPr>
          <w:rFonts w:eastAsiaTheme="minorEastAsia" w:cs="Times New Roman"/>
          <w:b/>
          <w:i/>
        </w:rPr>
        <w:t xml:space="preserve">Clarify whether indication of TCI state referring to non-serving cell implies changing/switching the serving cell before deciding candidate source RS(s) for referring to non-serving cell. </w:t>
      </w:r>
    </w:p>
    <w:p w14:paraId="5DFBB369" w14:textId="77777777" w:rsidR="00AB56BD" w:rsidRPr="0048744D" w:rsidRDefault="00AB56BD" w:rsidP="002E6435">
      <w:pPr>
        <w:rPr>
          <w:rFonts w:eastAsiaTheme="minorEastAsia" w:cs="Times New Roman"/>
        </w:rPr>
      </w:pPr>
    </w:p>
    <w:p w14:paraId="00482039" w14:textId="77777777" w:rsidR="00CF100E" w:rsidRDefault="00CF100E" w:rsidP="00CF100E">
      <w:pPr>
        <w:pStyle w:val="Heading1"/>
        <w:rPr>
          <w:szCs w:val="20"/>
        </w:rPr>
      </w:pPr>
      <w:r w:rsidRPr="0067142E">
        <w:rPr>
          <w:szCs w:val="20"/>
        </w:rPr>
        <w:t xml:space="preserve">Dynamic TCI update </w:t>
      </w:r>
    </w:p>
    <w:p w14:paraId="6A08DD5B" w14:textId="77777777" w:rsidR="00674ABB" w:rsidRDefault="00674ABB" w:rsidP="00674ABB">
      <w:pPr>
        <w:rPr>
          <w:rFonts w:cs="Times New Roman"/>
          <w:szCs w:val="22"/>
        </w:rPr>
      </w:pPr>
      <w:r w:rsidRPr="00674ABB">
        <w:rPr>
          <w:rFonts w:cs="Times New Roman" w:hint="eastAsia"/>
          <w:szCs w:val="22"/>
        </w:rPr>
        <w:t>R</w:t>
      </w:r>
      <w:r w:rsidRPr="00674ABB">
        <w:rPr>
          <w:rFonts w:cs="Times New Roman"/>
          <w:szCs w:val="22"/>
        </w:rPr>
        <w:t>egarding dynamic TCI update, the following was agreed in RAN1#10</w:t>
      </w:r>
      <w:r>
        <w:rPr>
          <w:rFonts w:cs="Times New Roman"/>
          <w:szCs w:val="22"/>
        </w:rPr>
        <w:t>4</w:t>
      </w:r>
      <w:r w:rsidRPr="00674ABB">
        <w:rPr>
          <w:rFonts w:cs="Times New Roman"/>
          <w:szCs w:val="22"/>
        </w:rPr>
        <w:t>-e:</w:t>
      </w:r>
    </w:p>
    <w:tbl>
      <w:tblPr>
        <w:tblStyle w:val="TableGrid"/>
        <w:tblW w:w="0" w:type="auto"/>
        <w:tblLook w:val="04A0" w:firstRow="1" w:lastRow="0" w:firstColumn="1" w:lastColumn="0" w:noHBand="0" w:noVBand="1"/>
      </w:tblPr>
      <w:tblGrid>
        <w:gridCol w:w="8296"/>
      </w:tblGrid>
      <w:tr w:rsidR="008A4668" w:rsidRPr="004D665B" w14:paraId="4319E539" w14:textId="77777777" w:rsidTr="008A4668">
        <w:tc>
          <w:tcPr>
            <w:tcW w:w="8296" w:type="dxa"/>
          </w:tcPr>
          <w:p w14:paraId="7120E42B"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b/>
                <w:bCs/>
                <w:kern w:val="2"/>
                <w:sz w:val="20"/>
                <w:szCs w:val="20"/>
                <w:highlight w:val="green"/>
                <w:lang w:val="en-GB" w:eastAsia="en-US"/>
              </w:rPr>
              <w:t>Agreement</w:t>
            </w:r>
          </w:p>
          <w:p w14:paraId="15DE345E"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the beam application time for Rel.17 DCI-based beam indication, the beam application time can be configured by the gNB based on UE capability</w:t>
            </w:r>
          </w:p>
          <w:p w14:paraId="088BBF9C" w14:textId="77777777" w:rsidR="008A4668" w:rsidRPr="008A4668" w:rsidRDefault="008A4668" w:rsidP="008A4668">
            <w:pPr>
              <w:widowControl w:val="0"/>
              <w:numPr>
                <w:ilvl w:val="0"/>
                <w:numId w:val="19"/>
              </w:numPr>
              <w:snapToGrid w:val="0"/>
              <w:textAlignment w:val="baseline"/>
              <w:rPr>
                <w:rFonts w:eastAsia="Batang" w:cs="Times New Roman"/>
                <w:kern w:val="2"/>
                <w:sz w:val="20"/>
                <w:szCs w:val="20"/>
                <w:lang w:val="en-GB" w:eastAsia="en-US"/>
              </w:rPr>
            </w:pPr>
            <w:r w:rsidRPr="008A4668">
              <w:rPr>
                <w:rFonts w:eastAsia="Batang" w:cs="Times New Roman"/>
                <w:kern w:val="2"/>
                <w:sz w:val="20"/>
                <w:szCs w:val="20"/>
                <w:lang w:val="en-GB" w:eastAsia="en-US"/>
              </w:rPr>
              <w:t>Support a UE capability for the minimum value of beam application time</w:t>
            </w:r>
          </w:p>
          <w:p w14:paraId="744285C1" w14:textId="77777777" w:rsidR="008A4668" w:rsidRPr="008A4668" w:rsidRDefault="008A4668" w:rsidP="008A4668">
            <w:pPr>
              <w:widowControl w:val="0"/>
              <w:numPr>
                <w:ilvl w:val="0"/>
                <w:numId w:val="19"/>
              </w:numPr>
              <w:snapToGrid w:val="0"/>
              <w:textAlignment w:val="baseline"/>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FFS: the exact minimum values of beam application time supported by UE </w:t>
            </w:r>
          </w:p>
          <w:p w14:paraId="37124542" w14:textId="77777777" w:rsidR="008A4668" w:rsidRPr="008A4668" w:rsidRDefault="008A4668" w:rsidP="008A4668">
            <w:pPr>
              <w:widowControl w:val="0"/>
              <w:numPr>
                <w:ilvl w:val="0"/>
                <w:numId w:val="19"/>
              </w:numPr>
              <w:snapToGrid w:val="0"/>
              <w:textAlignment w:val="baseline"/>
              <w:rPr>
                <w:rFonts w:eastAsia="Batang" w:cs="Times New Roman"/>
                <w:kern w:val="2"/>
                <w:sz w:val="20"/>
                <w:szCs w:val="20"/>
                <w:lang w:val="en-GB" w:eastAsia="en-US"/>
              </w:rPr>
            </w:pPr>
            <w:r w:rsidRPr="008A4668">
              <w:rPr>
                <w:rFonts w:eastAsia="Batang" w:cs="Times New Roman"/>
                <w:kern w:val="2"/>
                <w:sz w:val="20"/>
                <w:szCs w:val="20"/>
                <w:lang w:val="en-GB" w:eastAsia="en-US"/>
              </w:rPr>
              <w:t>FFS: whether existing UE capability can be reused as this UE capability.</w:t>
            </w:r>
          </w:p>
          <w:p w14:paraId="52F7D077" w14:textId="77777777" w:rsidR="008A4668" w:rsidRPr="008A4668" w:rsidRDefault="008A4668" w:rsidP="008A4668">
            <w:pPr>
              <w:widowControl w:val="0"/>
              <w:numPr>
                <w:ilvl w:val="0"/>
                <w:numId w:val="19"/>
              </w:numPr>
              <w:snapToGrid w:val="0"/>
              <w:textAlignment w:val="baseline"/>
              <w:rPr>
                <w:rFonts w:eastAsia="Batang" w:cs="Times New Roman"/>
                <w:kern w:val="2"/>
                <w:sz w:val="20"/>
                <w:szCs w:val="20"/>
                <w:lang w:val="en-GB" w:eastAsia="en-US"/>
              </w:rPr>
            </w:pPr>
            <w:r w:rsidRPr="008A4668">
              <w:rPr>
                <w:rFonts w:eastAsia="Batang" w:cs="Times New Roman"/>
                <w:kern w:val="2"/>
                <w:sz w:val="20"/>
                <w:szCs w:val="20"/>
                <w:lang w:val="en-GB" w:eastAsia="en-US"/>
              </w:rPr>
              <w:t>FFS: whether different beam application time values are supported for uplink and downlink</w:t>
            </w:r>
          </w:p>
          <w:p w14:paraId="080536C2" w14:textId="77777777" w:rsidR="008A4668" w:rsidRPr="008A4668" w:rsidRDefault="008A4668" w:rsidP="008A4668">
            <w:pPr>
              <w:widowControl w:val="0"/>
              <w:numPr>
                <w:ilvl w:val="0"/>
                <w:numId w:val="19"/>
              </w:numPr>
              <w:snapToGrid w:val="0"/>
              <w:textAlignment w:val="baseline"/>
              <w:rPr>
                <w:rFonts w:eastAsia="Batang" w:cs="Times New Roman"/>
                <w:kern w:val="2"/>
                <w:sz w:val="20"/>
                <w:szCs w:val="20"/>
                <w:lang w:val="en-GB" w:eastAsia="en-US"/>
              </w:rPr>
            </w:pPr>
            <w:r w:rsidRPr="008A4668">
              <w:rPr>
                <w:rFonts w:eastAsia="Batang" w:cs="Times New Roman"/>
                <w:kern w:val="2"/>
                <w:sz w:val="20"/>
                <w:szCs w:val="20"/>
                <w:lang w:val="en-GB" w:eastAsia="en-US"/>
              </w:rPr>
              <w:t>FFS: whether UE capability needs to be introduced for the maximum value of beam application time</w:t>
            </w:r>
          </w:p>
          <w:p w14:paraId="4B125591" w14:textId="77777777" w:rsidR="008A4668" w:rsidRPr="008A4668" w:rsidRDefault="008A4668" w:rsidP="008A4668">
            <w:pPr>
              <w:widowControl w:val="0"/>
              <w:numPr>
                <w:ilvl w:val="0"/>
                <w:numId w:val="19"/>
              </w:numPr>
              <w:snapToGrid w:val="0"/>
              <w:textAlignment w:val="baseline"/>
              <w:rPr>
                <w:rFonts w:eastAsia="Batang" w:cs="Times New Roman"/>
                <w:kern w:val="2"/>
                <w:sz w:val="20"/>
                <w:szCs w:val="20"/>
                <w:lang w:eastAsia="en-US"/>
              </w:rPr>
            </w:pPr>
            <w:r w:rsidRPr="008A4668">
              <w:rPr>
                <w:rFonts w:eastAsia="Batang" w:cs="Times New Roman"/>
                <w:kern w:val="2"/>
                <w:sz w:val="20"/>
                <w:szCs w:val="20"/>
                <w:lang w:val="en-GB" w:eastAsia="en-US"/>
              </w:rPr>
              <w:t>FFS: the reference for defining the UE capability (e.g. from DCI reception or ACK transmission)</w:t>
            </w:r>
          </w:p>
          <w:p w14:paraId="19697225" w14:textId="77777777" w:rsidR="008A4668" w:rsidRPr="008A4668" w:rsidRDefault="008A4668" w:rsidP="008A4668">
            <w:pPr>
              <w:widowControl w:val="0"/>
              <w:numPr>
                <w:ilvl w:val="0"/>
                <w:numId w:val="19"/>
              </w:numPr>
              <w:snapToGrid w:val="0"/>
              <w:textAlignment w:val="baseline"/>
              <w:rPr>
                <w:rFonts w:eastAsia="Batang" w:cs="Times New Roman"/>
                <w:kern w:val="2"/>
                <w:sz w:val="20"/>
                <w:szCs w:val="20"/>
                <w:lang w:val="en-GB" w:eastAsia="en-US"/>
              </w:rPr>
            </w:pPr>
            <w:r w:rsidRPr="008A4668">
              <w:rPr>
                <w:rFonts w:eastAsia="Batang" w:cs="Times New Roman"/>
                <w:kern w:val="2"/>
                <w:sz w:val="20"/>
                <w:szCs w:val="20"/>
                <w:lang w:val="en-GB" w:eastAsia="en-US"/>
              </w:rPr>
              <w:t>FFS: whether a UE is allowed to report more than 1 values in case of MPUE</w:t>
            </w:r>
          </w:p>
          <w:p w14:paraId="7D4CC071" w14:textId="77777777" w:rsidR="008A4668" w:rsidRPr="008A4668" w:rsidRDefault="008A4668" w:rsidP="008A4668">
            <w:pPr>
              <w:widowControl w:val="0"/>
              <w:numPr>
                <w:ilvl w:val="0"/>
                <w:numId w:val="19"/>
              </w:numPr>
              <w:snapToGrid w:val="0"/>
              <w:textAlignment w:val="baseline"/>
              <w:rPr>
                <w:rFonts w:eastAsia="Batang" w:cs="Times New Roman"/>
                <w:kern w:val="2"/>
                <w:sz w:val="20"/>
                <w:szCs w:val="20"/>
                <w:lang w:val="en-GB" w:eastAsia="en-US"/>
              </w:rPr>
            </w:pPr>
            <w:r w:rsidRPr="008A4668">
              <w:rPr>
                <w:rFonts w:eastAsia="Batang" w:cs="Times New Roman"/>
                <w:kern w:val="2"/>
                <w:sz w:val="20"/>
                <w:szCs w:val="20"/>
                <w:lang w:val="en-GB" w:eastAsia="en-US"/>
              </w:rPr>
              <w:t>FFS: the application time when DCI and applied channel(s) are on different CCs with same/different SCS(s)s</w:t>
            </w:r>
          </w:p>
          <w:p w14:paraId="306D8E0E" w14:textId="77777777" w:rsidR="008A4668" w:rsidRPr="008A4668" w:rsidRDefault="008A4668" w:rsidP="008A4668">
            <w:pPr>
              <w:widowControl w:val="0"/>
              <w:snapToGrid w:val="0"/>
              <w:rPr>
                <w:rFonts w:eastAsia="Batang" w:cs="Times New Roman"/>
                <w:kern w:val="2"/>
                <w:sz w:val="20"/>
                <w:szCs w:val="20"/>
                <w:lang w:eastAsia="ko-KR"/>
              </w:rPr>
            </w:pPr>
            <w:r w:rsidRPr="008A4668">
              <w:rPr>
                <w:rFonts w:eastAsia="Batang" w:cs="Times New Roman"/>
                <w:b/>
                <w:bCs/>
                <w:kern w:val="2"/>
                <w:sz w:val="20"/>
                <w:szCs w:val="20"/>
                <w:highlight w:val="green"/>
                <w:lang w:val="en-GB" w:eastAsia="en-US"/>
              </w:rPr>
              <w:t>Agreement</w:t>
            </w:r>
          </w:p>
          <w:p w14:paraId="75EF7FDB"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the Rel.17 DCI -based beam indication, in RAN1#104bis-e, down-selec</w:t>
            </w:r>
            <w:r w:rsidRPr="006219AD">
              <w:rPr>
                <w:rFonts w:eastAsia="Batang" w:cs="Times New Roman"/>
                <w:kern w:val="2"/>
                <w:sz w:val="20"/>
                <w:szCs w:val="20"/>
                <w:lang w:val="en-GB" w:eastAsia="en-US"/>
              </w:rPr>
              <w:t xml:space="preserve">t at least </w:t>
            </w:r>
            <w:r w:rsidRPr="008A4668">
              <w:rPr>
                <w:rFonts w:eastAsia="Batang" w:cs="Times New Roman"/>
                <w:kern w:val="2"/>
                <w:sz w:val="20"/>
                <w:szCs w:val="20"/>
                <w:lang w:val="en-GB" w:eastAsia="en-US"/>
              </w:rPr>
              <w:t>one of the following alternatives regarding the support of DCI format(s) for beam indication in addition to the agreed DCI formats 1_1/1_2 with DL assignment (in RAN1#103-e):</w:t>
            </w:r>
          </w:p>
          <w:p w14:paraId="0008ED6C" w14:textId="77777777" w:rsidR="008A4668" w:rsidRPr="008A4668" w:rsidRDefault="008A4668" w:rsidP="008A4668">
            <w:pPr>
              <w:widowControl w:val="0"/>
              <w:numPr>
                <w:ilvl w:val="0"/>
                <w:numId w:val="20"/>
              </w:numPr>
              <w:jc w:val="left"/>
              <w:rPr>
                <w:rFonts w:eastAsia="Batang" w:cs="Times New Roman"/>
                <w:kern w:val="2"/>
                <w:sz w:val="20"/>
                <w:szCs w:val="20"/>
                <w:lang w:val="en-GB" w:eastAsia="en-US"/>
              </w:rPr>
            </w:pPr>
            <w:r w:rsidRPr="008A4668">
              <w:rPr>
                <w:rFonts w:eastAsia="Batang" w:cs="Times New Roman"/>
                <w:kern w:val="2"/>
                <w:sz w:val="20"/>
                <w:szCs w:val="20"/>
                <w:lang w:val="en-GB" w:eastAsia="en-US"/>
              </w:rPr>
              <w:t>Alt0: No additional DCI format is supported</w:t>
            </w:r>
          </w:p>
          <w:p w14:paraId="7188FB42" w14:textId="77777777" w:rsidR="008A4668" w:rsidRPr="008A4668" w:rsidRDefault="008A4668" w:rsidP="008A4668">
            <w:pPr>
              <w:widowControl w:val="0"/>
              <w:numPr>
                <w:ilvl w:val="0"/>
                <w:numId w:val="20"/>
              </w:numPr>
              <w:jc w:val="left"/>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Alt1: DCI formats 1_1 and 1_2 without DL assignment, applicable for joint TCI as well as separate DL /UL TCI </w:t>
            </w:r>
          </w:p>
          <w:p w14:paraId="2F1C0791"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Support DCI acknowledgment mechanism, e.g. based on SPS PDSCH release, based on triggered SRS , based on DCI indicating SCell dormancy</w:t>
            </w:r>
          </w:p>
          <w:p w14:paraId="615B1F37"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7FC95D24"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 Whether the UE can/shall assume the gNB configured application time is after ACK transmission</w:t>
            </w:r>
          </w:p>
          <w:p w14:paraId="6B0717F3" w14:textId="77777777" w:rsidR="008A4668" w:rsidRPr="008A4668" w:rsidRDefault="008A4668" w:rsidP="008A4668">
            <w:pPr>
              <w:widowControl w:val="0"/>
              <w:numPr>
                <w:ilvl w:val="0"/>
                <w:numId w:val="20"/>
              </w:numPr>
              <w:jc w:val="left"/>
              <w:rPr>
                <w:rFonts w:eastAsia="Batang" w:cs="Times New Roman"/>
                <w:kern w:val="2"/>
                <w:sz w:val="20"/>
                <w:szCs w:val="20"/>
                <w:lang w:val="en-GB" w:eastAsia="en-US"/>
              </w:rPr>
            </w:pPr>
            <w:r w:rsidRPr="008A4668">
              <w:rPr>
                <w:rFonts w:eastAsia="Batang" w:cs="Times New Roman"/>
                <w:kern w:val="2"/>
                <w:sz w:val="20"/>
                <w:szCs w:val="20"/>
                <w:lang w:val="en-GB" w:eastAsia="ja-JP"/>
              </w:rPr>
              <w:t xml:space="preserve">Alt2: Dedicated DCI format other than 1_1/1_2 without DL assignment, </w:t>
            </w:r>
            <w:r w:rsidRPr="008A4668">
              <w:rPr>
                <w:rFonts w:eastAsia="Batang" w:cs="Times New Roman"/>
                <w:kern w:val="2"/>
                <w:sz w:val="20"/>
                <w:szCs w:val="20"/>
                <w:lang w:val="en-GB" w:eastAsia="en-US"/>
              </w:rPr>
              <w:t xml:space="preserve">applicable for joint TCI as well as separate DL /UL TCI </w:t>
            </w:r>
          </w:p>
          <w:p w14:paraId="0A2EB872"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Support DCI acknowledgment mechanism, e.g. based on SPS PDSCH release, based on triggered SRS , based on DCI indicating SCell dormancy</w:t>
            </w:r>
          </w:p>
          <w:p w14:paraId="3D66A7EF"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 If the format is based on an existing DCI format, how to identify the DCI format used for beam indication only</w:t>
            </w:r>
          </w:p>
          <w:p w14:paraId="26455058"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 Whether the UE can/shall assume the gNB configured application time is after ACK transmission</w:t>
            </w:r>
          </w:p>
          <w:p w14:paraId="4C28159D" w14:textId="77777777" w:rsidR="008A4668" w:rsidRPr="008A4668" w:rsidRDefault="008A4668" w:rsidP="008A4668">
            <w:pPr>
              <w:widowControl w:val="0"/>
              <w:numPr>
                <w:ilvl w:val="0"/>
                <w:numId w:val="20"/>
              </w:numPr>
              <w:jc w:val="left"/>
              <w:rPr>
                <w:rFonts w:eastAsia="Batang" w:cs="Times New Roman"/>
                <w:kern w:val="2"/>
                <w:sz w:val="20"/>
                <w:szCs w:val="20"/>
                <w:lang w:val="en-GB" w:eastAsia="en-US"/>
              </w:rPr>
            </w:pPr>
            <w:r w:rsidRPr="008A4668">
              <w:rPr>
                <w:rFonts w:eastAsia="Batang" w:cs="Times New Roman"/>
                <w:kern w:val="2"/>
                <w:sz w:val="20"/>
                <w:szCs w:val="20"/>
                <w:lang w:val="en-GB" w:eastAsia="ja-JP"/>
              </w:rPr>
              <w:t xml:space="preserve">Alt3: UL-related DCI formats 0_1/0_2 with UL grant, applicable only for UL-only TCI of separate DL /UL TCI </w:t>
            </w:r>
          </w:p>
          <w:p w14:paraId="05A48D09" w14:textId="77777777" w:rsidR="008A4668" w:rsidRPr="008A4668" w:rsidRDefault="008A4668" w:rsidP="008A4668">
            <w:pPr>
              <w:widowControl w:val="0"/>
              <w:snapToGrid w:val="0"/>
              <w:rPr>
                <w:rFonts w:cs="Times New Roman"/>
                <w:kern w:val="2"/>
                <w:sz w:val="20"/>
                <w:szCs w:val="20"/>
              </w:rPr>
            </w:pPr>
            <w:r w:rsidRPr="008A4668">
              <w:rPr>
                <w:rFonts w:cs="Times New Roman"/>
                <w:b/>
                <w:bCs/>
                <w:kern w:val="2"/>
                <w:sz w:val="20"/>
                <w:szCs w:val="20"/>
                <w:highlight w:val="green"/>
              </w:rPr>
              <w:t>Agreement</w:t>
            </w:r>
          </w:p>
          <w:p w14:paraId="14C33AE2" w14:textId="77777777" w:rsidR="008A4668" w:rsidRPr="008A4668" w:rsidRDefault="008A4668" w:rsidP="008A4668">
            <w:pPr>
              <w:widowControl w:val="0"/>
              <w:snapToGrid w:val="0"/>
              <w:rPr>
                <w:rFonts w:cs="Times New Roman"/>
                <w:kern w:val="2"/>
                <w:sz w:val="20"/>
                <w:szCs w:val="20"/>
                <w:lang w:val="en-GB"/>
              </w:rPr>
            </w:pPr>
            <w:r w:rsidRPr="008A4668">
              <w:rPr>
                <w:rFonts w:cs="Times New Roman"/>
                <w:kern w:val="2"/>
                <w:sz w:val="20"/>
                <w:szCs w:val="20"/>
                <w:lang w:val="en-GB"/>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20B6B4D0" w14:textId="77777777" w:rsidR="008A4668" w:rsidRPr="008A4668" w:rsidRDefault="008A4668" w:rsidP="008A4668">
            <w:pPr>
              <w:widowControl w:val="0"/>
              <w:numPr>
                <w:ilvl w:val="0"/>
                <w:numId w:val="19"/>
              </w:numPr>
              <w:snapToGrid w:val="0"/>
              <w:textAlignment w:val="baseline"/>
              <w:rPr>
                <w:rFonts w:cs="Times New Roman"/>
                <w:kern w:val="2"/>
                <w:sz w:val="20"/>
                <w:szCs w:val="20"/>
                <w:lang w:val="en-GB"/>
              </w:rPr>
            </w:pPr>
            <w:r w:rsidRPr="008A4668">
              <w:rPr>
                <w:rFonts w:cs="Times New Roman"/>
                <w:kern w:val="2"/>
                <w:sz w:val="20"/>
                <w:szCs w:val="20"/>
                <w:lang w:val="en-GB"/>
              </w:rPr>
              <w:t>Alt1: the first slot that is at least X ms or Y symbols after the [first/last] symbol of the DCI with the joint or separate DL/UL beam indication</w:t>
            </w:r>
          </w:p>
          <w:p w14:paraId="1C4358B2" w14:textId="77777777" w:rsidR="008A4668" w:rsidRPr="008A4668" w:rsidRDefault="008A4668" w:rsidP="008A4668">
            <w:pPr>
              <w:widowControl w:val="0"/>
              <w:numPr>
                <w:ilvl w:val="0"/>
                <w:numId w:val="19"/>
              </w:numPr>
              <w:snapToGrid w:val="0"/>
              <w:textAlignment w:val="baseline"/>
              <w:rPr>
                <w:rFonts w:cs="Times New Roman"/>
                <w:kern w:val="2"/>
                <w:sz w:val="20"/>
                <w:szCs w:val="20"/>
                <w:lang w:val="en-GB"/>
              </w:rPr>
            </w:pPr>
            <w:r w:rsidRPr="008A4668">
              <w:rPr>
                <w:rFonts w:cs="Times New Roman"/>
                <w:kern w:val="2"/>
                <w:sz w:val="20"/>
                <w:szCs w:val="20"/>
                <w:lang w:val="en-GB"/>
              </w:rPr>
              <w:t xml:space="preserve">Alt2A: the first slot that is at least X ms or Y symbols after the [first/last] symbol of the acknowledgment of the joint or separate DL/UL beam indication </w:t>
            </w:r>
          </w:p>
          <w:p w14:paraId="5EAE62EE" w14:textId="77777777" w:rsidR="008A4668" w:rsidRPr="008A4668" w:rsidRDefault="008A4668" w:rsidP="008A4668">
            <w:pPr>
              <w:widowControl w:val="0"/>
              <w:numPr>
                <w:ilvl w:val="0"/>
                <w:numId w:val="19"/>
              </w:numPr>
              <w:snapToGrid w:val="0"/>
              <w:textAlignment w:val="baseline"/>
              <w:rPr>
                <w:rFonts w:cs="Times New Roman"/>
                <w:kern w:val="2"/>
                <w:sz w:val="20"/>
                <w:szCs w:val="20"/>
                <w:lang w:val="en-GB"/>
              </w:rPr>
            </w:pPr>
            <w:r w:rsidRPr="008A4668">
              <w:rPr>
                <w:rFonts w:cs="Times New Roman"/>
                <w:kern w:val="2"/>
                <w:sz w:val="20"/>
                <w:szCs w:val="20"/>
                <w:lang w:val="en-GB"/>
              </w:rPr>
              <w:lastRenderedPageBreak/>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63161C20" w14:textId="77777777" w:rsidR="008A4668" w:rsidRPr="008A4668" w:rsidRDefault="008A4668" w:rsidP="008A4668">
            <w:pPr>
              <w:widowControl w:val="0"/>
              <w:numPr>
                <w:ilvl w:val="0"/>
                <w:numId w:val="19"/>
              </w:numPr>
              <w:snapToGrid w:val="0"/>
              <w:textAlignment w:val="baseline"/>
              <w:rPr>
                <w:rFonts w:cs="Times New Roman"/>
                <w:kern w:val="2"/>
                <w:sz w:val="20"/>
                <w:szCs w:val="20"/>
                <w:lang w:val="en-GB"/>
              </w:rPr>
            </w:pPr>
            <w:r w:rsidRPr="008A4668">
              <w:rPr>
                <w:rFonts w:cs="Times New Roman"/>
                <w:kern w:val="2"/>
                <w:sz w:val="20"/>
                <w:szCs w:val="20"/>
                <w:lang w:val="en-GB"/>
              </w:rPr>
              <w:t>Alt2C: Support both Alt1 and Alt2A, and introduce a UE capability that indicates the support of Alt1 or Alt2A</w:t>
            </w:r>
          </w:p>
          <w:p w14:paraId="6241E565" w14:textId="77777777" w:rsidR="008A4668" w:rsidRPr="008A4668" w:rsidRDefault="008A4668" w:rsidP="008A4668">
            <w:pPr>
              <w:widowControl w:val="0"/>
              <w:numPr>
                <w:ilvl w:val="0"/>
                <w:numId w:val="19"/>
              </w:numPr>
              <w:snapToGrid w:val="0"/>
              <w:textAlignment w:val="baseline"/>
              <w:rPr>
                <w:rFonts w:cs="Times New Roman"/>
                <w:kern w:val="2"/>
                <w:sz w:val="20"/>
                <w:szCs w:val="20"/>
                <w:lang w:val="en-GB"/>
              </w:rPr>
            </w:pPr>
            <w:r w:rsidRPr="008A4668">
              <w:rPr>
                <w:rFonts w:cs="Times New Roman"/>
                <w:kern w:val="2"/>
                <w:sz w:val="20"/>
                <w:szCs w:val="20"/>
                <w:lang w:val="en-GB"/>
              </w:rPr>
              <w:t>Alt3: the first slot that is at least X1 ms or Y1 symbols after the [first/last] symbol of the DCI with beam indication and X2 ms or Y2 symbols after the [first/last] symbol of the acknowledgment of the beam indication</w:t>
            </w:r>
          </w:p>
          <w:p w14:paraId="150A3181" w14:textId="77777777" w:rsidR="008A4668" w:rsidRPr="004D665B" w:rsidRDefault="008A4668" w:rsidP="008A4668">
            <w:pPr>
              <w:rPr>
                <w:rFonts w:cs="Times New Roman"/>
                <w:sz w:val="20"/>
                <w:szCs w:val="20"/>
                <w:lang w:eastAsia="en-US"/>
              </w:rPr>
            </w:pPr>
            <w:r w:rsidRPr="004D665B">
              <w:rPr>
                <w:rFonts w:cs="Times New Roman"/>
                <w:kern w:val="2"/>
                <w:sz w:val="20"/>
                <w:szCs w:val="20"/>
                <w:lang w:val="en-GB"/>
              </w:rPr>
              <w:t>FFS: whether any existing timing defined for DCI based TCI/spatial relation update can be used for X/Y</w:t>
            </w:r>
          </w:p>
        </w:tc>
      </w:tr>
    </w:tbl>
    <w:p w14:paraId="537BA0DC" w14:textId="398E1989" w:rsidR="008A4668" w:rsidRDefault="00BA28F6" w:rsidP="002A7AED">
      <w:pPr>
        <w:pStyle w:val="Heading2"/>
      </w:pPr>
      <w:r>
        <w:lastRenderedPageBreak/>
        <w:t>B</w:t>
      </w:r>
      <w:r w:rsidR="002A7AED" w:rsidRPr="00EF4DD7">
        <w:t>eam application time</w:t>
      </w:r>
    </w:p>
    <w:p w14:paraId="162AD9B7" w14:textId="181DF5E7" w:rsidR="00ED7069" w:rsidRPr="008C6457" w:rsidRDefault="002A7AED" w:rsidP="008C6457">
      <w:pPr>
        <w:spacing w:beforeLines="50" w:before="156"/>
        <w:rPr>
          <w:lang w:val="en-GB"/>
        </w:rPr>
      </w:pPr>
      <w:r w:rsidRPr="008C6457">
        <w:rPr>
          <w:lang w:val="en-GB"/>
        </w:rPr>
        <w:t xml:space="preserve">For DCI based </w:t>
      </w:r>
      <w:r w:rsidR="00DF5073" w:rsidRPr="008C6457">
        <w:rPr>
          <w:lang w:val="en-GB"/>
        </w:rPr>
        <w:t xml:space="preserve">beam </w:t>
      </w:r>
      <w:r w:rsidRPr="008C6457">
        <w:rPr>
          <w:lang w:val="en-GB"/>
        </w:rPr>
        <w:t xml:space="preserve">indication, </w:t>
      </w:r>
      <w:r w:rsidR="00DF5073" w:rsidRPr="008C6457">
        <w:rPr>
          <w:lang w:val="en-GB"/>
        </w:rPr>
        <w:t>five</w:t>
      </w:r>
      <w:r w:rsidR="00EC6C6D" w:rsidRPr="008C6457">
        <w:rPr>
          <w:lang w:val="en-GB"/>
        </w:rPr>
        <w:t xml:space="preserve"> </w:t>
      </w:r>
      <w:r w:rsidRPr="008C6457">
        <w:rPr>
          <w:lang w:val="en-GB"/>
        </w:rPr>
        <w:t xml:space="preserve">alternatives were </w:t>
      </w:r>
      <w:r w:rsidR="00EC6C6D" w:rsidRPr="008C6457">
        <w:rPr>
          <w:lang w:val="en-GB"/>
        </w:rPr>
        <w:t xml:space="preserve">listed </w:t>
      </w:r>
      <w:r w:rsidRPr="008C6457">
        <w:rPr>
          <w:lang w:val="en-GB"/>
        </w:rPr>
        <w:t>for defining the application tim</w:t>
      </w:r>
      <w:r w:rsidR="00E5371E" w:rsidRPr="008C6457">
        <w:rPr>
          <w:lang w:val="en-GB"/>
        </w:rPr>
        <w:t>eline</w:t>
      </w:r>
      <w:r w:rsidRPr="008C6457">
        <w:rPr>
          <w:lang w:val="en-GB"/>
        </w:rPr>
        <w:t xml:space="preserve">. </w:t>
      </w:r>
      <w:r w:rsidR="00ED7069" w:rsidRPr="008C6457">
        <w:rPr>
          <w:lang w:val="en-GB"/>
        </w:rPr>
        <w:t xml:space="preserve">Regarding the choice between counting from first or last symbol that exists in all five alternatives, we prefer counting the last symbol, as it is simpler. </w:t>
      </w:r>
    </w:p>
    <w:p w14:paraId="57FBFAE4" w14:textId="12D13725" w:rsidR="002A7AED" w:rsidRPr="008C6457" w:rsidRDefault="002A7AED" w:rsidP="008C6457">
      <w:pPr>
        <w:spacing w:beforeLines="50" w:before="156"/>
        <w:rPr>
          <w:lang w:val="en-GB"/>
        </w:rPr>
      </w:pPr>
      <w:r w:rsidRPr="008C6457">
        <w:rPr>
          <w:lang w:val="en-GB"/>
        </w:rPr>
        <w:t xml:space="preserve">With Alt-1 (first slot that is at least X ms or Y symbols after the DCI), it is unclear whether PDSCH/ACK/NACK is </w:t>
      </w:r>
      <w:r w:rsidR="00ED7069" w:rsidRPr="008C6457">
        <w:rPr>
          <w:lang w:val="en-GB"/>
        </w:rPr>
        <w:t xml:space="preserve">to be </w:t>
      </w:r>
      <w:r w:rsidRPr="008C6457">
        <w:rPr>
          <w:lang w:val="en-GB"/>
        </w:rPr>
        <w:t xml:space="preserve">received/transmitted using previous or newly indicated beam, which will depend on time offsets between {DCI and PDSCH and ACK/NACK} and </w:t>
      </w:r>
      <w:r w:rsidR="00ED7069" w:rsidRPr="008C6457">
        <w:rPr>
          <w:lang w:val="en-GB"/>
        </w:rPr>
        <w:t xml:space="preserve">also the </w:t>
      </w:r>
      <w:r w:rsidRPr="008C6457">
        <w:rPr>
          <w:lang w:val="en-GB"/>
        </w:rPr>
        <w:t xml:space="preserve">value of X </w:t>
      </w:r>
      <w:r w:rsidR="00ED7069" w:rsidRPr="008C6457">
        <w:rPr>
          <w:lang w:val="en-GB"/>
        </w:rPr>
        <w:t xml:space="preserve">or </w:t>
      </w:r>
      <w:r w:rsidRPr="008C6457">
        <w:rPr>
          <w:lang w:val="en-GB"/>
        </w:rPr>
        <w:t xml:space="preserve">Y. With this approach, there will be quite some cases for both </w:t>
      </w:r>
      <w:r w:rsidR="005D72A7" w:rsidRPr="008C6457">
        <w:rPr>
          <w:lang w:val="en-GB"/>
        </w:rPr>
        <w:t xml:space="preserve">gNB </w:t>
      </w:r>
      <w:r w:rsidRPr="008C6457">
        <w:rPr>
          <w:lang w:val="en-GB"/>
        </w:rPr>
        <w:t xml:space="preserve">and UE to prepare/implement taken various PDSCH scheduling timeline into account, which is unnecessarily complex. For example, if the value of X and Y is too small (the indicated TCI state is to be applied before ACK/NACK is transmitted), there may be misaligned beam switching at </w:t>
      </w:r>
      <w:r w:rsidR="005D72A7" w:rsidRPr="008C6457">
        <w:rPr>
          <w:lang w:val="en-GB"/>
        </w:rPr>
        <w:t xml:space="preserve">gNB </w:t>
      </w:r>
      <w:r w:rsidRPr="008C6457">
        <w:rPr>
          <w:lang w:val="en-GB"/>
        </w:rPr>
        <w:t xml:space="preserve">and UE. </w:t>
      </w:r>
    </w:p>
    <w:p w14:paraId="63DE855C" w14:textId="603347D0" w:rsidR="00ED7069" w:rsidRDefault="002A7AED" w:rsidP="008C6457">
      <w:pPr>
        <w:spacing w:beforeLines="50" w:before="156"/>
        <w:rPr>
          <w:lang w:val="en-GB"/>
        </w:rPr>
      </w:pPr>
      <w:r w:rsidRPr="008C6457">
        <w:rPr>
          <w:lang w:val="en-GB"/>
        </w:rPr>
        <w:t>With Alt-2</w:t>
      </w:r>
      <w:r w:rsidR="008B59B2" w:rsidRPr="008C6457">
        <w:rPr>
          <w:lang w:val="en-GB"/>
        </w:rPr>
        <w:t>A</w:t>
      </w:r>
      <w:r w:rsidRPr="008C6457">
        <w:rPr>
          <w:lang w:val="en-GB"/>
        </w:rPr>
        <w:t xml:space="preserve"> (first slot that is at least X ms or Y symbols after the acknowledgment), it is clear that the indicated beam will be effective sometime after sending ACK, which is similar to the timeline of MAC-CE-based TCI update in R15/16. In this way, gNB and UE will switch to newly indicated beam only if an acknowledgment is transmitted/received, thus </w:t>
      </w:r>
      <w:r w:rsidRPr="00595579">
        <w:rPr>
          <w:lang w:val="en-GB"/>
        </w:rPr>
        <w:t xml:space="preserve">synchronous beam switching at </w:t>
      </w:r>
      <w:r>
        <w:rPr>
          <w:lang w:val="en-GB"/>
        </w:rPr>
        <w:t>gNB</w:t>
      </w:r>
      <w:r w:rsidRPr="00595579">
        <w:rPr>
          <w:lang w:val="en-GB"/>
        </w:rPr>
        <w:t xml:space="preserve"> and UE </w:t>
      </w:r>
      <w:r>
        <w:rPr>
          <w:lang w:val="en-GB"/>
        </w:rPr>
        <w:t>can be</w:t>
      </w:r>
      <w:r w:rsidRPr="00595579">
        <w:rPr>
          <w:lang w:val="en-GB"/>
        </w:rPr>
        <w:t xml:space="preserve"> </w:t>
      </w:r>
      <w:r>
        <w:rPr>
          <w:lang w:val="en-GB"/>
        </w:rPr>
        <w:t>achieved</w:t>
      </w:r>
      <w:r w:rsidRPr="00595579">
        <w:rPr>
          <w:lang w:val="en-GB"/>
        </w:rPr>
        <w:t xml:space="preserve">. </w:t>
      </w:r>
      <w:r w:rsidR="00D75797">
        <w:rPr>
          <w:lang w:val="en-GB"/>
        </w:rPr>
        <w:t>In addition, as the scheduled PDSCH can be located in the same slot as DCI, and the delay between PDSCH and ACK/NACK is not really excessive, we don’t see much additional latency from this alternative.</w:t>
      </w:r>
    </w:p>
    <w:p w14:paraId="1A6039CE" w14:textId="0EE4851D" w:rsidR="002A7AED" w:rsidRDefault="008B59B2" w:rsidP="008C6457">
      <w:pPr>
        <w:spacing w:beforeLines="50" w:before="156"/>
        <w:rPr>
          <w:lang w:val="en-GB"/>
        </w:rPr>
      </w:pPr>
      <w:r>
        <w:rPr>
          <w:lang w:val="en-GB"/>
        </w:rPr>
        <w:t xml:space="preserve">Alt-2B </w:t>
      </w:r>
      <w:r w:rsidR="00D75797">
        <w:rPr>
          <w:lang w:val="en-GB"/>
        </w:rPr>
        <w:t>would require the UE to determine the Rx beam for scheduled PDSCH and the Tx beam for the ACK/NACK based on the scheduling offset, which appears to be complicated. And if the ACK/NACK is to be sent with newly indicated Tx beam</w:t>
      </w:r>
      <w:r w:rsidR="00676030">
        <w:rPr>
          <w:lang w:val="en-GB"/>
        </w:rPr>
        <w:t xml:space="preserve"> (i.e., offset greater than threshold)</w:t>
      </w:r>
      <w:r w:rsidR="00D75797">
        <w:rPr>
          <w:lang w:val="en-GB"/>
        </w:rPr>
        <w:t xml:space="preserve">, </w:t>
      </w:r>
      <w:r w:rsidR="00676030">
        <w:rPr>
          <w:lang w:val="en-GB"/>
        </w:rPr>
        <w:t xml:space="preserve">and if the gNB did not receive an ACK/NACK, it is unclear whether the DCI is missed or the newly indicated beam does not work. With this in mind, </w:t>
      </w:r>
      <w:r>
        <w:rPr>
          <w:lang w:val="en-GB"/>
        </w:rPr>
        <w:t xml:space="preserve">Alt-2B </w:t>
      </w:r>
      <w:r w:rsidR="00676030">
        <w:rPr>
          <w:lang w:val="en-GB"/>
        </w:rPr>
        <w:t xml:space="preserve">may </w:t>
      </w:r>
      <w:r>
        <w:rPr>
          <w:lang w:val="en-GB"/>
        </w:rPr>
        <w:t>not</w:t>
      </w:r>
      <w:r w:rsidR="00676030">
        <w:rPr>
          <w:lang w:val="en-GB"/>
        </w:rPr>
        <w:t xml:space="preserve"> be</w:t>
      </w:r>
      <w:r>
        <w:rPr>
          <w:lang w:val="en-GB"/>
        </w:rPr>
        <w:t xml:space="preserve"> </w:t>
      </w:r>
      <w:r w:rsidR="00676030">
        <w:rPr>
          <w:lang w:val="en-GB"/>
        </w:rPr>
        <w:t>preferable to us</w:t>
      </w:r>
      <w:r>
        <w:rPr>
          <w:lang w:val="en-GB"/>
        </w:rPr>
        <w:t>.</w:t>
      </w:r>
    </w:p>
    <w:p w14:paraId="11EFE43C" w14:textId="07210D69" w:rsidR="00D75797" w:rsidRDefault="00D75797" w:rsidP="008C6457">
      <w:pPr>
        <w:spacing w:beforeLines="50" w:before="156"/>
        <w:rPr>
          <w:lang w:val="en-GB"/>
        </w:rPr>
      </w:pPr>
      <w:r w:rsidRPr="0048744D">
        <w:rPr>
          <w:lang w:val="en-GB"/>
        </w:rPr>
        <w:t>Alt-2C would</w:t>
      </w:r>
      <w:r w:rsidR="00676030">
        <w:rPr>
          <w:lang w:val="en-GB"/>
        </w:rPr>
        <w:t xml:space="preserve"> effectively</w:t>
      </w:r>
      <w:r w:rsidRPr="0048744D">
        <w:rPr>
          <w:lang w:val="en-GB"/>
        </w:rPr>
        <w:t xml:space="preserve"> require gNB to support two kinds of timelines, which is not preferred in our perspective. </w:t>
      </w:r>
      <w:r w:rsidR="00676030">
        <w:rPr>
          <w:lang w:val="en-GB"/>
        </w:rPr>
        <w:t xml:space="preserve">Given that values of X or Y is configured by gNB based on reported UE capability, we don’t see how Alt-3 can work unless two types of definitions are </w:t>
      </w:r>
      <w:r w:rsidR="00AC7BDE">
        <w:rPr>
          <w:lang w:val="en-GB"/>
        </w:rPr>
        <w:t xml:space="preserve">also </w:t>
      </w:r>
      <w:r w:rsidR="00676030">
        <w:rPr>
          <w:lang w:val="en-GB"/>
        </w:rPr>
        <w:t>included in UE capability reporting, which appears</w:t>
      </w:r>
      <w:r w:rsidR="00B31D41">
        <w:rPr>
          <w:lang w:val="en-GB"/>
        </w:rPr>
        <w:t xml:space="preserve"> to be unnecessarily complicated.</w:t>
      </w:r>
    </w:p>
    <w:p w14:paraId="3C9E872B" w14:textId="44BB14B4" w:rsidR="002A7AED" w:rsidRPr="008C6457" w:rsidRDefault="00D75797" w:rsidP="008C6457">
      <w:pPr>
        <w:spacing w:beforeLines="50" w:before="156"/>
        <w:rPr>
          <w:lang w:val="en-GB"/>
        </w:rPr>
      </w:pPr>
      <w:r>
        <w:rPr>
          <w:lang w:val="en-GB"/>
        </w:rPr>
        <w:t xml:space="preserve">To sum up, we prefer Alt-2A listed above. </w:t>
      </w:r>
      <w:r w:rsidR="002A7AED" w:rsidRPr="00935975">
        <w:rPr>
          <w:lang w:val="en-GB"/>
        </w:rPr>
        <w:t xml:space="preserve">Note that the discussions above focused on the case for intra-cell beam tracking, without considering </w:t>
      </w:r>
      <w:r w:rsidR="002A7AED" w:rsidRPr="008C6457">
        <w:rPr>
          <w:lang w:val="en-GB"/>
        </w:rPr>
        <w:t xml:space="preserve">multi-panel UE and L1/L2 inter-cell mobility. It appears necessary to revisit application time for these cases when more details are available </w:t>
      </w:r>
      <w:r w:rsidR="002A7AED" w:rsidRPr="008C6457">
        <w:rPr>
          <w:lang w:val="en-GB"/>
        </w:rPr>
        <w:lastRenderedPageBreak/>
        <w:t xml:space="preserve">(e.g., whether the targeted UE panel is assumed to be active, whether the targeted neighbor cell has been measured/reported before). </w:t>
      </w:r>
    </w:p>
    <w:p w14:paraId="28B45603" w14:textId="2DFB0695" w:rsidR="002A7AED" w:rsidRPr="008C6457" w:rsidRDefault="002A7AED" w:rsidP="008C6457">
      <w:pPr>
        <w:spacing w:beforeLines="50" w:before="156"/>
        <w:rPr>
          <w:b/>
          <w:i/>
          <w:lang w:val="en-GB"/>
        </w:rPr>
      </w:pPr>
      <w:r w:rsidRPr="008C6457">
        <w:rPr>
          <w:b/>
          <w:i/>
          <w:lang w:val="en-GB"/>
        </w:rPr>
        <w:t>Proposal 4-1: For DCI-based intra-cell TCI indication without switching UE panel, the indicated TCI state(s) is/are effective from the first slot that is at least X ms</w:t>
      </w:r>
      <w:r w:rsidR="00ED7069" w:rsidRPr="008C6457">
        <w:rPr>
          <w:b/>
          <w:i/>
          <w:lang w:val="en-GB"/>
        </w:rPr>
        <w:t xml:space="preserve"> or Y symbols </w:t>
      </w:r>
      <w:r w:rsidRPr="008C6457">
        <w:rPr>
          <w:b/>
          <w:i/>
          <w:lang w:val="en-GB"/>
        </w:rPr>
        <w:t xml:space="preserve">after the </w:t>
      </w:r>
      <w:r w:rsidR="00ED7069" w:rsidRPr="008C6457">
        <w:rPr>
          <w:b/>
          <w:i/>
          <w:lang w:val="en-GB"/>
        </w:rPr>
        <w:t xml:space="preserve">last symbol of the </w:t>
      </w:r>
      <w:r w:rsidRPr="008C6457">
        <w:rPr>
          <w:b/>
          <w:i/>
          <w:lang w:val="en-GB"/>
        </w:rPr>
        <w:t>acknowledgment.</w:t>
      </w:r>
    </w:p>
    <w:p w14:paraId="2BF3C443" w14:textId="12384D83" w:rsidR="002A7AED" w:rsidRDefault="002A7AED" w:rsidP="002A7AED">
      <w:pPr>
        <w:pStyle w:val="Heading2"/>
        <w:rPr>
          <w:lang w:val="en-GB"/>
        </w:rPr>
      </w:pPr>
      <w:r w:rsidRPr="002A7AED">
        <w:rPr>
          <w:lang w:val="en-GB"/>
        </w:rPr>
        <w:t xml:space="preserve">DCI format for </w:t>
      </w:r>
      <w:r w:rsidR="009057D9">
        <w:rPr>
          <w:lang w:val="en-GB"/>
        </w:rPr>
        <w:t xml:space="preserve">L1-based </w:t>
      </w:r>
      <w:r w:rsidRPr="002A7AED">
        <w:rPr>
          <w:lang w:val="en-GB"/>
        </w:rPr>
        <w:t>beam indication</w:t>
      </w:r>
    </w:p>
    <w:p w14:paraId="6F6A7EEE" w14:textId="2A005050" w:rsidR="00E74054" w:rsidRPr="008C6457" w:rsidRDefault="00E476E6" w:rsidP="008C6457">
      <w:pPr>
        <w:spacing w:beforeLines="50" w:before="156"/>
        <w:rPr>
          <w:lang w:val="en-GB"/>
        </w:rPr>
      </w:pPr>
      <w:r w:rsidRPr="008C6457">
        <w:rPr>
          <w:rFonts w:hint="eastAsia"/>
          <w:lang w:val="en-GB"/>
        </w:rPr>
        <w:t>I</w:t>
      </w:r>
      <w:r w:rsidRPr="008C6457">
        <w:rPr>
          <w:lang w:val="en-GB"/>
        </w:rPr>
        <w:t>n RAN1#103e,</w:t>
      </w:r>
      <w:r w:rsidR="009057D9" w:rsidRPr="008C6457">
        <w:rPr>
          <w:lang w:val="en-GB"/>
        </w:rPr>
        <w:t xml:space="preserve"> as a compromise, </w:t>
      </w:r>
      <w:r w:rsidR="00E74054" w:rsidRPr="008C6457">
        <w:rPr>
          <w:lang w:val="en-GB"/>
        </w:rPr>
        <w:t xml:space="preserve">reusing existing </w:t>
      </w:r>
      <w:r w:rsidRPr="008C6457">
        <w:rPr>
          <w:lang w:val="en-GB"/>
        </w:rPr>
        <w:t xml:space="preserve">DCI formats 1_1/1_2 </w:t>
      </w:r>
      <w:r w:rsidR="00C92E44" w:rsidRPr="008C6457">
        <w:rPr>
          <w:lang w:val="en-GB"/>
        </w:rPr>
        <w:t xml:space="preserve">with </w:t>
      </w:r>
      <w:r w:rsidR="009057D9" w:rsidRPr="008C6457">
        <w:rPr>
          <w:lang w:val="en-GB"/>
        </w:rPr>
        <w:t xml:space="preserve">data </w:t>
      </w:r>
      <w:r w:rsidR="00C92E44" w:rsidRPr="008C6457">
        <w:rPr>
          <w:lang w:val="en-GB"/>
        </w:rPr>
        <w:t xml:space="preserve">assignment </w:t>
      </w:r>
      <w:r w:rsidR="00E74054" w:rsidRPr="008C6457">
        <w:rPr>
          <w:lang w:val="en-GB"/>
        </w:rPr>
        <w:t xml:space="preserve">for L1-based beam indication was agreed, together with </w:t>
      </w:r>
      <w:r w:rsidRPr="008C6457">
        <w:rPr>
          <w:lang w:val="en-GB"/>
        </w:rPr>
        <w:t>MAC-CE</w:t>
      </w:r>
      <w:r w:rsidR="00E74054" w:rsidRPr="008C6457">
        <w:rPr>
          <w:lang w:val="en-GB"/>
        </w:rPr>
        <w:t xml:space="preserve"> activation of one or more</w:t>
      </w:r>
      <w:r w:rsidR="00C92E44" w:rsidRPr="008C6457">
        <w:rPr>
          <w:lang w:val="en-GB"/>
        </w:rPr>
        <w:t xml:space="preserve"> </w:t>
      </w:r>
      <w:r w:rsidR="00E74054" w:rsidRPr="008C6457">
        <w:rPr>
          <w:lang w:val="en-GB"/>
        </w:rPr>
        <w:t>TCI states</w:t>
      </w:r>
      <w:r w:rsidR="009057D9" w:rsidRPr="008C6457">
        <w:rPr>
          <w:lang w:val="en-GB"/>
        </w:rPr>
        <w:t>, despite the simulation results submitted by companies showing that DCI-based beam indication will not bring observable performance gain over MAC-CE</w:t>
      </w:r>
      <w:r w:rsidRPr="008C6457">
        <w:rPr>
          <w:lang w:val="en-GB"/>
        </w:rPr>
        <w:t>.</w:t>
      </w:r>
      <w:r w:rsidR="009057D9" w:rsidRPr="008C6457">
        <w:rPr>
          <w:lang w:val="en-GB"/>
        </w:rPr>
        <w:t xml:space="preserve"> It was also explicitly captured in the agreement that when only one TCI state is activated by MAC-CE, it will be applied directly. </w:t>
      </w:r>
    </w:p>
    <w:p w14:paraId="467FBABD" w14:textId="77D0160B" w:rsidR="00DB7A86" w:rsidRPr="008C6457" w:rsidRDefault="009057D9" w:rsidP="008C6457">
      <w:pPr>
        <w:spacing w:beforeLines="50" w:before="156"/>
        <w:rPr>
          <w:lang w:val="en-GB"/>
        </w:rPr>
      </w:pPr>
      <w:r w:rsidRPr="008C6457">
        <w:rPr>
          <w:rFonts w:hint="eastAsia"/>
          <w:lang w:val="en-GB"/>
        </w:rPr>
        <w:t>A</w:t>
      </w:r>
      <w:r w:rsidRPr="008C6457">
        <w:rPr>
          <w:lang w:val="en-GB"/>
        </w:rPr>
        <w:t xml:space="preserve">s reflected in the agreement from previous meeting, companies are still proposing to adopt additional DCI format for L1-based beam indication, such as DCI </w:t>
      </w:r>
      <w:r w:rsidR="00DB7A86" w:rsidRPr="008C6457">
        <w:rPr>
          <w:lang w:val="en-GB"/>
        </w:rPr>
        <w:t xml:space="preserve">format </w:t>
      </w:r>
      <w:r w:rsidRPr="008C6457">
        <w:rPr>
          <w:lang w:val="en-GB"/>
        </w:rPr>
        <w:t>1_1</w:t>
      </w:r>
      <w:r w:rsidRPr="008C6457">
        <w:rPr>
          <w:rFonts w:hint="eastAsia"/>
          <w:lang w:val="en-GB"/>
        </w:rPr>
        <w:t>/</w:t>
      </w:r>
      <w:r w:rsidRPr="008C6457">
        <w:rPr>
          <w:lang w:val="en-GB"/>
        </w:rPr>
        <w:t>1_2 without data assignment, new DCI format, and DCI</w:t>
      </w:r>
      <w:r w:rsidR="00DB7A86" w:rsidRPr="008C6457">
        <w:rPr>
          <w:lang w:val="en-GB"/>
        </w:rPr>
        <w:t xml:space="preserve"> format</w:t>
      </w:r>
      <w:r w:rsidRPr="008C6457">
        <w:rPr>
          <w:lang w:val="en-GB"/>
        </w:rPr>
        <w:t xml:space="preserve"> 0_0/0</w:t>
      </w:r>
      <w:r w:rsidRPr="008C6457">
        <w:rPr>
          <w:rFonts w:hint="eastAsia"/>
          <w:lang w:val="en-GB"/>
        </w:rPr>
        <w:t>_</w:t>
      </w:r>
      <w:r w:rsidRPr="008C6457">
        <w:rPr>
          <w:lang w:val="en-GB"/>
        </w:rPr>
        <w:t xml:space="preserve">1 with data. </w:t>
      </w:r>
      <w:r w:rsidR="00DB7A86" w:rsidRPr="008C6457">
        <w:rPr>
          <w:rFonts w:hint="eastAsia"/>
          <w:lang w:val="en-GB"/>
        </w:rPr>
        <w:t>A</w:t>
      </w:r>
      <w:r w:rsidR="00DB7A86" w:rsidRPr="008C6457">
        <w:rPr>
          <w:lang w:val="en-GB"/>
        </w:rPr>
        <w:t xml:space="preserve">s there are two solutions on </w:t>
      </w:r>
      <w:r w:rsidR="008C6457">
        <w:rPr>
          <w:lang w:val="en-GB"/>
        </w:rPr>
        <w:t xml:space="preserve">the </w:t>
      </w:r>
      <w:r w:rsidR="00DB7A86" w:rsidRPr="008C6457">
        <w:rPr>
          <w:lang w:val="en-GB"/>
        </w:rPr>
        <w:t xml:space="preserve">table already, we don’t think it is worthwhile to pursue additional DCI formats, especially </w:t>
      </w:r>
      <w:r w:rsidR="008C6457">
        <w:rPr>
          <w:lang w:val="en-GB"/>
        </w:rPr>
        <w:t>as</w:t>
      </w:r>
      <w:r w:rsidR="00DB7A86" w:rsidRPr="008C6457">
        <w:rPr>
          <w:lang w:val="en-GB"/>
        </w:rPr>
        <w:t xml:space="preserve"> there are 5 issues waiting in line. </w:t>
      </w:r>
    </w:p>
    <w:p w14:paraId="5930778B" w14:textId="3DC7DF87" w:rsidR="00204A9D" w:rsidRPr="008C6457" w:rsidRDefault="00DB7A86" w:rsidP="008C6457">
      <w:pPr>
        <w:spacing w:beforeLines="50" w:before="156"/>
        <w:rPr>
          <w:lang w:val="en-GB"/>
        </w:rPr>
      </w:pPr>
      <w:r w:rsidRPr="008C6457">
        <w:rPr>
          <w:rFonts w:hint="eastAsia"/>
          <w:lang w:val="en-GB"/>
        </w:rPr>
        <w:t>S</w:t>
      </w:r>
      <w:r w:rsidRPr="008C6457">
        <w:rPr>
          <w:lang w:val="en-GB"/>
        </w:rPr>
        <w:t>ome companies proposed DCI format 1_1/1_2 without data assignment, claiming that it can be used when there is no DL traffic. In our view, in mobile FR2 system, DL traffic would happen quite often, not just user plane data, but also control signaling</w:t>
      </w:r>
      <w:r w:rsidRPr="008C6457">
        <w:rPr>
          <w:rFonts w:hint="eastAsia"/>
          <w:lang w:val="en-GB"/>
        </w:rPr>
        <w:t>,</w:t>
      </w:r>
      <w:r w:rsidRPr="008C6457">
        <w:rPr>
          <w:lang w:val="en-GB"/>
        </w:rPr>
        <w:t xml:space="preserve"> such as MAC-CE carrying TCI activation/deactivation and TAC. Even if there is no DL traffic at certain point, sending an MAC-CE to indicate one TCI state would not incur much additional overhead or latency. </w:t>
      </w:r>
      <w:r w:rsidR="00412956" w:rsidRPr="008C6457">
        <w:rPr>
          <w:lang w:val="en-GB"/>
        </w:rPr>
        <w:t>Among other alternatives, i</w:t>
      </w:r>
      <w:r w:rsidRPr="008C6457">
        <w:rPr>
          <w:lang w:val="en-GB"/>
        </w:rPr>
        <w:t xml:space="preserve">ntroducing new DCI format would greatly impact PDCCH capacity, blind detection, and PUCCH allocation, and is not preferred. This is also why it was agreed to reuse existing DCI formats 1_1/1_2 with data assignment in previous meeting. </w:t>
      </w:r>
      <w:r w:rsidR="00204A9D" w:rsidRPr="008C6457">
        <w:rPr>
          <w:rFonts w:hint="eastAsia"/>
          <w:lang w:val="en-GB"/>
        </w:rPr>
        <w:t>A</w:t>
      </w:r>
      <w:r w:rsidR="00204A9D" w:rsidRPr="008C6457">
        <w:rPr>
          <w:lang w:val="en-GB"/>
        </w:rPr>
        <w:t xml:space="preserve">s there is no TCI field in DCI </w:t>
      </w:r>
      <w:r w:rsidR="00412956" w:rsidRPr="008C6457">
        <w:rPr>
          <w:lang w:val="en-GB"/>
        </w:rPr>
        <w:t xml:space="preserve">format </w:t>
      </w:r>
      <w:r w:rsidR="00204A9D" w:rsidRPr="008C6457">
        <w:rPr>
          <w:lang w:val="en-GB"/>
        </w:rPr>
        <w:t>0</w:t>
      </w:r>
      <w:r w:rsidR="00204A9D" w:rsidRPr="008C6457">
        <w:rPr>
          <w:rFonts w:hint="eastAsia"/>
          <w:lang w:val="en-GB"/>
        </w:rPr>
        <w:t>_</w:t>
      </w:r>
      <w:r w:rsidR="00204A9D" w:rsidRPr="008C6457">
        <w:rPr>
          <w:lang w:val="en-GB"/>
        </w:rPr>
        <w:t xml:space="preserve">0/0_1, </w:t>
      </w:r>
      <w:r w:rsidRPr="008C6457">
        <w:rPr>
          <w:lang w:val="en-GB"/>
        </w:rPr>
        <w:t xml:space="preserve">adding TCI field into DCI 0_0/0_1 or repurposing existing field would require non-negligible specification efforts, and is also not preferred. </w:t>
      </w:r>
    </w:p>
    <w:p w14:paraId="6C4BA625" w14:textId="0E220E57" w:rsidR="00A4358C" w:rsidRPr="008C6457" w:rsidRDefault="00204A9D" w:rsidP="008C6457">
      <w:pPr>
        <w:spacing w:beforeLines="50" w:before="156"/>
        <w:rPr>
          <w:lang w:val="en-GB"/>
        </w:rPr>
      </w:pPr>
      <w:r w:rsidRPr="008C6457">
        <w:rPr>
          <w:lang w:val="en-GB"/>
        </w:rPr>
        <w:t>As RAN1#104-e would be the 4th meeting discussing the same issue, in our view, spending so much meeting time/</w:t>
      </w:r>
      <w:r w:rsidR="00CF5598" w:rsidRPr="008C6457">
        <w:rPr>
          <w:lang w:val="en-GB"/>
        </w:rPr>
        <w:t xml:space="preserve">effort </w:t>
      </w:r>
      <w:r w:rsidR="00412956" w:rsidRPr="008C6457">
        <w:rPr>
          <w:lang w:val="en-GB"/>
        </w:rPr>
        <w:t xml:space="preserve">to pursue </w:t>
      </w:r>
      <w:r w:rsidRPr="008C6457">
        <w:rPr>
          <w:lang w:val="en-GB"/>
        </w:rPr>
        <w:t xml:space="preserve">additional DCI format </w:t>
      </w:r>
      <w:r w:rsidR="00412956" w:rsidRPr="008C6457">
        <w:rPr>
          <w:lang w:val="en-GB"/>
        </w:rPr>
        <w:t xml:space="preserve">in R17 </w:t>
      </w:r>
      <w:r w:rsidRPr="008C6457">
        <w:rPr>
          <w:lang w:val="en-GB"/>
        </w:rPr>
        <w:t>is not reasonable</w:t>
      </w:r>
      <w:r w:rsidR="00CF5598" w:rsidRPr="008C6457">
        <w:rPr>
          <w:lang w:val="en-GB"/>
        </w:rPr>
        <w:t xml:space="preserve">. </w:t>
      </w:r>
    </w:p>
    <w:p w14:paraId="2C32ADDF" w14:textId="4B8CE13E" w:rsidR="00CF5598" w:rsidRPr="00CF5598" w:rsidRDefault="00CF5598" w:rsidP="00C9508B">
      <w:pPr>
        <w:rPr>
          <w:rFonts w:eastAsiaTheme="minorEastAsia" w:cs="Times New Roman"/>
          <w:b/>
          <w:i/>
          <w:szCs w:val="22"/>
        </w:rPr>
      </w:pPr>
      <w:r w:rsidRPr="00CF5598">
        <w:rPr>
          <w:rFonts w:eastAsiaTheme="minorEastAsia" w:cs="Times New Roman"/>
          <w:b/>
          <w:i/>
          <w:szCs w:val="22"/>
        </w:rPr>
        <w:t xml:space="preserve">Proposal 4-2: </w:t>
      </w:r>
      <w:r w:rsidR="007C7C15">
        <w:rPr>
          <w:rFonts w:eastAsiaTheme="minorEastAsia" w:cs="Times New Roman"/>
          <w:b/>
          <w:i/>
          <w:szCs w:val="22"/>
        </w:rPr>
        <w:t>S</w:t>
      </w:r>
      <w:r w:rsidRPr="00CF5598">
        <w:rPr>
          <w:rFonts w:eastAsiaTheme="minorEastAsia" w:cs="Times New Roman"/>
          <w:b/>
          <w:i/>
          <w:szCs w:val="22"/>
        </w:rPr>
        <w:t>upport Alt-0, i.e.</w:t>
      </w:r>
      <w:r w:rsidR="00E74054">
        <w:rPr>
          <w:rFonts w:eastAsiaTheme="minorEastAsia" w:cs="Times New Roman"/>
          <w:b/>
          <w:i/>
          <w:szCs w:val="22"/>
        </w:rPr>
        <w:t>,</w:t>
      </w:r>
      <w:r w:rsidRPr="00CF5598">
        <w:rPr>
          <w:rFonts w:eastAsiaTheme="minorEastAsia" w:cs="Times New Roman"/>
          <w:b/>
          <w:i/>
          <w:szCs w:val="22"/>
        </w:rPr>
        <w:t xml:space="preserve"> </w:t>
      </w:r>
      <w:r w:rsidR="00E74054">
        <w:rPr>
          <w:rFonts w:eastAsia="Batang" w:cs="Times New Roman"/>
          <w:b/>
          <w:i/>
          <w:kern w:val="2"/>
          <w:szCs w:val="22"/>
          <w:lang w:val="en-GB" w:eastAsia="en-US"/>
        </w:rPr>
        <w:t>n</w:t>
      </w:r>
      <w:r w:rsidRPr="00CF5598">
        <w:rPr>
          <w:rFonts w:eastAsia="Batang" w:cs="Times New Roman"/>
          <w:b/>
          <w:i/>
          <w:kern w:val="2"/>
          <w:szCs w:val="22"/>
          <w:lang w:val="en-GB" w:eastAsia="en-US"/>
        </w:rPr>
        <w:t>o additional DCI format</w:t>
      </w:r>
      <w:r w:rsidR="00E74054">
        <w:rPr>
          <w:rFonts w:eastAsia="Batang" w:cs="Times New Roman"/>
          <w:b/>
          <w:i/>
          <w:kern w:val="2"/>
          <w:szCs w:val="22"/>
          <w:lang w:val="en-GB" w:eastAsia="en-US"/>
        </w:rPr>
        <w:t xml:space="preserve"> for L1-based beam indication in R17</w:t>
      </w:r>
      <w:r>
        <w:rPr>
          <w:rFonts w:eastAsia="Batang" w:cs="Times New Roman"/>
          <w:b/>
          <w:i/>
          <w:kern w:val="2"/>
          <w:szCs w:val="22"/>
          <w:lang w:val="en-GB" w:eastAsia="en-US"/>
        </w:rPr>
        <w:t>.</w:t>
      </w:r>
    </w:p>
    <w:p w14:paraId="300168D9" w14:textId="77777777" w:rsidR="001D6BA9" w:rsidRPr="0067142E" w:rsidRDefault="001D6BA9" w:rsidP="00F94A95">
      <w:pPr>
        <w:rPr>
          <w:rFonts w:cs="Times New Roman"/>
        </w:rPr>
      </w:pPr>
    </w:p>
    <w:p w14:paraId="4B12BEB2" w14:textId="77777777" w:rsidR="00CF100E" w:rsidRDefault="00CF100E" w:rsidP="00CF100E">
      <w:pPr>
        <w:pStyle w:val="Heading1"/>
        <w:rPr>
          <w:szCs w:val="20"/>
        </w:rPr>
      </w:pPr>
      <w:r w:rsidRPr="0067142E">
        <w:rPr>
          <w:szCs w:val="20"/>
        </w:rPr>
        <w:t>Fast UL panel selection</w:t>
      </w:r>
    </w:p>
    <w:p w14:paraId="292AA083" w14:textId="77777777" w:rsidR="00674ABB" w:rsidRDefault="00674ABB" w:rsidP="00674ABB">
      <w:pPr>
        <w:rPr>
          <w:rFonts w:cs="Times New Roman"/>
          <w:szCs w:val="22"/>
        </w:rPr>
      </w:pPr>
      <w:r w:rsidRPr="00674ABB">
        <w:rPr>
          <w:rFonts w:cs="Times New Roman" w:hint="eastAsia"/>
          <w:szCs w:val="22"/>
        </w:rPr>
        <w:t>R</w:t>
      </w:r>
      <w:r w:rsidRPr="00674ABB">
        <w:rPr>
          <w:rFonts w:cs="Times New Roman"/>
          <w:szCs w:val="22"/>
        </w:rPr>
        <w:t>egarding fast UE Tx panel selection, the following was agreed in RAN1#10</w:t>
      </w:r>
      <w:r>
        <w:rPr>
          <w:rFonts w:cs="Times New Roman"/>
          <w:szCs w:val="22"/>
        </w:rPr>
        <w:t>4</w:t>
      </w:r>
      <w:r w:rsidRPr="00674ABB">
        <w:rPr>
          <w:rFonts w:cs="Times New Roman"/>
          <w:szCs w:val="22"/>
        </w:rPr>
        <w:t>-e:</w:t>
      </w:r>
    </w:p>
    <w:tbl>
      <w:tblPr>
        <w:tblStyle w:val="TableGrid"/>
        <w:tblW w:w="0" w:type="auto"/>
        <w:tblLook w:val="04A0" w:firstRow="1" w:lastRow="0" w:firstColumn="1" w:lastColumn="0" w:noHBand="0" w:noVBand="1"/>
      </w:tblPr>
      <w:tblGrid>
        <w:gridCol w:w="8296"/>
      </w:tblGrid>
      <w:tr w:rsidR="00674ABB" w:rsidRPr="004D665B" w14:paraId="666FA67A" w14:textId="77777777" w:rsidTr="00674ABB">
        <w:tc>
          <w:tcPr>
            <w:tcW w:w="8296" w:type="dxa"/>
          </w:tcPr>
          <w:p w14:paraId="635C8001"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b/>
                <w:bCs/>
                <w:kern w:val="2"/>
                <w:sz w:val="20"/>
                <w:szCs w:val="20"/>
                <w:highlight w:val="green"/>
                <w:lang w:val="en-GB" w:eastAsia="en-US"/>
              </w:rPr>
              <w:t>Agreement</w:t>
            </w:r>
          </w:p>
          <w:p w14:paraId="6EA78BF7"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Rel.17 enhancement for facilitating fast uplink panel selection,</w:t>
            </w:r>
          </w:p>
          <w:p w14:paraId="2CB16843" w14:textId="77777777" w:rsidR="008A4668" w:rsidRPr="008A4668" w:rsidRDefault="008A4668" w:rsidP="008A4668">
            <w:pPr>
              <w:widowControl w:val="0"/>
              <w:numPr>
                <w:ilvl w:val="0"/>
                <w:numId w:val="21"/>
              </w:numPr>
              <w:jc w:val="left"/>
              <w:rPr>
                <w:rFonts w:eastAsia="Batang" w:cs="Times New Roman"/>
                <w:kern w:val="2"/>
                <w:sz w:val="20"/>
                <w:szCs w:val="20"/>
                <w:lang w:val="en-GB" w:eastAsia="en-US"/>
              </w:rPr>
            </w:pPr>
            <w:r w:rsidRPr="008A4668">
              <w:rPr>
                <w:rFonts w:eastAsia="Batang" w:cs="Times New Roman"/>
                <w:kern w:val="2"/>
                <w:sz w:val="20"/>
                <w:szCs w:val="20"/>
                <w:lang w:val="en-GB" w:eastAsia="en-US"/>
              </w:rPr>
              <w:t>Rel.17 TCI state update (based on MAC CE + DCI along with the necessary TCI state activation, or MAC CE only) can be used for UE UL panel selection:</w:t>
            </w:r>
          </w:p>
          <w:p w14:paraId="2CF98A9D" w14:textId="77777777" w:rsidR="008A4668" w:rsidRPr="008A4668" w:rsidRDefault="008A4668" w:rsidP="008A4668">
            <w:pPr>
              <w:widowControl w:val="0"/>
              <w:numPr>
                <w:ilvl w:val="0"/>
                <w:numId w:val="22"/>
              </w:numPr>
              <w:jc w:val="left"/>
              <w:rPr>
                <w:rFonts w:eastAsia="Batang" w:cs="Times New Roman"/>
                <w:kern w:val="2"/>
                <w:sz w:val="20"/>
                <w:szCs w:val="20"/>
                <w:lang w:val="en-GB" w:eastAsia="en-US"/>
              </w:rPr>
            </w:pPr>
            <w:r w:rsidRPr="008A4668">
              <w:rPr>
                <w:rFonts w:eastAsia="Batang" w:cs="Times New Roman"/>
                <w:kern w:val="2"/>
                <w:sz w:val="20"/>
                <w:szCs w:val="20"/>
                <w:lang w:val="en-GB" w:eastAsia="en-US"/>
              </w:rPr>
              <w:t>FFS : Whether specification support for this feature is necessary and if so the details of such spec support, e.g.  </w:t>
            </w:r>
          </w:p>
          <w:p w14:paraId="7C476C51"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Additional spec support in TCI state definition to accommodate UL panel</w:t>
            </w:r>
          </w:p>
          <w:p w14:paraId="5B1363F9"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UE reporting to facilitate UL panel selection</w:t>
            </w:r>
          </w:p>
          <w:p w14:paraId="11EF2DBD"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lastRenderedPageBreak/>
              <w:t>UE reporting, e.g. panel-specific report, including UE -panel state, e.g. inactive, active for DL /UL measurement, active for DL reception only, active for UL transmission, or other combination(s) of UE -panel states</w:t>
            </w:r>
          </w:p>
          <w:p w14:paraId="4B877765" w14:textId="05ADEF06"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Support for linking or association of UE panels with CSI-RS/SSB resources or resource sets, SRS resource sets, and/or PUCCH resource groups, etc.</w:t>
            </w:r>
          </w:p>
          <w:p w14:paraId="26FC43BF" w14:textId="77777777" w:rsidR="008A4668" w:rsidRPr="008A4668" w:rsidRDefault="008A4668" w:rsidP="008A4668">
            <w:pPr>
              <w:widowControl w:val="0"/>
              <w:rPr>
                <w:rFonts w:cs="Times New Roman"/>
                <w:kern w:val="2"/>
                <w:sz w:val="20"/>
                <w:szCs w:val="20"/>
              </w:rPr>
            </w:pPr>
            <w:r w:rsidRPr="008A4668">
              <w:rPr>
                <w:rFonts w:cs="Times New Roman"/>
                <w:b/>
                <w:bCs/>
                <w:kern w:val="2"/>
                <w:sz w:val="20"/>
                <w:szCs w:val="20"/>
                <w:highlight w:val="green"/>
                <w:lang w:eastAsia="ko-KR"/>
              </w:rPr>
              <w:t>Agreement</w:t>
            </w:r>
          </w:p>
          <w:p w14:paraId="36BFB900" w14:textId="77777777" w:rsidR="008A4668" w:rsidRPr="008A4668" w:rsidRDefault="008A4668" w:rsidP="008A4668">
            <w:pPr>
              <w:widowControl w:val="0"/>
              <w:rPr>
                <w:rFonts w:cs="Times New Roman"/>
                <w:kern w:val="2"/>
                <w:sz w:val="20"/>
                <w:szCs w:val="20"/>
              </w:rPr>
            </w:pPr>
            <w:r w:rsidRPr="008A4668">
              <w:rPr>
                <w:rFonts w:cs="Times New Roman"/>
                <w:kern w:val="2"/>
                <w:sz w:val="20"/>
                <w:szCs w:val="20"/>
                <w:lang w:val="en-GB" w:eastAsia="ko-KR"/>
              </w:rPr>
              <w:t>On Rel.17 enhancement for facilitating fast uplink panel selection</w:t>
            </w:r>
            <w:r w:rsidRPr="008A4668">
              <w:rPr>
                <w:rFonts w:cs="Times New Roman"/>
                <w:kern w:val="2"/>
                <w:sz w:val="20"/>
                <w:szCs w:val="20"/>
                <w:lang w:eastAsia="ko-KR"/>
              </w:rPr>
              <w:t>, for discussion purpose, a panel entity corresponds to one or more RS resources:</w:t>
            </w:r>
          </w:p>
          <w:p w14:paraId="7428FAD5" w14:textId="77777777" w:rsidR="008A4668" w:rsidRPr="008A4668" w:rsidRDefault="008A4668" w:rsidP="008A4668">
            <w:pPr>
              <w:widowControl w:val="0"/>
              <w:numPr>
                <w:ilvl w:val="0"/>
                <w:numId w:val="23"/>
              </w:numPr>
              <w:rPr>
                <w:rFonts w:cs="Times New Roman"/>
                <w:kern w:val="2"/>
                <w:sz w:val="20"/>
                <w:szCs w:val="20"/>
                <w:lang w:eastAsia="ko-KR"/>
              </w:rPr>
            </w:pPr>
            <w:r w:rsidRPr="008A4668">
              <w:rPr>
                <w:rFonts w:cs="Times New Roman"/>
                <w:kern w:val="2"/>
                <w:sz w:val="20"/>
                <w:szCs w:val="20"/>
                <w:lang w:eastAsia="ko-KR"/>
              </w:rPr>
              <w:t>For CSI/beam reporting, the RS resource is an RS associated with measurement and/or reporting</w:t>
            </w:r>
          </w:p>
          <w:p w14:paraId="632BA24E" w14:textId="77777777" w:rsidR="008A4668" w:rsidRPr="008A4668" w:rsidRDefault="008A4668" w:rsidP="008A4668">
            <w:pPr>
              <w:widowControl w:val="0"/>
              <w:numPr>
                <w:ilvl w:val="0"/>
                <w:numId w:val="23"/>
              </w:numPr>
              <w:rPr>
                <w:rFonts w:cs="Times New Roman"/>
                <w:kern w:val="2"/>
                <w:sz w:val="20"/>
                <w:szCs w:val="20"/>
                <w:lang w:eastAsia="ko-KR"/>
              </w:rPr>
            </w:pPr>
            <w:r w:rsidRPr="008A4668">
              <w:rPr>
                <w:rFonts w:cs="Times New Roman"/>
                <w:kern w:val="2"/>
                <w:sz w:val="20"/>
                <w:szCs w:val="20"/>
                <w:lang w:eastAsia="ko-KR"/>
              </w:rPr>
              <w:t>For beam indication, the RS resource is a source RS for UL TX spatial filter information</w:t>
            </w:r>
          </w:p>
          <w:p w14:paraId="1BFE7DF4" w14:textId="77777777" w:rsidR="008A4668" w:rsidRPr="008A4668" w:rsidRDefault="008A4668" w:rsidP="008A4668">
            <w:pPr>
              <w:widowControl w:val="0"/>
              <w:numPr>
                <w:ilvl w:val="0"/>
                <w:numId w:val="23"/>
              </w:numPr>
              <w:rPr>
                <w:rFonts w:cs="Times New Roman"/>
                <w:kern w:val="2"/>
                <w:sz w:val="20"/>
                <w:szCs w:val="20"/>
                <w:lang w:eastAsia="ko-KR"/>
              </w:rPr>
            </w:pPr>
            <w:r w:rsidRPr="008A4668">
              <w:rPr>
                <w:rFonts w:cs="Times New Roman"/>
                <w:kern w:val="2"/>
                <w:sz w:val="20"/>
                <w:szCs w:val="20"/>
                <w:lang w:eastAsia="ko-KR"/>
              </w:rPr>
              <w:t>Note: For one RS resource, the corresponding panel entity may vary and is controlled by the UE, and whether/how to maintain a common understanding between gNB and UE can be further discussed/decided</w:t>
            </w:r>
          </w:p>
          <w:p w14:paraId="0D32B789" w14:textId="77777777" w:rsidR="008A4668" w:rsidRPr="008A4668" w:rsidRDefault="008A4668" w:rsidP="008A4668">
            <w:pPr>
              <w:widowControl w:val="0"/>
              <w:numPr>
                <w:ilvl w:val="0"/>
                <w:numId w:val="23"/>
              </w:numPr>
              <w:rPr>
                <w:rFonts w:cs="Times New Roman"/>
                <w:kern w:val="2"/>
                <w:sz w:val="20"/>
                <w:szCs w:val="20"/>
                <w:lang w:eastAsia="ko-KR"/>
              </w:rPr>
            </w:pPr>
            <w:r w:rsidRPr="008A4668">
              <w:rPr>
                <w:rFonts w:cs="Times New Roman"/>
                <w:kern w:val="2"/>
                <w:sz w:val="20"/>
                <w:szCs w:val="20"/>
                <w:lang w:eastAsia="ko-KR"/>
              </w:rPr>
              <w:t>Note: The above does not preclude possibility that an RS resource can be mapped to multiple panels</w:t>
            </w:r>
          </w:p>
          <w:p w14:paraId="6DB7B797" w14:textId="77777777" w:rsidR="008A4668" w:rsidRPr="008A4668" w:rsidRDefault="008A4668" w:rsidP="008A4668">
            <w:pPr>
              <w:widowControl w:val="0"/>
              <w:numPr>
                <w:ilvl w:val="0"/>
                <w:numId w:val="23"/>
              </w:numPr>
              <w:rPr>
                <w:rFonts w:cs="Times New Roman"/>
                <w:kern w:val="2"/>
                <w:sz w:val="20"/>
                <w:szCs w:val="20"/>
                <w:lang w:eastAsia="ko-KR"/>
              </w:rPr>
            </w:pPr>
            <w:r w:rsidRPr="008A4668">
              <w:rPr>
                <w:rFonts w:cs="Times New Roman"/>
                <w:kern w:val="2"/>
                <w:sz w:val="20"/>
                <w:szCs w:val="20"/>
                <w:lang w:eastAsia="ko-KR"/>
              </w:rPr>
              <w:t>Note: The one or more RS resources may correspond to one or more RS resource set(s) depending on further discussion/decision</w:t>
            </w:r>
          </w:p>
          <w:p w14:paraId="11939960" w14:textId="76AF876E" w:rsidR="00674ABB" w:rsidRPr="004D665B" w:rsidRDefault="008A4668" w:rsidP="00674ABB">
            <w:pPr>
              <w:widowControl w:val="0"/>
              <w:numPr>
                <w:ilvl w:val="0"/>
                <w:numId w:val="23"/>
              </w:numPr>
              <w:rPr>
                <w:rFonts w:cs="Times New Roman"/>
                <w:kern w:val="2"/>
                <w:sz w:val="20"/>
                <w:szCs w:val="20"/>
                <w:lang w:eastAsia="ko-KR"/>
              </w:rPr>
            </w:pPr>
            <w:r w:rsidRPr="008A4668">
              <w:rPr>
                <w:rFonts w:cs="Times New Roman"/>
                <w:kern w:val="2"/>
                <w:sz w:val="20"/>
                <w:szCs w:val="20"/>
                <w:lang w:eastAsia="ko-KR"/>
              </w:rPr>
              <w:t>Note: Specification should not be designed in such a way that the UE is required to disclose its antenna implementation</w:t>
            </w:r>
          </w:p>
        </w:tc>
      </w:tr>
    </w:tbl>
    <w:p w14:paraId="17B68540" w14:textId="77777777" w:rsidR="00974FED" w:rsidRPr="00D37936" w:rsidRDefault="00974FED" w:rsidP="00A42680">
      <w:pPr>
        <w:rPr>
          <w:rFonts w:eastAsiaTheme="minorEastAsia" w:cs="Times New Roman"/>
        </w:rPr>
      </w:pPr>
    </w:p>
    <w:p w14:paraId="5BD99370" w14:textId="76A9E5DB" w:rsidR="00974FED" w:rsidRPr="00EE009A" w:rsidRDefault="00974FED" w:rsidP="00974FED">
      <w:pPr>
        <w:pStyle w:val="Heading2"/>
        <w:rPr>
          <w:szCs w:val="24"/>
          <w:lang w:val="en-GB" w:eastAsia="zh-CN"/>
        </w:rPr>
      </w:pPr>
      <w:r>
        <w:rPr>
          <w:szCs w:val="24"/>
          <w:lang w:val="en-GB" w:eastAsia="zh-CN"/>
        </w:rPr>
        <w:t xml:space="preserve">Association </w:t>
      </w:r>
      <w:r w:rsidR="00CC517B">
        <w:rPr>
          <w:szCs w:val="24"/>
          <w:lang w:val="en-GB" w:eastAsia="zh-CN"/>
        </w:rPr>
        <w:t xml:space="preserve">between </w:t>
      </w:r>
      <w:r>
        <w:rPr>
          <w:szCs w:val="24"/>
          <w:lang w:val="en-GB" w:eastAsia="zh-CN"/>
        </w:rPr>
        <w:t>panel and RS resource</w:t>
      </w:r>
    </w:p>
    <w:p w14:paraId="44FA1717" w14:textId="6441A289" w:rsidR="00974FED" w:rsidRDefault="00974FED" w:rsidP="008C6457">
      <w:pPr>
        <w:spacing w:beforeLines="50" w:before="156"/>
        <w:rPr>
          <w:lang w:val="en-GB"/>
        </w:rPr>
      </w:pPr>
      <w:r>
        <w:rPr>
          <w:lang w:val="en-GB"/>
        </w:rPr>
        <w:t xml:space="preserve">In the last meeting, it was agreed that one </w:t>
      </w:r>
      <w:r w:rsidR="006C2902">
        <w:rPr>
          <w:lang w:val="en-GB"/>
        </w:rPr>
        <w:t xml:space="preserve">UE </w:t>
      </w:r>
      <w:r>
        <w:rPr>
          <w:lang w:val="en-GB"/>
        </w:rPr>
        <w:t xml:space="preserve">panel </w:t>
      </w:r>
      <w:r w:rsidR="006C2902">
        <w:rPr>
          <w:lang w:val="en-GB"/>
        </w:rPr>
        <w:t xml:space="preserve">corresponds to </w:t>
      </w:r>
      <w:r>
        <w:rPr>
          <w:lang w:val="en-GB"/>
        </w:rPr>
        <w:t xml:space="preserve">one or more RS resources. With such </w:t>
      </w:r>
      <w:r w:rsidR="006C2902">
        <w:rPr>
          <w:lang w:val="en-GB"/>
        </w:rPr>
        <w:t>correspondence</w:t>
      </w:r>
      <w:r>
        <w:rPr>
          <w:lang w:val="en-GB"/>
        </w:rPr>
        <w:t xml:space="preserve">, panel specific beam </w:t>
      </w:r>
      <w:r w:rsidR="0094471E">
        <w:rPr>
          <w:lang w:val="en-GB"/>
        </w:rPr>
        <w:t>measurement</w:t>
      </w:r>
      <w:r>
        <w:rPr>
          <w:lang w:val="en-GB"/>
        </w:rPr>
        <w:t xml:space="preserve">, CSI acquisition and </w:t>
      </w:r>
      <w:r w:rsidR="006C2902">
        <w:rPr>
          <w:lang w:val="en-GB"/>
        </w:rPr>
        <w:t xml:space="preserve">UL </w:t>
      </w:r>
      <w:r>
        <w:rPr>
          <w:lang w:val="en-GB"/>
        </w:rPr>
        <w:t xml:space="preserve">transmission can </w:t>
      </w:r>
      <w:r w:rsidR="006C2902">
        <w:rPr>
          <w:lang w:val="en-GB"/>
        </w:rPr>
        <w:t xml:space="preserve">now </w:t>
      </w:r>
      <w:r>
        <w:rPr>
          <w:lang w:val="en-GB"/>
        </w:rPr>
        <w:t xml:space="preserve">be </w:t>
      </w:r>
      <w:r w:rsidR="006C2902">
        <w:rPr>
          <w:lang w:val="en-GB"/>
        </w:rPr>
        <w:t>discussed/</w:t>
      </w:r>
      <w:r>
        <w:rPr>
          <w:lang w:val="en-GB"/>
        </w:rPr>
        <w:t>supported. For example, after UE reporting the number of panels</w:t>
      </w:r>
      <w:r w:rsidR="0012432B">
        <w:rPr>
          <w:lang w:val="en-GB"/>
        </w:rPr>
        <w:t xml:space="preserve"> available at UE</w:t>
      </w:r>
      <w:r>
        <w:rPr>
          <w:lang w:val="en-GB"/>
        </w:rPr>
        <w:t xml:space="preserve"> </w:t>
      </w:r>
      <w:r w:rsidRPr="008C6457">
        <w:rPr>
          <w:lang w:val="en-GB"/>
        </w:rPr>
        <w:t>N</w:t>
      </w:r>
      <w:r>
        <w:rPr>
          <w:lang w:val="en-GB"/>
        </w:rPr>
        <w:t xml:space="preserve"> to gNB, the gNB can configure </w:t>
      </w:r>
      <w:r w:rsidRPr="008C6457">
        <w:rPr>
          <w:lang w:val="en-GB"/>
        </w:rPr>
        <w:t>N</w:t>
      </w:r>
      <w:r>
        <w:rPr>
          <w:lang w:val="en-GB"/>
        </w:rPr>
        <w:t xml:space="preserve"> sets of DL/UL RS resources to the UE, with each set of resources corresponding to one UE panel. Then, panel specific beam </w:t>
      </w:r>
      <w:r w:rsidR="0094471E">
        <w:rPr>
          <w:lang w:val="en-GB"/>
        </w:rPr>
        <w:t>measurement</w:t>
      </w:r>
      <w:r>
        <w:rPr>
          <w:lang w:val="en-GB"/>
        </w:rPr>
        <w:t>, CSI acquisition and UL transmission can be performed as follows.</w:t>
      </w:r>
    </w:p>
    <w:p w14:paraId="49549A4E" w14:textId="3F4655F2" w:rsidR="00974FED" w:rsidRDefault="00AB7163" w:rsidP="008C6457">
      <w:pPr>
        <w:spacing w:beforeLines="50" w:before="156"/>
        <w:rPr>
          <w:lang w:val="en-GB"/>
        </w:rPr>
      </w:pPr>
      <w:r w:rsidRPr="008A2CD3">
        <w:rPr>
          <w:b/>
          <w:lang w:val="en-GB"/>
        </w:rPr>
        <w:t>Panel</w:t>
      </w:r>
      <w:r>
        <w:rPr>
          <w:b/>
          <w:lang w:val="en-GB"/>
        </w:rPr>
        <w:t>-</w:t>
      </w:r>
      <w:r w:rsidR="00974FED" w:rsidRPr="008A2CD3">
        <w:rPr>
          <w:b/>
          <w:lang w:val="en-GB"/>
        </w:rPr>
        <w:t xml:space="preserve">specific beam </w:t>
      </w:r>
      <w:r w:rsidR="0094471E">
        <w:rPr>
          <w:b/>
          <w:lang w:val="en-GB"/>
        </w:rPr>
        <w:t>measurement</w:t>
      </w:r>
      <w:r w:rsidR="00974FED">
        <w:rPr>
          <w:lang w:val="en-GB"/>
        </w:rPr>
        <w:t>: The UE uses each panel to measure the corresponding DL RS, or uses each panel to transmit the corresponding UL RS. Then, the gNB can obtain the best DL/UL beam</w:t>
      </w:r>
      <w:r w:rsidR="0012432B">
        <w:rPr>
          <w:lang w:val="en-GB"/>
        </w:rPr>
        <w:t xml:space="preserve"> pairs </w:t>
      </w:r>
      <w:r w:rsidR="00974FED">
        <w:rPr>
          <w:lang w:val="en-GB"/>
        </w:rPr>
        <w:t xml:space="preserve">for each </w:t>
      </w:r>
      <w:r w:rsidR="0094471E">
        <w:rPr>
          <w:lang w:val="en-GB"/>
        </w:rPr>
        <w:t xml:space="preserve">UE </w:t>
      </w:r>
      <w:r w:rsidR="00974FED">
        <w:rPr>
          <w:lang w:val="en-GB"/>
        </w:rPr>
        <w:t>panel.</w:t>
      </w:r>
    </w:p>
    <w:p w14:paraId="4DB09114" w14:textId="055FB921" w:rsidR="00974FED" w:rsidRDefault="00974FED" w:rsidP="008C6457">
      <w:pPr>
        <w:spacing w:beforeLines="50" w:before="156"/>
        <w:rPr>
          <w:lang w:val="en-GB"/>
        </w:rPr>
      </w:pPr>
      <w:r w:rsidRPr="00CF14BB">
        <w:rPr>
          <w:b/>
          <w:lang w:val="en-GB"/>
        </w:rPr>
        <w:t>Panel</w:t>
      </w:r>
      <w:r w:rsidR="00AB7163">
        <w:rPr>
          <w:b/>
          <w:lang w:val="en-GB"/>
        </w:rPr>
        <w:t>-</w:t>
      </w:r>
      <w:r w:rsidRPr="00CF14BB">
        <w:rPr>
          <w:b/>
          <w:lang w:val="en-GB"/>
        </w:rPr>
        <w:t>specific CSI acquisition</w:t>
      </w:r>
      <w:r>
        <w:rPr>
          <w:lang w:val="en-GB"/>
        </w:rPr>
        <w:t>: The UE transmits one or more SRSs to the gNB for UL CSI acquisition</w:t>
      </w:r>
      <w:r w:rsidR="0012432B">
        <w:rPr>
          <w:lang w:val="en-GB"/>
        </w:rPr>
        <w:t>, which can be used for SRI indication for codebook or non-codebook based UL transmission</w:t>
      </w:r>
      <w:r w:rsidR="00AB7163">
        <w:rPr>
          <w:lang w:val="en-GB"/>
        </w:rPr>
        <w:t xml:space="preserve"> (i.e., the digital precoder)</w:t>
      </w:r>
      <w:r>
        <w:rPr>
          <w:lang w:val="en-GB"/>
        </w:rPr>
        <w:t xml:space="preserve">. The </w:t>
      </w:r>
      <w:r w:rsidR="0012432B">
        <w:rPr>
          <w:lang w:val="en-GB"/>
        </w:rPr>
        <w:t xml:space="preserve">source RS for </w:t>
      </w:r>
      <w:r>
        <w:rPr>
          <w:lang w:val="en-GB"/>
        </w:rPr>
        <w:t>QCL/</w:t>
      </w:r>
      <w:r w:rsidR="0012432B">
        <w:rPr>
          <w:lang w:val="en-GB"/>
        </w:rPr>
        <w:t>spatial-</w:t>
      </w:r>
      <w:r>
        <w:rPr>
          <w:lang w:val="en-GB"/>
        </w:rPr>
        <w:t>relation of the SRS</w:t>
      </w:r>
      <w:r>
        <w:rPr>
          <w:rFonts w:hint="eastAsia"/>
          <w:lang w:val="en-GB"/>
        </w:rPr>
        <w:t>(s</w:t>
      </w:r>
      <w:r>
        <w:rPr>
          <w:lang w:val="en-GB"/>
        </w:rPr>
        <w:t xml:space="preserve">) are DL/UL RS </w:t>
      </w:r>
      <w:r w:rsidR="0012432B">
        <w:rPr>
          <w:lang w:val="en-GB"/>
        </w:rPr>
        <w:t xml:space="preserve">selected from </w:t>
      </w:r>
      <w:r>
        <w:rPr>
          <w:lang w:val="en-GB"/>
        </w:rPr>
        <w:t xml:space="preserve">beam </w:t>
      </w:r>
      <w:r w:rsidR="0012432B">
        <w:rPr>
          <w:lang w:val="en-GB"/>
        </w:rPr>
        <w:t xml:space="preserve">measurement </w:t>
      </w:r>
      <w:r>
        <w:rPr>
          <w:lang w:val="en-GB"/>
        </w:rPr>
        <w:t>stage.</w:t>
      </w:r>
    </w:p>
    <w:p w14:paraId="09BA97F1" w14:textId="5281827C" w:rsidR="00974FED" w:rsidRDefault="00974FED" w:rsidP="008C6457">
      <w:pPr>
        <w:spacing w:beforeLines="50" w:before="156"/>
        <w:rPr>
          <w:lang w:val="en-GB"/>
        </w:rPr>
      </w:pPr>
      <w:r w:rsidRPr="00CF14BB">
        <w:rPr>
          <w:b/>
          <w:lang w:val="en-GB"/>
        </w:rPr>
        <w:t>Panel</w:t>
      </w:r>
      <w:r w:rsidR="00AB7163">
        <w:rPr>
          <w:b/>
          <w:lang w:val="en-GB"/>
        </w:rPr>
        <w:t>-</w:t>
      </w:r>
      <w:r w:rsidRPr="00CF14BB">
        <w:rPr>
          <w:b/>
          <w:lang w:val="en-GB"/>
        </w:rPr>
        <w:t xml:space="preserve">specific </w:t>
      </w:r>
      <w:r>
        <w:rPr>
          <w:b/>
          <w:lang w:val="en-GB"/>
        </w:rPr>
        <w:t>UL transmission</w:t>
      </w:r>
      <w:r>
        <w:rPr>
          <w:lang w:val="en-GB"/>
        </w:rPr>
        <w:t>: The gNB indicate</w:t>
      </w:r>
      <w:r w:rsidR="0012432B">
        <w:rPr>
          <w:lang w:val="en-GB"/>
        </w:rPr>
        <w:t>s</w:t>
      </w:r>
      <w:r>
        <w:rPr>
          <w:lang w:val="en-GB"/>
        </w:rPr>
        <w:t xml:space="preserve"> </w:t>
      </w:r>
      <w:r w:rsidR="0012432B">
        <w:rPr>
          <w:lang w:val="en-GB"/>
        </w:rPr>
        <w:t>joint</w:t>
      </w:r>
      <w:r w:rsidR="00AB7163">
        <w:rPr>
          <w:lang w:val="en-GB"/>
        </w:rPr>
        <w:t xml:space="preserve"> or </w:t>
      </w:r>
      <w:r>
        <w:rPr>
          <w:lang w:val="en-GB"/>
        </w:rPr>
        <w:t>UL TCI</w:t>
      </w:r>
      <w:r w:rsidR="0012432B">
        <w:rPr>
          <w:lang w:val="en-GB"/>
        </w:rPr>
        <w:t xml:space="preserve"> (</w:t>
      </w:r>
      <w:r w:rsidR="00AB7163">
        <w:rPr>
          <w:lang w:val="en-GB"/>
        </w:rPr>
        <w:t xml:space="preserve">i.e., </w:t>
      </w:r>
      <w:r w:rsidR="0012432B">
        <w:rPr>
          <w:lang w:val="en-GB"/>
        </w:rPr>
        <w:t>analog beamformer)</w:t>
      </w:r>
      <w:r>
        <w:rPr>
          <w:lang w:val="en-GB"/>
        </w:rPr>
        <w:t xml:space="preserve"> </w:t>
      </w:r>
      <w:r w:rsidR="0012432B">
        <w:rPr>
          <w:lang w:val="en-GB"/>
        </w:rPr>
        <w:t>and SRI (</w:t>
      </w:r>
      <w:r w:rsidR="00AB7163">
        <w:rPr>
          <w:lang w:val="en-GB"/>
        </w:rPr>
        <w:t xml:space="preserve">i.e., </w:t>
      </w:r>
      <w:r w:rsidR="0012432B">
        <w:rPr>
          <w:lang w:val="en-GB"/>
        </w:rPr>
        <w:t xml:space="preserve">digital precoding) </w:t>
      </w:r>
      <w:r>
        <w:rPr>
          <w:lang w:val="en-GB"/>
        </w:rPr>
        <w:t xml:space="preserve">for UL transmission. </w:t>
      </w:r>
    </w:p>
    <w:p w14:paraId="5663ACB3" w14:textId="593593EB" w:rsidR="00974FED" w:rsidRDefault="00974FED" w:rsidP="008C6457">
      <w:pPr>
        <w:spacing w:beforeLines="50" w:before="156"/>
        <w:rPr>
          <w:lang w:val="en-GB"/>
        </w:rPr>
      </w:pPr>
      <w:r>
        <w:rPr>
          <w:lang w:val="en-GB"/>
        </w:rPr>
        <w:t xml:space="preserve">From the </w:t>
      </w:r>
      <w:r w:rsidR="0012432B">
        <w:rPr>
          <w:lang w:val="en-GB"/>
        </w:rPr>
        <w:t xml:space="preserve">above </w:t>
      </w:r>
      <w:r>
        <w:rPr>
          <w:lang w:val="en-GB"/>
        </w:rPr>
        <w:t xml:space="preserve">example, it can be seen that panel specific operation can be </w:t>
      </w:r>
      <w:r w:rsidR="0012432B">
        <w:rPr>
          <w:lang w:val="en-GB"/>
        </w:rPr>
        <w:t>achieved</w:t>
      </w:r>
      <w:r>
        <w:rPr>
          <w:lang w:val="en-GB"/>
        </w:rPr>
        <w:t xml:space="preserve"> if association between </w:t>
      </w:r>
      <w:r w:rsidR="0012432B">
        <w:rPr>
          <w:lang w:val="en-GB"/>
        </w:rPr>
        <w:t xml:space="preserve">UE </w:t>
      </w:r>
      <w:r>
        <w:rPr>
          <w:lang w:val="en-GB"/>
        </w:rPr>
        <w:t>panel and RS resource for BM is introduced</w:t>
      </w:r>
      <w:r w:rsidR="0012432B">
        <w:rPr>
          <w:lang w:val="en-GB"/>
        </w:rPr>
        <w:t xml:space="preserve"> at the beginning</w:t>
      </w:r>
      <w:r>
        <w:rPr>
          <w:lang w:val="en-GB"/>
        </w:rPr>
        <w:t>.</w:t>
      </w:r>
      <w:r w:rsidR="00677517">
        <w:rPr>
          <w:lang w:val="en-GB"/>
        </w:rPr>
        <w:t xml:space="preserve"> In current specification, SSB</w:t>
      </w:r>
      <w:r w:rsidR="0012432B">
        <w:rPr>
          <w:lang w:val="en-GB"/>
        </w:rPr>
        <w:t>s</w:t>
      </w:r>
      <w:r w:rsidR="00677517">
        <w:rPr>
          <w:lang w:val="en-GB"/>
        </w:rPr>
        <w:t xml:space="preserve"> at a certain frequency point are identified</w:t>
      </w:r>
      <w:r w:rsidR="0012432B">
        <w:rPr>
          <w:lang w:val="en-GB"/>
        </w:rPr>
        <w:t>/distinguished</w:t>
      </w:r>
      <w:r w:rsidR="00677517">
        <w:rPr>
          <w:lang w:val="en-GB"/>
        </w:rPr>
        <w:t xml:space="preserve"> by </w:t>
      </w:r>
      <w:r w:rsidR="0012432B">
        <w:rPr>
          <w:lang w:val="en-GB"/>
        </w:rPr>
        <w:t xml:space="preserve">its </w:t>
      </w:r>
      <w:r w:rsidR="00677517">
        <w:rPr>
          <w:lang w:val="en-GB"/>
        </w:rPr>
        <w:t>time index</w:t>
      </w:r>
      <w:r w:rsidR="006317D2">
        <w:rPr>
          <w:lang w:val="en-GB"/>
        </w:rPr>
        <w:t xml:space="preserve">, and each SSB </w:t>
      </w:r>
      <w:r w:rsidR="0012432B">
        <w:rPr>
          <w:lang w:val="en-GB"/>
        </w:rPr>
        <w:t xml:space="preserve">will likely be </w:t>
      </w:r>
      <w:r w:rsidR="006317D2">
        <w:rPr>
          <w:lang w:val="en-GB"/>
        </w:rPr>
        <w:t xml:space="preserve">transmitted </w:t>
      </w:r>
      <w:r w:rsidR="0012432B">
        <w:rPr>
          <w:lang w:val="en-GB"/>
        </w:rPr>
        <w:t xml:space="preserve">with </w:t>
      </w:r>
      <w:r w:rsidR="006317D2">
        <w:rPr>
          <w:lang w:val="en-GB"/>
        </w:rPr>
        <w:t xml:space="preserve">a static </w:t>
      </w:r>
      <w:r w:rsidR="0012432B">
        <w:rPr>
          <w:lang w:val="en-GB"/>
        </w:rPr>
        <w:t xml:space="preserve">gNB Tx </w:t>
      </w:r>
      <w:r w:rsidR="006317D2">
        <w:rPr>
          <w:lang w:val="en-GB"/>
        </w:rPr>
        <w:t>beam</w:t>
      </w:r>
      <w:r w:rsidR="00677517">
        <w:rPr>
          <w:lang w:val="en-GB"/>
        </w:rPr>
        <w:t>,</w:t>
      </w:r>
      <w:r w:rsidR="00AB7163">
        <w:rPr>
          <w:lang w:val="en-GB"/>
        </w:rPr>
        <w:t xml:space="preserve"> so</w:t>
      </w:r>
      <w:r w:rsidR="00677517">
        <w:rPr>
          <w:lang w:val="en-GB"/>
        </w:rPr>
        <w:t xml:space="preserve"> </w:t>
      </w:r>
      <w:r w:rsidR="006317D2">
        <w:rPr>
          <w:lang w:val="en-GB"/>
        </w:rPr>
        <w:t xml:space="preserve">it </w:t>
      </w:r>
      <w:r w:rsidR="0012432B">
        <w:rPr>
          <w:lang w:val="en-GB"/>
        </w:rPr>
        <w:t>may be better to allow UE to select its panel for SSB measurement</w:t>
      </w:r>
      <w:r w:rsidR="006317D2">
        <w:rPr>
          <w:lang w:val="en-GB"/>
        </w:rPr>
        <w:t xml:space="preserve">. </w:t>
      </w:r>
      <w:r w:rsidR="0012432B">
        <w:rPr>
          <w:lang w:val="en-GB"/>
        </w:rPr>
        <w:t xml:space="preserve">On the other hand, </w:t>
      </w:r>
      <w:r w:rsidR="006317D2">
        <w:rPr>
          <w:lang w:val="en-GB"/>
        </w:rPr>
        <w:t xml:space="preserve">CSI-RS </w:t>
      </w:r>
      <w:r w:rsidR="0012432B">
        <w:rPr>
          <w:lang w:val="en-GB"/>
        </w:rPr>
        <w:t xml:space="preserve">for BM is UE-specifically configured, and </w:t>
      </w:r>
      <w:r w:rsidR="00AB7163">
        <w:rPr>
          <w:lang w:val="en-GB"/>
        </w:rPr>
        <w:t>different</w:t>
      </w:r>
      <w:r w:rsidR="0012432B">
        <w:rPr>
          <w:lang w:val="en-GB"/>
        </w:rPr>
        <w:t xml:space="preserve"> CSI-RS </w:t>
      </w:r>
      <w:r w:rsidR="006317D2">
        <w:rPr>
          <w:lang w:val="en-GB"/>
        </w:rPr>
        <w:t>resource set</w:t>
      </w:r>
      <w:r w:rsidR="00AB7163">
        <w:rPr>
          <w:lang w:val="en-GB"/>
        </w:rPr>
        <w:t>s</w:t>
      </w:r>
      <w:r w:rsidR="006317D2">
        <w:rPr>
          <w:lang w:val="en-GB"/>
        </w:rPr>
        <w:t xml:space="preserve"> </w:t>
      </w:r>
      <w:r w:rsidR="00AB7163">
        <w:rPr>
          <w:lang w:val="en-GB"/>
        </w:rPr>
        <w:t xml:space="preserve">can be </w:t>
      </w:r>
      <w:r w:rsidR="006317D2">
        <w:rPr>
          <w:lang w:val="en-GB"/>
        </w:rPr>
        <w:t xml:space="preserve">linked to </w:t>
      </w:r>
      <w:r w:rsidR="00AB7163">
        <w:rPr>
          <w:lang w:val="en-GB"/>
        </w:rPr>
        <w:t xml:space="preserve">different </w:t>
      </w:r>
      <w:r w:rsidR="0012432B">
        <w:rPr>
          <w:lang w:val="en-GB"/>
        </w:rPr>
        <w:t xml:space="preserve">UE </w:t>
      </w:r>
      <w:r w:rsidR="006317D2">
        <w:rPr>
          <w:lang w:val="en-GB"/>
        </w:rPr>
        <w:t>panel</w:t>
      </w:r>
      <w:r w:rsidR="00AB7163">
        <w:rPr>
          <w:lang w:val="en-GB"/>
        </w:rPr>
        <w:t xml:space="preserve">s, </w:t>
      </w:r>
      <w:r w:rsidR="00AB7163">
        <w:rPr>
          <w:lang w:val="en-GB"/>
        </w:rPr>
        <w:lastRenderedPageBreak/>
        <w:t>so that the above-mentioned panel-specific operations becomes possible</w:t>
      </w:r>
      <w:r w:rsidR="006317D2">
        <w:rPr>
          <w:lang w:val="en-GB"/>
        </w:rPr>
        <w:t xml:space="preserve">. </w:t>
      </w:r>
      <w:r w:rsidR="00AB7163">
        <w:rPr>
          <w:lang w:val="en-GB"/>
        </w:rPr>
        <w:t xml:space="preserve">As PUCCH are typically not used for beam training purpose, we don’t see a strong need to build an association between PUCCH and UE panel directly. Instead, it may make sense to indicate to UE to use which UE panel to transmit PUCCH, and </w:t>
      </w:r>
      <w:r w:rsidR="00362465">
        <w:rPr>
          <w:lang w:val="en-GB"/>
        </w:rPr>
        <w:t xml:space="preserve">it appears </w:t>
      </w:r>
      <w:r w:rsidR="00AB7163">
        <w:rPr>
          <w:lang w:val="en-GB"/>
        </w:rPr>
        <w:t xml:space="preserve">this can be achieved by existing beam indication framework. </w:t>
      </w:r>
    </w:p>
    <w:p w14:paraId="48E5390D" w14:textId="777895F4" w:rsidR="00974FED" w:rsidRPr="00360FB3" w:rsidRDefault="00974FED" w:rsidP="008C6457">
      <w:pPr>
        <w:spacing w:beforeLines="50" w:before="156"/>
        <w:rPr>
          <w:b/>
          <w:i/>
          <w:lang w:val="en-GB"/>
        </w:rPr>
      </w:pPr>
      <w:r w:rsidRPr="00A22E0B">
        <w:rPr>
          <w:b/>
          <w:i/>
          <w:lang w:val="en-GB"/>
        </w:rPr>
        <w:t xml:space="preserve">Proposal </w:t>
      </w:r>
      <w:r>
        <w:rPr>
          <w:b/>
          <w:i/>
          <w:lang w:val="en-GB"/>
        </w:rPr>
        <w:t>5-1</w:t>
      </w:r>
      <w:r w:rsidRPr="00A22E0B">
        <w:rPr>
          <w:b/>
          <w:i/>
          <w:lang w:val="en-GB"/>
        </w:rPr>
        <w:t xml:space="preserve">: Support association between </w:t>
      </w:r>
      <w:r w:rsidR="0094471E">
        <w:rPr>
          <w:b/>
          <w:i/>
          <w:lang w:val="en-GB"/>
        </w:rPr>
        <w:t xml:space="preserve">UE </w:t>
      </w:r>
      <w:r w:rsidRPr="00A22E0B">
        <w:rPr>
          <w:b/>
          <w:i/>
          <w:lang w:val="en-GB"/>
        </w:rPr>
        <w:t xml:space="preserve">panel and </w:t>
      </w:r>
      <w:r>
        <w:rPr>
          <w:b/>
          <w:i/>
          <w:lang w:val="en-GB"/>
        </w:rPr>
        <w:t>DL</w:t>
      </w:r>
      <w:r w:rsidR="00043D0F">
        <w:rPr>
          <w:b/>
          <w:i/>
          <w:lang w:val="en-GB"/>
        </w:rPr>
        <w:t>/UL</w:t>
      </w:r>
      <w:r>
        <w:rPr>
          <w:b/>
          <w:i/>
          <w:lang w:val="en-GB"/>
        </w:rPr>
        <w:t xml:space="preserve"> </w:t>
      </w:r>
      <w:r w:rsidRPr="00A22E0B">
        <w:rPr>
          <w:b/>
          <w:i/>
          <w:lang w:val="en-GB"/>
        </w:rPr>
        <w:t xml:space="preserve">RS </w:t>
      </w:r>
      <w:r>
        <w:rPr>
          <w:b/>
          <w:i/>
          <w:lang w:val="en-GB"/>
        </w:rPr>
        <w:t>re</w:t>
      </w:r>
      <w:r w:rsidRPr="00A22E0B">
        <w:rPr>
          <w:b/>
          <w:i/>
          <w:lang w:val="en-GB"/>
        </w:rPr>
        <w:t>source</w:t>
      </w:r>
      <w:r>
        <w:rPr>
          <w:b/>
          <w:i/>
          <w:lang w:val="en-GB"/>
        </w:rPr>
        <w:t xml:space="preserve"> for BM</w:t>
      </w:r>
      <w:r w:rsidRPr="00A22E0B">
        <w:rPr>
          <w:b/>
          <w:i/>
          <w:lang w:val="en-GB"/>
        </w:rPr>
        <w:t>.</w:t>
      </w:r>
    </w:p>
    <w:p w14:paraId="1CCA8263" w14:textId="77777777" w:rsidR="00974FED" w:rsidRPr="00672DD9" w:rsidRDefault="00974FED" w:rsidP="00974FED">
      <w:pPr>
        <w:rPr>
          <w:lang w:val="en-GB"/>
        </w:rPr>
      </w:pPr>
    </w:p>
    <w:p w14:paraId="1FF8E190" w14:textId="681DADF2" w:rsidR="00974FED" w:rsidRPr="00573924" w:rsidRDefault="005D72A7" w:rsidP="00974FED">
      <w:pPr>
        <w:pStyle w:val="Heading2"/>
        <w:rPr>
          <w:b w:val="0"/>
          <w:lang w:eastAsia="zh-CN"/>
        </w:rPr>
      </w:pPr>
      <w:r>
        <w:rPr>
          <w:szCs w:val="24"/>
          <w:lang w:val="en-GB" w:eastAsia="zh-CN"/>
        </w:rPr>
        <w:t>gNB</w:t>
      </w:r>
      <w:r w:rsidR="00974FED">
        <w:rPr>
          <w:rFonts w:hint="eastAsia"/>
          <w:szCs w:val="24"/>
          <w:lang w:val="en-GB" w:eastAsia="zh-CN"/>
        </w:rPr>
        <w:t>-</w:t>
      </w:r>
      <w:r w:rsidR="00974FED">
        <w:rPr>
          <w:szCs w:val="24"/>
          <w:lang w:val="en-GB" w:eastAsia="zh-CN"/>
        </w:rPr>
        <w:t>initiated panel selection/activation</w:t>
      </w:r>
    </w:p>
    <w:p w14:paraId="29F223BC" w14:textId="55A703F1" w:rsidR="00974FED" w:rsidRDefault="00974FED" w:rsidP="008C6457">
      <w:pPr>
        <w:spacing w:beforeLines="50" w:before="156"/>
        <w:rPr>
          <w:lang w:val="en-GB"/>
        </w:rPr>
      </w:pPr>
      <w:r w:rsidRPr="00B952F4">
        <w:rPr>
          <w:lang w:val="en-GB"/>
        </w:rPr>
        <w:t xml:space="preserve">UE-initiated UL panel </w:t>
      </w:r>
      <w:r>
        <w:rPr>
          <w:lang w:val="en-GB"/>
        </w:rPr>
        <w:t>selection/</w:t>
      </w:r>
      <w:r w:rsidRPr="00B952F4">
        <w:rPr>
          <w:lang w:val="en-GB"/>
        </w:rPr>
        <w:t xml:space="preserve">activation </w:t>
      </w:r>
      <w:r>
        <w:rPr>
          <w:lang w:val="en-GB"/>
        </w:rPr>
        <w:t>was agreed in RAN1#10</w:t>
      </w:r>
      <w:r w:rsidR="00AC5EB1">
        <w:rPr>
          <w:lang w:val="en-GB"/>
        </w:rPr>
        <w:t>3</w:t>
      </w:r>
      <w:r>
        <w:rPr>
          <w:lang w:val="en-GB"/>
        </w:rPr>
        <w:t>e</w:t>
      </w:r>
      <w:r w:rsidR="00AC5EB1">
        <w:rPr>
          <w:lang w:val="en-GB"/>
        </w:rPr>
        <w:t xml:space="preserve"> and further discussed in RAN1</w:t>
      </w:r>
      <w:r w:rsidR="00AC5EB1">
        <w:rPr>
          <w:rFonts w:asciiTheme="minorEastAsia" w:eastAsiaTheme="minorEastAsia" w:hAnsiTheme="minorEastAsia" w:hint="eastAsia"/>
          <w:lang w:val="en-GB"/>
        </w:rPr>
        <w:t>#</w:t>
      </w:r>
      <w:r w:rsidR="00AC5EB1">
        <w:rPr>
          <w:lang w:val="en-GB"/>
        </w:rPr>
        <w:t>104e</w:t>
      </w:r>
      <w:r w:rsidRPr="00B952F4">
        <w:rPr>
          <w:lang w:val="en-GB"/>
        </w:rPr>
        <w:t>.</w:t>
      </w:r>
      <w:r w:rsidRPr="00733A54">
        <w:rPr>
          <w:lang w:val="en-GB"/>
        </w:rPr>
        <w:t xml:space="preserve"> </w:t>
      </w:r>
      <w:r>
        <w:rPr>
          <w:lang w:val="en-GB"/>
        </w:rPr>
        <w:t xml:space="preserve">To some extent, this UE-initiated UL panel selection/activation can help with link re-adaptation in the cases of UE movement, rotation, and blockage that requires switching panel at UE side. Still, </w:t>
      </w:r>
      <w:r w:rsidR="006906BD">
        <w:rPr>
          <w:lang w:val="en-GB"/>
        </w:rPr>
        <w:t xml:space="preserve">in some cases like UE movement, </w:t>
      </w:r>
      <w:r>
        <w:rPr>
          <w:lang w:val="en-GB"/>
        </w:rPr>
        <w:t>due to the nature of UE-initiated procedure, the overall latency may not be small, i.e.</w:t>
      </w:r>
      <w:r w:rsidR="00356589">
        <w:rPr>
          <w:lang w:val="en-GB"/>
        </w:rPr>
        <w:t>,</w:t>
      </w:r>
      <w:r>
        <w:rPr>
          <w:lang w:val="en-GB"/>
        </w:rPr>
        <w:t xml:space="preserve"> not that ‘fast’. To speed up UL panel selection, one </w:t>
      </w:r>
      <w:r w:rsidR="006906BD">
        <w:rPr>
          <w:lang w:val="en-GB"/>
        </w:rPr>
        <w:t xml:space="preserve">possible solution </w:t>
      </w:r>
      <w:r>
        <w:rPr>
          <w:lang w:val="en-GB"/>
        </w:rPr>
        <w:t xml:space="preserve">is to support </w:t>
      </w:r>
      <w:r w:rsidR="005D72A7">
        <w:rPr>
          <w:lang w:val="en-GB"/>
        </w:rPr>
        <w:t>gNB</w:t>
      </w:r>
      <w:r>
        <w:rPr>
          <w:lang w:val="en-GB"/>
        </w:rPr>
        <w:t xml:space="preserve">-initiated/controlled UE panel selection/activation. </w:t>
      </w:r>
    </w:p>
    <w:p w14:paraId="4951B5A5" w14:textId="1A1F9134" w:rsidR="00974FED" w:rsidRPr="00B952F4" w:rsidRDefault="00974FED" w:rsidP="008C6457">
      <w:pPr>
        <w:spacing w:beforeLines="50" w:before="156"/>
        <w:rPr>
          <w:lang w:val="en-GB"/>
        </w:rPr>
      </w:pPr>
      <w:r>
        <w:rPr>
          <w:rFonts w:hint="eastAsia"/>
          <w:lang w:val="en-GB"/>
        </w:rPr>
        <w:t>T</w:t>
      </w:r>
      <w:r>
        <w:rPr>
          <w:lang w:val="en-GB"/>
        </w:rPr>
        <w:t xml:space="preserve">o enable </w:t>
      </w:r>
      <w:r w:rsidR="005D72A7">
        <w:rPr>
          <w:lang w:val="en-GB"/>
        </w:rPr>
        <w:t>gNB</w:t>
      </w:r>
      <w:r>
        <w:rPr>
          <w:lang w:val="en-GB"/>
        </w:rPr>
        <w:t>-initiated UE panel selection, although the UE may still keep control of its panels, o</w:t>
      </w:r>
      <w:r w:rsidRPr="00B952F4">
        <w:rPr>
          <w:lang w:val="en-GB"/>
        </w:rPr>
        <w:t>nce the UE activate</w:t>
      </w:r>
      <w:r>
        <w:rPr>
          <w:lang w:val="en-GB"/>
        </w:rPr>
        <w:t>s</w:t>
      </w:r>
      <w:r w:rsidRPr="00B952F4">
        <w:rPr>
          <w:lang w:val="en-GB"/>
        </w:rPr>
        <w:t>/deactivate</w:t>
      </w:r>
      <w:r>
        <w:rPr>
          <w:lang w:val="en-GB"/>
        </w:rPr>
        <w:t>s</w:t>
      </w:r>
      <w:r w:rsidRPr="00B952F4">
        <w:rPr>
          <w:lang w:val="en-GB"/>
        </w:rPr>
        <w:t xml:space="preserve"> a panel</w:t>
      </w:r>
      <w:r>
        <w:rPr>
          <w:lang w:val="en-GB"/>
        </w:rPr>
        <w:t xml:space="preserve"> for UL transmission</w:t>
      </w:r>
      <w:r w:rsidRPr="00B952F4">
        <w:rPr>
          <w:lang w:val="en-GB"/>
        </w:rPr>
        <w:t xml:space="preserve">, it should report </w:t>
      </w:r>
      <w:r>
        <w:rPr>
          <w:lang w:val="en-GB"/>
        </w:rPr>
        <w:t>such</w:t>
      </w:r>
      <w:r w:rsidRPr="00B952F4">
        <w:rPr>
          <w:lang w:val="en-GB"/>
        </w:rPr>
        <w:t xml:space="preserve"> event</w:t>
      </w:r>
      <w:r>
        <w:rPr>
          <w:lang w:val="en-GB"/>
        </w:rPr>
        <w:t xml:space="preserve"> to the </w:t>
      </w:r>
      <w:r w:rsidR="005D72A7">
        <w:rPr>
          <w:lang w:val="en-GB"/>
        </w:rPr>
        <w:t>gNB</w:t>
      </w:r>
      <w:r>
        <w:rPr>
          <w:lang w:val="en-GB"/>
        </w:rPr>
        <w:t>.</w:t>
      </w:r>
      <w:r w:rsidRPr="00B952F4">
        <w:rPr>
          <w:lang w:val="en-GB"/>
        </w:rPr>
        <w:t xml:space="preserve"> </w:t>
      </w:r>
      <w:r>
        <w:rPr>
          <w:lang w:val="en-GB"/>
        </w:rPr>
        <w:t>Only with the reported information from UE,</w:t>
      </w:r>
      <w:r w:rsidRPr="00B952F4">
        <w:rPr>
          <w:lang w:val="en-GB"/>
        </w:rPr>
        <w:t xml:space="preserve"> the </w:t>
      </w:r>
      <w:r w:rsidR="005D72A7">
        <w:rPr>
          <w:lang w:val="en-GB"/>
        </w:rPr>
        <w:t>gNB</w:t>
      </w:r>
      <w:r w:rsidR="005D72A7" w:rsidRPr="00B952F4">
        <w:rPr>
          <w:lang w:val="en-GB"/>
        </w:rPr>
        <w:t xml:space="preserve"> </w:t>
      </w:r>
      <w:r>
        <w:rPr>
          <w:lang w:val="en-GB"/>
        </w:rPr>
        <w:t xml:space="preserve">can determine </w:t>
      </w:r>
      <w:r w:rsidRPr="00B952F4">
        <w:rPr>
          <w:lang w:val="en-GB"/>
        </w:rPr>
        <w:t xml:space="preserve">which </w:t>
      </w:r>
      <w:r>
        <w:rPr>
          <w:lang w:val="en-GB"/>
        </w:rPr>
        <w:t xml:space="preserve">UE </w:t>
      </w:r>
      <w:r w:rsidRPr="00B952F4">
        <w:rPr>
          <w:lang w:val="en-GB"/>
        </w:rPr>
        <w:t xml:space="preserve">panel </w:t>
      </w:r>
      <w:r w:rsidR="006906BD">
        <w:rPr>
          <w:lang w:val="en-GB"/>
        </w:rPr>
        <w:t>is</w:t>
      </w:r>
      <w:r w:rsidR="006906BD" w:rsidRPr="00B952F4">
        <w:rPr>
          <w:lang w:val="en-GB"/>
        </w:rPr>
        <w:t xml:space="preserve"> </w:t>
      </w:r>
      <w:r w:rsidRPr="00B952F4">
        <w:rPr>
          <w:lang w:val="en-GB"/>
        </w:rPr>
        <w:t>available for</w:t>
      </w:r>
      <w:r>
        <w:rPr>
          <w:lang w:val="en-GB"/>
        </w:rPr>
        <w:t xml:space="preserve"> upcoming</w:t>
      </w:r>
      <w:r w:rsidRPr="00B952F4">
        <w:rPr>
          <w:lang w:val="en-GB"/>
        </w:rPr>
        <w:t xml:space="preserve"> scheduling</w:t>
      </w:r>
      <w:r>
        <w:rPr>
          <w:lang w:val="en-GB"/>
        </w:rPr>
        <w:t xml:space="preserve"> and fast panel selection can be indicated. In this case, the UE is not expected to be scheduled with transmission from an inactive panel </w:t>
      </w:r>
      <w:r w:rsidR="006906BD">
        <w:rPr>
          <w:lang w:val="en-GB"/>
        </w:rPr>
        <w:t xml:space="preserve">unless </w:t>
      </w:r>
      <w:r>
        <w:rPr>
          <w:lang w:val="en-GB"/>
        </w:rPr>
        <w:t xml:space="preserve">sufficient processing time </w:t>
      </w:r>
      <w:r w:rsidR="006906BD">
        <w:rPr>
          <w:lang w:val="en-GB"/>
        </w:rPr>
        <w:t>is</w:t>
      </w:r>
      <w:r>
        <w:rPr>
          <w:lang w:val="en-GB"/>
        </w:rPr>
        <w:t xml:space="preserve"> </w:t>
      </w:r>
      <w:r w:rsidR="006906BD">
        <w:rPr>
          <w:lang w:val="en-GB"/>
        </w:rPr>
        <w:t>reserved</w:t>
      </w:r>
      <w:r>
        <w:rPr>
          <w:lang w:val="en-GB"/>
        </w:rPr>
        <w:t xml:space="preserve">. </w:t>
      </w:r>
    </w:p>
    <w:p w14:paraId="5EB24651" w14:textId="48123D89" w:rsidR="00974FED" w:rsidRPr="00B952F4" w:rsidRDefault="00974FED" w:rsidP="008C6457">
      <w:pPr>
        <w:spacing w:beforeLines="50" w:before="156"/>
        <w:rPr>
          <w:b/>
          <w:i/>
          <w:lang w:val="en-GB"/>
        </w:rPr>
      </w:pPr>
      <w:r w:rsidRPr="00B952F4">
        <w:rPr>
          <w:b/>
          <w:i/>
          <w:lang w:val="en-GB"/>
        </w:rPr>
        <w:t>Proposal</w:t>
      </w:r>
      <w:r>
        <w:rPr>
          <w:b/>
          <w:i/>
          <w:lang w:val="en-GB"/>
        </w:rPr>
        <w:t xml:space="preserve"> 5-</w:t>
      </w:r>
      <w:r w:rsidR="00AC5EB1">
        <w:rPr>
          <w:b/>
          <w:i/>
          <w:lang w:val="en-GB"/>
        </w:rPr>
        <w:t>2</w:t>
      </w:r>
      <w:r w:rsidRPr="00B952F4">
        <w:rPr>
          <w:b/>
          <w:i/>
          <w:lang w:val="en-GB"/>
        </w:rPr>
        <w:t xml:space="preserve">: </w:t>
      </w:r>
      <w:r>
        <w:rPr>
          <w:b/>
          <w:i/>
          <w:lang w:val="en-GB"/>
        </w:rPr>
        <w:t>Supp</w:t>
      </w:r>
      <w:r w:rsidRPr="008C6457">
        <w:rPr>
          <w:b/>
          <w:i/>
          <w:lang w:val="en-GB"/>
        </w:rPr>
        <w:t xml:space="preserve">ort </w:t>
      </w:r>
      <w:r w:rsidR="005D72A7" w:rsidRPr="008C6457">
        <w:rPr>
          <w:b/>
          <w:i/>
          <w:lang w:val="en-GB"/>
        </w:rPr>
        <w:t>gNB</w:t>
      </w:r>
      <w:r w:rsidRPr="008C6457">
        <w:rPr>
          <w:b/>
          <w:i/>
          <w:lang w:val="en-GB"/>
        </w:rPr>
        <w:t>-initiated UE panel selection with event-triggered UE report on panel activation/deactivation</w:t>
      </w:r>
      <w:r w:rsidRPr="00B952F4">
        <w:rPr>
          <w:b/>
          <w:i/>
          <w:lang w:val="en-GB"/>
        </w:rPr>
        <w:t>.</w:t>
      </w:r>
    </w:p>
    <w:p w14:paraId="78408749" w14:textId="297A0E38" w:rsidR="00974FED" w:rsidRDefault="00974FED" w:rsidP="008C6457">
      <w:pPr>
        <w:spacing w:beforeLines="50" w:before="156"/>
      </w:pPr>
      <w:r>
        <w:rPr>
          <w:lang w:val="en-GB"/>
        </w:rPr>
        <w:t>Performance-wise</w:t>
      </w:r>
      <w:r w:rsidR="006906BD">
        <w:rPr>
          <w:lang w:val="en-GB"/>
        </w:rPr>
        <w:t>,</w:t>
      </w:r>
      <w:r>
        <w:rPr>
          <w:lang w:val="en-GB"/>
        </w:rPr>
        <w:t xml:space="preserve"> it is preferable </w:t>
      </w:r>
      <w:r>
        <w:rPr>
          <w:rFonts w:hint="eastAsia"/>
          <w:lang w:val="en-GB"/>
        </w:rPr>
        <w:t>t</w:t>
      </w:r>
      <w:r>
        <w:rPr>
          <w:lang w:val="en-GB"/>
        </w:rPr>
        <w:t xml:space="preserve">o turn on all UE panels, but it may be excessive in terms of power consumption. To support </w:t>
      </w:r>
      <w:r w:rsidR="005D72A7">
        <w:rPr>
          <w:lang w:val="en-GB"/>
        </w:rPr>
        <w:t>gNB</w:t>
      </w:r>
      <w:r>
        <w:rPr>
          <w:lang w:val="en-GB"/>
        </w:rPr>
        <w:t xml:space="preserve">-initiated UE panel activation (instead of selection), proper balancing between performance and power consumption needs to be established. To this end, </w:t>
      </w:r>
      <w:r>
        <w:t xml:space="preserve">a </w:t>
      </w:r>
      <w:r w:rsidRPr="00573924">
        <w:t>handshake mechanism</w:t>
      </w:r>
      <w:r>
        <w:t xml:space="preserve"> can be considered</w:t>
      </w:r>
      <w:r w:rsidR="006906BD">
        <w:t xml:space="preserve"> as shown </w:t>
      </w:r>
      <w:r w:rsidR="00107A05">
        <w:t xml:space="preserve">the </w:t>
      </w:r>
      <w:r w:rsidR="006906BD">
        <w:t>figure</w:t>
      </w:r>
      <w:r w:rsidR="00107A05">
        <w:t xml:space="preserve"> below</w:t>
      </w:r>
      <w:r>
        <w:t xml:space="preserve">. For instance, a gNB first sends a panel activation request to UE, then </w:t>
      </w:r>
      <w:r w:rsidRPr="00573924">
        <w:t>a UE respon</w:t>
      </w:r>
      <w:r>
        <w:t>d</w:t>
      </w:r>
      <w:r w:rsidRPr="00573924">
        <w:t xml:space="preserve"> </w:t>
      </w:r>
      <w:r>
        <w:t xml:space="preserve">with acceptance or </w:t>
      </w:r>
      <w:r w:rsidRPr="00573924">
        <w:t>rejectio</w:t>
      </w:r>
      <w:r>
        <w:t xml:space="preserve">n, possibly on per-panel basis. As these signaling are used for preparation of fast UL panel selection instead of indicating fast UL panel selection directly, they can be transmitted via MAC-CE, with which the existing timeline can reused. </w:t>
      </w:r>
    </w:p>
    <w:p w14:paraId="20EC7E78" w14:textId="2BBC7A9E" w:rsidR="00107A05" w:rsidRDefault="00107A05" w:rsidP="008C6457">
      <w:pPr>
        <w:spacing w:beforeLines="50" w:before="156"/>
      </w:pPr>
      <w:r w:rsidRPr="00573924">
        <w:rPr>
          <w:b/>
          <w:i/>
          <w:lang w:val="en-GB"/>
        </w:rPr>
        <w:t>Proposal 5-</w:t>
      </w:r>
      <w:r>
        <w:rPr>
          <w:b/>
          <w:i/>
          <w:lang w:val="en-GB"/>
        </w:rPr>
        <w:t>3</w:t>
      </w:r>
      <w:r w:rsidRPr="00573924">
        <w:rPr>
          <w:b/>
          <w:i/>
          <w:lang w:val="en-GB"/>
        </w:rPr>
        <w:t xml:space="preserve">: </w:t>
      </w:r>
      <w:r>
        <w:rPr>
          <w:b/>
          <w:i/>
          <w:lang w:val="en-GB"/>
        </w:rPr>
        <w:t>A handshake mechanism together with UE acceptance/rejection should be introduced for gN</w:t>
      </w:r>
      <w:r w:rsidRPr="008C6457">
        <w:rPr>
          <w:b/>
          <w:i/>
          <w:lang w:val="en-GB"/>
        </w:rPr>
        <w:t>B-initiated</w:t>
      </w:r>
      <w:r w:rsidRPr="00573924">
        <w:rPr>
          <w:b/>
          <w:i/>
          <w:lang w:val="en-GB"/>
        </w:rPr>
        <w:t xml:space="preserve"> </w:t>
      </w:r>
      <w:r>
        <w:rPr>
          <w:b/>
          <w:i/>
          <w:lang w:val="en-GB"/>
        </w:rPr>
        <w:t>UE panel activation.</w:t>
      </w:r>
    </w:p>
    <w:p w14:paraId="2F21F89B" w14:textId="77777777" w:rsidR="006906BD" w:rsidRDefault="006906BD" w:rsidP="006906BD">
      <w:pPr>
        <w:pStyle w:val="Caption"/>
        <w:spacing w:after="0"/>
        <w:rPr>
          <w:lang w:eastAsia="zh-CN"/>
        </w:rPr>
      </w:pPr>
      <w:r>
        <w:rPr>
          <w:noProof/>
          <w:lang w:eastAsia="zh-CN"/>
        </w:rPr>
        <w:drawing>
          <wp:inline distT="0" distB="0" distL="0" distR="0" wp14:anchorId="6062EC53" wp14:editId="135B21D4">
            <wp:extent cx="1811408" cy="1363721"/>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69785" cy="1407670"/>
                    </a:xfrm>
                    <a:prstGeom prst="rect">
                      <a:avLst/>
                    </a:prstGeom>
                  </pic:spPr>
                </pic:pic>
              </a:graphicData>
            </a:graphic>
          </wp:inline>
        </w:drawing>
      </w:r>
    </w:p>
    <w:p w14:paraId="0FD866C3" w14:textId="716D5F53" w:rsidR="006906BD" w:rsidRPr="0023657E" w:rsidRDefault="006906BD" w:rsidP="00A36A5C">
      <w:pPr>
        <w:pStyle w:val="Caption"/>
        <w:spacing w:after="0"/>
      </w:pPr>
      <w:r w:rsidRPr="00F85D63">
        <w:rPr>
          <w:b w:val="0"/>
        </w:rPr>
        <w:t xml:space="preserve">Figure </w:t>
      </w:r>
      <w:r w:rsidR="00107A05">
        <w:rPr>
          <w:b w:val="0"/>
        </w:rPr>
        <w:t>2</w:t>
      </w:r>
      <w:r>
        <w:rPr>
          <w:b w:val="0"/>
        </w:rPr>
        <w:t>:</w:t>
      </w:r>
      <w:r w:rsidRPr="00F85D63">
        <w:rPr>
          <w:b w:val="0"/>
        </w:rPr>
        <w:t xml:space="preserve"> </w:t>
      </w:r>
      <w:r>
        <w:rPr>
          <w:b w:val="0"/>
        </w:rPr>
        <w:t>H</w:t>
      </w:r>
      <w:r w:rsidRPr="00F85D63">
        <w:rPr>
          <w:b w:val="0"/>
        </w:rPr>
        <w:t>andshak</w:t>
      </w:r>
      <w:r>
        <w:rPr>
          <w:b w:val="0"/>
        </w:rPr>
        <w:t>e</w:t>
      </w:r>
      <w:r w:rsidRPr="00F85D63">
        <w:rPr>
          <w:b w:val="0"/>
        </w:rPr>
        <w:t xml:space="preserve"> mechanism for </w:t>
      </w:r>
      <w:r>
        <w:rPr>
          <w:b w:val="0"/>
        </w:rPr>
        <w:t xml:space="preserve">NE-initiated UE </w:t>
      </w:r>
      <w:r w:rsidRPr="00F85D63">
        <w:rPr>
          <w:b w:val="0"/>
        </w:rPr>
        <w:t xml:space="preserve">panel </w:t>
      </w:r>
      <w:r>
        <w:rPr>
          <w:b w:val="0"/>
        </w:rPr>
        <w:t>activation</w:t>
      </w:r>
    </w:p>
    <w:p w14:paraId="5E92F101" w14:textId="22689188" w:rsidR="00974FED" w:rsidRPr="00573924" w:rsidRDefault="00974FED" w:rsidP="00974FED">
      <w:pPr>
        <w:rPr>
          <w:b/>
          <w:lang w:val="en-GB"/>
        </w:rPr>
      </w:pPr>
    </w:p>
    <w:p w14:paraId="23C8B269" w14:textId="77777777" w:rsidR="0040376C" w:rsidRDefault="00CF100E" w:rsidP="00F94A95">
      <w:pPr>
        <w:pStyle w:val="Heading1"/>
        <w:rPr>
          <w:szCs w:val="20"/>
        </w:rPr>
      </w:pPr>
      <w:r w:rsidRPr="0067142E">
        <w:rPr>
          <w:szCs w:val="20"/>
        </w:rPr>
        <w:lastRenderedPageBreak/>
        <w:t>MPE mitigation</w:t>
      </w:r>
    </w:p>
    <w:p w14:paraId="657119FE" w14:textId="77777777" w:rsidR="008A4668" w:rsidRDefault="008A4668" w:rsidP="008A4668">
      <w:pPr>
        <w:rPr>
          <w:lang w:eastAsia="en-US"/>
        </w:rPr>
      </w:pPr>
      <w:r w:rsidRPr="00674ABB">
        <w:rPr>
          <w:rFonts w:cs="Times New Roman" w:hint="eastAsia"/>
          <w:szCs w:val="22"/>
        </w:rPr>
        <w:t>R</w:t>
      </w:r>
      <w:r w:rsidRPr="00674ABB">
        <w:rPr>
          <w:rFonts w:cs="Times New Roman"/>
          <w:szCs w:val="22"/>
        </w:rPr>
        <w:t>egarding MPE mitigation, the following was agreed in RAN1#10</w:t>
      </w:r>
      <w:r>
        <w:rPr>
          <w:rFonts w:cs="Times New Roman"/>
          <w:szCs w:val="22"/>
        </w:rPr>
        <w:t>4</w:t>
      </w:r>
      <w:r w:rsidRPr="00674ABB">
        <w:rPr>
          <w:rFonts w:cs="Times New Roman"/>
          <w:szCs w:val="22"/>
        </w:rPr>
        <w:t>-e:</w:t>
      </w:r>
    </w:p>
    <w:tbl>
      <w:tblPr>
        <w:tblStyle w:val="TableGrid"/>
        <w:tblW w:w="0" w:type="auto"/>
        <w:tblLook w:val="04A0" w:firstRow="1" w:lastRow="0" w:firstColumn="1" w:lastColumn="0" w:noHBand="0" w:noVBand="1"/>
      </w:tblPr>
      <w:tblGrid>
        <w:gridCol w:w="8296"/>
      </w:tblGrid>
      <w:tr w:rsidR="008A4668" w:rsidRPr="004D665B" w14:paraId="1B9F4C83" w14:textId="77777777" w:rsidTr="008A4668">
        <w:tc>
          <w:tcPr>
            <w:tcW w:w="8296" w:type="dxa"/>
          </w:tcPr>
          <w:p w14:paraId="3EFF19CA"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b/>
                <w:bCs/>
                <w:kern w:val="2"/>
                <w:sz w:val="20"/>
                <w:szCs w:val="20"/>
                <w:highlight w:val="green"/>
                <w:lang w:val="en-GB" w:eastAsia="en-US"/>
              </w:rPr>
              <w:t>Agreement</w:t>
            </w:r>
          </w:p>
          <w:p w14:paraId="5B8D1F2A"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 xml:space="preserve">On Rel.17 enhancements to facilitate MPE mitigation, </w:t>
            </w:r>
          </w:p>
          <w:p w14:paraId="4FF184B8" w14:textId="77777777" w:rsidR="008A4668" w:rsidRPr="008A4668" w:rsidRDefault="008A4668" w:rsidP="008A4668">
            <w:pPr>
              <w:widowControl w:val="0"/>
              <w:numPr>
                <w:ilvl w:val="0"/>
                <w:numId w:val="24"/>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On further enhancing the P-MPR report in Rel.16 (already agreed RAN4 framework, including triggering), down select between beam-level and panel-select reporting</w:t>
            </w:r>
          </w:p>
          <w:p w14:paraId="7F7D6759" w14:textId="77777777" w:rsidR="008A4668" w:rsidRPr="008A4668" w:rsidRDefault="008A4668" w:rsidP="008A4668">
            <w:pPr>
              <w:widowControl w:val="0"/>
              <w:numPr>
                <w:ilvl w:val="0"/>
                <w:numId w:val="24"/>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 xml:space="preserve">On SSBRI(s)/CRI(s) and/or indication of panel selection, focus study on the following: </w:t>
            </w:r>
          </w:p>
          <w:p w14:paraId="08F2BFBD" w14:textId="77777777" w:rsidR="008A4668" w:rsidRPr="008A4668" w:rsidRDefault="008A4668" w:rsidP="008A4668">
            <w:pPr>
              <w:widowControl w:val="0"/>
              <w:numPr>
                <w:ilvl w:val="1"/>
                <w:numId w:val="24"/>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Reporting of at least SSBRI(s)/CRI(s) to indicate gNB beam(s) that is feasible for UL transmission: additional reporting quantities are FFS</w:t>
            </w:r>
          </w:p>
          <w:p w14:paraId="63B2799E" w14:textId="77777777" w:rsidR="008A4668" w:rsidRPr="008A4668" w:rsidRDefault="008A4668" w:rsidP="008A4668">
            <w:pPr>
              <w:widowControl w:val="0"/>
              <w:numPr>
                <w:ilvl w:val="1"/>
                <w:numId w:val="24"/>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Reporting of at least an indicator associated with a UE ‘panel’ that is feasible for UL transmission: additional reporting quantities are FFS</w:t>
            </w:r>
          </w:p>
          <w:p w14:paraId="50F098EF" w14:textId="77777777" w:rsidR="008A4668" w:rsidRPr="008A4668" w:rsidRDefault="008A4668" w:rsidP="008A4668">
            <w:pPr>
              <w:widowControl w:val="0"/>
              <w:numPr>
                <w:ilvl w:val="0"/>
                <w:numId w:val="24"/>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Note: Just as agreed in RAN1#103-e, the purpose is to assess whether specification is needed or not</w:t>
            </w:r>
          </w:p>
          <w:p w14:paraId="4C3A8DE4" w14:textId="77777777" w:rsidR="008A4668" w:rsidRPr="008A4668" w:rsidRDefault="008A4668" w:rsidP="008A4668">
            <w:pPr>
              <w:widowControl w:val="0"/>
              <w:shd w:val="clear" w:color="auto" w:fill="FFFFFF"/>
              <w:rPr>
                <w:rFonts w:eastAsia="Batang" w:cs="Times New Roman"/>
                <w:kern w:val="2"/>
                <w:sz w:val="20"/>
                <w:szCs w:val="20"/>
                <w:lang w:eastAsia="ko-KR"/>
              </w:rPr>
            </w:pPr>
            <w:r w:rsidRPr="008A4668">
              <w:rPr>
                <w:rFonts w:eastAsia="Batang" w:cs="Times New Roman"/>
                <w:b/>
                <w:bCs/>
                <w:kern w:val="2"/>
                <w:sz w:val="20"/>
                <w:szCs w:val="20"/>
                <w:highlight w:val="green"/>
                <w:lang w:val="en-GB" w:eastAsia="en-US"/>
              </w:rPr>
              <w:t>Agreement</w:t>
            </w:r>
          </w:p>
          <w:p w14:paraId="7D624E73" w14:textId="77777777" w:rsidR="008A4668" w:rsidRPr="008A4668" w:rsidRDefault="008A4668" w:rsidP="008A4668">
            <w:pPr>
              <w:widowControl w:val="0"/>
              <w:shd w:val="clear" w:color="auto" w:fill="FFFFFF"/>
              <w:rPr>
                <w:rFonts w:eastAsia="Batang" w:cs="Times New Roman"/>
                <w:kern w:val="2"/>
                <w:sz w:val="20"/>
                <w:szCs w:val="20"/>
                <w:lang w:val="en-GB" w:eastAsia="en-US"/>
              </w:rPr>
            </w:pPr>
            <w:r w:rsidRPr="008A4668">
              <w:rPr>
                <w:rFonts w:eastAsia="Batang" w:cs="Times New Roman"/>
                <w:kern w:val="2"/>
                <w:sz w:val="20"/>
                <w:szCs w:val="20"/>
                <w:lang w:val="en-GB"/>
              </w:rPr>
              <w:t>On Rel.17 enhancements to facilitate MPE mitigation, decide in RAN1#104bis-e whether to support at least one the following (not necessarily, but can be, in one reporting instance):</w:t>
            </w:r>
          </w:p>
          <w:p w14:paraId="3F687DD3" w14:textId="77777777" w:rsidR="008A4668" w:rsidRPr="008A4668" w:rsidRDefault="008A4668" w:rsidP="008A4668">
            <w:pPr>
              <w:widowControl w:val="0"/>
              <w:numPr>
                <w:ilvl w:val="0"/>
                <w:numId w:val="21"/>
              </w:numPr>
              <w:jc w:val="left"/>
              <w:rPr>
                <w:rFonts w:eastAsia="Batang" w:cs="Times New Roman"/>
                <w:kern w:val="2"/>
                <w:sz w:val="20"/>
                <w:szCs w:val="20"/>
                <w:lang w:val="en-GB" w:eastAsia="en-US"/>
              </w:rPr>
            </w:pPr>
            <w:r w:rsidRPr="008A4668">
              <w:rPr>
                <w:rFonts w:eastAsia="Batang" w:cs="Times New Roman"/>
                <w:kern w:val="2"/>
                <w:sz w:val="20"/>
                <w:szCs w:val="20"/>
                <w:lang w:val="en-GB" w:eastAsia="en-US"/>
              </w:rPr>
              <w:t>{Rel.16 P-MPR based (beam/panel-level)} + {A}, where A is either Opt1A, Opt1B, Opt1C, or Opt1D:</w:t>
            </w:r>
          </w:p>
          <w:p w14:paraId="26AFDECC"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Option 1A: Virtual PHR or a modified version associated with each activated UL TCI or, if applicable, joint TCI</w:t>
            </w:r>
          </w:p>
          <w:p w14:paraId="4402F51A"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Option 1B: {SSBRI(s)/CRI(s) and/or panel indication}</w:t>
            </w:r>
          </w:p>
          <w:p w14:paraId="4081BABD"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Option 1C: {SSBRI(s)/CRI(s) and/or panel indication} + virtual PHR or a modified version associated with each of the reported SSBRI(s)/CRI(s) and/or panel indication (if configured)</w:t>
            </w:r>
          </w:p>
          <w:p w14:paraId="4BE5CBC3"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Option 1D: No additional reporting quantity</w:t>
            </w:r>
          </w:p>
          <w:p w14:paraId="49C6CF48" w14:textId="77777777" w:rsidR="008A4668" w:rsidRPr="008A4668" w:rsidRDefault="008A4668" w:rsidP="008A4668">
            <w:pPr>
              <w:widowControl w:val="0"/>
              <w:numPr>
                <w:ilvl w:val="0"/>
                <w:numId w:val="21"/>
              </w:numPr>
              <w:jc w:val="left"/>
              <w:rPr>
                <w:rFonts w:eastAsia="Batang" w:cs="Times New Roman"/>
                <w:kern w:val="2"/>
                <w:sz w:val="20"/>
                <w:szCs w:val="20"/>
                <w:lang w:val="en-GB" w:eastAsia="en-US"/>
              </w:rPr>
            </w:pPr>
            <w:r w:rsidRPr="008A4668">
              <w:rPr>
                <w:rFonts w:eastAsia="Batang" w:cs="Times New Roman"/>
                <w:kern w:val="2"/>
                <w:sz w:val="20"/>
                <w:szCs w:val="20"/>
                <w:lang w:val="en-GB" w:eastAsia="en-US"/>
              </w:rPr>
              <w:t>{SSBRI(s)/CRI(s) and/or panel indication} + {A}, where A is either Opt2A, Opt2B, Opt2A+ Opt2B, or Option 2C</w:t>
            </w:r>
          </w:p>
          <w:p w14:paraId="6B0AD605" w14:textId="77777777" w:rsidR="008A4668" w:rsidRPr="008A4668"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Option 2A: L1-RSRP [L1-SINR] or a modified version that accounts for MPE effect associated with each of the reported SSBRI(s)/CRI(s) and/or panel indication (if configured)</w:t>
            </w:r>
          </w:p>
          <w:p w14:paraId="19C167FE" w14:textId="77777777" w:rsidR="008A4668" w:rsidRPr="008A4668" w:rsidRDefault="008A4668" w:rsidP="008A4668">
            <w:pPr>
              <w:widowControl w:val="0"/>
              <w:numPr>
                <w:ilvl w:val="2"/>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How panel-level L1-RSRP [L1-SINR] is reported if L1-RSRP [L1-SINR] is associated with panel</w:t>
            </w:r>
          </w:p>
          <w:p w14:paraId="2BBF3D96" w14:textId="77777777" w:rsidR="008A4668" w:rsidRPr="008A4668" w:rsidRDefault="008A4668" w:rsidP="008A4668">
            <w:pPr>
              <w:widowControl w:val="0"/>
              <w:numPr>
                <w:ilvl w:val="2"/>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Whether/how to account for MPE effect in L1-RSRP [L1-SINR] report, e.g. by using scaled L1-RSRP [L1-SINR]</w:t>
            </w:r>
          </w:p>
          <w:p w14:paraId="62AA73D0" w14:textId="77777777" w:rsidR="008A4668" w:rsidRPr="008A4668" w:rsidRDefault="008A4668" w:rsidP="008A4668">
            <w:pPr>
              <w:widowControl w:val="0"/>
              <w:numPr>
                <w:ilvl w:val="2"/>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FFS: Whether/how to enhance existing beam reporting format to support Option 2A</w:t>
            </w:r>
          </w:p>
          <w:p w14:paraId="0F42103C" w14:textId="77777777" w:rsidR="00BE27BC" w:rsidRDefault="008A4668" w:rsidP="008A4668">
            <w:pPr>
              <w:widowControl w:val="0"/>
              <w:numPr>
                <w:ilvl w:val="1"/>
                <w:numId w:val="15"/>
              </w:numPr>
              <w:snapToGrid w:val="0"/>
              <w:jc w:val="left"/>
              <w:rPr>
                <w:rFonts w:eastAsia="Batang" w:cs="Times New Roman"/>
                <w:kern w:val="2"/>
                <w:sz w:val="20"/>
                <w:szCs w:val="20"/>
                <w:lang w:val="en-GB" w:eastAsia="x-none"/>
              </w:rPr>
            </w:pPr>
            <w:r w:rsidRPr="008A4668">
              <w:rPr>
                <w:rFonts w:eastAsia="Batang" w:cs="Times New Roman"/>
                <w:kern w:val="2"/>
                <w:sz w:val="20"/>
                <w:szCs w:val="20"/>
                <w:lang w:val="en-GB" w:eastAsia="x-none"/>
              </w:rPr>
              <w:t>Option 2B: Virtual PHR or a modified version associated with each of the reported SSBRI(s)/CRI(s) and/or panel indication (if configured)</w:t>
            </w:r>
          </w:p>
          <w:p w14:paraId="22B52D80" w14:textId="74759679" w:rsidR="008A4668" w:rsidRPr="00BE27BC" w:rsidRDefault="008A4668" w:rsidP="008A4668">
            <w:pPr>
              <w:widowControl w:val="0"/>
              <w:numPr>
                <w:ilvl w:val="1"/>
                <w:numId w:val="15"/>
              </w:numPr>
              <w:snapToGrid w:val="0"/>
              <w:jc w:val="left"/>
              <w:rPr>
                <w:rFonts w:eastAsia="Batang" w:cs="Times New Roman"/>
                <w:kern w:val="2"/>
                <w:sz w:val="20"/>
                <w:szCs w:val="20"/>
                <w:lang w:val="en-GB" w:eastAsia="x-none"/>
              </w:rPr>
            </w:pPr>
            <w:r w:rsidRPr="00BE27BC">
              <w:rPr>
                <w:rFonts w:eastAsia="Batang" w:cs="Times New Roman"/>
                <w:kern w:val="2"/>
                <w:sz w:val="20"/>
                <w:szCs w:val="20"/>
                <w:lang w:val="en-GB" w:eastAsia="x-none"/>
              </w:rPr>
              <w:t>Option 2C: No additional reporting quantity</w:t>
            </w:r>
          </w:p>
        </w:tc>
      </w:tr>
    </w:tbl>
    <w:p w14:paraId="189086D1" w14:textId="0A6809C0" w:rsidR="00D60B31" w:rsidRDefault="001E5288" w:rsidP="008C6457">
      <w:pPr>
        <w:spacing w:beforeLines="50" w:before="156"/>
      </w:pPr>
      <w:r>
        <w:t xml:space="preserve">In </w:t>
      </w:r>
      <w:r w:rsidR="00D60B31">
        <w:t xml:space="preserve">the </w:t>
      </w:r>
      <w:r>
        <w:t>la</w:t>
      </w:r>
      <w:r w:rsidR="00D60B31">
        <w:t>st</w:t>
      </w:r>
      <w:r>
        <w:t xml:space="preserve"> meeting</w:t>
      </w:r>
      <w:r w:rsidR="00D60B31">
        <w:t>,</w:t>
      </w:r>
      <w:r>
        <w:t xml:space="preserve"> it was agreed to decide whether at least one of two solutions on MPE mitigation is supported </w:t>
      </w:r>
      <w:r w:rsidR="00D60B31">
        <w:t xml:space="preserve">by </w:t>
      </w:r>
      <w:r>
        <w:t>RAN1#104b-e</w:t>
      </w:r>
      <w:r w:rsidR="00D60B31">
        <w:t>. O</w:t>
      </w:r>
      <w:r>
        <w:t>ne is to extend the P-PMR reporting based on R16 framework (e.g., per panel or per beam) with/without virtual PHR (</w:t>
      </w:r>
      <w:r w:rsidR="00D60B31">
        <w:t xml:space="preserve">Solution </w:t>
      </w:r>
      <w:r>
        <w:t>1 + Opt. 1A/1B/1C/1D)</w:t>
      </w:r>
      <w:r w:rsidR="00D60B31">
        <w:t>,</w:t>
      </w:r>
      <w:r>
        <w:t xml:space="preserve"> and the other is to</w:t>
      </w:r>
      <w:r w:rsidR="005E555C">
        <w:t xml:space="preserve"> implicit</w:t>
      </w:r>
      <w:r w:rsidR="00D60B31">
        <w:t>ly</w:t>
      </w:r>
      <w:r w:rsidR="005E555C">
        <w:t>/explicit</w:t>
      </w:r>
      <w:r w:rsidR="00D60B31">
        <w:t>ly</w:t>
      </w:r>
      <w:r>
        <w:t xml:space="preserve"> report alternative or feasible UE panel(s) or Tx beam(s) with/without L1-RSRP/L1-SINR/virtual PHR (</w:t>
      </w:r>
      <w:r w:rsidR="00D60B31">
        <w:t xml:space="preserve">Solution </w:t>
      </w:r>
      <w:r>
        <w:t xml:space="preserve">2 + Opt. 2A/2B/2C) for UL transmission via </w:t>
      </w:r>
      <w:r w:rsidRPr="008C6457">
        <w:rPr>
          <w:lang w:val="en-GB"/>
        </w:rPr>
        <w:t>reporting</w:t>
      </w:r>
      <w:r>
        <w:t xml:space="preserve"> SSBRI/CRI. </w:t>
      </w:r>
    </w:p>
    <w:p w14:paraId="503F78B7" w14:textId="77777777" w:rsidR="00C53384" w:rsidRDefault="001E5288" w:rsidP="008C6457">
      <w:pPr>
        <w:spacing w:beforeLines="50" w:before="156"/>
      </w:pPr>
      <w:r>
        <w:t xml:space="preserve">The first solution is a natural extension based R16 framework, which maximizes utilization of previous design and specification support, and hence is </w:t>
      </w:r>
      <w:r w:rsidR="00C71A29">
        <w:t xml:space="preserve">relatively </w:t>
      </w:r>
      <w:r>
        <w:t>more preferable to us. The second solution does not seem to provide technical advantages over the first solution and can be mostly achieved via UE-initiated UL panel selection (agreed and discussed in Section 5), and hence it is not preferred to duplicate similar solutions</w:t>
      </w:r>
      <w:r w:rsidR="005E555C">
        <w:t xml:space="preserve"> here</w:t>
      </w:r>
      <w:r>
        <w:t xml:space="preserve">. </w:t>
      </w:r>
    </w:p>
    <w:p w14:paraId="6B0977FD" w14:textId="2E06EE81" w:rsidR="006929D3" w:rsidRDefault="001E5288" w:rsidP="008C6457">
      <w:pPr>
        <w:spacing w:beforeLines="50" w:before="156"/>
        <w:rPr>
          <w:b/>
          <w:i/>
        </w:rPr>
      </w:pPr>
      <w:r>
        <w:lastRenderedPageBreak/>
        <w:t xml:space="preserve">Still, both solutions, especially the second </w:t>
      </w:r>
      <w:r w:rsidR="00D60B31">
        <w:t xml:space="preserve">one, </w:t>
      </w:r>
      <w:r>
        <w:t>cannot provide sufficient information for gNB to mitigate the UL coverage loss</w:t>
      </w:r>
      <w:r w:rsidR="00C71A29">
        <w:t xml:space="preserve"> under MPE event, i.e., they do not directly reflect UL reception quality from different UE panels to same/different gNB panel(s)</w:t>
      </w:r>
      <w:r>
        <w:t xml:space="preserve">. Moreover, both solutions may not work well in standalone FR2 deployment where MPE event may lead to reporting failure. </w:t>
      </w:r>
      <w:r>
        <w:br/>
      </w:r>
      <w:r w:rsidR="00C71A29">
        <w:t>T</w:t>
      </w:r>
      <w:r>
        <w:t>o overcome the above</w:t>
      </w:r>
      <w:r w:rsidR="00C71A29">
        <w:t>-mentioned</w:t>
      </w:r>
      <w:r>
        <w:t xml:space="preserve"> </w:t>
      </w:r>
      <w:r w:rsidRPr="00C53384">
        <w:t>shortcoming</w:t>
      </w:r>
      <w:r w:rsidR="00C71A29" w:rsidRPr="00C53384">
        <w:t>s</w:t>
      </w:r>
      <w:r>
        <w:t xml:space="preserve">, it would be </w:t>
      </w:r>
      <w:r w:rsidR="00D60B31">
        <w:t xml:space="preserve">more </w:t>
      </w:r>
      <w:r>
        <w:t xml:space="preserve">interesting to investigate the possibility of linking SRS transmissions with UE panels, from which the </w:t>
      </w:r>
      <w:r w:rsidR="005D72A7">
        <w:t xml:space="preserve">gNB </w:t>
      </w:r>
      <w:r>
        <w:t xml:space="preserve">would be able to detect </w:t>
      </w:r>
      <w:r w:rsidR="00C71A29">
        <w:t xml:space="preserve">the </w:t>
      </w:r>
      <w:r>
        <w:t xml:space="preserve">dropping of received signal strength (implicitly reflecting MPE event at UE) and indicate UE to switch panel in a faster manner. </w:t>
      </w:r>
      <w:r>
        <w:br/>
      </w:r>
      <w:r w:rsidRPr="001E5288">
        <w:rPr>
          <w:b/>
          <w:i/>
        </w:rPr>
        <w:t xml:space="preserve">Proposal </w:t>
      </w:r>
      <w:r>
        <w:rPr>
          <w:b/>
          <w:i/>
        </w:rPr>
        <w:t>6-1</w:t>
      </w:r>
      <w:r w:rsidRPr="001E5288">
        <w:rPr>
          <w:b/>
          <w:i/>
        </w:rPr>
        <w:t xml:space="preserve">: </w:t>
      </w:r>
      <w:r w:rsidR="00D60B31">
        <w:rPr>
          <w:b/>
          <w:i/>
        </w:rPr>
        <w:t>Support</w:t>
      </w:r>
      <w:r w:rsidR="00D60B31" w:rsidRPr="001E5288">
        <w:rPr>
          <w:b/>
          <w:i/>
        </w:rPr>
        <w:t xml:space="preserve"> </w:t>
      </w:r>
      <w:r w:rsidRPr="001E5288">
        <w:rPr>
          <w:b/>
          <w:i/>
        </w:rPr>
        <w:t xml:space="preserve">implicitly mapping SRS transmissions with UE panels to enable </w:t>
      </w:r>
      <w:r w:rsidR="005D72A7">
        <w:rPr>
          <w:b/>
          <w:i/>
        </w:rPr>
        <w:t>gNB</w:t>
      </w:r>
      <w:r w:rsidRPr="001E5288">
        <w:rPr>
          <w:b/>
          <w:i/>
        </w:rPr>
        <w:t>-controlled fast UL panel selection for MPE mitigation.</w:t>
      </w:r>
    </w:p>
    <w:p w14:paraId="722861B2" w14:textId="77777777" w:rsidR="001E5288" w:rsidRPr="00AF735D" w:rsidRDefault="001E5288" w:rsidP="00F94A95">
      <w:pPr>
        <w:rPr>
          <w:rFonts w:eastAsiaTheme="minorEastAsia" w:cs="Times New Roman"/>
        </w:rPr>
      </w:pPr>
    </w:p>
    <w:p w14:paraId="654D24D0" w14:textId="77777777" w:rsidR="00CF100E" w:rsidRDefault="00CF100E" w:rsidP="00CF100E">
      <w:pPr>
        <w:pStyle w:val="Heading1"/>
        <w:rPr>
          <w:szCs w:val="20"/>
        </w:rPr>
      </w:pPr>
      <w:r w:rsidRPr="0067142E">
        <w:rPr>
          <w:szCs w:val="20"/>
        </w:rPr>
        <w:t xml:space="preserve">Advanced beam refinement/tracking </w:t>
      </w:r>
    </w:p>
    <w:p w14:paraId="5C5951F3" w14:textId="77777777" w:rsidR="00674ABB" w:rsidRPr="00674ABB" w:rsidRDefault="00674ABB" w:rsidP="00674ABB">
      <w:pPr>
        <w:autoSpaceDE w:val="0"/>
        <w:autoSpaceDN w:val="0"/>
        <w:adjustRightInd w:val="0"/>
        <w:snapToGrid w:val="0"/>
        <w:spacing w:after="120"/>
        <w:rPr>
          <w:rFonts w:cs="Times New Roman"/>
          <w:szCs w:val="22"/>
        </w:rPr>
      </w:pPr>
      <w:r w:rsidRPr="00674ABB">
        <w:rPr>
          <w:rFonts w:cs="Times New Roman" w:hint="eastAsia"/>
          <w:szCs w:val="22"/>
        </w:rPr>
        <w:t>R</w:t>
      </w:r>
      <w:r w:rsidRPr="00674ABB">
        <w:rPr>
          <w:rFonts w:cs="Times New Roman"/>
          <w:szCs w:val="22"/>
        </w:rPr>
        <w:t xml:space="preserve">egarding </w:t>
      </w:r>
      <w:r w:rsidR="008A4668">
        <w:rPr>
          <w:rFonts w:cs="Times New Roman"/>
          <w:szCs w:val="22"/>
        </w:rPr>
        <w:t>a</w:t>
      </w:r>
      <w:r w:rsidR="008A4668" w:rsidRPr="008A4668">
        <w:rPr>
          <w:rFonts w:cs="Times New Roman"/>
          <w:szCs w:val="22"/>
        </w:rPr>
        <w:t>dvanced beam refinement/tracking</w:t>
      </w:r>
      <w:r w:rsidRPr="00674ABB">
        <w:rPr>
          <w:rFonts w:cs="Times New Roman"/>
          <w:szCs w:val="22"/>
        </w:rPr>
        <w:t>, the following was agreed in RAN1#10</w:t>
      </w:r>
      <w:r>
        <w:rPr>
          <w:rFonts w:cs="Times New Roman"/>
          <w:szCs w:val="22"/>
        </w:rPr>
        <w:t>4</w:t>
      </w:r>
      <w:r w:rsidRPr="00674ABB">
        <w:rPr>
          <w:rFonts w:cs="Times New Roman"/>
          <w:szCs w:val="22"/>
        </w:rPr>
        <w:t>-e:</w:t>
      </w:r>
    </w:p>
    <w:tbl>
      <w:tblPr>
        <w:tblStyle w:val="TableGrid"/>
        <w:tblW w:w="0" w:type="auto"/>
        <w:tblLook w:val="04A0" w:firstRow="1" w:lastRow="0" w:firstColumn="1" w:lastColumn="0" w:noHBand="0" w:noVBand="1"/>
      </w:tblPr>
      <w:tblGrid>
        <w:gridCol w:w="8296"/>
      </w:tblGrid>
      <w:tr w:rsidR="00674ABB" w:rsidRPr="004D665B" w14:paraId="5D11BCF1" w14:textId="77777777" w:rsidTr="00674ABB">
        <w:tc>
          <w:tcPr>
            <w:tcW w:w="8296" w:type="dxa"/>
          </w:tcPr>
          <w:p w14:paraId="69A9C63E" w14:textId="77777777" w:rsidR="008A4668" w:rsidRPr="008A4668" w:rsidRDefault="008A4668" w:rsidP="008A4668">
            <w:pPr>
              <w:widowControl w:val="0"/>
              <w:snapToGrid w:val="0"/>
              <w:rPr>
                <w:rFonts w:eastAsia="Batang" w:cs="Times New Roman"/>
                <w:kern w:val="2"/>
                <w:sz w:val="20"/>
                <w:szCs w:val="20"/>
                <w:highlight w:val="green"/>
                <w:lang w:val="en-GB" w:eastAsia="en-US"/>
              </w:rPr>
            </w:pPr>
            <w:r w:rsidRPr="008A4668">
              <w:rPr>
                <w:rFonts w:eastAsia="Batang" w:cs="Times New Roman"/>
                <w:b/>
                <w:kern w:val="2"/>
                <w:sz w:val="20"/>
                <w:szCs w:val="20"/>
                <w:highlight w:val="green"/>
                <w:lang w:val="en-GB" w:eastAsia="en-US"/>
              </w:rPr>
              <w:t>Agreement</w:t>
            </w:r>
          </w:p>
          <w:p w14:paraId="3127391A" w14:textId="77777777" w:rsidR="008A4668" w:rsidRPr="008A4668" w:rsidRDefault="008A4668" w:rsidP="008A4668">
            <w:pPr>
              <w:widowControl w:val="0"/>
              <w:snapToGrid w:val="0"/>
              <w:rPr>
                <w:rFonts w:eastAsia="Batang" w:cs="Times New Roman"/>
                <w:kern w:val="2"/>
                <w:sz w:val="20"/>
                <w:szCs w:val="20"/>
                <w:lang w:val="en-GB" w:eastAsia="en-US"/>
              </w:rPr>
            </w:pPr>
            <w:r w:rsidRPr="008A4668">
              <w:rPr>
                <w:rFonts w:eastAsia="Batang" w:cs="Times New Roman"/>
                <w:kern w:val="2"/>
                <w:sz w:val="20"/>
                <w:szCs w:val="20"/>
                <w:lang w:val="en-GB" w:eastAsia="en-US"/>
              </w:rPr>
              <w:t>On Rel.17 enhancements based on the unified TCI framework, perform study and, if needed, specify the following:</w:t>
            </w:r>
          </w:p>
          <w:p w14:paraId="48C66898" w14:textId="77777777" w:rsidR="008A4668" w:rsidRPr="008A4668" w:rsidRDefault="008A4668" w:rsidP="008A4668">
            <w:pPr>
              <w:widowControl w:val="0"/>
              <w:numPr>
                <w:ilvl w:val="0"/>
                <w:numId w:val="25"/>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Group1: Beam management with reduced DL signaling to reduce latency</w:t>
            </w:r>
          </w:p>
          <w:p w14:paraId="7EA77A5D" w14:textId="77777777" w:rsidR="008A4668" w:rsidRPr="008A4668" w:rsidRDefault="008A4668" w:rsidP="008A4668">
            <w:pPr>
              <w:widowControl w:val="0"/>
              <w:numPr>
                <w:ilvl w:val="0"/>
                <w:numId w:val="25"/>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Group2: Reducing activation delay of TCI states and PL-RSs (including other WGs, e.g. RAN4)</w:t>
            </w:r>
          </w:p>
          <w:p w14:paraId="7A0E383E" w14:textId="77777777" w:rsidR="008A4668" w:rsidRPr="008A4668" w:rsidRDefault="008A4668" w:rsidP="008A4668">
            <w:pPr>
              <w:widowControl w:val="0"/>
              <w:numPr>
                <w:ilvl w:val="1"/>
                <w:numId w:val="25"/>
              </w:numPr>
              <w:snapToGrid w:val="0"/>
              <w:rPr>
                <w:rFonts w:eastAsia="Batang" w:cs="Times New Roman"/>
                <w:kern w:val="2"/>
                <w:sz w:val="20"/>
                <w:szCs w:val="20"/>
                <w:lang w:val="en-GB" w:eastAsia="x-none"/>
              </w:rPr>
            </w:pPr>
            <w:r w:rsidRPr="008A4668">
              <w:rPr>
                <w:rFonts w:eastAsia="Batang" w:cs="Times New Roman"/>
                <w:kern w:val="2"/>
                <w:sz w:val="20"/>
                <w:szCs w:val="20"/>
                <w:lang w:val="en-GB" w:eastAsia="x-none"/>
              </w:rPr>
              <w:t>On RAN4-related matters, assessment/study phase can be done in RAN1. If RAN4-based enhancements are found necessary, a LS to RAN4 will be sent (to prepare RAN4 work)</w:t>
            </w:r>
          </w:p>
          <w:p w14:paraId="0E90A979" w14:textId="77777777" w:rsidR="008A4668" w:rsidRPr="008A4668" w:rsidRDefault="008A4668" w:rsidP="008A4668">
            <w:pPr>
              <w:widowControl w:val="0"/>
              <w:suppressAutoHyphens/>
              <w:snapToGrid w:val="0"/>
              <w:textAlignment w:val="baseline"/>
              <w:rPr>
                <w:rFonts w:eastAsia="Batang" w:cs="Times New Roman"/>
                <w:kern w:val="2"/>
                <w:sz w:val="20"/>
                <w:szCs w:val="20"/>
                <w:lang w:val="en-GB" w:eastAsia="x-none"/>
              </w:rPr>
            </w:pPr>
            <w:r w:rsidRPr="008A4668">
              <w:rPr>
                <w:rFonts w:eastAsia="Batang" w:cs="Times New Roman"/>
                <w:kern w:val="2"/>
                <w:sz w:val="20"/>
                <w:szCs w:val="20"/>
                <w:lang w:val="en-GB" w:eastAsia="x-none"/>
              </w:rPr>
              <w:t>Note: Given its dependence on the maturity compared to other issues (1 to 5), when to start the work and how much work is done on issue 6 should depend on the progress on the other issues.</w:t>
            </w:r>
          </w:p>
          <w:p w14:paraId="5EC23FAD" w14:textId="226E3EBA" w:rsidR="00674ABB" w:rsidRPr="004D665B" w:rsidRDefault="008A4668" w:rsidP="00090C05">
            <w:pPr>
              <w:rPr>
                <w:rFonts w:cs="Times New Roman"/>
                <w:sz w:val="20"/>
                <w:szCs w:val="20"/>
                <w:lang w:eastAsia="en-US"/>
              </w:rPr>
            </w:pPr>
            <w:r w:rsidRPr="004D665B">
              <w:rPr>
                <w:rFonts w:eastAsia="Batang" w:cs="Times New Roman"/>
                <w:kern w:val="2"/>
                <w:sz w:val="20"/>
                <w:szCs w:val="20"/>
                <w:lang w:val="en-GB" w:eastAsia="en-US"/>
              </w:rPr>
              <w:t>Note: Aim for at most one solution for each of the group in R17 to address issue 6</w:t>
            </w:r>
          </w:p>
        </w:tc>
      </w:tr>
    </w:tbl>
    <w:p w14:paraId="3169EDA0" w14:textId="31034437" w:rsidR="00474CE4" w:rsidRPr="00474CE4" w:rsidRDefault="00474CE4" w:rsidP="00474CE4">
      <w:pPr>
        <w:pStyle w:val="Heading2"/>
      </w:pPr>
      <w:r w:rsidRPr="00474CE4">
        <w:rPr>
          <w:rFonts w:eastAsia="Batang"/>
        </w:rPr>
        <w:t xml:space="preserve">TCI states activation delay </w:t>
      </w:r>
    </w:p>
    <w:p w14:paraId="24C834AE" w14:textId="3499823D" w:rsidR="00A57F37" w:rsidRPr="00C8127A" w:rsidRDefault="00A57F37" w:rsidP="008C6457">
      <w:pPr>
        <w:spacing w:beforeLines="50" w:before="156"/>
      </w:pPr>
      <w:r>
        <w:rPr>
          <w:rFonts w:hint="eastAsia"/>
        </w:rPr>
        <w:t>A</w:t>
      </w:r>
      <w:r>
        <w:t>s specified in TS 38.133 [</w:t>
      </w:r>
      <w:r w:rsidR="0045351B">
        <w:t>1</w:t>
      </w:r>
      <w:r>
        <w:t>], if the indicated TCI state is not in the list of activated</w:t>
      </w:r>
      <w:r w:rsidRPr="00C8127A">
        <w:t xml:space="preserve"> TCI </w:t>
      </w:r>
      <w:r>
        <w:t>states</w:t>
      </w:r>
      <w:r w:rsidRPr="00C8127A">
        <w:t xml:space="preserve"> for PDSCH</w:t>
      </w:r>
      <w:r>
        <w:t xml:space="preserve">, some additional </w:t>
      </w:r>
      <w:r w:rsidRPr="008C6457">
        <w:rPr>
          <w:lang w:val="en-GB"/>
        </w:rPr>
        <w:t>delay</w:t>
      </w:r>
      <w:r>
        <w:t xml:space="preserve"> for waiting for the 1</w:t>
      </w:r>
      <w:r w:rsidRPr="00C8127A">
        <w:rPr>
          <w:vertAlign w:val="superscript"/>
        </w:rPr>
        <w:t>st</w:t>
      </w:r>
      <w:r>
        <w:t xml:space="preserve"> SSB occasion after TCI indication is required. </w:t>
      </w:r>
      <w:r w:rsidR="0045351B">
        <w:t xml:space="preserve">This is also discussed in [2], which </w:t>
      </w:r>
      <w:r w:rsidR="00EA6455">
        <w:t xml:space="preserve">points </w:t>
      </w:r>
      <w:r w:rsidR="0045351B">
        <w:t xml:space="preserve">out </w:t>
      </w:r>
      <w:r w:rsidR="00EA6455">
        <w:t xml:space="preserve">that </w:t>
      </w:r>
      <w:r w:rsidR="0045351B">
        <w:t xml:space="preserve">the main factor of TCI </w:t>
      </w:r>
      <w:r w:rsidR="00EA6455">
        <w:t xml:space="preserve">indication </w:t>
      </w:r>
      <w:r w:rsidR="0045351B">
        <w:t xml:space="preserve">delay other than signaling </w:t>
      </w:r>
      <w:r w:rsidR="00EA6455">
        <w:t xml:space="preserve">medium is </w:t>
      </w:r>
      <w:r w:rsidR="0045351B">
        <w:t>the activation delay.</w:t>
      </w:r>
      <w:r w:rsidR="0045351B">
        <w:rPr>
          <w:rFonts w:eastAsiaTheme="minorEastAsia"/>
        </w:rPr>
        <w:t xml:space="preserve"> </w:t>
      </w:r>
      <w:r>
        <w:t xml:space="preserve">We checked with our own RAN4 colleagues and the feedback is that this delay is for UE to </w:t>
      </w:r>
      <w:r w:rsidRPr="00C8127A">
        <w:t>re-acquire</w:t>
      </w:r>
      <w:r>
        <w:t xml:space="preserve"> or update</w:t>
      </w:r>
      <w:r w:rsidRPr="00C8127A">
        <w:t xml:space="preserve"> </w:t>
      </w:r>
      <w:r>
        <w:t>DL</w:t>
      </w:r>
      <w:r w:rsidRPr="00C8127A">
        <w:t xml:space="preserve"> synchronization </w:t>
      </w:r>
      <w:r>
        <w:t xml:space="preserve">based on the associated </w:t>
      </w:r>
      <w:r w:rsidRPr="00C8127A">
        <w:t>SSB</w:t>
      </w:r>
      <w:r>
        <w:t xml:space="preserve">. Given that </w:t>
      </w:r>
      <w:r>
        <w:rPr>
          <w:lang w:val="en-GB"/>
        </w:rPr>
        <w:t xml:space="preserve">such additional delay was introduced by RAN4, if further reduction or enhancement is to be discussed in RAN1, we suggest confirming with RAN4 on the feasibility and potential impacts to them. In the end, this delay was captured in RAN4 specs, and if some enhancement is introduced by RAN1, some harmonization between RAN1 and RAN4 specs would be needed. </w:t>
      </w:r>
    </w:p>
    <w:p w14:paraId="2F99CE94" w14:textId="00262113" w:rsidR="00A57F37" w:rsidRDefault="00A57F37" w:rsidP="008C6457">
      <w:pPr>
        <w:spacing w:beforeLines="50" w:before="156"/>
        <w:rPr>
          <w:b/>
          <w:i/>
          <w:lang w:val="en-GB"/>
        </w:rPr>
      </w:pPr>
      <w:r w:rsidRPr="002F55A3">
        <w:rPr>
          <w:b/>
          <w:i/>
          <w:lang w:val="en-GB"/>
        </w:rPr>
        <w:t xml:space="preserve">Proposal </w:t>
      </w:r>
      <w:r w:rsidR="0045351B">
        <w:rPr>
          <w:b/>
          <w:i/>
          <w:lang w:val="en-GB"/>
        </w:rPr>
        <w:t>7-</w:t>
      </w:r>
      <w:r w:rsidR="00B3672C">
        <w:rPr>
          <w:b/>
          <w:i/>
          <w:lang w:val="en-GB"/>
        </w:rPr>
        <w:t>1</w:t>
      </w:r>
      <w:r w:rsidRPr="002F55A3">
        <w:rPr>
          <w:b/>
          <w:i/>
          <w:lang w:val="en-GB"/>
        </w:rPr>
        <w:t>:</w:t>
      </w:r>
      <w:r>
        <w:rPr>
          <w:b/>
          <w:i/>
          <w:lang w:val="en-GB"/>
        </w:rPr>
        <w:t xml:space="preserve"> If the additional activation delay, caused by waiting for next SSB occasion after TCI indication, is to be reduced, confirm with RAN4 on feasibility and impacts before RAN1 decision</w:t>
      </w:r>
      <w:r w:rsidRPr="00340605">
        <w:rPr>
          <w:b/>
          <w:i/>
          <w:lang w:val="en-GB"/>
        </w:rPr>
        <w:t>.</w:t>
      </w:r>
    </w:p>
    <w:p w14:paraId="0A2411B6" w14:textId="77777777" w:rsidR="00A57F37" w:rsidRDefault="00A57F37" w:rsidP="00F94A95">
      <w:pPr>
        <w:rPr>
          <w:rFonts w:eastAsiaTheme="minorEastAsia" w:cs="Times New Roman"/>
          <w:lang w:val="en-GB"/>
        </w:rPr>
      </w:pPr>
    </w:p>
    <w:p w14:paraId="721F069F" w14:textId="69D1E48C" w:rsidR="00A57F37" w:rsidRDefault="00A57F37" w:rsidP="00A57F37">
      <w:pPr>
        <w:pStyle w:val="Heading1"/>
        <w:rPr>
          <w:rFonts w:eastAsiaTheme="minorEastAsia"/>
          <w:lang w:val="en-GB" w:eastAsia="zh-CN"/>
        </w:rPr>
      </w:pPr>
      <w:r>
        <w:rPr>
          <w:rFonts w:eastAsiaTheme="minorEastAsia"/>
          <w:lang w:val="en-GB" w:eastAsia="zh-CN"/>
        </w:rPr>
        <w:t>Summary and conclusion</w:t>
      </w:r>
    </w:p>
    <w:p w14:paraId="3439B73C" w14:textId="7CAC6464"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Pr="008C6457">
        <w:rPr>
          <w:lang w:val="en-GB"/>
        </w:rPr>
        <w:t>propose</w:t>
      </w:r>
      <w:r w:rsidR="003E1C52">
        <w:rPr>
          <w:rFonts w:eastAsiaTheme="minorEastAsia"/>
          <w:lang w:val="en-GB"/>
        </w:rPr>
        <w:t xml:space="preserve"> </w:t>
      </w:r>
      <w:r w:rsidR="00F16457">
        <w:rPr>
          <w:rFonts w:eastAsiaTheme="minorEastAsia"/>
          <w:lang w:val="en-GB"/>
        </w:rPr>
        <w:t xml:space="preserve">the </w:t>
      </w:r>
      <w:r w:rsidR="003E1C52">
        <w:rPr>
          <w:rFonts w:eastAsiaTheme="minorEastAsia"/>
          <w:lang w:val="en-GB"/>
        </w:rPr>
        <w:t>following</w:t>
      </w:r>
      <w:r>
        <w:rPr>
          <w:rFonts w:eastAsiaTheme="minorEastAsia"/>
          <w:lang w:val="en-GB"/>
        </w:rPr>
        <w:t>:</w:t>
      </w:r>
    </w:p>
    <w:p w14:paraId="4CD83574" w14:textId="77777777" w:rsidR="00EB1CD5" w:rsidRPr="007A0BA4" w:rsidRDefault="00EB1CD5" w:rsidP="00EB1CD5">
      <w:pPr>
        <w:rPr>
          <w:rFonts w:eastAsiaTheme="minorEastAsia"/>
          <w:b/>
          <w:i/>
        </w:rPr>
      </w:pPr>
      <w:r w:rsidRPr="007A0BA4">
        <w:rPr>
          <w:rFonts w:eastAsiaTheme="minorEastAsia" w:hint="eastAsia"/>
          <w:b/>
          <w:i/>
        </w:rPr>
        <w:t>P</w:t>
      </w:r>
      <w:r w:rsidRPr="007A0BA4">
        <w:rPr>
          <w:rFonts w:eastAsiaTheme="minorEastAsia"/>
          <w:b/>
          <w:i/>
        </w:rPr>
        <w:t xml:space="preserve">roposal 2-1: Clarify that </w:t>
      </w:r>
      <w:r>
        <w:rPr>
          <w:rFonts w:eastAsiaTheme="minorEastAsia"/>
          <w:b/>
          <w:i/>
        </w:rPr>
        <w:t xml:space="preserve">CSI-RS for CSI can be used as source RS for TypeD QCL in R17. </w:t>
      </w:r>
    </w:p>
    <w:p w14:paraId="5405CA1D" w14:textId="77777777" w:rsidR="00E7320D" w:rsidRPr="00DB2FDC" w:rsidRDefault="00E7320D" w:rsidP="00E7320D">
      <w:pPr>
        <w:rPr>
          <w:rFonts w:eastAsiaTheme="minorEastAsia"/>
          <w:b/>
        </w:rPr>
      </w:pPr>
      <w:r w:rsidRPr="00A36A5C">
        <w:rPr>
          <w:rFonts w:eastAsiaTheme="minorEastAsia" w:hint="eastAsia"/>
          <w:b/>
          <w:i/>
        </w:rPr>
        <w:lastRenderedPageBreak/>
        <w:t>P</w:t>
      </w:r>
      <w:r w:rsidRPr="00A36A5C">
        <w:rPr>
          <w:rFonts w:eastAsiaTheme="minorEastAsia"/>
          <w:b/>
          <w:i/>
        </w:rPr>
        <w:t>roposal 2-</w:t>
      </w:r>
      <w:r>
        <w:rPr>
          <w:rFonts w:eastAsiaTheme="minorEastAsia"/>
          <w:b/>
          <w:i/>
        </w:rPr>
        <w:t>2</w:t>
      </w:r>
      <w:r w:rsidRPr="00A36A5C">
        <w:rPr>
          <w:rFonts w:eastAsiaTheme="minorEastAsia"/>
          <w:b/>
          <w:i/>
        </w:rPr>
        <w:t>:</w:t>
      </w:r>
      <w:r w:rsidRPr="002474E3">
        <w:rPr>
          <w:rFonts w:eastAsiaTheme="minorEastAsia"/>
          <w:b/>
        </w:rPr>
        <w:t xml:space="preserve"> </w:t>
      </w:r>
      <w:r w:rsidRPr="007A0BA4">
        <w:rPr>
          <w:rFonts w:eastAsiaTheme="minorEastAsia"/>
          <w:b/>
          <w:i/>
        </w:rPr>
        <w:t>Do not support</w:t>
      </w:r>
      <w:r>
        <w:rPr>
          <w:rFonts w:eastAsiaTheme="minorEastAsia"/>
          <w:b/>
        </w:rPr>
        <w:t xml:space="preserve"> </w:t>
      </w:r>
      <w:r w:rsidRPr="00A36A5C">
        <w:rPr>
          <w:rFonts w:eastAsiaTheme="minorEastAsia"/>
          <w:b/>
          <w:i/>
        </w:rPr>
        <w:t>SSB (</w:t>
      </w:r>
      <w:r>
        <w:rPr>
          <w:rFonts w:eastAsiaTheme="minorEastAsia"/>
          <w:b/>
          <w:i/>
        </w:rPr>
        <w:t xml:space="preserve">except for </w:t>
      </w:r>
      <w:r w:rsidRPr="00A36A5C">
        <w:rPr>
          <w:rFonts w:eastAsiaTheme="minorEastAsia"/>
          <w:b/>
          <w:i/>
        </w:rPr>
        <w:t xml:space="preserve">initial access stage) and SRS for BM </w:t>
      </w:r>
      <w:r>
        <w:rPr>
          <w:rFonts w:eastAsiaTheme="minorEastAsia"/>
          <w:b/>
          <w:i/>
        </w:rPr>
        <w:t xml:space="preserve">as </w:t>
      </w:r>
      <w:r w:rsidRPr="00A36A5C">
        <w:rPr>
          <w:rFonts w:eastAsiaTheme="minorEastAsia"/>
          <w:b/>
          <w:i/>
        </w:rPr>
        <w:t>source RS</w:t>
      </w:r>
      <w:r>
        <w:rPr>
          <w:rFonts w:eastAsiaTheme="minorEastAsia"/>
          <w:b/>
          <w:i/>
        </w:rPr>
        <w:t xml:space="preserve"> for TypeD QCL in </w:t>
      </w:r>
      <w:r w:rsidRPr="00A36A5C">
        <w:rPr>
          <w:rFonts w:eastAsiaTheme="minorEastAsia"/>
          <w:b/>
          <w:i/>
        </w:rPr>
        <w:t>joint</w:t>
      </w:r>
      <w:r>
        <w:rPr>
          <w:rFonts w:eastAsiaTheme="minorEastAsia"/>
          <w:b/>
          <w:i/>
        </w:rPr>
        <w:t>/DL</w:t>
      </w:r>
      <w:r w:rsidRPr="00A36A5C">
        <w:rPr>
          <w:rFonts w:eastAsiaTheme="minorEastAsia"/>
          <w:b/>
          <w:i/>
        </w:rPr>
        <w:t xml:space="preserve"> TCI</w:t>
      </w:r>
      <w:r w:rsidRPr="00DB2FDC">
        <w:rPr>
          <w:rFonts w:eastAsia="Batang" w:cs="Times New Roman"/>
          <w:b/>
          <w:kern w:val="2"/>
          <w:sz w:val="20"/>
          <w:szCs w:val="20"/>
          <w:lang w:val="en-GB" w:eastAsia="x-none"/>
        </w:rPr>
        <w:t>.</w:t>
      </w:r>
    </w:p>
    <w:p w14:paraId="0986F164" w14:textId="77777777" w:rsidR="008B2EEB" w:rsidRDefault="008B2EEB" w:rsidP="008B2EEB">
      <w:pPr>
        <w:rPr>
          <w:b/>
          <w:i/>
          <w:lang w:val="en-GB"/>
        </w:rPr>
      </w:pPr>
      <w:r w:rsidRPr="00DD1CB0">
        <w:rPr>
          <w:rFonts w:hint="eastAsia"/>
          <w:b/>
          <w:i/>
          <w:lang w:val="en-GB"/>
        </w:rPr>
        <w:t>P</w:t>
      </w:r>
      <w:r w:rsidRPr="00DD1CB0">
        <w:rPr>
          <w:b/>
          <w:i/>
          <w:lang w:val="en-GB"/>
        </w:rPr>
        <w:t xml:space="preserve">roposal </w:t>
      </w:r>
      <w:r>
        <w:rPr>
          <w:b/>
          <w:i/>
          <w:lang w:val="en-GB"/>
        </w:rPr>
        <w:t>2-3</w:t>
      </w:r>
      <w:r w:rsidRPr="00DD1CB0">
        <w:rPr>
          <w:b/>
          <w:i/>
          <w:lang w:val="en-GB"/>
        </w:rPr>
        <w:t xml:space="preserve">: </w:t>
      </w:r>
      <w:r>
        <w:rPr>
          <w:b/>
          <w:i/>
          <w:lang w:val="en-GB"/>
        </w:rPr>
        <w:t>To reduce UE</w:t>
      </w:r>
      <w:r w:rsidRPr="006D34AD">
        <w:rPr>
          <w:b/>
          <w:i/>
          <w:lang w:val="en-GB"/>
        </w:rPr>
        <w:t xml:space="preserve"> complexity</w:t>
      </w:r>
      <w:r w:rsidRPr="007A0BA4">
        <w:rPr>
          <w:b/>
          <w:i/>
          <w:lang w:val="en-GB"/>
        </w:rPr>
        <w:t>,</w:t>
      </w:r>
      <w:r>
        <w:rPr>
          <w:b/>
          <w:i/>
          <w:lang w:val="en-GB"/>
        </w:rPr>
        <w:t xml:space="preserve"> o</w:t>
      </w:r>
      <w:r w:rsidRPr="007C0B37">
        <w:rPr>
          <w:b/>
          <w:i/>
          <w:lang w:val="en-GB"/>
        </w:rPr>
        <w:t>nly one type of TCI (</w:t>
      </w:r>
      <w:r>
        <w:rPr>
          <w:b/>
          <w:i/>
          <w:lang w:val="en-GB"/>
        </w:rPr>
        <w:t>between</w:t>
      </w:r>
      <w:r w:rsidRPr="007C0B37">
        <w:rPr>
          <w:b/>
          <w:i/>
          <w:lang w:val="en-GB"/>
        </w:rPr>
        <w:t xml:space="preserve"> joint </w:t>
      </w:r>
      <w:r>
        <w:rPr>
          <w:b/>
          <w:i/>
          <w:lang w:val="en-GB"/>
        </w:rPr>
        <w:t xml:space="preserve">DL/UL </w:t>
      </w:r>
      <w:r w:rsidRPr="007A0BA4">
        <w:rPr>
          <w:rFonts w:hint="eastAsia"/>
          <w:b/>
          <w:i/>
          <w:lang w:val="en-GB"/>
        </w:rPr>
        <w:t>and</w:t>
      </w:r>
      <w:r>
        <w:rPr>
          <w:b/>
          <w:i/>
          <w:lang w:val="en-GB"/>
        </w:rPr>
        <w:t xml:space="preserve"> </w:t>
      </w:r>
      <w:r w:rsidRPr="007C0B37">
        <w:rPr>
          <w:b/>
          <w:i/>
          <w:lang w:val="en-GB"/>
        </w:rPr>
        <w:t>separate</w:t>
      </w:r>
      <w:r>
        <w:rPr>
          <w:b/>
          <w:i/>
          <w:lang w:val="en-GB"/>
        </w:rPr>
        <w:t xml:space="preserve"> DL/UL</w:t>
      </w:r>
      <w:r w:rsidRPr="007C0B37">
        <w:rPr>
          <w:b/>
          <w:i/>
          <w:lang w:val="en-GB"/>
        </w:rPr>
        <w:t>) can be</w:t>
      </w:r>
      <w:r>
        <w:rPr>
          <w:b/>
          <w:i/>
          <w:lang w:val="en-GB"/>
        </w:rPr>
        <w:t xml:space="preserve"> activated by MAC-CE at a time</w:t>
      </w:r>
      <w:r w:rsidRPr="0010663A">
        <w:rPr>
          <w:b/>
          <w:i/>
          <w:lang w:val="en-GB"/>
        </w:rPr>
        <w:t>.</w:t>
      </w:r>
    </w:p>
    <w:p w14:paraId="595C9639" w14:textId="77777777" w:rsidR="005D72A7" w:rsidRDefault="005D72A7" w:rsidP="005D72A7">
      <w:pPr>
        <w:rPr>
          <w:b/>
          <w:i/>
          <w:lang w:val="en-GB"/>
        </w:rPr>
      </w:pPr>
      <w:r w:rsidRPr="00C44333">
        <w:rPr>
          <w:b/>
          <w:i/>
          <w:lang w:val="en-GB"/>
        </w:rPr>
        <w:t xml:space="preserve">Proposal </w:t>
      </w:r>
      <w:r>
        <w:rPr>
          <w:b/>
          <w:i/>
          <w:lang w:val="en-GB"/>
        </w:rPr>
        <w:t>2-4</w:t>
      </w:r>
      <w:r w:rsidRPr="00C44333">
        <w:rPr>
          <w:b/>
          <w:i/>
          <w:lang w:val="en-GB"/>
        </w:rPr>
        <w:t xml:space="preserve">: </w:t>
      </w:r>
      <w:r>
        <w:rPr>
          <w:b/>
          <w:i/>
          <w:lang w:val="en-GB"/>
        </w:rPr>
        <w:t>Joint/</w:t>
      </w:r>
      <w:r w:rsidRPr="00C44333">
        <w:rPr>
          <w:b/>
          <w:i/>
          <w:lang w:val="en-GB"/>
        </w:rPr>
        <w:t xml:space="preserve">DL TCI </w:t>
      </w:r>
      <w:r>
        <w:rPr>
          <w:b/>
          <w:i/>
          <w:lang w:val="en-GB"/>
        </w:rPr>
        <w:t xml:space="preserve">in R17 </w:t>
      </w:r>
      <w:r w:rsidRPr="00C44333">
        <w:rPr>
          <w:b/>
          <w:i/>
          <w:lang w:val="en-GB"/>
        </w:rPr>
        <w:t>should not be applied to CSI-RS for BM, CSI-RS for CSI, or CSI-RS for tracking</w:t>
      </w:r>
      <w:r>
        <w:rPr>
          <w:b/>
          <w:i/>
          <w:lang w:val="en-GB"/>
        </w:rPr>
        <w:t>, and UL TCI in R17 should not be applied to SRS for BM</w:t>
      </w:r>
      <w:r w:rsidRPr="00C44333">
        <w:rPr>
          <w:b/>
          <w:i/>
          <w:lang w:val="en-GB"/>
        </w:rPr>
        <w:t>.</w:t>
      </w:r>
    </w:p>
    <w:p w14:paraId="7101534C" w14:textId="77777777" w:rsidR="003027B2" w:rsidRPr="009B013E" w:rsidRDefault="003027B2" w:rsidP="003027B2">
      <w:pPr>
        <w:rPr>
          <w:rFonts w:eastAsiaTheme="minorEastAsia"/>
          <w:b/>
          <w:i/>
          <w:lang w:val="en-GB"/>
        </w:rPr>
      </w:pPr>
      <w:r w:rsidRPr="009B013E">
        <w:rPr>
          <w:rFonts w:eastAsiaTheme="minorEastAsia" w:hint="eastAsia"/>
          <w:b/>
          <w:i/>
          <w:lang w:val="en-GB"/>
        </w:rPr>
        <w:t>P</w:t>
      </w:r>
      <w:r w:rsidRPr="009B013E">
        <w:rPr>
          <w:rFonts w:eastAsiaTheme="minorEastAsia"/>
          <w:b/>
          <w:i/>
          <w:lang w:val="en-GB"/>
        </w:rPr>
        <w:t>roposal 2-</w:t>
      </w:r>
      <w:r>
        <w:rPr>
          <w:rFonts w:eastAsiaTheme="minorEastAsia"/>
          <w:b/>
          <w:i/>
          <w:lang w:val="en-GB"/>
        </w:rPr>
        <w:t>5</w:t>
      </w:r>
      <w:r w:rsidRPr="009B013E">
        <w:rPr>
          <w:rFonts w:eastAsiaTheme="minorEastAsia"/>
          <w:b/>
          <w:i/>
          <w:lang w:val="en-GB"/>
        </w:rPr>
        <w:t xml:space="preserve">: </w:t>
      </w:r>
      <w:r>
        <w:rPr>
          <w:rFonts w:cs="Times New Roman"/>
          <w:b/>
          <w:i/>
        </w:rPr>
        <w:t xml:space="preserve">Support associating </w:t>
      </w:r>
      <w:r w:rsidRPr="009B013E">
        <w:rPr>
          <w:rFonts w:cs="Times New Roman"/>
          <w:b/>
          <w:i/>
        </w:rPr>
        <w:t xml:space="preserve">PL-RS </w:t>
      </w:r>
      <w:r>
        <w:rPr>
          <w:rFonts w:cs="Times New Roman"/>
          <w:b/>
          <w:i/>
        </w:rPr>
        <w:t xml:space="preserve">with UL TCI but not directly inside UL TCI, and other </w:t>
      </w:r>
      <w:r w:rsidRPr="00406C1D">
        <w:rPr>
          <w:rFonts w:cs="Times New Roman"/>
          <w:b/>
          <w:i/>
        </w:rPr>
        <w:t>UL PC parameters except for PL-RS</w:t>
      </w:r>
      <w:r>
        <w:rPr>
          <w:rFonts w:cs="Times New Roman"/>
          <w:b/>
          <w:i/>
        </w:rPr>
        <w:t xml:space="preserve"> are</w:t>
      </w:r>
      <w:r w:rsidRPr="00406C1D">
        <w:rPr>
          <w:rFonts w:cs="Times New Roman"/>
          <w:b/>
          <w:i/>
        </w:rPr>
        <w:t xml:space="preserve"> determined as</w:t>
      </w:r>
      <w:r>
        <w:rPr>
          <w:rFonts w:cs="Times New Roman"/>
          <w:b/>
          <w:i/>
        </w:rPr>
        <w:t xml:space="preserve"> the same way</w:t>
      </w:r>
      <w:r w:rsidRPr="00406C1D">
        <w:rPr>
          <w:rFonts w:cs="Times New Roman"/>
          <w:b/>
          <w:i/>
        </w:rPr>
        <w:t xml:space="preserve"> in Rel-16 without enhancement</w:t>
      </w:r>
      <w:r>
        <w:rPr>
          <w:rFonts w:cs="Times New Roman"/>
          <w:b/>
          <w:i/>
        </w:rPr>
        <w:t>.</w:t>
      </w:r>
    </w:p>
    <w:p w14:paraId="546F2FFB" w14:textId="77777777" w:rsidR="001B6FB6" w:rsidRDefault="001B6FB6" w:rsidP="00A57F37">
      <w:pPr>
        <w:rPr>
          <w:b/>
          <w:i/>
        </w:rPr>
      </w:pPr>
      <w:r w:rsidRPr="00442DB2">
        <w:rPr>
          <w:b/>
          <w:i/>
        </w:rPr>
        <w:t>Proposal 3-</w:t>
      </w:r>
      <w:r>
        <w:rPr>
          <w:b/>
          <w:i/>
        </w:rPr>
        <w:t>1</w:t>
      </w:r>
      <w:r w:rsidRPr="00442DB2">
        <w:rPr>
          <w:b/>
          <w:i/>
        </w:rPr>
        <w:t>:</w:t>
      </w:r>
      <w:r>
        <w:rPr>
          <w:b/>
          <w:i/>
        </w:rPr>
        <w:t xml:space="preserve"> </w:t>
      </w:r>
      <w:r w:rsidRPr="007C7C15">
        <w:rPr>
          <w:b/>
          <w:i/>
        </w:rPr>
        <w:t>Support using CSI-RS for mobility as measurement RS for L1/L2 mobility</w:t>
      </w:r>
      <w:r>
        <w:rPr>
          <w:b/>
          <w:i/>
        </w:rPr>
        <w:t>.</w:t>
      </w:r>
    </w:p>
    <w:p w14:paraId="46771048" w14:textId="77777777" w:rsidR="001E04E7" w:rsidRDefault="001E04E7" w:rsidP="001E04E7">
      <w:r>
        <w:rPr>
          <w:b/>
          <w:i/>
        </w:rPr>
        <w:t xml:space="preserve">Proposal 3-2: </w:t>
      </w:r>
      <w:r w:rsidRPr="00FC1A54">
        <w:rPr>
          <w:b/>
          <w:i/>
        </w:rPr>
        <w:t>Introduce L1</w:t>
      </w:r>
      <w:r>
        <w:rPr>
          <w:b/>
          <w:i/>
        </w:rPr>
        <w:t xml:space="preserve"> beam-level</w:t>
      </w:r>
      <w:r w:rsidRPr="00FC1A54">
        <w:rPr>
          <w:b/>
          <w:i/>
        </w:rPr>
        <w:t xml:space="preserve"> mobility event </w:t>
      </w:r>
      <w:r>
        <w:rPr>
          <w:b/>
          <w:i/>
        </w:rPr>
        <w:t xml:space="preserve">and event-based </w:t>
      </w:r>
      <w:r w:rsidRPr="00FC1A54">
        <w:rPr>
          <w:b/>
          <w:i/>
        </w:rPr>
        <w:t xml:space="preserve">reporting </w:t>
      </w:r>
      <w:r>
        <w:rPr>
          <w:b/>
          <w:i/>
        </w:rPr>
        <w:t>for L1/L2 inter-cell mobility.</w:t>
      </w:r>
    </w:p>
    <w:p w14:paraId="2DB1966B" w14:textId="77777777" w:rsidR="001E04E7" w:rsidRDefault="001E04E7" w:rsidP="001E04E7">
      <w:pPr>
        <w:rPr>
          <w:rFonts w:eastAsiaTheme="minorEastAsia" w:cs="Times New Roman"/>
          <w:b/>
          <w:i/>
        </w:rPr>
      </w:pPr>
      <w:r w:rsidRPr="00086AE4">
        <w:rPr>
          <w:rFonts w:eastAsiaTheme="minorEastAsia" w:cs="Times New Roman"/>
          <w:b/>
          <w:i/>
        </w:rPr>
        <w:t xml:space="preserve">Proposal 3-3: </w:t>
      </w:r>
      <w:r>
        <w:rPr>
          <w:rFonts w:eastAsiaTheme="minorEastAsia" w:cs="Times New Roman"/>
          <w:b/>
          <w:i/>
        </w:rPr>
        <w:t xml:space="preserve">Clarify whether indication of TCI state referring to non-serving cell implies changing/switching the serving cell before deciding candidate source RS(s) for referring to non-serving cell. </w:t>
      </w:r>
    </w:p>
    <w:p w14:paraId="5BB57883" w14:textId="77777777" w:rsidR="00ED7069" w:rsidRPr="00E06025" w:rsidRDefault="00ED7069" w:rsidP="00ED7069">
      <w:pPr>
        <w:rPr>
          <w:b/>
          <w:i/>
          <w:lang w:val="en-GB"/>
        </w:rPr>
      </w:pPr>
      <w:r w:rsidRPr="00E06025">
        <w:rPr>
          <w:b/>
          <w:i/>
        </w:rPr>
        <w:t xml:space="preserve">Proposal </w:t>
      </w:r>
      <w:r>
        <w:rPr>
          <w:b/>
          <w:i/>
        </w:rPr>
        <w:t>4-1</w:t>
      </w:r>
      <w:r w:rsidRPr="00E06025">
        <w:rPr>
          <w:b/>
          <w:i/>
        </w:rPr>
        <w:t xml:space="preserve">: </w:t>
      </w:r>
      <w:r>
        <w:rPr>
          <w:b/>
          <w:i/>
        </w:rPr>
        <w:t>For DCI-based intra-cell TCI indication without switching UE panel, t</w:t>
      </w:r>
      <w:r w:rsidRPr="00E06025">
        <w:rPr>
          <w:b/>
          <w:i/>
        </w:rPr>
        <w:t xml:space="preserve">he </w:t>
      </w:r>
      <w:r>
        <w:rPr>
          <w:b/>
          <w:i/>
        </w:rPr>
        <w:t xml:space="preserve">indicated TCI state(s) is/are effective from </w:t>
      </w:r>
      <w:r w:rsidRPr="001F221D">
        <w:rPr>
          <w:b/>
          <w:i/>
        </w:rPr>
        <w:t xml:space="preserve">the first slot that is at least </w:t>
      </w:r>
      <w:r>
        <w:rPr>
          <w:b/>
          <w:i/>
        </w:rPr>
        <w:t xml:space="preserve">X </w:t>
      </w:r>
      <w:r w:rsidRPr="001F221D">
        <w:rPr>
          <w:b/>
          <w:i/>
        </w:rPr>
        <w:t>ms</w:t>
      </w:r>
      <w:r>
        <w:rPr>
          <w:b/>
          <w:i/>
        </w:rPr>
        <w:t xml:space="preserve"> or Y symbols </w:t>
      </w:r>
      <w:r w:rsidRPr="001F221D">
        <w:rPr>
          <w:b/>
          <w:i/>
        </w:rPr>
        <w:t xml:space="preserve">after the </w:t>
      </w:r>
      <w:r>
        <w:rPr>
          <w:b/>
          <w:i/>
        </w:rPr>
        <w:t xml:space="preserve">last symbol of the </w:t>
      </w:r>
      <w:r w:rsidRPr="001F221D">
        <w:rPr>
          <w:b/>
          <w:i/>
        </w:rPr>
        <w:t>acknowledgment</w:t>
      </w:r>
      <w:r>
        <w:rPr>
          <w:b/>
          <w:i/>
        </w:rPr>
        <w:t>.</w:t>
      </w:r>
    </w:p>
    <w:p w14:paraId="7316CF6C" w14:textId="77777777" w:rsidR="00DE00DF" w:rsidRPr="00CF5598" w:rsidRDefault="00DE00DF" w:rsidP="00DE00DF">
      <w:pPr>
        <w:rPr>
          <w:rFonts w:eastAsiaTheme="minorEastAsia" w:cs="Times New Roman"/>
          <w:b/>
          <w:i/>
          <w:szCs w:val="22"/>
        </w:rPr>
      </w:pPr>
      <w:r w:rsidRPr="00CF5598">
        <w:rPr>
          <w:rFonts w:eastAsiaTheme="minorEastAsia" w:cs="Times New Roman"/>
          <w:b/>
          <w:i/>
          <w:szCs w:val="22"/>
        </w:rPr>
        <w:t xml:space="preserve">Proposal 4-2: </w:t>
      </w:r>
      <w:r>
        <w:rPr>
          <w:rFonts w:eastAsiaTheme="minorEastAsia" w:cs="Times New Roman"/>
          <w:b/>
          <w:i/>
          <w:szCs w:val="22"/>
        </w:rPr>
        <w:t>S</w:t>
      </w:r>
      <w:r w:rsidRPr="00CF5598">
        <w:rPr>
          <w:rFonts w:eastAsiaTheme="minorEastAsia" w:cs="Times New Roman"/>
          <w:b/>
          <w:i/>
          <w:szCs w:val="22"/>
        </w:rPr>
        <w:t>upport Alt-0, i.e.</w:t>
      </w:r>
      <w:r>
        <w:rPr>
          <w:rFonts w:eastAsiaTheme="minorEastAsia" w:cs="Times New Roman"/>
          <w:b/>
          <w:i/>
          <w:szCs w:val="22"/>
        </w:rPr>
        <w:t>,</w:t>
      </w:r>
      <w:r w:rsidRPr="00CF5598">
        <w:rPr>
          <w:rFonts w:eastAsiaTheme="minorEastAsia" w:cs="Times New Roman"/>
          <w:b/>
          <w:i/>
          <w:szCs w:val="22"/>
        </w:rPr>
        <w:t xml:space="preserve"> </w:t>
      </w:r>
      <w:r>
        <w:rPr>
          <w:rFonts w:eastAsia="Batang" w:cs="Times New Roman"/>
          <w:b/>
          <w:i/>
          <w:kern w:val="2"/>
          <w:szCs w:val="22"/>
          <w:lang w:val="en-GB" w:eastAsia="en-US"/>
        </w:rPr>
        <w:t>n</w:t>
      </w:r>
      <w:r w:rsidRPr="00CF5598">
        <w:rPr>
          <w:rFonts w:eastAsia="Batang" w:cs="Times New Roman"/>
          <w:b/>
          <w:i/>
          <w:kern w:val="2"/>
          <w:szCs w:val="22"/>
          <w:lang w:val="en-GB" w:eastAsia="en-US"/>
        </w:rPr>
        <w:t>o additional DCI format</w:t>
      </w:r>
      <w:r>
        <w:rPr>
          <w:rFonts w:eastAsia="Batang" w:cs="Times New Roman"/>
          <w:b/>
          <w:i/>
          <w:kern w:val="2"/>
          <w:szCs w:val="22"/>
          <w:lang w:val="en-GB" w:eastAsia="en-US"/>
        </w:rPr>
        <w:t xml:space="preserve"> for L1-based beam indication in R17.</w:t>
      </w:r>
    </w:p>
    <w:p w14:paraId="4EE10190" w14:textId="77777777" w:rsidR="00D433BA" w:rsidRPr="00360FB3" w:rsidRDefault="00D433BA" w:rsidP="00D433BA">
      <w:pPr>
        <w:rPr>
          <w:b/>
          <w:i/>
          <w:lang w:val="en-GB"/>
        </w:rPr>
      </w:pPr>
      <w:r w:rsidRPr="00A22E0B">
        <w:rPr>
          <w:b/>
          <w:i/>
          <w:lang w:val="en-GB"/>
        </w:rPr>
        <w:t xml:space="preserve">Proposal </w:t>
      </w:r>
      <w:r>
        <w:rPr>
          <w:b/>
          <w:i/>
          <w:lang w:val="en-GB"/>
        </w:rPr>
        <w:t>5-1</w:t>
      </w:r>
      <w:r w:rsidRPr="00A22E0B">
        <w:rPr>
          <w:b/>
          <w:i/>
          <w:lang w:val="en-GB"/>
        </w:rPr>
        <w:t xml:space="preserve">: Support association between </w:t>
      </w:r>
      <w:r>
        <w:rPr>
          <w:b/>
          <w:i/>
          <w:lang w:val="en-GB"/>
        </w:rPr>
        <w:t xml:space="preserve">UE </w:t>
      </w:r>
      <w:r w:rsidRPr="00A22E0B">
        <w:rPr>
          <w:b/>
          <w:i/>
          <w:lang w:val="en-GB"/>
        </w:rPr>
        <w:t xml:space="preserve">panel and </w:t>
      </w:r>
      <w:r>
        <w:rPr>
          <w:b/>
          <w:i/>
          <w:lang w:val="en-GB"/>
        </w:rPr>
        <w:t xml:space="preserve">DL/UL </w:t>
      </w:r>
      <w:r w:rsidRPr="00A22E0B">
        <w:rPr>
          <w:b/>
          <w:i/>
          <w:lang w:val="en-GB"/>
        </w:rPr>
        <w:t xml:space="preserve">RS </w:t>
      </w:r>
      <w:r>
        <w:rPr>
          <w:b/>
          <w:i/>
          <w:lang w:val="en-GB"/>
        </w:rPr>
        <w:t>re</w:t>
      </w:r>
      <w:r w:rsidRPr="00A22E0B">
        <w:rPr>
          <w:b/>
          <w:i/>
          <w:lang w:val="en-GB"/>
        </w:rPr>
        <w:t>source</w:t>
      </w:r>
      <w:r>
        <w:rPr>
          <w:b/>
          <w:i/>
          <w:lang w:val="en-GB"/>
        </w:rPr>
        <w:t xml:space="preserve"> for BM</w:t>
      </w:r>
      <w:r w:rsidRPr="00A22E0B">
        <w:rPr>
          <w:b/>
          <w:i/>
          <w:lang w:val="en-GB"/>
        </w:rPr>
        <w:t>.</w:t>
      </w:r>
    </w:p>
    <w:p w14:paraId="3F4A5FF8" w14:textId="77777777" w:rsidR="00356589" w:rsidRPr="00B952F4" w:rsidRDefault="00356589" w:rsidP="00356589">
      <w:pPr>
        <w:rPr>
          <w:b/>
          <w:i/>
          <w:lang w:val="en-GB"/>
        </w:rPr>
      </w:pPr>
      <w:r w:rsidRPr="00B952F4">
        <w:rPr>
          <w:b/>
          <w:i/>
          <w:lang w:val="en-GB"/>
        </w:rPr>
        <w:t>Proposal</w:t>
      </w:r>
      <w:r>
        <w:rPr>
          <w:b/>
          <w:i/>
          <w:lang w:val="en-GB"/>
        </w:rPr>
        <w:t xml:space="preserve"> 5-2</w:t>
      </w:r>
      <w:r w:rsidRPr="00B952F4">
        <w:rPr>
          <w:b/>
          <w:i/>
          <w:lang w:val="en-GB"/>
        </w:rPr>
        <w:t xml:space="preserve">: </w:t>
      </w:r>
      <w:r>
        <w:rPr>
          <w:b/>
          <w:i/>
          <w:lang w:val="en-GB"/>
        </w:rPr>
        <w:t xml:space="preserve">Support gNB-initiated UE panel selection with event-triggered </w:t>
      </w:r>
      <w:r w:rsidRPr="00B952F4">
        <w:rPr>
          <w:b/>
          <w:i/>
          <w:lang w:val="en-GB"/>
        </w:rPr>
        <w:t xml:space="preserve">UE </w:t>
      </w:r>
      <w:r>
        <w:rPr>
          <w:b/>
          <w:i/>
          <w:lang w:val="en-GB"/>
        </w:rPr>
        <w:t>report on</w:t>
      </w:r>
      <w:r w:rsidRPr="00B952F4">
        <w:rPr>
          <w:b/>
          <w:i/>
          <w:lang w:val="en-GB"/>
        </w:rPr>
        <w:t xml:space="preserve"> panel activation/deactivation.</w:t>
      </w:r>
    </w:p>
    <w:p w14:paraId="53DC3AED" w14:textId="77777777" w:rsidR="00107A05" w:rsidRDefault="00107A05" w:rsidP="00107A05">
      <w:r w:rsidRPr="00573924">
        <w:rPr>
          <w:b/>
          <w:i/>
          <w:lang w:val="en-GB"/>
        </w:rPr>
        <w:t>Proposal 5-</w:t>
      </w:r>
      <w:r>
        <w:rPr>
          <w:b/>
          <w:i/>
          <w:lang w:val="en-GB"/>
        </w:rPr>
        <w:t>3</w:t>
      </w:r>
      <w:r w:rsidRPr="00573924">
        <w:rPr>
          <w:b/>
          <w:i/>
          <w:lang w:val="en-GB"/>
        </w:rPr>
        <w:t xml:space="preserve">: </w:t>
      </w:r>
      <w:r>
        <w:rPr>
          <w:b/>
          <w:i/>
          <w:lang w:val="en-GB"/>
        </w:rPr>
        <w:t>A handshake mechanism together with UE acceptance/rejection should be introduced for gNB</w:t>
      </w:r>
      <w:r w:rsidRPr="00573924">
        <w:rPr>
          <w:b/>
          <w:i/>
          <w:lang w:val="en-GB"/>
        </w:rPr>
        <w:t xml:space="preserve">-initiated </w:t>
      </w:r>
      <w:r>
        <w:rPr>
          <w:b/>
          <w:i/>
          <w:lang w:val="en-GB"/>
        </w:rPr>
        <w:t>UE panel activation.</w:t>
      </w:r>
    </w:p>
    <w:p w14:paraId="2F76F0E0" w14:textId="77777777" w:rsidR="00D60B31" w:rsidRDefault="00D60B31" w:rsidP="00A57F37">
      <w:pPr>
        <w:rPr>
          <w:b/>
          <w:i/>
        </w:rPr>
      </w:pPr>
      <w:r w:rsidRPr="001E5288">
        <w:rPr>
          <w:b/>
          <w:i/>
        </w:rPr>
        <w:t xml:space="preserve">Proposal </w:t>
      </w:r>
      <w:r>
        <w:rPr>
          <w:b/>
          <w:i/>
        </w:rPr>
        <w:t>6-1</w:t>
      </w:r>
      <w:r w:rsidRPr="001E5288">
        <w:rPr>
          <w:b/>
          <w:i/>
        </w:rPr>
        <w:t xml:space="preserve">: </w:t>
      </w:r>
      <w:r>
        <w:rPr>
          <w:b/>
          <w:i/>
        </w:rPr>
        <w:t>Support</w:t>
      </w:r>
      <w:r w:rsidRPr="001E5288">
        <w:rPr>
          <w:b/>
          <w:i/>
        </w:rPr>
        <w:t xml:space="preserve"> implicitly mapping SRS transmissions with UE panels to enable </w:t>
      </w:r>
      <w:r>
        <w:rPr>
          <w:b/>
          <w:i/>
        </w:rPr>
        <w:t>gNB</w:t>
      </w:r>
      <w:r w:rsidRPr="001E5288">
        <w:rPr>
          <w:b/>
          <w:i/>
        </w:rPr>
        <w:t>-controlled fast UL panel selection for MPE mitigation.</w:t>
      </w:r>
    </w:p>
    <w:p w14:paraId="2F36B4B5" w14:textId="565D41A4" w:rsidR="003E1C52" w:rsidRDefault="003E1C52" w:rsidP="00A57F37">
      <w:pPr>
        <w:rPr>
          <w:b/>
          <w:i/>
          <w:lang w:val="en-GB"/>
        </w:rPr>
      </w:pPr>
      <w:r w:rsidRPr="002F55A3">
        <w:rPr>
          <w:b/>
          <w:i/>
          <w:lang w:val="en-GB"/>
        </w:rPr>
        <w:t xml:space="preserve">Proposal </w:t>
      </w:r>
      <w:r>
        <w:rPr>
          <w:b/>
          <w:i/>
          <w:lang w:val="en-GB"/>
        </w:rPr>
        <w:t>7-</w:t>
      </w:r>
      <w:r w:rsidR="00B3672C">
        <w:rPr>
          <w:b/>
          <w:i/>
          <w:lang w:val="en-GB"/>
        </w:rPr>
        <w:t>1</w:t>
      </w:r>
      <w:r w:rsidRPr="002F55A3">
        <w:rPr>
          <w:b/>
          <w:i/>
          <w:lang w:val="en-GB"/>
        </w:rPr>
        <w:t>:</w:t>
      </w:r>
      <w:r>
        <w:rPr>
          <w:b/>
          <w:i/>
          <w:lang w:val="en-GB"/>
        </w:rPr>
        <w:t xml:space="preserve"> If the additional activation delay, caused by waiting for next SSB occasion after TCI indication, is to be reduced, confirm with RAN4 on feasibility and impacts before RAN1 decision</w:t>
      </w:r>
      <w:r w:rsidRPr="00340605">
        <w:rPr>
          <w:b/>
          <w:i/>
          <w:lang w:val="en-GB"/>
        </w:rPr>
        <w:t>.</w:t>
      </w:r>
    </w:p>
    <w:p w14:paraId="0AC22500" w14:textId="77777777" w:rsidR="00916A91" w:rsidRPr="00916A91" w:rsidRDefault="00916A91" w:rsidP="00A57F37">
      <w:pPr>
        <w:rPr>
          <w:rFonts w:eastAsiaTheme="minorEastAsia"/>
          <w:u w:val="single"/>
          <w:lang w:val="en-GB"/>
        </w:rPr>
      </w:pPr>
    </w:p>
    <w:p w14:paraId="568F6734" w14:textId="52462835" w:rsidR="00A57F37" w:rsidRDefault="00A57F37" w:rsidP="00A57F37">
      <w:pPr>
        <w:pStyle w:val="Heading1"/>
        <w:numPr>
          <w:ilvl w:val="0"/>
          <w:numId w:val="0"/>
        </w:numPr>
        <w:ind w:left="432" w:hanging="432"/>
        <w:rPr>
          <w:rFonts w:eastAsiaTheme="minorEastAsia"/>
          <w:lang w:val="en-GB" w:eastAsia="zh-CN"/>
        </w:rPr>
      </w:pPr>
      <w:r>
        <w:rPr>
          <w:rFonts w:eastAsiaTheme="minorEastAsia" w:hint="eastAsia"/>
          <w:lang w:val="en-GB" w:eastAsia="zh-CN"/>
        </w:rPr>
        <w:t>R</w:t>
      </w:r>
      <w:r>
        <w:rPr>
          <w:rFonts w:eastAsiaTheme="minorEastAsia"/>
          <w:lang w:val="en-GB" w:eastAsia="zh-CN"/>
        </w:rPr>
        <w:t>eferences</w:t>
      </w:r>
    </w:p>
    <w:p w14:paraId="22171A0B" w14:textId="090072CA" w:rsidR="0045351B" w:rsidRDefault="0045351B" w:rsidP="00A57F37">
      <w:pPr>
        <w:rPr>
          <w:rFonts w:eastAsiaTheme="minorEastAsia"/>
          <w:lang w:val="en-GB"/>
        </w:rPr>
      </w:pPr>
      <w:r>
        <w:rPr>
          <w:rFonts w:eastAsiaTheme="minorEastAsia" w:hint="eastAsia"/>
          <w:lang w:val="en-GB"/>
        </w:rPr>
        <w:t>[</w:t>
      </w:r>
      <w:r w:rsidR="00C53384">
        <w:rPr>
          <w:rFonts w:eastAsiaTheme="minorEastAsia"/>
          <w:lang w:val="en-GB"/>
        </w:rPr>
        <w:t xml:space="preserve">1] </w:t>
      </w:r>
      <w:r>
        <w:t>TS 38.133</w:t>
      </w:r>
      <w:r w:rsidR="0023241E">
        <w:t xml:space="preserve"> </w:t>
      </w:r>
      <w:r w:rsidR="00ED023C">
        <w:t xml:space="preserve">NR, </w:t>
      </w:r>
      <w:r w:rsidR="00ED023C" w:rsidRPr="00ED023C">
        <w:t>Requirements for support of radio resource management</w:t>
      </w:r>
    </w:p>
    <w:p w14:paraId="68815DBB" w14:textId="214F361E" w:rsidR="00A57F37" w:rsidRPr="00A57F37" w:rsidRDefault="00A57F37" w:rsidP="00A57F37">
      <w:pPr>
        <w:rPr>
          <w:rFonts w:eastAsiaTheme="minorEastAsia"/>
          <w:lang w:val="en-GB"/>
        </w:rPr>
      </w:pPr>
      <w:r>
        <w:rPr>
          <w:rFonts w:eastAsiaTheme="minorEastAsia" w:hint="eastAsia"/>
          <w:lang w:val="en-GB"/>
        </w:rPr>
        <w:t>[</w:t>
      </w:r>
      <w:r>
        <w:rPr>
          <w:rFonts w:eastAsiaTheme="minorEastAsia"/>
          <w:lang w:val="en-GB"/>
        </w:rPr>
        <w:t xml:space="preserve">2] </w:t>
      </w:r>
      <w:r w:rsidRPr="00A57F37">
        <w:rPr>
          <w:rFonts w:eastAsiaTheme="minorEastAsia"/>
          <w:lang w:val="en-GB"/>
        </w:rPr>
        <w:t>R1-2005842</w:t>
      </w:r>
      <w:r>
        <w:rPr>
          <w:rFonts w:eastAsiaTheme="minorEastAsia"/>
          <w:lang w:val="en-GB"/>
        </w:rPr>
        <w:t xml:space="preserve">, </w:t>
      </w:r>
      <w:r w:rsidRPr="00A57F37">
        <w:rPr>
          <w:rFonts w:eastAsiaTheme="minorEastAsia"/>
          <w:lang w:val="en-GB"/>
        </w:rPr>
        <w:t>Enhancements to multi-beam operation</w:t>
      </w:r>
      <w:r>
        <w:rPr>
          <w:rFonts w:eastAsiaTheme="minorEastAsia"/>
          <w:lang w:val="en-GB"/>
        </w:rPr>
        <w:t>, Ericsson, RAN1#102e</w:t>
      </w:r>
      <w:r w:rsidR="0003000D">
        <w:rPr>
          <w:rFonts w:eastAsiaTheme="minorEastAsia"/>
          <w:lang w:val="en-GB"/>
        </w:rPr>
        <w:t>,</w:t>
      </w:r>
      <w:r>
        <w:rPr>
          <w:rFonts w:eastAsiaTheme="minorEastAsia"/>
          <w:lang w:val="en-GB"/>
        </w:rPr>
        <w:t xml:space="preserve"> </w:t>
      </w:r>
      <w:r w:rsidRPr="00CB7A06">
        <w:t>August 17</w:t>
      </w:r>
      <w:r w:rsidR="00BE4F0D">
        <w:t>th</w:t>
      </w:r>
      <w:r w:rsidRPr="00CB7A06">
        <w:t xml:space="preserve"> – 28</w:t>
      </w:r>
      <w:r w:rsidR="00BE4F0D">
        <w:t>th</w:t>
      </w:r>
      <w:r w:rsidRPr="00CB7A06">
        <w:t>, 2020</w:t>
      </w:r>
      <w:bookmarkStart w:id="0" w:name="_GoBack"/>
      <w:bookmarkEnd w:id="0"/>
    </w:p>
    <w:sectPr w:rsidR="00A57F37" w:rsidRPr="00A57F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8EB98" w14:textId="77777777" w:rsidR="002B556A" w:rsidRDefault="002B556A" w:rsidP="00556F5B">
      <w:r>
        <w:separator/>
      </w:r>
    </w:p>
  </w:endnote>
  <w:endnote w:type="continuationSeparator" w:id="0">
    <w:p w14:paraId="3BA808CA" w14:textId="77777777" w:rsidR="002B556A" w:rsidRDefault="002B556A"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68027" w14:textId="77777777" w:rsidR="002B556A" w:rsidRDefault="002B556A" w:rsidP="00556F5B">
      <w:r>
        <w:separator/>
      </w:r>
    </w:p>
  </w:footnote>
  <w:footnote w:type="continuationSeparator" w:id="0">
    <w:p w14:paraId="302EEC0A" w14:textId="77777777" w:rsidR="002B556A" w:rsidRDefault="002B556A"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D6592"/>
    <w:multiLevelType w:val="hybridMultilevel"/>
    <w:tmpl w:val="EE745BAC"/>
    <w:lvl w:ilvl="0" w:tplc="CB028D58">
      <w:start w:val="1"/>
      <w:numFmt w:val="bullet"/>
      <w:lvlText w:val="•"/>
      <w:lvlJc w:val="left"/>
      <w:pPr>
        <w:ind w:left="840" w:hanging="420"/>
      </w:pPr>
      <w:rPr>
        <w:rFonts w:ascii="Arial" w:hAnsi="Arial" w:hint="default"/>
      </w:rPr>
    </w:lvl>
    <w:lvl w:ilvl="1" w:tplc="B1F46DB8">
      <w:start w:val="4939"/>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576FB1"/>
    <w:multiLevelType w:val="hybridMultilevel"/>
    <w:tmpl w:val="35485C4A"/>
    <w:lvl w:ilvl="0" w:tplc="B1F46DB8">
      <w:start w:val="4939"/>
      <w:numFmt w:val="bullet"/>
      <w:lvlText w:val="–"/>
      <w:lvlJc w:val="left"/>
      <w:pPr>
        <w:ind w:left="840" w:hanging="420"/>
      </w:pPr>
      <w:rPr>
        <w:rFonts w:ascii="Arial" w:hAnsi="Arial" w:hint="default"/>
      </w:rPr>
    </w:lvl>
    <w:lvl w:ilvl="1" w:tplc="B1F46DB8">
      <w:start w:val="4939"/>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A230AC"/>
    <w:multiLevelType w:val="hybridMultilevel"/>
    <w:tmpl w:val="DDCC6F00"/>
    <w:lvl w:ilvl="0" w:tplc="CB028D58">
      <w:start w:val="1"/>
      <w:numFmt w:val="bullet"/>
      <w:lvlText w:val="•"/>
      <w:lvlJc w:val="left"/>
      <w:pPr>
        <w:ind w:left="840" w:hanging="420"/>
      </w:pPr>
      <w:rPr>
        <w:rFonts w:ascii="Arial" w:hAnsi="Arial" w:hint="default"/>
      </w:rPr>
    </w:lvl>
    <w:lvl w:ilvl="1" w:tplc="B1F46DB8">
      <w:start w:val="4939"/>
      <w:numFmt w:val="bullet"/>
      <w:lvlText w:val="–"/>
      <w:lvlJc w:val="left"/>
      <w:pPr>
        <w:ind w:left="1260" w:hanging="420"/>
      </w:pPr>
      <w:rPr>
        <w:rFonts w:ascii="Arial" w:hAnsi="Arial" w:hint="default"/>
      </w:rPr>
    </w:lvl>
    <w:lvl w:ilvl="2" w:tplc="7EB4D0BF">
      <w:start w:val="1"/>
      <w:numFmt w:val="bullet"/>
      <w:lvlText w:val="▪"/>
      <w:lvlJc w:val="left"/>
      <w:pPr>
        <w:ind w:left="1680" w:hanging="420"/>
      </w:pPr>
      <w:rPr>
        <w:rFonts w:ascii="Arial" w:hAnsi="Arial" w:cs="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0F6C41"/>
    <w:multiLevelType w:val="hybridMultilevel"/>
    <w:tmpl w:val="756C2326"/>
    <w:lvl w:ilvl="0" w:tplc="CB028D58">
      <w:start w:val="1"/>
      <w:numFmt w:val="bullet"/>
      <w:lvlText w:val="•"/>
      <w:lvlJc w:val="left"/>
      <w:pPr>
        <w:ind w:left="840" w:hanging="420"/>
      </w:pPr>
      <w:rPr>
        <w:rFonts w:ascii="Arial" w:hAnsi="Arial" w:hint="default"/>
      </w:rPr>
    </w:lvl>
    <w:lvl w:ilvl="1" w:tplc="B1F46DB8">
      <w:start w:val="4939"/>
      <w:numFmt w:val="bullet"/>
      <w:lvlText w:val="–"/>
      <w:lvlJc w:val="left"/>
      <w:pPr>
        <w:ind w:left="1260" w:hanging="420"/>
      </w:pPr>
      <w:rPr>
        <w:rFonts w:ascii="Arial" w:hAnsi="Arial" w:hint="default"/>
      </w:rPr>
    </w:lvl>
    <w:lvl w:ilvl="2" w:tplc="7EB4D0BF">
      <w:start w:val="1"/>
      <w:numFmt w:val="bullet"/>
      <w:lvlText w:val="▪"/>
      <w:lvlJc w:val="left"/>
      <w:pPr>
        <w:ind w:left="1680" w:hanging="420"/>
      </w:pPr>
      <w:rPr>
        <w:rFonts w:ascii="Arial" w:hAnsi="Arial" w:cs="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710209"/>
    <w:multiLevelType w:val="hybridMultilevel"/>
    <w:tmpl w:val="6EF41CE8"/>
    <w:lvl w:ilvl="0" w:tplc="CB028D58">
      <w:start w:val="1"/>
      <w:numFmt w:val="bullet"/>
      <w:lvlText w:val="•"/>
      <w:lvlJc w:val="left"/>
      <w:pPr>
        <w:ind w:left="840" w:hanging="420"/>
      </w:pPr>
      <w:rPr>
        <w:rFonts w:ascii="Arial" w:hAnsi="Arial" w:hint="default"/>
      </w:rPr>
    </w:lvl>
    <w:lvl w:ilvl="1" w:tplc="B1F46DB8">
      <w:start w:val="4939"/>
      <w:numFmt w:val="bullet"/>
      <w:lvlText w:val="–"/>
      <w:lvlJc w:val="left"/>
      <w:pPr>
        <w:ind w:left="1260" w:hanging="420"/>
      </w:pPr>
      <w:rPr>
        <w:rFonts w:ascii="Arial" w:hAnsi="Arial" w:hint="default"/>
      </w:rPr>
    </w:lvl>
    <w:lvl w:ilvl="2" w:tplc="7EB4D0BF">
      <w:start w:val="1"/>
      <w:numFmt w:val="bullet"/>
      <w:lvlText w:val="▪"/>
      <w:lvlJc w:val="left"/>
      <w:pPr>
        <w:ind w:left="1680" w:hanging="420"/>
      </w:pPr>
      <w:rPr>
        <w:rFonts w:ascii="Arial" w:hAnsi="Arial" w:cs="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212"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1" w15:restartNumberingAfterBreak="0">
    <w:nsid w:val="18547FBA"/>
    <w:multiLevelType w:val="hybridMultilevel"/>
    <w:tmpl w:val="E7B46A66"/>
    <w:lvl w:ilvl="0" w:tplc="CB028D5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1A626F"/>
    <w:multiLevelType w:val="hybridMultilevel"/>
    <w:tmpl w:val="D012DE94"/>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07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8EC11D4"/>
    <w:multiLevelType w:val="hybridMultilevel"/>
    <w:tmpl w:val="5E96F79A"/>
    <w:lvl w:ilvl="0" w:tplc="7EB4D0BF">
      <w:start w:val="1"/>
      <w:numFmt w:val="bullet"/>
      <w:lvlText w:val="▪"/>
      <w:lvlJc w:val="left"/>
      <w:pPr>
        <w:ind w:left="1680" w:hanging="420"/>
      </w:pPr>
      <w:rPr>
        <w:rFonts w:ascii="Arial"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BE243AB"/>
    <w:multiLevelType w:val="hybridMultilevel"/>
    <w:tmpl w:val="ECB80BC8"/>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65215"/>
    <w:multiLevelType w:val="hybridMultilevel"/>
    <w:tmpl w:val="4692AE52"/>
    <w:lvl w:ilvl="0" w:tplc="7EB4D0B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5053682"/>
    <w:multiLevelType w:val="hybridMultilevel"/>
    <w:tmpl w:val="B6D22F4C"/>
    <w:lvl w:ilvl="0" w:tplc="E0BE9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F00261"/>
    <w:multiLevelType w:val="hybridMultilevel"/>
    <w:tmpl w:val="D1EA929A"/>
    <w:lvl w:ilvl="0" w:tplc="7EB4D0BF">
      <w:start w:val="1"/>
      <w:numFmt w:val="bullet"/>
      <w:lvlText w:val="▪"/>
      <w:lvlJc w:val="left"/>
      <w:pPr>
        <w:ind w:left="780" w:hanging="420"/>
      </w:pPr>
      <w:rPr>
        <w:rFonts w:ascii="Arial"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17F5B4C"/>
    <w:multiLevelType w:val="hybridMultilevel"/>
    <w:tmpl w:val="0112710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443976EF"/>
    <w:multiLevelType w:val="hybridMultilevel"/>
    <w:tmpl w:val="DEDC5E3C"/>
    <w:lvl w:ilvl="0" w:tplc="CF545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083CB5"/>
    <w:multiLevelType w:val="hybridMultilevel"/>
    <w:tmpl w:val="ECB80BC8"/>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5B2195"/>
    <w:multiLevelType w:val="hybridMultilevel"/>
    <w:tmpl w:val="CF081260"/>
    <w:lvl w:ilvl="0" w:tplc="47200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212"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E374F1F"/>
    <w:multiLevelType w:val="hybridMultilevel"/>
    <w:tmpl w:val="45764A42"/>
    <w:lvl w:ilvl="0" w:tplc="210E7E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445CEF"/>
    <w:multiLevelType w:val="hybridMultilevel"/>
    <w:tmpl w:val="24D0A1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31B29"/>
    <w:multiLevelType w:val="hybridMultilevel"/>
    <w:tmpl w:val="64BAAF88"/>
    <w:lvl w:ilvl="0" w:tplc="CB028D58">
      <w:start w:val="1"/>
      <w:numFmt w:val="bullet"/>
      <w:lvlText w:val="•"/>
      <w:lvlJc w:val="left"/>
      <w:pPr>
        <w:ind w:left="840" w:hanging="420"/>
      </w:pPr>
      <w:rPr>
        <w:rFonts w:ascii="Arial" w:hAnsi="Arial" w:hint="default"/>
      </w:rPr>
    </w:lvl>
    <w:lvl w:ilvl="1" w:tplc="B1F46DB8">
      <w:start w:val="4939"/>
      <w:numFmt w:val="bullet"/>
      <w:lvlText w:val="–"/>
      <w:lvlJc w:val="left"/>
      <w:pPr>
        <w:ind w:left="1260" w:hanging="420"/>
      </w:pPr>
      <w:rPr>
        <w:rFonts w:ascii="Arial" w:hAnsi="Arial" w:hint="default"/>
      </w:rPr>
    </w:lvl>
    <w:lvl w:ilvl="2" w:tplc="7EB4D0BF">
      <w:start w:val="1"/>
      <w:numFmt w:val="bullet"/>
      <w:lvlText w:val="▪"/>
      <w:lvlJc w:val="left"/>
      <w:pPr>
        <w:ind w:left="1680" w:hanging="420"/>
      </w:pPr>
      <w:rPr>
        <w:rFonts w:ascii="Arial" w:hAnsi="Arial" w:cs="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1B54DE9"/>
    <w:multiLevelType w:val="hybridMultilevel"/>
    <w:tmpl w:val="1E585C2C"/>
    <w:lvl w:ilvl="0" w:tplc="CB028D58">
      <w:start w:val="1"/>
      <w:numFmt w:val="bullet"/>
      <w:lvlText w:val="•"/>
      <w:lvlJc w:val="left"/>
      <w:pPr>
        <w:ind w:left="840" w:hanging="420"/>
      </w:pPr>
      <w:rPr>
        <w:rFonts w:ascii="Arial" w:hAnsi="Arial" w:hint="default"/>
      </w:rPr>
    </w:lvl>
    <w:lvl w:ilvl="1" w:tplc="B1F46DB8">
      <w:start w:val="4939"/>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38155E9"/>
    <w:multiLevelType w:val="hybridMultilevel"/>
    <w:tmpl w:val="ECB80BC8"/>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F20573"/>
    <w:multiLevelType w:val="hybridMultilevel"/>
    <w:tmpl w:val="992C93CC"/>
    <w:lvl w:ilvl="0" w:tplc="CB028D58">
      <w:start w:val="1"/>
      <w:numFmt w:val="bullet"/>
      <w:lvlText w:val="•"/>
      <w:lvlJc w:val="left"/>
      <w:pPr>
        <w:ind w:left="840" w:hanging="420"/>
      </w:pPr>
      <w:rPr>
        <w:rFonts w:ascii="Arial" w:hAnsi="Arial" w:hint="default"/>
      </w:rPr>
    </w:lvl>
    <w:lvl w:ilvl="1" w:tplc="B1F46DB8">
      <w:start w:val="4939"/>
      <w:numFmt w:val="bullet"/>
      <w:lvlText w:val="–"/>
      <w:lvlJc w:val="left"/>
      <w:pPr>
        <w:ind w:left="1260" w:hanging="420"/>
      </w:pPr>
      <w:rPr>
        <w:rFonts w:ascii="Arial" w:hAnsi="Arial" w:hint="default"/>
      </w:rPr>
    </w:lvl>
    <w:lvl w:ilvl="2" w:tplc="7EB4D0BF">
      <w:start w:val="1"/>
      <w:numFmt w:val="bullet"/>
      <w:lvlText w:val="▪"/>
      <w:lvlJc w:val="left"/>
      <w:pPr>
        <w:ind w:left="1680" w:hanging="420"/>
      </w:pPr>
      <w:rPr>
        <w:rFonts w:ascii="Arial" w:hAnsi="Arial" w:cs="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8" w15:restartNumberingAfterBreak="0">
    <w:nsid w:val="738045F4"/>
    <w:multiLevelType w:val="hybridMultilevel"/>
    <w:tmpl w:val="CF1E6C8C"/>
    <w:lvl w:ilvl="0" w:tplc="CB028D58">
      <w:start w:val="1"/>
      <w:numFmt w:val="bullet"/>
      <w:lvlText w:val="•"/>
      <w:lvlJc w:val="left"/>
      <w:pPr>
        <w:ind w:left="840" w:hanging="420"/>
      </w:pPr>
      <w:rPr>
        <w:rFonts w:ascii="Arial" w:hAnsi="Arial" w:hint="default"/>
      </w:rPr>
    </w:lvl>
    <w:lvl w:ilvl="1" w:tplc="B1F46DB8">
      <w:start w:val="4939"/>
      <w:numFmt w:val="bullet"/>
      <w:lvlText w:val="–"/>
      <w:lvlJc w:val="left"/>
      <w:pPr>
        <w:ind w:left="1260" w:hanging="420"/>
      </w:pPr>
      <w:rPr>
        <w:rFonts w:ascii="Arial" w:hAnsi="Arial" w:hint="default"/>
      </w:rPr>
    </w:lvl>
    <w:lvl w:ilvl="2" w:tplc="7EB4D0BF">
      <w:start w:val="1"/>
      <w:numFmt w:val="bullet"/>
      <w:lvlText w:val="▪"/>
      <w:lvlJc w:val="left"/>
      <w:pPr>
        <w:ind w:left="1680" w:hanging="420"/>
      </w:pPr>
      <w:rPr>
        <w:rFonts w:ascii="Arial" w:hAnsi="Arial" w:cs="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CD264A5"/>
    <w:multiLevelType w:val="hybridMultilevel"/>
    <w:tmpl w:val="8100532C"/>
    <w:lvl w:ilvl="0" w:tplc="805E2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3"/>
  </w:num>
  <w:num w:numId="3">
    <w:abstractNumId w:val="29"/>
  </w:num>
  <w:num w:numId="4">
    <w:abstractNumId w:val="13"/>
  </w:num>
  <w:num w:numId="5">
    <w:abstractNumId w:val="30"/>
  </w:num>
  <w:num w:numId="6">
    <w:abstractNumId w:val="17"/>
  </w:num>
  <w:num w:numId="7">
    <w:abstractNumId w:val="24"/>
  </w:num>
  <w:num w:numId="8">
    <w:abstractNumId w:val="28"/>
  </w:num>
  <w:num w:numId="9">
    <w:abstractNumId w:val="0"/>
  </w:num>
  <w:num w:numId="10">
    <w:abstractNumId w:val="41"/>
  </w:num>
  <w:num w:numId="11">
    <w:abstractNumId w:val="14"/>
  </w:num>
  <w:num w:numId="12">
    <w:abstractNumId w:val="40"/>
  </w:num>
  <w:num w:numId="13">
    <w:abstractNumId w:val="36"/>
  </w:num>
  <w:num w:numId="14">
    <w:abstractNumId w:val="8"/>
  </w:num>
  <w:num w:numId="15">
    <w:abstractNumId w:val="39"/>
  </w:num>
  <w:num w:numId="16">
    <w:abstractNumId w:val="1"/>
  </w:num>
  <w:num w:numId="17">
    <w:abstractNumId w:val="43"/>
  </w:num>
  <w:num w:numId="18">
    <w:abstractNumId w:val="10"/>
  </w:num>
  <w:num w:numId="19">
    <w:abstractNumId w:val="16"/>
  </w:num>
  <w:num w:numId="20">
    <w:abstractNumId w:val="12"/>
  </w:num>
  <w:num w:numId="21">
    <w:abstractNumId w:val="34"/>
  </w:num>
  <w:num w:numId="22">
    <w:abstractNumId w:val="21"/>
  </w:num>
  <w:num w:numId="23">
    <w:abstractNumId w:val="4"/>
  </w:num>
  <w:num w:numId="24">
    <w:abstractNumId w:val="5"/>
  </w:num>
  <w:num w:numId="25">
    <w:abstractNumId w:val="37"/>
  </w:num>
  <w:num w:numId="26">
    <w:abstractNumId w:val="2"/>
  </w:num>
  <w:num w:numId="27">
    <w:abstractNumId w:val="32"/>
  </w:num>
  <w:num w:numId="28">
    <w:abstractNumId w:val="11"/>
  </w:num>
  <w:num w:numId="29">
    <w:abstractNumId w:val="27"/>
  </w:num>
  <w:num w:numId="30">
    <w:abstractNumId w:val="26"/>
  </w:num>
  <w:num w:numId="31">
    <w:abstractNumId w:val="25"/>
  </w:num>
  <w:num w:numId="32">
    <w:abstractNumId w:val="33"/>
  </w:num>
  <w:num w:numId="33">
    <w:abstractNumId w:val="20"/>
  </w:num>
  <w:num w:numId="34">
    <w:abstractNumId w:val="42"/>
  </w:num>
  <w:num w:numId="35">
    <w:abstractNumId w:val="9"/>
  </w:num>
  <w:num w:numId="36">
    <w:abstractNumId w:val="7"/>
  </w:num>
  <w:num w:numId="37">
    <w:abstractNumId w:val="35"/>
  </w:num>
  <w:num w:numId="38">
    <w:abstractNumId w:val="15"/>
  </w:num>
  <w:num w:numId="39">
    <w:abstractNumId w:val="38"/>
  </w:num>
  <w:num w:numId="40">
    <w:abstractNumId w:val="6"/>
  </w:num>
  <w:num w:numId="41">
    <w:abstractNumId w:val="31"/>
  </w:num>
  <w:num w:numId="42">
    <w:abstractNumId w:val="18"/>
  </w:num>
  <w:num w:numId="43">
    <w:abstractNumId w:val="2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20124"/>
    <w:rsid w:val="0003000D"/>
    <w:rsid w:val="00043D0F"/>
    <w:rsid w:val="000448FE"/>
    <w:rsid w:val="00055A85"/>
    <w:rsid w:val="00086AE4"/>
    <w:rsid w:val="00086D13"/>
    <w:rsid w:val="00086D4E"/>
    <w:rsid w:val="00090C05"/>
    <w:rsid w:val="000B3EEE"/>
    <w:rsid w:val="000B513E"/>
    <w:rsid w:val="000C3747"/>
    <w:rsid w:val="0010514C"/>
    <w:rsid w:val="00107A05"/>
    <w:rsid w:val="00123F1C"/>
    <w:rsid w:val="0012432B"/>
    <w:rsid w:val="0012720C"/>
    <w:rsid w:val="00140CE7"/>
    <w:rsid w:val="00143E54"/>
    <w:rsid w:val="0014776E"/>
    <w:rsid w:val="0018146A"/>
    <w:rsid w:val="00192286"/>
    <w:rsid w:val="00197840"/>
    <w:rsid w:val="001B6FB6"/>
    <w:rsid w:val="001D6BA9"/>
    <w:rsid w:val="001E04E7"/>
    <w:rsid w:val="001E5288"/>
    <w:rsid w:val="00201298"/>
    <w:rsid w:val="00203E84"/>
    <w:rsid w:val="00204A9D"/>
    <w:rsid w:val="002103B7"/>
    <w:rsid w:val="002111F2"/>
    <w:rsid w:val="0022446A"/>
    <w:rsid w:val="00231979"/>
    <w:rsid w:val="0023241E"/>
    <w:rsid w:val="0023657E"/>
    <w:rsid w:val="002474E3"/>
    <w:rsid w:val="00253194"/>
    <w:rsid w:val="00261D91"/>
    <w:rsid w:val="00266D98"/>
    <w:rsid w:val="0027122F"/>
    <w:rsid w:val="00273FB2"/>
    <w:rsid w:val="00285ABE"/>
    <w:rsid w:val="002904CE"/>
    <w:rsid w:val="002916A5"/>
    <w:rsid w:val="00291DF8"/>
    <w:rsid w:val="002A5D5E"/>
    <w:rsid w:val="002A7AED"/>
    <w:rsid w:val="002B556A"/>
    <w:rsid w:val="002B7639"/>
    <w:rsid w:val="002D390F"/>
    <w:rsid w:val="002D7336"/>
    <w:rsid w:val="002E0D92"/>
    <w:rsid w:val="002E6435"/>
    <w:rsid w:val="003027B2"/>
    <w:rsid w:val="0031753A"/>
    <w:rsid w:val="00327A12"/>
    <w:rsid w:val="00331477"/>
    <w:rsid w:val="0033455E"/>
    <w:rsid w:val="003410F8"/>
    <w:rsid w:val="00356589"/>
    <w:rsid w:val="00362465"/>
    <w:rsid w:val="00367FDF"/>
    <w:rsid w:val="0037358F"/>
    <w:rsid w:val="0039016F"/>
    <w:rsid w:val="00396920"/>
    <w:rsid w:val="00396C2D"/>
    <w:rsid w:val="003977C5"/>
    <w:rsid w:val="003A6C8A"/>
    <w:rsid w:val="003D625C"/>
    <w:rsid w:val="003E1C52"/>
    <w:rsid w:val="003F1C9B"/>
    <w:rsid w:val="003F3F55"/>
    <w:rsid w:val="003F73D8"/>
    <w:rsid w:val="004006A9"/>
    <w:rsid w:val="0040376C"/>
    <w:rsid w:val="00406C1D"/>
    <w:rsid w:val="0041093A"/>
    <w:rsid w:val="00412956"/>
    <w:rsid w:val="00442FD9"/>
    <w:rsid w:val="0045351B"/>
    <w:rsid w:val="004569B3"/>
    <w:rsid w:val="004648A1"/>
    <w:rsid w:val="00466076"/>
    <w:rsid w:val="00473FA1"/>
    <w:rsid w:val="00474CE4"/>
    <w:rsid w:val="0048744D"/>
    <w:rsid w:val="004941C4"/>
    <w:rsid w:val="004B6689"/>
    <w:rsid w:val="004D665B"/>
    <w:rsid w:val="004D6D70"/>
    <w:rsid w:val="004E6D43"/>
    <w:rsid w:val="005015E3"/>
    <w:rsid w:val="00526322"/>
    <w:rsid w:val="0052648A"/>
    <w:rsid w:val="00556F5B"/>
    <w:rsid w:val="00560AEB"/>
    <w:rsid w:val="00581F71"/>
    <w:rsid w:val="0059763F"/>
    <w:rsid w:val="005C60CE"/>
    <w:rsid w:val="005C7CC4"/>
    <w:rsid w:val="005D595F"/>
    <w:rsid w:val="005D72A7"/>
    <w:rsid w:val="005E0611"/>
    <w:rsid w:val="005E555C"/>
    <w:rsid w:val="005F2D24"/>
    <w:rsid w:val="005F7295"/>
    <w:rsid w:val="006051DF"/>
    <w:rsid w:val="00606CB7"/>
    <w:rsid w:val="00611186"/>
    <w:rsid w:val="006219AD"/>
    <w:rsid w:val="006317D2"/>
    <w:rsid w:val="00637B3B"/>
    <w:rsid w:val="006510C7"/>
    <w:rsid w:val="0065706F"/>
    <w:rsid w:val="00663652"/>
    <w:rsid w:val="0067142E"/>
    <w:rsid w:val="00672CBF"/>
    <w:rsid w:val="00674ABB"/>
    <w:rsid w:val="00676030"/>
    <w:rsid w:val="00677517"/>
    <w:rsid w:val="006905FA"/>
    <w:rsid w:val="006906BD"/>
    <w:rsid w:val="006929D3"/>
    <w:rsid w:val="006A216B"/>
    <w:rsid w:val="006B09A2"/>
    <w:rsid w:val="006B1A91"/>
    <w:rsid w:val="006C2902"/>
    <w:rsid w:val="006D5EF5"/>
    <w:rsid w:val="006F686E"/>
    <w:rsid w:val="00700D2B"/>
    <w:rsid w:val="00701535"/>
    <w:rsid w:val="007227C6"/>
    <w:rsid w:val="00741BF2"/>
    <w:rsid w:val="00743284"/>
    <w:rsid w:val="007455F1"/>
    <w:rsid w:val="00752975"/>
    <w:rsid w:val="0075541C"/>
    <w:rsid w:val="00777C15"/>
    <w:rsid w:val="007A1B0A"/>
    <w:rsid w:val="007A3A88"/>
    <w:rsid w:val="007C7C15"/>
    <w:rsid w:val="007D5A3A"/>
    <w:rsid w:val="007F54E9"/>
    <w:rsid w:val="00800E34"/>
    <w:rsid w:val="00803517"/>
    <w:rsid w:val="008059A9"/>
    <w:rsid w:val="0080673D"/>
    <w:rsid w:val="008141B1"/>
    <w:rsid w:val="008313A3"/>
    <w:rsid w:val="00857703"/>
    <w:rsid w:val="00873823"/>
    <w:rsid w:val="00873C97"/>
    <w:rsid w:val="00880D3F"/>
    <w:rsid w:val="00887119"/>
    <w:rsid w:val="00893D18"/>
    <w:rsid w:val="008A4668"/>
    <w:rsid w:val="008B2EEB"/>
    <w:rsid w:val="008B59B2"/>
    <w:rsid w:val="008C19D2"/>
    <w:rsid w:val="008C2CEB"/>
    <w:rsid w:val="008C6457"/>
    <w:rsid w:val="008D2B38"/>
    <w:rsid w:val="008D448A"/>
    <w:rsid w:val="008D4A50"/>
    <w:rsid w:val="008F23BF"/>
    <w:rsid w:val="009057D9"/>
    <w:rsid w:val="00907292"/>
    <w:rsid w:val="00907394"/>
    <w:rsid w:val="00910463"/>
    <w:rsid w:val="00916A91"/>
    <w:rsid w:val="00932C53"/>
    <w:rsid w:val="009433F6"/>
    <w:rsid w:val="0094471E"/>
    <w:rsid w:val="00962006"/>
    <w:rsid w:val="009701AD"/>
    <w:rsid w:val="00974FED"/>
    <w:rsid w:val="00983373"/>
    <w:rsid w:val="00985A5F"/>
    <w:rsid w:val="009A1E64"/>
    <w:rsid w:val="009A4049"/>
    <w:rsid w:val="009A4BEB"/>
    <w:rsid w:val="009A4E82"/>
    <w:rsid w:val="009B013E"/>
    <w:rsid w:val="009C29E4"/>
    <w:rsid w:val="009C7A84"/>
    <w:rsid w:val="00A024B4"/>
    <w:rsid w:val="00A23BEE"/>
    <w:rsid w:val="00A36A5C"/>
    <w:rsid w:val="00A42680"/>
    <w:rsid w:val="00A4358C"/>
    <w:rsid w:val="00A50DFD"/>
    <w:rsid w:val="00A57F37"/>
    <w:rsid w:val="00AB56BD"/>
    <w:rsid w:val="00AB7163"/>
    <w:rsid w:val="00AC5EB1"/>
    <w:rsid w:val="00AC7BDE"/>
    <w:rsid w:val="00AD0979"/>
    <w:rsid w:val="00AE1E7E"/>
    <w:rsid w:val="00AE296A"/>
    <w:rsid w:val="00AF2703"/>
    <w:rsid w:val="00AF735D"/>
    <w:rsid w:val="00B31D41"/>
    <w:rsid w:val="00B3672C"/>
    <w:rsid w:val="00B42A1F"/>
    <w:rsid w:val="00B512A0"/>
    <w:rsid w:val="00B67C5F"/>
    <w:rsid w:val="00B74528"/>
    <w:rsid w:val="00B96A2F"/>
    <w:rsid w:val="00BA28F6"/>
    <w:rsid w:val="00BB0270"/>
    <w:rsid w:val="00BB7521"/>
    <w:rsid w:val="00BD28BD"/>
    <w:rsid w:val="00BE27BC"/>
    <w:rsid w:val="00BE4F0D"/>
    <w:rsid w:val="00BF1F5C"/>
    <w:rsid w:val="00C1078F"/>
    <w:rsid w:val="00C24DD5"/>
    <w:rsid w:val="00C351BC"/>
    <w:rsid w:val="00C43CBE"/>
    <w:rsid w:val="00C46285"/>
    <w:rsid w:val="00C53384"/>
    <w:rsid w:val="00C71A29"/>
    <w:rsid w:val="00C92E44"/>
    <w:rsid w:val="00C9508B"/>
    <w:rsid w:val="00CB2805"/>
    <w:rsid w:val="00CC517B"/>
    <w:rsid w:val="00CC6EE0"/>
    <w:rsid w:val="00CF100E"/>
    <w:rsid w:val="00CF5598"/>
    <w:rsid w:val="00D00670"/>
    <w:rsid w:val="00D02B9C"/>
    <w:rsid w:val="00D0413D"/>
    <w:rsid w:val="00D047F4"/>
    <w:rsid w:val="00D163F1"/>
    <w:rsid w:val="00D37936"/>
    <w:rsid w:val="00D433BA"/>
    <w:rsid w:val="00D54092"/>
    <w:rsid w:val="00D558DA"/>
    <w:rsid w:val="00D60B31"/>
    <w:rsid w:val="00D75797"/>
    <w:rsid w:val="00D8077F"/>
    <w:rsid w:val="00D851D7"/>
    <w:rsid w:val="00D971E6"/>
    <w:rsid w:val="00DA5064"/>
    <w:rsid w:val="00DA5269"/>
    <w:rsid w:val="00DB2FDC"/>
    <w:rsid w:val="00DB7A86"/>
    <w:rsid w:val="00DB7AB7"/>
    <w:rsid w:val="00DC0D28"/>
    <w:rsid w:val="00DC47E4"/>
    <w:rsid w:val="00DD5B0E"/>
    <w:rsid w:val="00DE00DF"/>
    <w:rsid w:val="00DF5073"/>
    <w:rsid w:val="00E00E70"/>
    <w:rsid w:val="00E03E1D"/>
    <w:rsid w:val="00E17BF9"/>
    <w:rsid w:val="00E21740"/>
    <w:rsid w:val="00E36DF7"/>
    <w:rsid w:val="00E476E6"/>
    <w:rsid w:val="00E5371E"/>
    <w:rsid w:val="00E6591E"/>
    <w:rsid w:val="00E65A5C"/>
    <w:rsid w:val="00E7320D"/>
    <w:rsid w:val="00E74054"/>
    <w:rsid w:val="00E740FD"/>
    <w:rsid w:val="00EA0D36"/>
    <w:rsid w:val="00EA6455"/>
    <w:rsid w:val="00EB1CD5"/>
    <w:rsid w:val="00EC03FD"/>
    <w:rsid w:val="00EC6C6D"/>
    <w:rsid w:val="00ED023C"/>
    <w:rsid w:val="00ED410C"/>
    <w:rsid w:val="00ED7069"/>
    <w:rsid w:val="00ED7542"/>
    <w:rsid w:val="00EE63FF"/>
    <w:rsid w:val="00EF0AC7"/>
    <w:rsid w:val="00EF30F9"/>
    <w:rsid w:val="00EF4DD7"/>
    <w:rsid w:val="00F1412C"/>
    <w:rsid w:val="00F16457"/>
    <w:rsid w:val="00F17993"/>
    <w:rsid w:val="00F2402E"/>
    <w:rsid w:val="00F4079C"/>
    <w:rsid w:val="00F40CDC"/>
    <w:rsid w:val="00F46E7A"/>
    <w:rsid w:val="00F65382"/>
    <w:rsid w:val="00F77397"/>
    <w:rsid w:val="00F800A7"/>
    <w:rsid w:val="00F94A95"/>
    <w:rsid w:val="00FC0795"/>
    <w:rsid w:val="00FC2701"/>
    <w:rsid w:val="00FD132D"/>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15:docId w15:val="{DD434BBF-5483-447B-B80B-301FC750F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A05"/>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
    <w:basedOn w:val="Normal"/>
    <w:next w:val="Normal"/>
    <w:link w:val="Heading2Char1"/>
    <w:uiPriority w:val="9"/>
    <w:qFormat/>
    <w:rsid w:val="00E03E1D"/>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E03E1D"/>
    <w:rPr>
      <w:rFonts w:ascii="Times New Roman" w:eastAsia="SimSu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E03E1D"/>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E03E1D"/>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03E1D"/>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E03E1D"/>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E03E1D"/>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E03E1D"/>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E03E1D"/>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E03E1D"/>
    <w:rPr>
      <w:rFonts w:ascii="Arial" w:eastAsia="SimSun" w:hAnsi="Arial" w:cs="Arial"/>
      <w:kern w:val="0"/>
      <w:sz w:val="22"/>
      <w:lang w:eastAsia="en-US"/>
    </w:rPr>
  </w:style>
  <w:style w:type="paragraph" w:customStyle="1" w:styleId="References">
    <w:name w:val="References"/>
    <w:basedOn w:val="Normal"/>
    <w:qFormat/>
    <w:rsid w:val="00CF100E"/>
    <w:pPr>
      <w:numPr>
        <w:numId w:val="2"/>
      </w:numPr>
      <w:autoSpaceDE w:val="0"/>
      <w:autoSpaceDN w:val="0"/>
      <w:snapToGrid w:val="0"/>
      <w:spacing w:after="60"/>
    </w:pPr>
    <w:rPr>
      <w:rFonts w:cs="Times New Roman"/>
      <w:sz w:val="20"/>
      <w:szCs w:val="16"/>
      <w:lang w:eastAsia="en-US"/>
    </w:rPr>
  </w:style>
  <w:style w:type="paragraph" w:styleId="ListParagraph">
    <w:name w:val="List Paragraph"/>
    <w:basedOn w:val="Normal"/>
    <w:uiPriority w:val="34"/>
    <w:qFormat/>
    <w:rsid w:val="00CF100E"/>
    <w:pPr>
      <w:ind w:firstLineChars="200" w:firstLine="420"/>
    </w:pPr>
  </w:style>
  <w:style w:type="paragraph" w:styleId="Header">
    <w:name w:val="header"/>
    <w:basedOn w:val="Normal"/>
    <w:link w:val="HeaderChar"/>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56F5B"/>
    <w:rPr>
      <w:rFonts w:ascii="Calibri" w:eastAsia="SimSun" w:hAnsi="Calibri" w:cs="Calibri"/>
      <w:kern w:val="0"/>
      <w:sz w:val="18"/>
      <w:szCs w:val="18"/>
    </w:rPr>
  </w:style>
  <w:style w:type="paragraph" w:styleId="Footer">
    <w:name w:val="footer"/>
    <w:basedOn w:val="Normal"/>
    <w:link w:val="FooterChar"/>
    <w:uiPriority w:val="99"/>
    <w:unhideWhenUsed/>
    <w:rsid w:val="00556F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56F5B"/>
    <w:rPr>
      <w:rFonts w:ascii="Calibri" w:eastAsia="SimSun" w:hAnsi="Calibri" w:cs="Calibri"/>
      <w:kern w:val="0"/>
      <w:sz w:val="18"/>
      <w:szCs w:val="18"/>
    </w:rPr>
  </w:style>
  <w:style w:type="table" w:styleId="TableGrid">
    <w:name w:val="Table Grid"/>
    <w:basedOn w:val="TableNormal"/>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8A4668"/>
    <w:pPr>
      <w:jc w:val="left"/>
    </w:pPr>
  </w:style>
  <w:style w:type="character" w:customStyle="1" w:styleId="CommentTextChar">
    <w:name w:val="Comment Text Char"/>
    <w:basedOn w:val="DefaultParagraphFont"/>
    <w:link w:val="CommentText"/>
    <w:uiPriority w:val="99"/>
    <w:semiHidden/>
    <w:rsid w:val="008A4668"/>
    <w:rPr>
      <w:rFonts w:ascii="Calibri" w:eastAsia="SimSun" w:hAnsi="Calibri" w:cs="Calibri"/>
      <w:kern w:val="0"/>
      <w:szCs w:val="21"/>
    </w:rPr>
  </w:style>
  <w:style w:type="character" w:styleId="CommentReference">
    <w:name w:val="annotation reference"/>
    <w:qFormat/>
    <w:rsid w:val="008A4668"/>
    <w:rPr>
      <w:sz w:val="16"/>
      <w:szCs w:val="16"/>
    </w:rPr>
  </w:style>
  <w:style w:type="paragraph" w:styleId="BalloonText">
    <w:name w:val="Balloon Text"/>
    <w:basedOn w:val="Normal"/>
    <w:link w:val="BalloonTextChar"/>
    <w:uiPriority w:val="99"/>
    <w:semiHidden/>
    <w:unhideWhenUsed/>
    <w:rsid w:val="008A4668"/>
    <w:rPr>
      <w:sz w:val="18"/>
      <w:szCs w:val="18"/>
    </w:rPr>
  </w:style>
  <w:style w:type="character" w:customStyle="1" w:styleId="BalloonTextChar">
    <w:name w:val="Balloon Text Char"/>
    <w:basedOn w:val="DefaultParagraphFont"/>
    <w:link w:val="BalloonText"/>
    <w:uiPriority w:val="99"/>
    <w:semiHidden/>
    <w:rsid w:val="008A4668"/>
    <w:rPr>
      <w:rFonts w:ascii="Calibri" w:eastAsia="SimSun" w:hAnsi="Calibri" w:cs="Calibri"/>
      <w:kern w:val="0"/>
      <w:sz w:val="18"/>
      <w:szCs w:val="18"/>
    </w:rPr>
  </w:style>
  <w:style w:type="paragraph" w:styleId="CommentSubject">
    <w:name w:val="annotation subject"/>
    <w:basedOn w:val="CommentText"/>
    <w:next w:val="CommentText"/>
    <w:link w:val="CommentSubjectChar"/>
    <w:uiPriority w:val="99"/>
    <w:semiHidden/>
    <w:unhideWhenUsed/>
    <w:rsid w:val="00A42680"/>
    <w:rPr>
      <w:b/>
      <w:bCs/>
    </w:rPr>
  </w:style>
  <w:style w:type="character" w:customStyle="1" w:styleId="CommentSubjectChar">
    <w:name w:val="Comment Subject Char"/>
    <w:basedOn w:val="CommentTextChar"/>
    <w:link w:val="CommentSubject"/>
    <w:uiPriority w:val="99"/>
    <w:semiHidden/>
    <w:rsid w:val="00A42680"/>
    <w:rPr>
      <w:rFonts w:ascii="Calibri" w:eastAsia="SimSun" w:hAnsi="Calibri" w:cs="Calibri"/>
      <w:b/>
      <w:bCs/>
      <w:kern w:val="0"/>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974FED"/>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974FED"/>
    <w:rPr>
      <w:rFonts w:ascii="Times New Roman" w:eastAsia="SimSu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15</Pages>
  <Words>6522</Words>
  <Characters>37180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cp:revision>
  <dcterms:created xsi:type="dcterms:W3CDTF">2021-04-02T15:06:00Z</dcterms:created>
  <dcterms:modified xsi:type="dcterms:W3CDTF">2021-04-05T15:11:00Z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(3)p+dDl1W68TzR/tpXjYEjo77esrXsL8Kolg3pvIoxY3gnSrNJzsvmNtx9+3lyDokKdL/aFprA
NJ9fhvouVZQbPRkHgfqEts8jjBChXas+w6kiQGi0GTBakvusr80eoQ/7uCQrPiZuGm3YIXjX
PlRDecUdu2O6Pu7NRdnTOHyYcjTDoUF93lKo5JLRtBMItp1+32papnfVBrdWGV2S3o1Vu1Qq
QoSKS3DfYZGWT90xRA</vt:lpwstr>
  </property>
  <property fmtid="{D5CDD505-2E9C-101B-9397-08002B2CF9AE}" pid="3" name="_2015_ms_pID_7253431">
    <vt:lpwstr>4LQOBIfR/xzT/dmV2RauNmBkWA0duYIaS64OoqKdYktatKayiq/qrQ
FH+0fe+UjwX+l/I0xBphzMQTn+7sb9mYTmWG00ZXB6/NqIhX2btE3Ap8e8O7eB+wFt4OzLtK
XrbZADi1IyUpGfYfrpwhVwJcdnbLivXRc2Gk1kRGixejKvTm65APUbwvLrUvBk9L/eSM6JYl
QrWd4S+kqFeh4zwlJdTeeeOtRqX40ur8cOji</vt:lpwstr>
  </property>
  <property fmtid="{D5CDD505-2E9C-101B-9397-08002B2CF9AE}" pid="4" name="_2015_ms_pID_7253432">
    <vt:lpwstr>lw==</vt:lpwstr>
  </property>
</Properties>
</file>