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E0CDB" w14:textId="5A4C47C6" w:rsidR="00417BF6" w:rsidRPr="00E67CBE" w:rsidRDefault="00417BF6" w:rsidP="00417BF6">
      <w:pPr>
        <w:tabs>
          <w:tab w:val="center" w:pos="4536"/>
          <w:tab w:val="right" w:pos="8280"/>
          <w:tab w:val="right" w:pos="9639"/>
        </w:tabs>
        <w:ind w:right="2"/>
        <w:rPr>
          <w:rFonts w:ascii="Arial" w:hAnsi="Arial" w:cs="Arial"/>
          <w:b/>
          <w:bCs/>
          <w:sz w:val="24"/>
          <w:szCs w:val="18"/>
        </w:rPr>
      </w:pPr>
      <w:r w:rsidRPr="00E67CBE">
        <w:rPr>
          <w:rFonts w:ascii="Arial" w:hAnsi="Arial" w:cs="Arial"/>
          <w:b/>
          <w:bCs/>
          <w:sz w:val="24"/>
          <w:szCs w:val="18"/>
        </w:rPr>
        <w:t>3GPP TSG RAN WG1 #104-e</w:t>
      </w:r>
      <w:r w:rsidRPr="00E67CBE">
        <w:rPr>
          <w:rFonts w:ascii="Arial" w:hAnsi="Arial" w:cs="Arial"/>
          <w:b/>
          <w:bCs/>
          <w:sz w:val="24"/>
          <w:szCs w:val="18"/>
        </w:rPr>
        <w:tab/>
      </w:r>
      <w:r w:rsidRPr="00E67CBE">
        <w:rPr>
          <w:rFonts w:ascii="Arial" w:hAnsi="Arial" w:cs="Arial"/>
          <w:b/>
          <w:bCs/>
          <w:sz w:val="24"/>
          <w:szCs w:val="18"/>
        </w:rPr>
        <w:tab/>
      </w:r>
      <w:r w:rsidRPr="00E67CBE">
        <w:rPr>
          <w:rFonts w:ascii="Arial" w:hAnsi="Arial" w:cs="Arial"/>
          <w:b/>
          <w:bCs/>
          <w:sz w:val="24"/>
          <w:szCs w:val="18"/>
        </w:rPr>
        <w:tab/>
        <w:t>R1-</w:t>
      </w:r>
      <w:r w:rsidR="00E20D06" w:rsidRPr="00E67CBE">
        <w:rPr>
          <w:rFonts w:ascii="Arial" w:hAnsi="Arial" w:cs="Arial"/>
          <w:b/>
          <w:bCs/>
          <w:sz w:val="24"/>
          <w:szCs w:val="18"/>
        </w:rPr>
        <w:t>210</w:t>
      </w:r>
      <w:r w:rsidR="00E20D06">
        <w:rPr>
          <w:rFonts w:ascii="Arial" w:hAnsi="Arial" w:cs="Arial"/>
          <w:b/>
          <w:bCs/>
          <w:sz w:val="24"/>
          <w:szCs w:val="18"/>
        </w:rPr>
        <w:t>1425</w:t>
      </w:r>
    </w:p>
    <w:p w14:paraId="526FD63E" w14:textId="77777777" w:rsidR="00417BF6" w:rsidRPr="00E67CBE" w:rsidRDefault="00417BF6" w:rsidP="00417BF6">
      <w:pPr>
        <w:tabs>
          <w:tab w:val="center" w:pos="4536"/>
          <w:tab w:val="right" w:pos="9072"/>
        </w:tabs>
        <w:rPr>
          <w:rFonts w:ascii="Arial" w:eastAsia="MS Mincho" w:hAnsi="Arial" w:cs="Arial"/>
          <w:b/>
          <w:bCs/>
          <w:sz w:val="24"/>
          <w:szCs w:val="18"/>
          <w:lang w:eastAsia="ja-JP"/>
        </w:rPr>
      </w:pPr>
      <w:r w:rsidRPr="00E67CBE">
        <w:rPr>
          <w:rFonts w:ascii="Arial" w:eastAsia="MS Mincho" w:hAnsi="Arial" w:cs="Arial"/>
          <w:b/>
          <w:bCs/>
          <w:sz w:val="24"/>
          <w:szCs w:val="18"/>
          <w:lang w:eastAsia="ja-JP"/>
        </w:rPr>
        <w:t>e-Meeting, January 25</w:t>
      </w:r>
      <w:r w:rsidRPr="00E67CBE">
        <w:rPr>
          <w:rFonts w:ascii="Arial" w:eastAsia="MS Mincho" w:hAnsi="Arial" w:cs="Arial"/>
          <w:b/>
          <w:bCs/>
          <w:sz w:val="24"/>
          <w:szCs w:val="18"/>
          <w:vertAlign w:val="superscript"/>
          <w:lang w:eastAsia="ja-JP"/>
        </w:rPr>
        <w:t>th</w:t>
      </w:r>
      <w:r w:rsidRPr="00E67CBE">
        <w:rPr>
          <w:rFonts w:ascii="Arial" w:eastAsia="MS Mincho" w:hAnsi="Arial" w:cs="Arial"/>
          <w:b/>
          <w:bCs/>
          <w:sz w:val="24"/>
          <w:szCs w:val="18"/>
          <w:lang w:eastAsia="ja-JP"/>
        </w:rPr>
        <w:t xml:space="preserve"> – February 5</w:t>
      </w:r>
      <w:r w:rsidRPr="00E67CBE">
        <w:rPr>
          <w:rFonts w:ascii="Arial" w:eastAsia="MS Mincho" w:hAnsi="Arial" w:cs="Arial"/>
          <w:b/>
          <w:bCs/>
          <w:sz w:val="24"/>
          <w:szCs w:val="18"/>
          <w:vertAlign w:val="superscript"/>
          <w:lang w:eastAsia="ja-JP"/>
        </w:rPr>
        <w:t>th</w:t>
      </w:r>
      <w:r w:rsidRPr="00E67CBE">
        <w:rPr>
          <w:rFonts w:ascii="Arial" w:eastAsia="MS Mincho" w:hAnsi="Arial" w:cs="Arial"/>
          <w:b/>
          <w:bCs/>
          <w:sz w:val="24"/>
          <w:szCs w:val="18"/>
          <w:lang w:eastAsia="ja-JP"/>
        </w:rPr>
        <w:t>, 2021</w:t>
      </w:r>
    </w:p>
    <w:p w14:paraId="0B78BA6E" w14:textId="77777777" w:rsidR="005004DB" w:rsidRPr="00A2299C" w:rsidRDefault="005004DB" w:rsidP="005004DB">
      <w:pPr>
        <w:rPr>
          <w:rFonts w:ascii="Arial" w:hAnsi="Arial" w:cs="Arial"/>
          <w:sz w:val="22"/>
        </w:rPr>
      </w:pPr>
    </w:p>
    <w:p w14:paraId="2FABF9AA" w14:textId="343BC627"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5004DB">
        <w:rPr>
          <w:rFonts w:ascii="Arial" w:hAnsi="Arial" w:cs="Arial"/>
          <w:b/>
          <w:sz w:val="22"/>
        </w:rPr>
        <w:t>2</w:t>
      </w:r>
      <w:r w:rsidR="00F0032C">
        <w:rPr>
          <w:rFonts w:ascii="Arial" w:hAnsi="Arial" w:cs="Arial"/>
          <w:b/>
          <w:sz w:val="22"/>
        </w:rPr>
        <w:t xml:space="preserve"> </w:t>
      </w:r>
      <w:r w:rsidR="005004DB" w:rsidRPr="005004DB">
        <w:rPr>
          <w:rFonts w:ascii="Arial" w:hAnsi="Arial" w:cs="Arial"/>
          <w:b/>
          <w:sz w:val="22"/>
        </w:rPr>
        <w:t>Mechanisms to improve reliability for RRC_CONNECTED UEs</w:t>
      </w:r>
    </w:p>
    <w:p w14:paraId="7395AB72" w14:textId="690A5D3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 xml:space="preserve">On </w:t>
      </w:r>
      <w:r w:rsidR="00B51139">
        <w:rPr>
          <w:rFonts w:ascii="Arial" w:hAnsi="Arial" w:cs="Arial"/>
          <w:b/>
          <w:sz w:val="22"/>
        </w:rPr>
        <w:t xml:space="preserve">reliability enhancement for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3439B73C" w14:textId="11C476E0" w:rsidR="007860E6" w:rsidRDefault="00113269"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74B1C101">
                <wp:simplePos x="0" y="0"/>
                <wp:positionH relativeFrom="column">
                  <wp:posOffset>-635</wp:posOffset>
                </wp:positionH>
                <wp:positionV relativeFrom="paragraph">
                  <wp:posOffset>472531</wp:posOffset>
                </wp:positionV>
                <wp:extent cx="1828800" cy="5687695"/>
                <wp:effectExtent l="0" t="0" r="15875" b="273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5687695"/>
                        </a:xfrm>
                        <a:prstGeom prst="rect">
                          <a:avLst/>
                        </a:prstGeom>
                        <a:noFill/>
                        <a:ln w="6350">
                          <a:solidFill>
                            <a:prstClr val="black"/>
                          </a:solidFill>
                        </a:ln>
                      </wps:spPr>
                      <wps:txbx>
                        <w:txbxContent>
                          <w:p w14:paraId="4DCE8E9A" w14:textId="77777777" w:rsidR="007860E6" w:rsidRPr="00113269" w:rsidRDefault="007860E6" w:rsidP="007860E6">
                            <w:pPr>
                              <w:spacing w:before="0" w:after="0"/>
                              <w:jc w:val="left"/>
                              <w:rPr>
                                <w:bCs/>
                                <w:highlight w:val="green"/>
                                <w:lang w:val="en-US" w:eastAsia="x-none"/>
                              </w:rPr>
                            </w:pPr>
                            <w:r w:rsidRPr="00113269">
                              <w:rPr>
                                <w:bCs/>
                                <w:highlight w:val="green"/>
                                <w:lang w:val="en-US" w:eastAsia="x-none"/>
                              </w:rPr>
                              <w:t>Agreements:</w:t>
                            </w:r>
                          </w:p>
                          <w:p w14:paraId="682D470E" w14:textId="77777777" w:rsidR="00113269" w:rsidRPr="00113269" w:rsidRDefault="00113269" w:rsidP="00113269">
                            <w:pPr>
                              <w:rPr>
                                <w:lang w:eastAsia="zh-CN"/>
                              </w:rPr>
                            </w:pPr>
                            <w:r w:rsidRPr="00113269">
                              <w:rPr>
                                <w:lang w:eastAsia="zh-CN"/>
                              </w:rPr>
                              <w:t>For RRC_CONNECTED UEs receiving multicast, at least for PTM scheme 1, support at least one of the following:</w:t>
                            </w:r>
                          </w:p>
                          <w:p w14:paraId="2C0BC292"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ACK/NACK based HARQ-ACK feedback for multicast, </w:t>
                            </w:r>
                          </w:p>
                          <w:p w14:paraId="5A3436C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per UE perspective, UE feedback ACK or NACK. </w:t>
                            </w:r>
                          </w:p>
                          <w:p w14:paraId="20254A2E"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UEs within the group perspective, </w:t>
                            </w:r>
                          </w:p>
                          <w:p w14:paraId="519B85CD" w14:textId="77777777" w:rsidR="00113269" w:rsidRPr="00113269" w:rsidRDefault="00113269" w:rsidP="00113269">
                            <w:pPr>
                              <w:pStyle w:val="ListParagraph"/>
                              <w:numPr>
                                <w:ilvl w:val="2"/>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FFS: PUCCH resource configuration for ACK/NACK feedback e.g., shared or separate PUCCH resources. </w:t>
                            </w:r>
                          </w:p>
                          <w:p w14:paraId="5668E11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FFS details including conditions for it to be used</w:t>
                            </w:r>
                          </w:p>
                          <w:p w14:paraId="108F099E"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NACK-only based HARQ-ACK feedback for multicast, </w:t>
                            </w:r>
                          </w:p>
                          <w:p w14:paraId="5A70ADF7"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per UE perspective, UE only feedback NACK. </w:t>
                            </w:r>
                          </w:p>
                          <w:p w14:paraId="2FCEC615"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strike/>
                                <w:lang w:eastAsia="zh-CN"/>
                              </w:rPr>
                            </w:pPr>
                            <w:r w:rsidRPr="00113269">
                              <w:rPr>
                                <w:lang w:eastAsia="zh-CN"/>
                              </w:rPr>
                              <w:t>From UEs within the group perspective</w:t>
                            </w:r>
                            <w:r w:rsidRPr="00113269">
                              <w:rPr>
                                <w:strike/>
                                <w:lang w:eastAsia="zh-CN"/>
                              </w:rPr>
                              <w:t>, further down-select between:</w:t>
                            </w:r>
                          </w:p>
                          <w:p w14:paraId="2A91D5F1" w14:textId="77777777" w:rsidR="00113269" w:rsidRPr="00113269" w:rsidRDefault="00113269" w:rsidP="00113269">
                            <w:pPr>
                              <w:pStyle w:val="ListParagraph"/>
                              <w:numPr>
                                <w:ilvl w:val="2"/>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FFS: PUCCH resource configuration for NACK only feedback. </w:t>
                            </w:r>
                          </w:p>
                          <w:p w14:paraId="37C94EE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FFS details including conditions for it to be used</w:t>
                            </w:r>
                          </w:p>
                          <w:p w14:paraId="40E3B66D"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To decide in RAN1#104-e whether or not to support only one or both of the above schemes</w:t>
                            </w:r>
                          </w:p>
                          <w:p w14:paraId="7ADA3F46"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If both are supported, FFS configuration/selection of ACK/NACK-based and NACK-only based HARQ-ACK feedback </w:t>
                            </w:r>
                          </w:p>
                          <w:p w14:paraId="0AF5AD05" w14:textId="75DE9A6C" w:rsidR="007860E6" w:rsidRPr="00113269" w:rsidRDefault="007860E6" w:rsidP="007860E6">
                            <w:r w:rsidRPr="00113269">
                              <w:rPr>
                                <w:highlight w:val="green"/>
                              </w:rPr>
                              <w:t>Agreements</w:t>
                            </w:r>
                            <w:r w:rsidRPr="00113269">
                              <w:t>:</w:t>
                            </w:r>
                          </w:p>
                          <w:p w14:paraId="652CA1B7" w14:textId="77777777" w:rsidR="00113269" w:rsidRPr="00113269" w:rsidRDefault="00113269" w:rsidP="00113269">
                            <w:pPr>
                              <w:autoSpaceDE w:val="0"/>
                              <w:autoSpaceDN w:val="0"/>
                              <w:rPr>
                                <w:lang w:eastAsia="zh-CN"/>
                              </w:rPr>
                            </w:pPr>
                            <w:r w:rsidRPr="00113269">
                              <w:rPr>
                                <w:lang w:eastAsia="zh-CN"/>
                              </w:rPr>
                              <w:t>Enabling/disabling HARQ-ACK feedback for MBS is supported, further down-select between:</w:t>
                            </w:r>
                          </w:p>
                          <w:p w14:paraId="7C44C9AF"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1: DCI</w:t>
                            </w:r>
                          </w:p>
                          <w:p w14:paraId="75FA4777"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2: RRC configures enabling/disabling</w:t>
                            </w:r>
                          </w:p>
                          <w:p w14:paraId="1D949B0A"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3: RRC configures the enabling/ disabling function and DCI indicates enabling /disabling</w:t>
                            </w:r>
                          </w:p>
                          <w:p w14:paraId="690C9D61"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FFS: Option 4: MAC-CE indicates enabling/disabling</w:t>
                            </w:r>
                          </w:p>
                          <w:p w14:paraId="23FE8EC5"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FFS: Option 5: RRC configures the enabling/ disabling function and MAC-CE indicates enabling /disabling</w:t>
                            </w:r>
                          </w:p>
                          <w:p w14:paraId="2C8004C8" w14:textId="5D02B6A9" w:rsidR="007860E6" w:rsidRPr="00113269" w:rsidRDefault="007860E6" w:rsidP="007860E6">
                            <w:r w:rsidRPr="00113269">
                              <w:rPr>
                                <w:highlight w:val="green"/>
                              </w:rPr>
                              <w:t>Agreements</w:t>
                            </w:r>
                            <w:r w:rsidRPr="00113269">
                              <w:t>:</w:t>
                            </w:r>
                          </w:p>
                          <w:p w14:paraId="3EE2DDFB" w14:textId="77777777" w:rsidR="00113269" w:rsidRPr="00113269" w:rsidRDefault="00113269" w:rsidP="00113269">
                            <w:pPr>
                              <w:autoSpaceDE w:val="0"/>
                              <w:autoSpaceDN w:val="0"/>
                              <w:rPr>
                                <w:lang w:eastAsia="zh-CN"/>
                              </w:rPr>
                            </w:pPr>
                            <w:r w:rsidRPr="00113269">
                              <w:rPr>
                                <w:lang w:eastAsia="zh-CN"/>
                              </w:rPr>
                              <w:t>From the perspective of RRC_CONNECTED UEs receiving multicast, at least for PTM scheme 1 initial transmission, retransmission supports, for the purpose of down-selection, options are:</w:t>
                            </w:r>
                          </w:p>
                          <w:p w14:paraId="206ACA84"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1: group-common PDCCH scheduled group-common PDSCH</w:t>
                            </w:r>
                          </w:p>
                          <w:p w14:paraId="3BE7E5BF"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2: UE-specific PDCCH scheduled PDSCH</w:t>
                            </w:r>
                          </w:p>
                          <w:p w14:paraId="4A65A847" w14:textId="77777777" w:rsidR="00113269" w:rsidRPr="00113269" w:rsidRDefault="00113269" w:rsidP="00113269">
                            <w:pPr>
                              <w:numPr>
                                <w:ilvl w:val="1"/>
                                <w:numId w:val="32"/>
                              </w:numPr>
                              <w:overflowPunct w:val="0"/>
                              <w:autoSpaceDE w:val="0"/>
                              <w:autoSpaceDN w:val="0"/>
                              <w:snapToGrid w:val="0"/>
                              <w:spacing w:before="0" w:after="0"/>
                              <w:contextualSpacing/>
                              <w:rPr>
                                <w:lang w:eastAsia="zh-CN"/>
                              </w:rPr>
                            </w:pPr>
                            <w:r w:rsidRPr="00113269">
                              <w:rPr>
                                <w:lang w:eastAsia="zh-CN"/>
                              </w:rPr>
                              <w:t>Alt 1: PDSCH is UE-specific PDSCH</w:t>
                            </w:r>
                          </w:p>
                          <w:p w14:paraId="38F5881B" w14:textId="77777777" w:rsidR="00113269" w:rsidRPr="00113269" w:rsidRDefault="00113269" w:rsidP="00113269">
                            <w:pPr>
                              <w:numPr>
                                <w:ilvl w:val="1"/>
                                <w:numId w:val="32"/>
                              </w:numPr>
                              <w:overflowPunct w:val="0"/>
                              <w:autoSpaceDE w:val="0"/>
                              <w:autoSpaceDN w:val="0"/>
                              <w:snapToGrid w:val="0"/>
                              <w:spacing w:before="0" w:after="0"/>
                              <w:contextualSpacing/>
                              <w:rPr>
                                <w:lang w:eastAsia="zh-CN"/>
                              </w:rPr>
                            </w:pPr>
                            <w:r w:rsidRPr="00113269">
                              <w:rPr>
                                <w:lang w:eastAsia="zh-CN"/>
                              </w:rPr>
                              <w:t>Alt 2: PDSCH is group-common PDSCH</w:t>
                            </w:r>
                          </w:p>
                          <w:p w14:paraId="3E734542"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3: both option 1 and option 2</w:t>
                            </w:r>
                          </w:p>
                          <w:p w14:paraId="6734B975"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FFS other options</w:t>
                            </w:r>
                          </w:p>
                          <w:p w14:paraId="6CBBBE74"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FFS CBG based retransmission</w:t>
                            </w:r>
                          </w:p>
                          <w:p w14:paraId="40F2EE9B" w14:textId="6DAA71F6" w:rsidR="007860E6" w:rsidRPr="00113269" w:rsidRDefault="007860E6" w:rsidP="00113269">
                            <w:pPr>
                              <w:pStyle w:val="ListParagraph"/>
                              <w:widowControl w:val="0"/>
                              <w:spacing w:before="0" w:after="0" w:line="240" w:lineRule="auto"/>
                              <w:ind w:left="720" w:firstLine="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C94E49" id="_x0000_t202" coordsize="21600,21600" o:spt="202" path="m,l,21600r21600,l21600,xe">
                <v:stroke joinstyle="miter"/>
                <v:path gradientshapeok="t" o:connecttype="rect"/>
              </v:shapetype>
              <v:shape id="Text Box 2" o:spid="_x0000_s1026" type="#_x0000_t202" style="position:absolute;margin-left:-.05pt;margin-top:37.2pt;width:2in;height:447.8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" filled="f" strokeweight=".5pt">
                <v:textbox>
                  <w:txbxContent>
                    <w:p w14:paraId="4DCE8E9A" w14:textId="77777777" w:rsidR="007860E6" w:rsidRPr="00113269" w:rsidRDefault="007860E6" w:rsidP="007860E6">
                      <w:pPr>
                        <w:spacing w:before="0" w:after="0"/>
                        <w:jc w:val="left"/>
                        <w:rPr>
                          <w:bCs/>
                          <w:highlight w:val="green"/>
                          <w:lang w:val="en-US" w:eastAsia="x-none"/>
                        </w:rPr>
                      </w:pPr>
                      <w:r w:rsidRPr="00113269">
                        <w:rPr>
                          <w:bCs/>
                          <w:highlight w:val="green"/>
                          <w:lang w:val="en-US" w:eastAsia="x-none"/>
                        </w:rPr>
                        <w:t>Agreements:</w:t>
                      </w:r>
                    </w:p>
                    <w:p w14:paraId="682D470E" w14:textId="77777777" w:rsidR="00113269" w:rsidRPr="00113269" w:rsidRDefault="00113269" w:rsidP="00113269">
                      <w:pPr>
                        <w:rPr>
                          <w:lang w:eastAsia="zh-CN"/>
                        </w:rPr>
                      </w:pPr>
                      <w:r w:rsidRPr="00113269">
                        <w:rPr>
                          <w:lang w:eastAsia="zh-CN"/>
                        </w:rPr>
                        <w:t>For RRC_CONNECTED UEs receiving multicast, at least for PTM scheme 1, support at least one of the following:</w:t>
                      </w:r>
                    </w:p>
                    <w:p w14:paraId="2C0BC292"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ACK/NACK based HARQ-ACK feedback for multicast, </w:t>
                      </w:r>
                    </w:p>
                    <w:p w14:paraId="5A3436C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per UE perspective, UE feedback ACK or NACK. </w:t>
                      </w:r>
                    </w:p>
                    <w:p w14:paraId="20254A2E"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UEs within the group perspective, </w:t>
                      </w:r>
                    </w:p>
                    <w:p w14:paraId="519B85CD" w14:textId="77777777" w:rsidR="00113269" w:rsidRPr="00113269" w:rsidRDefault="00113269" w:rsidP="00113269">
                      <w:pPr>
                        <w:pStyle w:val="ListParagraph"/>
                        <w:numPr>
                          <w:ilvl w:val="2"/>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FFS: PUCCH resource configuration for ACK/NACK feedback e.g., shared or separate PUCCH resources. </w:t>
                      </w:r>
                    </w:p>
                    <w:p w14:paraId="5668E11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FFS details including conditions for it to be used</w:t>
                      </w:r>
                    </w:p>
                    <w:p w14:paraId="108F099E"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NACK-only based HARQ-ACK feedback for multicast, </w:t>
                      </w:r>
                    </w:p>
                    <w:p w14:paraId="5A70ADF7"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From per UE perspective, UE only feedback NACK. </w:t>
                      </w:r>
                    </w:p>
                    <w:p w14:paraId="2FCEC615"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strike/>
                          <w:lang w:eastAsia="zh-CN"/>
                        </w:rPr>
                      </w:pPr>
                      <w:r w:rsidRPr="00113269">
                        <w:rPr>
                          <w:lang w:eastAsia="zh-CN"/>
                        </w:rPr>
                        <w:t>From UEs within the group perspective</w:t>
                      </w:r>
                      <w:r w:rsidRPr="00113269">
                        <w:rPr>
                          <w:strike/>
                          <w:lang w:eastAsia="zh-CN"/>
                        </w:rPr>
                        <w:t>, further down-select between:</w:t>
                      </w:r>
                    </w:p>
                    <w:p w14:paraId="2A91D5F1" w14:textId="77777777" w:rsidR="00113269" w:rsidRPr="00113269" w:rsidRDefault="00113269" w:rsidP="00113269">
                      <w:pPr>
                        <w:pStyle w:val="ListParagraph"/>
                        <w:numPr>
                          <w:ilvl w:val="2"/>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FFS: PUCCH resource configuration for NACK only feedback. </w:t>
                      </w:r>
                    </w:p>
                    <w:p w14:paraId="37C94EE0"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FFS details including conditions for it to be used</w:t>
                      </w:r>
                    </w:p>
                    <w:p w14:paraId="40E3B66D" w14:textId="77777777" w:rsidR="00113269" w:rsidRPr="00113269" w:rsidRDefault="00113269" w:rsidP="00113269">
                      <w:pPr>
                        <w:pStyle w:val="ListParagraph"/>
                        <w:numPr>
                          <w:ilvl w:val="0"/>
                          <w:numId w:val="33"/>
                        </w:numPr>
                        <w:overflowPunct w:val="0"/>
                        <w:autoSpaceDE w:val="0"/>
                        <w:autoSpaceDN w:val="0"/>
                        <w:adjustRightInd w:val="0"/>
                        <w:spacing w:before="0" w:after="0" w:line="240" w:lineRule="auto"/>
                        <w:contextualSpacing/>
                        <w:jc w:val="left"/>
                        <w:rPr>
                          <w:lang w:eastAsia="zh-CN"/>
                        </w:rPr>
                      </w:pPr>
                      <w:r w:rsidRPr="00113269">
                        <w:rPr>
                          <w:lang w:eastAsia="zh-CN"/>
                        </w:rPr>
                        <w:t>To decide in RAN1#104-e whether or not to support only one or both of the above schemes</w:t>
                      </w:r>
                    </w:p>
                    <w:p w14:paraId="7ADA3F46" w14:textId="77777777" w:rsidR="00113269" w:rsidRPr="00113269" w:rsidRDefault="00113269" w:rsidP="00113269">
                      <w:pPr>
                        <w:pStyle w:val="ListParagraph"/>
                        <w:numPr>
                          <w:ilvl w:val="1"/>
                          <w:numId w:val="33"/>
                        </w:numPr>
                        <w:overflowPunct w:val="0"/>
                        <w:autoSpaceDE w:val="0"/>
                        <w:autoSpaceDN w:val="0"/>
                        <w:adjustRightInd w:val="0"/>
                        <w:spacing w:before="0" w:after="0" w:line="240" w:lineRule="auto"/>
                        <w:contextualSpacing/>
                        <w:jc w:val="left"/>
                        <w:rPr>
                          <w:lang w:eastAsia="zh-CN"/>
                        </w:rPr>
                      </w:pPr>
                      <w:r w:rsidRPr="00113269">
                        <w:rPr>
                          <w:lang w:eastAsia="zh-CN"/>
                        </w:rPr>
                        <w:t xml:space="preserve">If both are supported, FFS configuration/selection of ACK/NACK-based and NACK-only based HARQ-ACK feedback </w:t>
                      </w:r>
                    </w:p>
                    <w:p w14:paraId="0AF5AD05" w14:textId="75DE9A6C" w:rsidR="007860E6" w:rsidRPr="00113269" w:rsidRDefault="007860E6" w:rsidP="007860E6">
                      <w:r w:rsidRPr="00113269">
                        <w:rPr>
                          <w:highlight w:val="green"/>
                        </w:rPr>
                        <w:t>Agreements</w:t>
                      </w:r>
                      <w:r w:rsidRPr="00113269">
                        <w:t>:</w:t>
                      </w:r>
                    </w:p>
                    <w:p w14:paraId="652CA1B7" w14:textId="77777777" w:rsidR="00113269" w:rsidRPr="00113269" w:rsidRDefault="00113269" w:rsidP="00113269">
                      <w:pPr>
                        <w:autoSpaceDE w:val="0"/>
                        <w:autoSpaceDN w:val="0"/>
                        <w:rPr>
                          <w:lang w:eastAsia="zh-CN"/>
                        </w:rPr>
                      </w:pPr>
                      <w:r w:rsidRPr="00113269">
                        <w:rPr>
                          <w:lang w:eastAsia="zh-CN"/>
                        </w:rPr>
                        <w:t>Enabling/disabling HARQ-ACK feedback for MBS is supported, further down-select between:</w:t>
                      </w:r>
                    </w:p>
                    <w:p w14:paraId="7C44C9AF"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1: DCI</w:t>
                      </w:r>
                    </w:p>
                    <w:p w14:paraId="75FA4777"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2: RRC configures enabling/disabling</w:t>
                      </w:r>
                    </w:p>
                    <w:p w14:paraId="1D949B0A"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Option 3: RRC configures the enabling/ disabling function and DCI indicates enabling /disabling</w:t>
                      </w:r>
                    </w:p>
                    <w:p w14:paraId="690C9D61"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FFS: Option 4: MAC-CE indicates enabling/disabling</w:t>
                      </w:r>
                    </w:p>
                    <w:p w14:paraId="23FE8EC5" w14:textId="77777777" w:rsidR="00113269" w:rsidRPr="00113269" w:rsidRDefault="00113269" w:rsidP="00113269">
                      <w:pPr>
                        <w:numPr>
                          <w:ilvl w:val="0"/>
                          <w:numId w:val="34"/>
                        </w:numPr>
                        <w:overflowPunct w:val="0"/>
                        <w:autoSpaceDE w:val="0"/>
                        <w:autoSpaceDN w:val="0"/>
                        <w:snapToGrid w:val="0"/>
                        <w:spacing w:before="0" w:after="0"/>
                        <w:contextualSpacing/>
                        <w:rPr>
                          <w:lang w:eastAsia="zh-CN"/>
                        </w:rPr>
                      </w:pPr>
                      <w:r w:rsidRPr="00113269">
                        <w:rPr>
                          <w:lang w:eastAsia="zh-CN"/>
                        </w:rPr>
                        <w:t>FFS: Option 5: RRC configures the enabling/ disabling function and MAC-CE indicates enabling /disabling</w:t>
                      </w:r>
                    </w:p>
                    <w:p w14:paraId="2C8004C8" w14:textId="5D02B6A9" w:rsidR="007860E6" w:rsidRPr="00113269" w:rsidRDefault="007860E6" w:rsidP="007860E6">
                      <w:r w:rsidRPr="00113269">
                        <w:rPr>
                          <w:highlight w:val="green"/>
                        </w:rPr>
                        <w:t>Agreements</w:t>
                      </w:r>
                      <w:r w:rsidRPr="00113269">
                        <w:t>:</w:t>
                      </w:r>
                    </w:p>
                    <w:p w14:paraId="3EE2DDFB" w14:textId="77777777" w:rsidR="00113269" w:rsidRPr="00113269" w:rsidRDefault="00113269" w:rsidP="00113269">
                      <w:pPr>
                        <w:autoSpaceDE w:val="0"/>
                        <w:autoSpaceDN w:val="0"/>
                        <w:rPr>
                          <w:lang w:eastAsia="zh-CN"/>
                        </w:rPr>
                      </w:pPr>
                      <w:r w:rsidRPr="00113269">
                        <w:rPr>
                          <w:lang w:eastAsia="zh-CN"/>
                        </w:rPr>
                        <w:t>From the perspective of RRC_CONNECTED UEs receiving multicast, at least for PTM scheme 1 initial transmission, retransmission supports, for the purpose of down-selection, options are:</w:t>
                      </w:r>
                    </w:p>
                    <w:p w14:paraId="206ACA84"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1: group-common PDCCH scheduled group-common PDSCH</w:t>
                      </w:r>
                    </w:p>
                    <w:p w14:paraId="3BE7E5BF"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2: UE-specific PDCCH scheduled PDSCH</w:t>
                      </w:r>
                    </w:p>
                    <w:p w14:paraId="4A65A847" w14:textId="77777777" w:rsidR="00113269" w:rsidRPr="00113269" w:rsidRDefault="00113269" w:rsidP="00113269">
                      <w:pPr>
                        <w:numPr>
                          <w:ilvl w:val="1"/>
                          <w:numId w:val="32"/>
                        </w:numPr>
                        <w:overflowPunct w:val="0"/>
                        <w:autoSpaceDE w:val="0"/>
                        <w:autoSpaceDN w:val="0"/>
                        <w:snapToGrid w:val="0"/>
                        <w:spacing w:before="0" w:after="0"/>
                        <w:contextualSpacing/>
                        <w:rPr>
                          <w:lang w:eastAsia="zh-CN"/>
                        </w:rPr>
                      </w:pPr>
                      <w:r w:rsidRPr="00113269">
                        <w:rPr>
                          <w:lang w:eastAsia="zh-CN"/>
                        </w:rPr>
                        <w:t>Alt 1: PDSCH is UE-specific PDSCH</w:t>
                      </w:r>
                    </w:p>
                    <w:p w14:paraId="38F5881B" w14:textId="77777777" w:rsidR="00113269" w:rsidRPr="00113269" w:rsidRDefault="00113269" w:rsidP="00113269">
                      <w:pPr>
                        <w:numPr>
                          <w:ilvl w:val="1"/>
                          <w:numId w:val="32"/>
                        </w:numPr>
                        <w:overflowPunct w:val="0"/>
                        <w:autoSpaceDE w:val="0"/>
                        <w:autoSpaceDN w:val="0"/>
                        <w:snapToGrid w:val="0"/>
                        <w:spacing w:before="0" w:after="0"/>
                        <w:contextualSpacing/>
                        <w:rPr>
                          <w:lang w:eastAsia="zh-CN"/>
                        </w:rPr>
                      </w:pPr>
                      <w:r w:rsidRPr="00113269">
                        <w:rPr>
                          <w:lang w:eastAsia="zh-CN"/>
                        </w:rPr>
                        <w:t>Alt 2: PDSCH is group-common PDSCH</w:t>
                      </w:r>
                    </w:p>
                    <w:p w14:paraId="3E734542"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Option 3: both option 1 and option 2</w:t>
                      </w:r>
                    </w:p>
                    <w:p w14:paraId="6734B975"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FFS other options</w:t>
                      </w:r>
                    </w:p>
                    <w:p w14:paraId="6CBBBE74" w14:textId="77777777" w:rsidR="00113269" w:rsidRPr="00113269" w:rsidRDefault="00113269" w:rsidP="00113269">
                      <w:pPr>
                        <w:numPr>
                          <w:ilvl w:val="0"/>
                          <w:numId w:val="32"/>
                        </w:numPr>
                        <w:overflowPunct w:val="0"/>
                        <w:autoSpaceDE w:val="0"/>
                        <w:autoSpaceDN w:val="0"/>
                        <w:snapToGrid w:val="0"/>
                        <w:spacing w:before="0" w:after="0"/>
                        <w:contextualSpacing/>
                        <w:rPr>
                          <w:lang w:eastAsia="zh-CN"/>
                        </w:rPr>
                      </w:pPr>
                      <w:r w:rsidRPr="00113269">
                        <w:rPr>
                          <w:lang w:eastAsia="zh-CN"/>
                        </w:rPr>
                        <w:t>FFS CBG based retransmission</w:t>
                      </w:r>
                    </w:p>
                    <w:p w14:paraId="40F2EE9B" w14:textId="6DAA71F6" w:rsidR="007860E6" w:rsidRPr="00113269" w:rsidRDefault="007860E6" w:rsidP="00113269">
                      <w:pPr>
                        <w:pStyle w:val="ListParagraph"/>
                        <w:widowControl w:val="0"/>
                        <w:spacing w:before="0" w:after="0" w:line="240" w:lineRule="auto"/>
                        <w:ind w:left="720" w:firstLine="0"/>
                      </w:pPr>
                    </w:p>
                  </w:txbxContent>
                </v:textbox>
                <w10:wrap type="square"/>
              </v:shape>
            </w:pict>
          </mc:Fallback>
        </mc:AlternateContent>
      </w:r>
      <w:r w:rsidR="007860E6">
        <w:rPr>
          <w:rFonts w:eastAsia="Batang"/>
          <w:sz w:val="24"/>
          <w:szCs w:val="24"/>
          <w:lang w:val="en-US"/>
        </w:rPr>
        <w:t>In the RAN1 #10</w:t>
      </w:r>
      <w:r w:rsidR="00393637">
        <w:rPr>
          <w:rFonts w:eastAsia="Batang"/>
          <w:sz w:val="24"/>
          <w:szCs w:val="24"/>
          <w:lang w:val="en-US"/>
        </w:rPr>
        <w:t>3</w:t>
      </w:r>
      <w:r w:rsidR="007860E6">
        <w:rPr>
          <w:rFonts w:eastAsia="Batang"/>
          <w:sz w:val="24"/>
          <w:szCs w:val="24"/>
          <w:lang w:val="en-US"/>
        </w:rPr>
        <w:t xml:space="preserve">-e meeting, the following agreements </w:t>
      </w:r>
      <w:r w:rsidR="00C474FE">
        <w:rPr>
          <w:rFonts w:eastAsia="Batang"/>
          <w:sz w:val="24"/>
          <w:szCs w:val="24"/>
          <w:lang w:val="en-US"/>
        </w:rPr>
        <w:t>were</w:t>
      </w:r>
      <w:r w:rsidR="007860E6">
        <w:rPr>
          <w:rFonts w:eastAsia="Batang"/>
          <w:sz w:val="24"/>
          <w:szCs w:val="24"/>
          <w:lang w:val="en-US"/>
        </w:rPr>
        <w:t xml:space="preserve"> reached on </w:t>
      </w:r>
      <w:r w:rsidR="00C42553">
        <w:rPr>
          <w:rFonts w:eastAsia="Batang"/>
          <w:sz w:val="24"/>
          <w:szCs w:val="24"/>
          <w:lang w:val="en-US"/>
        </w:rPr>
        <w:t xml:space="preserve">MBS </w:t>
      </w:r>
      <w:r w:rsidR="007860E6">
        <w:rPr>
          <w:rFonts w:eastAsia="Batang"/>
          <w:sz w:val="24"/>
          <w:szCs w:val="24"/>
          <w:lang w:val="en-US"/>
        </w:rPr>
        <w:t>reliability enhancement</w:t>
      </w:r>
      <w:r w:rsidR="00C474FE">
        <w:rPr>
          <w:rFonts w:eastAsia="Batang"/>
          <w:sz w:val="24"/>
          <w:szCs w:val="24"/>
          <w:lang w:val="en-US"/>
        </w:rPr>
        <w:t xml:space="preserve"> [</w:t>
      </w:r>
      <w:r w:rsidR="00A93BE5">
        <w:rPr>
          <w:rFonts w:eastAsia="Batang"/>
          <w:sz w:val="24"/>
          <w:szCs w:val="24"/>
          <w:lang w:val="en-US"/>
        </w:rPr>
        <w:t>1</w:t>
      </w:r>
      <w:r w:rsidR="00C474FE">
        <w:rPr>
          <w:rFonts w:eastAsia="Batang"/>
          <w:sz w:val="24"/>
          <w:szCs w:val="24"/>
          <w:lang w:val="en-US"/>
        </w:rPr>
        <w:t>]</w:t>
      </w:r>
      <w:r w:rsidR="007860E6">
        <w:rPr>
          <w:rFonts w:eastAsia="Batang"/>
          <w:sz w:val="24"/>
          <w:szCs w:val="24"/>
          <w:lang w:val="en-US"/>
        </w:rPr>
        <w:t>:</w:t>
      </w:r>
    </w:p>
    <w:p w14:paraId="33B495DA" w14:textId="77777777" w:rsidR="00113269" w:rsidRDefault="00113269" w:rsidP="00C23907">
      <w:pPr>
        <w:spacing w:before="0" w:after="0" w:line="276" w:lineRule="auto"/>
        <w:jc w:val="left"/>
        <w:rPr>
          <w:rFonts w:eastAsia="Batang"/>
          <w:sz w:val="24"/>
          <w:szCs w:val="24"/>
        </w:rPr>
      </w:pPr>
    </w:p>
    <w:p w14:paraId="15C0CECC" w14:textId="5896FEAA" w:rsidR="00006C6F" w:rsidRDefault="00B049FC" w:rsidP="00C23907">
      <w:pPr>
        <w:spacing w:before="0" w:after="0" w:line="276" w:lineRule="auto"/>
        <w:jc w:val="left"/>
        <w:rPr>
          <w:rFonts w:eastAsia="Batang"/>
          <w:sz w:val="24"/>
          <w:szCs w:val="24"/>
        </w:rPr>
      </w:pPr>
      <w:r w:rsidRPr="00B049FC">
        <w:rPr>
          <w:rFonts w:eastAsia="Batang"/>
          <w:sz w:val="24"/>
          <w:szCs w:val="24"/>
        </w:rPr>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reliability enhancement</w:t>
      </w:r>
      <w:r w:rsidR="00C42553">
        <w:rPr>
          <w:rFonts w:eastAsia="Batang"/>
          <w:sz w:val="24"/>
          <w:szCs w:val="24"/>
        </w:rPr>
        <w:t>s</w:t>
      </w:r>
      <w:r w:rsidR="00EB7358" w:rsidRPr="00EB7358">
        <w:rPr>
          <w:rFonts w:eastAsia="Batang"/>
          <w:sz w:val="24"/>
          <w:szCs w:val="24"/>
        </w:rPr>
        <w:t xml:space="preserve">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52167704" w14:textId="5619A791" w:rsidR="00F751CF" w:rsidRPr="005A4D40" w:rsidRDefault="00EC4A62" w:rsidP="001D4EA1">
      <w:pPr>
        <w:pStyle w:val="Heading1"/>
        <w:numPr>
          <w:ilvl w:val="0"/>
          <w:numId w:val="24"/>
        </w:numPr>
        <w:rPr>
          <w:rFonts w:eastAsia="Batang"/>
          <w:sz w:val="32"/>
          <w:szCs w:val="28"/>
        </w:rPr>
      </w:pPr>
      <w:r w:rsidRPr="005A4D40">
        <w:rPr>
          <w:rFonts w:eastAsia="Batang"/>
          <w:szCs w:val="28"/>
        </w:rPr>
        <w:t>Discussion</w:t>
      </w:r>
    </w:p>
    <w:p w14:paraId="19586330" w14:textId="4CEF8D70" w:rsidR="00E4335C" w:rsidRDefault="00A90235" w:rsidP="00A90235">
      <w:pPr>
        <w:spacing w:before="0" w:line="276" w:lineRule="auto"/>
        <w:jc w:val="left"/>
        <w:rPr>
          <w:rFonts w:eastAsia="Batang"/>
          <w:sz w:val="24"/>
          <w:szCs w:val="24"/>
        </w:rPr>
      </w:pPr>
      <w:r>
        <w:rPr>
          <w:rFonts w:eastAsia="Batang"/>
          <w:sz w:val="24"/>
          <w:szCs w:val="24"/>
        </w:rPr>
        <w:t xml:space="preserve">In </w:t>
      </w:r>
      <w:r w:rsidR="00B1007A">
        <w:rPr>
          <w:rFonts w:eastAsia="Batang"/>
          <w:sz w:val="24"/>
          <w:szCs w:val="24"/>
        </w:rPr>
        <w:t xml:space="preserve">the </w:t>
      </w:r>
      <w:r>
        <w:rPr>
          <w:rFonts w:eastAsia="Batang"/>
          <w:sz w:val="24"/>
          <w:szCs w:val="24"/>
        </w:rPr>
        <w:t>RAN1 #10</w:t>
      </w:r>
      <w:r w:rsidR="006F1B6A">
        <w:rPr>
          <w:rFonts w:eastAsia="Batang"/>
          <w:sz w:val="24"/>
          <w:szCs w:val="24"/>
        </w:rPr>
        <w:t>3</w:t>
      </w:r>
      <w:r>
        <w:rPr>
          <w:rFonts w:eastAsia="Batang"/>
          <w:sz w:val="24"/>
          <w:szCs w:val="24"/>
        </w:rPr>
        <w:t xml:space="preserve">-e meeting, it has been agreed </w:t>
      </w:r>
      <w:r w:rsidR="006F1B6A">
        <w:rPr>
          <w:rFonts w:eastAsia="Batang"/>
          <w:sz w:val="24"/>
          <w:szCs w:val="24"/>
        </w:rPr>
        <w:t xml:space="preserve">to further discuss the </w:t>
      </w:r>
      <w:r w:rsidR="006F1B6A" w:rsidRPr="006F1B6A">
        <w:rPr>
          <w:rFonts w:eastAsia="Batang"/>
          <w:sz w:val="24"/>
          <w:szCs w:val="24"/>
        </w:rPr>
        <w:t>ACK/NACK based HARQ-ACK feedback</w:t>
      </w:r>
      <w:r w:rsidR="006F1B6A">
        <w:rPr>
          <w:rFonts w:eastAsia="Batang"/>
          <w:sz w:val="24"/>
          <w:szCs w:val="24"/>
        </w:rPr>
        <w:t xml:space="preserve"> and the </w:t>
      </w:r>
      <w:r w:rsidR="006F1B6A" w:rsidRPr="006F1B6A">
        <w:rPr>
          <w:rFonts w:eastAsia="Batang"/>
          <w:sz w:val="24"/>
          <w:szCs w:val="24"/>
        </w:rPr>
        <w:t>NACK-only based HARQ-ACK feedback</w:t>
      </w:r>
      <w:r w:rsidR="006F1B6A">
        <w:rPr>
          <w:rFonts w:eastAsia="Batang"/>
          <w:sz w:val="24"/>
          <w:szCs w:val="24"/>
        </w:rPr>
        <w:t xml:space="preserve"> for </w:t>
      </w:r>
      <w:r w:rsidR="00756BF9">
        <w:rPr>
          <w:rFonts w:eastAsia="Batang"/>
          <w:sz w:val="24"/>
          <w:szCs w:val="24"/>
        </w:rPr>
        <w:t xml:space="preserve">MBS, where </w:t>
      </w:r>
      <w:r w:rsidR="00E67F16">
        <w:rPr>
          <w:rFonts w:eastAsia="Batang"/>
          <w:sz w:val="24"/>
          <w:szCs w:val="24"/>
        </w:rPr>
        <w:t>b</w:t>
      </w:r>
      <w:r>
        <w:rPr>
          <w:rFonts w:eastAsia="Batang"/>
          <w:sz w:val="24"/>
          <w:szCs w:val="24"/>
        </w:rPr>
        <w:t xml:space="preserve">oth schemes have pros and cons. </w:t>
      </w:r>
    </w:p>
    <w:p w14:paraId="27C3F4FC" w14:textId="2EBDF47A" w:rsidR="00756BF9" w:rsidRPr="00C23907" w:rsidRDefault="00756BF9" w:rsidP="00756BF9">
      <w:pPr>
        <w:spacing w:before="0" w:line="276" w:lineRule="auto"/>
        <w:jc w:val="left"/>
        <w:rPr>
          <w:rFonts w:eastAsia="Batang"/>
          <w:sz w:val="24"/>
          <w:szCs w:val="24"/>
        </w:rPr>
      </w:pPr>
      <w:r>
        <w:rPr>
          <w:rFonts w:eastAsia="Batang"/>
          <w:sz w:val="24"/>
          <w:szCs w:val="24"/>
        </w:rPr>
        <w:t xml:space="preserve">For the NACK only based HARQ feedback scheme, shared resource is allocated for all the UEs to send NACK. By doing this, the number of required resources is much lower and the signaling overhead is also lower </w:t>
      </w:r>
      <w:r w:rsidR="00A104B5">
        <w:rPr>
          <w:rFonts w:eastAsia="Batang"/>
          <w:sz w:val="24"/>
          <w:szCs w:val="24"/>
        </w:rPr>
        <w:t xml:space="preserve">as compared to </w:t>
      </w:r>
      <w:r>
        <w:rPr>
          <w:rFonts w:eastAsia="Batang"/>
          <w:sz w:val="24"/>
          <w:szCs w:val="24"/>
        </w:rPr>
        <w:t xml:space="preserve">ACK-NACK based scheme. However, </w:t>
      </w:r>
      <w:r w:rsidR="00A104B5">
        <w:rPr>
          <w:rFonts w:eastAsia="Batang"/>
          <w:sz w:val="24"/>
          <w:szCs w:val="24"/>
        </w:rPr>
        <w:t xml:space="preserve">in NACK only based HARQ feedback scheme </w:t>
      </w:r>
      <w:r>
        <w:rPr>
          <w:rFonts w:eastAsia="Batang"/>
          <w:sz w:val="24"/>
          <w:szCs w:val="24"/>
        </w:rPr>
        <w:t xml:space="preserve">the gNB can’t know which UEs send the NACK. A more </w:t>
      </w:r>
      <w:r w:rsidRPr="00205D29">
        <w:rPr>
          <w:rFonts w:eastAsia="Batang"/>
          <w:sz w:val="24"/>
          <w:szCs w:val="24"/>
        </w:rPr>
        <w:t>severe</w:t>
      </w:r>
      <w:r>
        <w:rPr>
          <w:rFonts w:eastAsia="Batang"/>
          <w:sz w:val="24"/>
          <w:szCs w:val="24"/>
        </w:rPr>
        <w:t xml:space="preserve"> problem is if the UE misses the scheduling DCI, the UE will not send any feedback. From the transmitter side, since it doesn’t receive any feedback, </w:t>
      </w:r>
      <w:r w:rsidR="00A104B5">
        <w:rPr>
          <w:rFonts w:eastAsia="Batang"/>
          <w:sz w:val="24"/>
          <w:szCs w:val="24"/>
        </w:rPr>
        <w:t>transmitter</w:t>
      </w:r>
      <w:r>
        <w:rPr>
          <w:rFonts w:eastAsia="Batang"/>
          <w:sz w:val="24"/>
          <w:szCs w:val="24"/>
        </w:rPr>
        <w:t xml:space="preserve"> will assume that the transmission succeeds. As a result, there will be misunderstanding between the transmitter and the receive</w:t>
      </w:r>
      <w:r w:rsidR="00A104B5">
        <w:rPr>
          <w:rFonts w:eastAsia="Batang"/>
          <w:sz w:val="24"/>
          <w:szCs w:val="24"/>
        </w:rPr>
        <w:t>r</w:t>
      </w:r>
      <w:r>
        <w:rPr>
          <w:rFonts w:eastAsia="Batang"/>
          <w:sz w:val="24"/>
          <w:szCs w:val="24"/>
        </w:rPr>
        <w:t xml:space="preserve"> which will cause problem to the system. </w:t>
      </w:r>
    </w:p>
    <w:p w14:paraId="76975DFC" w14:textId="06EE1FD6" w:rsidR="00A90235" w:rsidRDefault="00A90235" w:rsidP="001B7741">
      <w:pPr>
        <w:spacing w:before="0" w:line="276" w:lineRule="auto"/>
        <w:jc w:val="left"/>
        <w:rPr>
          <w:rFonts w:eastAsia="Batang"/>
          <w:sz w:val="24"/>
          <w:szCs w:val="24"/>
        </w:rPr>
      </w:pPr>
      <w:r>
        <w:rPr>
          <w:rFonts w:eastAsia="Batang"/>
          <w:sz w:val="24"/>
          <w:szCs w:val="24"/>
        </w:rPr>
        <w:t xml:space="preserve">For the </w:t>
      </w:r>
      <w:r w:rsidR="00B1007A">
        <w:rPr>
          <w:rFonts w:eastAsia="Batang"/>
          <w:sz w:val="24"/>
          <w:szCs w:val="24"/>
        </w:rPr>
        <w:t xml:space="preserve">legacy </w:t>
      </w:r>
      <w:r w:rsidR="00BD797F">
        <w:rPr>
          <w:rFonts w:eastAsia="Batang"/>
          <w:sz w:val="24"/>
          <w:szCs w:val="24"/>
        </w:rPr>
        <w:t xml:space="preserve">ACK-NACK based HARQ feedback scheme, each UE will have dedicated resource to send HARQ feedback. So, the gNB can know which UEs send ACK and which UEs send NACK. However, such benefit either comes with the price of </w:t>
      </w:r>
      <w:r w:rsidR="00A104B5">
        <w:rPr>
          <w:rFonts w:eastAsia="Batang"/>
          <w:sz w:val="24"/>
          <w:szCs w:val="24"/>
        </w:rPr>
        <w:t xml:space="preserve">less </w:t>
      </w:r>
      <w:r w:rsidR="00BD797F">
        <w:rPr>
          <w:rFonts w:eastAsia="Batang"/>
          <w:sz w:val="24"/>
          <w:szCs w:val="24"/>
        </w:rPr>
        <w:t xml:space="preserve">scheduling flexibility, e.g., as what has been agreed for NR V2X, the association between the PSSCH and PSFCH is fixed and the gNB can’t schedule the PSFCH resources for each UE freely; or comes with the price of high signaling overhead, e.g., if the gNB wants to </w:t>
      </w:r>
      <w:r w:rsidR="00215EF6">
        <w:rPr>
          <w:rFonts w:eastAsia="Batang"/>
          <w:sz w:val="24"/>
          <w:szCs w:val="24"/>
        </w:rPr>
        <w:t>flexibly</w:t>
      </w:r>
      <w:r w:rsidR="00BD797F">
        <w:rPr>
          <w:rFonts w:eastAsia="Batang"/>
          <w:sz w:val="24"/>
          <w:szCs w:val="24"/>
        </w:rPr>
        <w:t xml:space="preserve"> schedule the resources for each UE to send feedback, it will require large amount of bits in the DCI. Since each UE will be allocated with dedicated resource</w:t>
      </w:r>
      <w:r w:rsidR="004A63F0">
        <w:rPr>
          <w:rFonts w:eastAsia="Batang"/>
          <w:sz w:val="24"/>
          <w:szCs w:val="24"/>
        </w:rPr>
        <w:t xml:space="preserve"> for HARQ feedback</w:t>
      </w:r>
      <w:r w:rsidR="00E67F16">
        <w:rPr>
          <w:rFonts w:eastAsia="Batang"/>
          <w:sz w:val="24"/>
          <w:szCs w:val="24"/>
        </w:rPr>
        <w:t xml:space="preserve">, the resources needed to send the feedback </w:t>
      </w:r>
      <w:r w:rsidR="004A63F0">
        <w:rPr>
          <w:rFonts w:eastAsia="Batang"/>
          <w:sz w:val="24"/>
          <w:szCs w:val="24"/>
        </w:rPr>
        <w:t xml:space="preserve">for ACK-NACK based HARQ feedback scheme </w:t>
      </w:r>
      <w:r w:rsidR="00E67F16">
        <w:rPr>
          <w:rFonts w:eastAsia="Batang"/>
          <w:sz w:val="24"/>
          <w:szCs w:val="24"/>
        </w:rPr>
        <w:t>is much higher comparing to the NACK only based scheme. Also, the ACK-NACK based scheme doesn’t work well when the gNB doesn’t know how many UEs are within the group.</w:t>
      </w:r>
    </w:p>
    <w:p w14:paraId="3C4F5271" w14:textId="24EA92C5" w:rsidR="006D42A6" w:rsidRDefault="001B7741" w:rsidP="001B7741">
      <w:pPr>
        <w:spacing w:before="0" w:line="276" w:lineRule="auto"/>
        <w:jc w:val="left"/>
        <w:rPr>
          <w:rFonts w:eastAsia="Batang"/>
          <w:sz w:val="24"/>
          <w:szCs w:val="24"/>
        </w:rPr>
      </w:pPr>
      <w:r>
        <w:rPr>
          <w:rFonts w:eastAsia="Batang"/>
          <w:sz w:val="24"/>
          <w:szCs w:val="24"/>
        </w:rPr>
        <w:t xml:space="preserve">Considering the pros and cons </w:t>
      </w:r>
      <w:r w:rsidR="00FC4331">
        <w:rPr>
          <w:rFonts w:eastAsia="Batang"/>
          <w:sz w:val="24"/>
          <w:szCs w:val="24"/>
        </w:rPr>
        <w:t>of</w:t>
      </w:r>
      <w:r>
        <w:rPr>
          <w:rFonts w:eastAsia="Batang"/>
          <w:sz w:val="24"/>
          <w:szCs w:val="24"/>
        </w:rPr>
        <w:t xml:space="preserve"> the above two schemes, shared ACK-NACK based HARQ feedback</w:t>
      </w:r>
      <w:r w:rsidR="00B1007A">
        <w:rPr>
          <w:rFonts w:eastAsia="Batang"/>
          <w:sz w:val="24"/>
          <w:szCs w:val="24"/>
        </w:rPr>
        <w:t xml:space="preserve"> should be considered</w:t>
      </w:r>
      <w:r>
        <w:rPr>
          <w:rFonts w:eastAsia="Batang"/>
          <w:sz w:val="24"/>
          <w:szCs w:val="24"/>
        </w:rPr>
        <w:t xml:space="preserve">. In the shared ACK-NACK based scheme, two resources are allocated to the UEs, one </w:t>
      </w:r>
      <w:r w:rsidR="006D2EC9">
        <w:rPr>
          <w:rFonts w:eastAsia="Batang"/>
          <w:sz w:val="24"/>
          <w:szCs w:val="24"/>
        </w:rPr>
        <w:t xml:space="preserve">resource </w:t>
      </w:r>
      <w:r>
        <w:rPr>
          <w:rFonts w:eastAsia="Batang"/>
          <w:sz w:val="24"/>
          <w:szCs w:val="24"/>
        </w:rPr>
        <w:t xml:space="preserve">is shared by all the UEs to send ACK and the other </w:t>
      </w:r>
      <w:r w:rsidR="006D2EC9">
        <w:rPr>
          <w:rFonts w:eastAsia="Batang"/>
          <w:sz w:val="24"/>
          <w:szCs w:val="24"/>
        </w:rPr>
        <w:t>resource</w:t>
      </w:r>
      <w:r>
        <w:rPr>
          <w:rFonts w:eastAsia="Batang"/>
          <w:sz w:val="24"/>
          <w:szCs w:val="24"/>
        </w:rPr>
        <w:t xml:space="preserve"> is shared by all the UEs to send NACK. </w:t>
      </w:r>
      <w:r w:rsidR="00B1007A">
        <w:rPr>
          <w:rFonts w:eastAsia="Batang"/>
          <w:sz w:val="24"/>
          <w:szCs w:val="24"/>
        </w:rPr>
        <w:t>Comparing to the</w:t>
      </w:r>
      <w:r w:rsidR="00B1007A" w:rsidRPr="00B1007A">
        <w:rPr>
          <w:rFonts w:eastAsia="Batang"/>
          <w:sz w:val="24"/>
          <w:szCs w:val="24"/>
        </w:rPr>
        <w:t xml:space="preserve"> </w:t>
      </w:r>
      <w:r w:rsidR="00B1007A">
        <w:rPr>
          <w:rFonts w:eastAsia="Batang"/>
          <w:sz w:val="24"/>
          <w:szCs w:val="24"/>
        </w:rPr>
        <w:t>NACK only based scheme</w:t>
      </w:r>
      <w:r>
        <w:rPr>
          <w:rFonts w:eastAsia="Batang"/>
          <w:sz w:val="24"/>
          <w:szCs w:val="24"/>
        </w:rPr>
        <w:t xml:space="preserve">, it can </w:t>
      </w:r>
      <w:r w:rsidR="003E3E97">
        <w:rPr>
          <w:rFonts w:eastAsia="Batang"/>
          <w:sz w:val="24"/>
          <w:szCs w:val="24"/>
        </w:rPr>
        <w:t>solve</w:t>
      </w:r>
      <w:r>
        <w:rPr>
          <w:rFonts w:eastAsia="Batang"/>
          <w:sz w:val="24"/>
          <w:szCs w:val="24"/>
        </w:rPr>
        <w:t xml:space="preserve"> the misunderstanding issue </w:t>
      </w:r>
      <w:r w:rsidR="00215EF6">
        <w:rPr>
          <w:rFonts w:eastAsia="Batang"/>
          <w:sz w:val="24"/>
          <w:szCs w:val="24"/>
        </w:rPr>
        <w:t>occurred</w:t>
      </w:r>
      <w:r>
        <w:rPr>
          <w:rFonts w:eastAsia="Batang"/>
          <w:sz w:val="24"/>
          <w:szCs w:val="24"/>
        </w:rPr>
        <w:t xml:space="preserve"> in NACK only based case while </w:t>
      </w:r>
      <w:r w:rsidR="003E3E97">
        <w:rPr>
          <w:rFonts w:eastAsia="Batang"/>
          <w:sz w:val="24"/>
          <w:szCs w:val="24"/>
        </w:rPr>
        <w:t xml:space="preserve">without </w:t>
      </w:r>
      <w:r w:rsidR="006D2EC9">
        <w:rPr>
          <w:rFonts w:eastAsia="Batang"/>
          <w:sz w:val="24"/>
          <w:szCs w:val="24"/>
        </w:rPr>
        <w:t xml:space="preserve">significantly </w:t>
      </w:r>
      <w:r w:rsidR="003E3E97">
        <w:rPr>
          <w:rFonts w:eastAsia="Batang"/>
          <w:sz w:val="24"/>
          <w:szCs w:val="24"/>
        </w:rPr>
        <w:t xml:space="preserve">increasing the </w:t>
      </w:r>
      <w:r w:rsidR="006D2EC9">
        <w:rPr>
          <w:rFonts w:eastAsia="Batang"/>
          <w:sz w:val="24"/>
          <w:szCs w:val="24"/>
        </w:rPr>
        <w:t xml:space="preserve">required </w:t>
      </w:r>
      <w:r w:rsidR="003E3E97">
        <w:rPr>
          <w:rFonts w:eastAsia="Batang"/>
          <w:sz w:val="24"/>
          <w:szCs w:val="24"/>
        </w:rPr>
        <w:t>signaling overhead and the resource.</w:t>
      </w:r>
      <w:r w:rsidR="00B1007A">
        <w:rPr>
          <w:rFonts w:eastAsia="Batang"/>
          <w:sz w:val="24"/>
          <w:szCs w:val="24"/>
        </w:rPr>
        <w:t xml:space="preserve"> Therefore, we propose only A</w:t>
      </w:r>
      <w:r w:rsidR="00B1007A" w:rsidRPr="00B1007A">
        <w:rPr>
          <w:rFonts w:eastAsia="Batang"/>
          <w:sz w:val="24"/>
          <w:szCs w:val="24"/>
        </w:rPr>
        <w:t>CK/NACK based HARQ-ACK feedback</w:t>
      </w:r>
      <w:r w:rsidR="00B1007A">
        <w:rPr>
          <w:rFonts w:eastAsia="Batang"/>
          <w:sz w:val="24"/>
          <w:szCs w:val="24"/>
        </w:rPr>
        <w:t xml:space="preserve"> scheme needs to be supported in MBS. Both legacy ACK-NACK based HARQ feedback scheme and the shared ACK-NACK based HARQ feedback scheme should be supported</w:t>
      </w:r>
      <w:r w:rsidR="000F5829">
        <w:rPr>
          <w:rFonts w:eastAsia="Batang"/>
          <w:sz w:val="24"/>
          <w:szCs w:val="24"/>
        </w:rPr>
        <w:t xml:space="preserve"> to serve different use cases</w:t>
      </w:r>
      <w:r w:rsidR="00B1007A">
        <w:rPr>
          <w:rFonts w:eastAsia="Batang"/>
          <w:sz w:val="24"/>
          <w:szCs w:val="24"/>
        </w:rPr>
        <w:t xml:space="preserve">. </w:t>
      </w:r>
    </w:p>
    <w:p w14:paraId="038F1CC5" w14:textId="77777777" w:rsidR="001B7741" w:rsidRDefault="001B7741" w:rsidP="001B7741">
      <w:pPr>
        <w:spacing w:before="0" w:line="276" w:lineRule="auto"/>
        <w:jc w:val="left"/>
        <w:rPr>
          <w:rFonts w:eastAsia="Batang"/>
          <w:sz w:val="24"/>
          <w:szCs w:val="24"/>
        </w:rPr>
      </w:pPr>
    </w:p>
    <w:p w14:paraId="5A487FC3" w14:textId="4FF8997F" w:rsidR="00F405CA" w:rsidRDefault="00F405CA" w:rsidP="00F405CA">
      <w:pPr>
        <w:spacing w:after="0"/>
        <w:jc w:val="left"/>
        <w:rPr>
          <w:rFonts w:eastAsia="Batang"/>
          <w:sz w:val="24"/>
          <w:szCs w:val="24"/>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00B1007A">
        <w:rPr>
          <w:rFonts w:cs="Calibri"/>
          <w:b/>
          <w:bCs/>
          <w:i/>
          <w:iCs/>
          <w:color w:val="000000"/>
          <w:sz w:val="24"/>
          <w:szCs w:val="16"/>
          <w:lang w:eastAsia="zh-CN"/>
        </w:rPr>
        <w:t>O</w:t>
      </w:r>
      <w:r w:rsidR="00B1007A" w:rsidRPr="00B1007A">
        <w:rPr>
          <w:rFonts w:cs="Calibri"/>
          <w:b/>
          <w:bCs/>
          <w:i/>
          <w:iCs/>
          <w:color w:val="000000"/>
          <w:sz w:val="24"/>
          <w:szCs w:val="16"/>
          <w:lang w:eastAsia="zh-CN"/>
        </w:rPr>
        <w:t xml:space="preserve">nly ACK/NACK based HARQ-ACK feedback scheme needs to be supported </w:t>
      </w:r>
      <w:r w:rsidR="00D0494F">
        <w:rPr>
          <w:rFonts w:cs="Calibri"/>
          <w:b/>
          <w:bCs/>
          <w:i/>
          <w:iCs/>
          <w:color w:val="000000"/>
          <w:sz w:val="24"/>
          <w:szCs w:val="16"/>
          <w:lang w:eastAsia="zh-CN"/>
        </w:rPr>
        <w:t>for</w:t>
      </w:r>
      <w:r w:rsidR="00B1007A" w:rsidRPr="00B1007A">
        <w:rPr>
          <w:rFonts w:cs="Calibri"/>
          <w:b/>
          <w:bCs/>
          <w:i/>
          <w:iCs/>
          <w:color w:val="000000"/>
          <w:sz w:val="24"/>
          <w:szCs w:val="16"/>
          <w:lang w:eastAsia="zh-CN"/>
        </w:rPr>
        <w:t xml:space="preserve"> MBS</w:t>
      </w:r>
      <w:r w:rsidR="003E3E97" w:rsidRPr="003E3E97">
        <w:rPr>
          <w:rFonts w:cs="Calibri"/>
          <w:b/>
          <w:bCs/>
          <w:i/>
          <w:iCs/>
          <w:color w:val="000000"/>
          <w:sz w:val="24"/>
          <w:szCs w:val="16"/>
          <w:lang w:eastAsia="zh-CN"/>
        </w:rPr>
        <w:t>.</w:t>
      </w:r>
      <w:r w:rsidR="003E3E97">
        <w:rPr>
          <w:rFonts w:eastAsia="Batang"/>
          <w:sz w:val="24"/>
          <w:szCs w:val="24"/>
        </w:rPr>
        <w:t xml:space="preserve"> </w:t>
      </w:r>
    </w:p>
    <w:p w14:paraId="25756BC9" w14:textId="708BF893" w:rsidR="00B1007A" w:rsidRDefault="00B1007A" w:rsidP="00B1007A">
      <w:pPr>
        <w:spacing w:after="0"/>
        <w:jc w:val="left"/>
        <w:rPr>
          <w:rFonts w:eastAsia="Batang"/>
          <w:sz w:val="24"/>
          <w:szCs w:val="24"/>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B1007A">
        <w:rPr>
          <w:rFonts w:cs="Calibri"/>
          <w:b/>
          <w:bCs/>
          <w:i/>
          <w:iCs/>
          <w:color w:val="000000"/>
          <w:sz w:val="24"/>
          <w:szCs w:val="16"/>
          <w:lang w:eastAsia="zh-CN"/>
        </w:rPr>
        <w:t xml:space="preserve">Both legacy ACK-NACK based HARQ feedback scheme and the shared ACK-NACK based HARQ feedback scheme </w:t>
      </w:r>
      <w:r w:rsidR="00955DD0">
        <w:rPr>
          <w:rFonts w:cs="Calibri"/>
          <w:b/>
          <w:bCs/>
          <w:i/>
          <w:iCs/>
          <w:color w:val="000000"/>
          <w:sz w:val="24"/>
          <w:szCs w:val="16"/>
          <w:lang w:eastAsia="zh-CN"/>
        </w:rPr>
        <w:t>are</w:t>
      </w:r>
      <w:r w:rsidRPr="00B1007A">
        <w:rPr>
          <w:rFonts w:cs="Calibri"/>
          <w:b/>
          <w:bCs/>
          <w:i/>
          <w:iCs/>
          <w:color w:val="000000"/>
          <w:sz w:val="24"/>
          <w:szCs w:val="16"/>
          <w:lang w:eastAsia="zh-CN"/>
        </w:rPr>
        <w:t xml:space="preserve"> supported</w:t>
      </w:r>
      <w:r w:rsidR="000F5829" w:rsidRPr="000F5829">
        <w:t xml:space="preserve"> </w:t>
      </w:r>
      <w:r w:rsidR="000F5829" w:rsidRPr="000F5829">
        <w:rPr>
          <w:rFonts w:cs="Calibri"/>
          <w:b/>
          <w:bCs/>
          <w:i/>
          <w:iCs/>
          <w:color w:val="000000"/>
          <w:sz w:val="24"/>
          <w:szCs w:val="16"/>
          <w:lang w:eastAsia="zh-CN"/>
        </w:rPr>
        <w:t>to serve different use cases</w:t>
      </w:r>
      <w:r w:rsidRPr="003E3E97">
        <w:rPr>
          <w:rFonts w:cs="Calibri"/>
          <w:b/>
          <w:bCs/>
          <w:i/>
          <w:iCs/>
          <w:color w:val="000000"/>
          <w:sz w:val="24"/>
          <w:szCs w:val="16"/>
          <w:lang w:eastAsia="zh-CN"/>
        </w:rPr>
        <w:t>.</w:t>
      </w:r>
      <w:r>
        <w:rPr>
          <w:rFonts w:eastAsia="Batang"/>
          <w:sz w:val="24"/>
          <w:szCs w:val="24"/>
        </w:rPr>
        <w:t xml:space="preserve"> </w:t>
      </w:r>
    </w:p>
    <w:p w14:paraId="28FD4F13" w14:textId="77777777" w:rsidR="00B1007A" w:rsidRDefault="00B1007A" w:rsidP="00F405CA">
      <w:pPr>
        <w:spacing w:after="0"/>
        <w:jc w:val="left"/>
        <w:rPr>
          <w:rFonts w:cs="Calibri"/>
          <w:b/>
          <w:bCs/>
          <w:i/>
          <w:iCs/>
          <w:color w:val="000000"/>
          <w:sz w:val="24"/>
          <w:szCs w:val="16"/>
          <w:lang w:eastAsia="zh-CN"/>
        </w:rPr>
      </w:pPr>
    </w:p>
    <w:p w14:paraId="302F0DAA" w14:textId="60E170CE" w:rsidR="00D40444" w:rsidRDefault="00D40444" w:rsidP="00F405CA">
      <w:pPr>
        <w:spacing w:before="0" w:after="0"/>
        <w:jc w:val="left"/>
        <w:rPr>
          <w:rFonts w:eastAsia="Batang"/>
          <w:sz w:val="24"/>
          <w:szCs w:val="24"/>
        </w:rPr>
      </w:pPr>
    </w:p>
    <w:p w14:paraId="048A479C" w14:textId="6393560E" w:rsidR="007F4223" w:rsidRDefault="007F4223" w:rsidP="00D40444">
      <w:pPr>
        <w:spacing w:before="0" w:after="0" w:line="276" w:lineRule="auto"/>
        <w:jc w:val="left"/>
        <w:rPr>
          <w:sz w:val="24"/>
          <w:szCs w:val="24"/>
        </w:rPr>
      </w:pPr>
      <w:r>
        <w:rPr>
          <w:rFonts w:eastAsia="Batang"/>
          <w:sz w:val="24"/>
          <w:szCs w:val="24"/>
        </w:rPr>
        <w:t xml:space="preserve">In some </w:t>
      </w:r>
      <w:r w:rsidRPr="00C23907">
        <w:rPr>
          <w:sz w:val="24"/>
          <w:szCs w:val="24"/>
        </w:rPr>
        <w:t xml:space="preserve">NR </w:t>
      </w:r>
      <w:r>
        <w:rPr>
          <w:sz w:val="24"/>
          <w:szCs w:val="24"/>
        </w:rPr>
        <w:t>broad</w:t>
      </w:r>
      <w:r w:rsidRPr="00C23907">
        <w:rPr>
          <w:sz w:val="24"/>
          <w:szCs w:val="24"/>
        </w:rPr>
        <w:t>cast</w:t>
      </w:r>
      <w:r>
        <w:rPr>
          <w:sz w:val="24"/>
          <w:szCs w:val="24"/>
        </w:rPr>
        <w:t xml:space="preserve"> use cases, e.g., public safety, maintaining high reliabil</w:t>
      </w:r>
      <w:r w:rsidR="007866CC">
        <w:rPr>
          <w:sz w:val="24"/>
          <w:szCs w:val="24"/>
        </w:rPr>
        <w:t>it</w:t>
      </w:r>
      <w:r>
        <w:rPr>
          <w:sz w:val="24"/>
          <w:szCs w:val="24"/>
        </w:rPr>
        <w:t xml:space="preserve">y is also very important. </w:t>
      </w:r>
      <w:r w:rsidR="00A90235">
        <w:rPr>
          <w:sz w:val="24"/>
          <w:szCs w:val="24"/>
        </w:rPr>
        <w:t xml:space="preserve">Supporting HARQ feedback for NR </w:t>
      </w:r>
      <w:r w:rsidR="00215EF6">
        <w:rPr>
          <w:sz w:val="24"/>
          <w:szCs w:val="24"/>
        </w:rPr>
        <w:t>broadcast</w:t>
      </w:r>
      <w:r w:rsidR="005A4D40">
        <w:rPr>
          <w:sz w:val="24"/>
          <w:szCs w:val="24"/>
        </w:rPr>
        <w:t xml:space="preserve"> to improve the reliabil</w:t>
      </w:r>
      <w:r w:rsidR="007866CC">
        <w:rPr>
          <w:sz w:val="24"/>
          <w:szCs w:val="24"/>
        </w:rPr>
        <w:t>it</w:t>
      </w:r>
      <w:r w:rsidR="005A4D40">
        <w:rPr>
          <w:sz w:val="24"/>
          <w:szCs w:val="24"/>
        </w:rPr>
        <w:t>y may be considered, where such procedure may be</w:t>
      </w:r>
      <w:r w:rsidR="00A8704F">
        <w:rPr>
          <w:sz w:val="24"/>
          <w:szCs w:val="24"/>
        </w:rPr>
        <w:t xml:space="preserve"> based on</w:t>
      </w:r>
      <w:r w:rsidR="005A4D40">
        <w:rPr>
          <w:sz w:val="24"/>
          <w:szCs w:val="24"/>
        </w:rPr>
        <w:t xml:space="preserve"> </w:t>
      </w:r>
      <w:r w:rsidR="004A63F0">
        <w:rPr>
          <w:sz w:val="24"/>
          <w:szCs w:val="24"/>
        </w:rPr>
        <w:t xml:space="preserve">the </w:t>
      </w:r>
      <w:r w:rsidR="005A4D40">
        <w:rPr>
          <w:sz w:val="24"/>
          <w:szCs w:val="24"/>
        </w:rPr>
        <w:t>best effort.</w:t>
      </w:r>
    </w:p>
    <w:p w14:paraId="67135D05" w14:textId="63E85997" w:rsidR="005A4D40" w:rsidRDefault="005A4D40" w:rsidP="00D40444">
      <w:pPr>
        <w:spacing w:before="0" w:after="0" w:line="276" w:lineRule="auto"/>
        <w:jc w:val="left"/>
        <w:rPr>
          <w:sz w:val="24"/>
          <w:szCs w:val="24"/>
        </w:rPr>
      </w:pPr>
    </w:p>
    <w:p w14:paraId="55AE6ADD" w14:textId="38EC3E5C" w:rsidR="005A4D40" w:rsidRDefault="005A4D40" w:rsidP="005A4D40">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w:t>
      </w:r>
      <w:r w:rsidR="00B1007A">
        <w:rPr>
          <w:rFonts w:cs="Calibri"/>
          <w:b/>
          <w:bCs/>
          <w:i/>
          <w:iCs/>
          <w:color w:val="000000"/>
          <w:sz w:val="24"/>
          <w:szCs w:val="16"/>
          <w:lang w:eastAsia="zh-CN"/>
        </w:rPr>
        <w:t>3</w:t>
      </w:r>
      <w:r w:rsidRPr="00F405CA">
        <w:rPr>
          <w:rFonts w:cs="Calibri"/>
          <w:b/>
          <w:bCs/>
          <w:i/>
          <w:iCs/>
          <w:color w:val="000000"/>
          <w:sz w:val="24"/>
          <w:szCs w:val="16"/>
          <w:lang w:eastAsia="zh-CN"/>
        </w:rPr>
        <w:t xml:space="preserve">: </w:t>
      </w:r>
      <w:r w:rsidR="00A90235" w:rsidRPr="00A90235">
        <w:rPr>
          <w:rFonts w:cs="Calibri"/>
          <w:b/>
          <w:bCs/>
          <w:i/>
          <w:iCs/>
          <w:color w:val="000000"/>
          <w:sz w:val="24"/>
          <w:szCs w:val="16"/>
          <w:lang w:eastAsia="zh-CN"/>
        </w:rPr>
        <w:t xml:space="preserve">HARQ feedback for NR </w:t>
      </w:r>
      <w:r w:rsidR="00215EF6" w:rsidRPr="00A90235">
        <w:rPr>
          <w:rFonts w:cs="Calibri"/>
          <w:b/>
          <w:bCs/>
          <w:i/>
          <w:iCs/>
          <w:color w:val="000000"/>
          <w:sz w:val="24"/>
          <w:szCs w:val="16"/>
          <w:lang w:eastAsia="zh-CN"/>
        </w:rPr>
        <w:t>broadcast</w:t>
      </w:r>
      <w:r w:rsidR="00A90235" w:rsidRPr="00A90235">
        <w:rPr>
          <w:rFonts w:cs="Calibri"/>
          <w:b/>
          <w:bCs/>
          <w:i/>
          <w:iCs/>
          <w:color w:val="000000"/>
          <w:sz w:val="24"/>
          <w:szCs w:val="16"/>
          <w:lang w:eastAsia="zh-CN"/>
        </w:rPr>
        <w:t xml:space="preserve"> </w:t>
      </w:r>
      <w:r w:rsidRPr="007F4223">
        <w:rPr>
          <w:rFonts w:cs="Calibri"/>
          <w:b/>
          <w:bCs/>
          <w:i/>
          <w:iCs/>
          <w:color w:val="000000"/>
          <w:sz w:val="24"/>
          <w:szCs w:val="16"/>
          <w:lang w:eastAsia="zh-CN"/>
        </w:rPr>
        <w:t>service</w:t>
      </w:r>
      <w:r w:rsidRPr="005A4D40">
        <w:rPr>
          <w:rFonts w:cs="Calibri"/>
          <w:b/>
          <w:bCs/>
          <w:i/>
          <w:iCs/>
          <w:color w:val="000000"/>
          <w:sz w:val="24"/>
          <w:szCs w:val="16"/>
          <w:lang w:eastAsia="zh-CN"/>
        </w:rPr>
        <w:t xml:space="preserve"> to improve the reliabil</w:t>
      </w:r>
      <w:r w:rsidR="007866CC">
        <w:rPr>
          <w:rFonts w:cs="Calibri"/>
          <w:b/>
          <w:bCs/>
          <w:i/>
          <w:iCs/>
          <w:color w:val="000000"/>
          <w:sz w:val="24"/>
          <w:szCs w:val="16"/>
          <w:lang w:eastAsia="zh-CN"/>
        </w:rPr>
        <w:t>it</w:t>
      </w:r>
      <w:r w:rsidRPr="005A4D40">
        <w:rPr>
          <w:rFonts w:cs="Calibri"/>
          <w:b/>
          <w:bCs/>
          <w:i/>
          <w:iCs/>
          <w:color w:val="000000"/>
          <w:sz w:val="24"/>
          <w:szCs w:val="16"/>
          <w:lang w:eastAsia="zh-CN"/>
        </w:rPr>
        <w:t xml:space="preserve">y </w:t>
      </w:r>
      <w:r w:rsidR="00955DD0">
        <w:rPr>
          <w:rFonts w:cs="Calibri"/>
          <w:b/>
          <w:bCs/>
          <w:i/>
          <w:iCs/>
          <w:color w:val="000000"/>
          <w:sz w:val="24"/>
          <w:szCs w:val="16"/>
          <w:lang w:eastAsia="zh-CN"/>
        </w:rPr>
        <w:t>is</w:t>
      </w:r>
      <w:r w:rsidRPr="005A4D40">
        <w:rPr>
          <w:rFonts w:cs="Calibri"/>
          <w:b/>
          <w:bCs/>
          <w:i/>
          <w:iCs/>
          <w:color w:val="000000"/>
          <w:sz w:val="24"/>
          <w:szCs w:val="16"/>
          <w:lang w:eastAsia="zh-CN"/>
        </w:rPr>
        <w:t xml:space="preserve"> considered </w:t>
      </w:r>
      <w:r w:rsidRPr="007F4223">
        <w:rPr>
          <w:rFonts w:cs="Calibri"/>
          <w:b/>
          <w:bCs/>
          <w:i/>
          <w:iCs/>
          <w:color w:val="000000"/>
          <w:sz w:val="24"/>
          <w:szCs w:val="16"/>
          <w:lang w:eastAsia="zh-CN"/>
        </w:rPr>
        <w:t>for the UEs in RRC_CONNECTED state</w:t>
      </w:r>
      <w:r w:rsidRPr="00F405CA">
        <w:rPr>
          <w:rFonts w:cs="Calibri"/>
          <w:b/>
          <w:bCs/>
          <w:i/>
          <w:iCs/>
          <w:color w:val="000000"/>
          <w:sz w:val="24"/>
          <w:szCs w:val="16"/>
          <w:lang w:eastAsia="zh-CN"/>
        </w:rPr>
        <w:t>.</w:t>
      </w:r>
    </w:p>
    <w:p w14:paraId="13EB3334" w14:textId="182BF359" w:rsidR="005A4D40" w:rsidRDefault="005A4D40" w:rsidP="00F405CA">
      <w:pPr>
        <w:spacing w:before="0" w:after="0"/>
        <w:jc w:val="left"/>
        <w:rPr>
          <w:rFonts w:eastAsia="Batang"/>
          <w:sz w:val="24"/>
          <w:szCs w:val="24"/>
        </w:rPr>
      </w:pPr>
    </w:p>
    <w:p w14:paraId="692366D6" w14:textId="77777777" w:rsidR="00D40444" w:rsidRDefault="00D40444" w:rsidP="00F405CA">
      <w:pPr>
        <w:spacing w:before="0" w:after="0"/>
        <w:jc w:val="left"/>
        <w:rPr>
          <w:rFonts w:eastAsia="Batang"/>
          <w:sz w:val="24"/>
          <w:szCs w:val="24"/>
        </w:rPr>
      </w:pPr>
    </w:p>
    <w:p w14:paraId="06E7669F" w14:textId="551C2AF5" w:rsidR="00D40444" w:rsidRDefault="00B1007A" w:rsidP="00D40444">
      <w:pPr>
        <w:spacing w:before="0" w:after="0" w:line="276" w:lineRule="auto"/>
        <w:jc w:val="left"/>
        <w:rPr>
          <w:rFonts w:eastAsia="Batang"/>
          <w:sz w:val="24"/>
          <w:szCs w:val="24"/>
        </w:rPr>
      </w:pPr>
      <w:r>
        <w:rPr>
          <w:rFonts w:eastAsia="Batang"/>
          <w:sz w:val="24"/>
          <w:szCs w:val="24"/>
        </w:rPr>
        <w:t xml:space="preserve">In the RAN1 #103-e meeting, </w:t>
      </w:r>
      <w:r w:rsidRPr="00B1007A">
        <w:rPr>
          <w:rFonts w:eastAsia="Batang"/>
          <w:sz w:val="24"/>
          <w:szCs w:val="24"/>
        </w:rPr>
        <w:t>HARQ-ACK feedback</w:t>
      </w:r>
      <w:r w:rsidRPr="00B1007A">
        <w:t xml:space="preserve"> </w:t>
      </w:r>
      <w:r>
        <w:rPr>
          <w:rFonts w:eastAsia="Batang"/>
          <w:sz w:val="24"/>
          <w:szCs w:val="24"/>
        </w:rPr>
        <w:t>e</w:t>
      </w:r>
      <w:r w:rsidRPr="00B1007A">
        <w:rPr>
          <w:rFonts w:eastAsia="Batang"/>
          <w:sz w:val="24"/>
          <w:szCs w:val="24"/>
        </w:rPr>
        <w:t>nabling/disabling for MBS is supported</w:t>
      </w:r>
      <w:r>
        <w:rPr>
          <w:rFonts w:eastAsia="Batang"/>
          <w:sz w:val="24"/>
          <w:szCs w:val="24"/>
        </w:rPr>
        <w:t xml:space="preserve"> and 5 different e</w:t>
      </w:r>
      <w:r w:rsidRPr="00B1007A">
        <w:rPr>
          <w:rFonts w:eastAsia="Batang"/>
          <w:sz w:val="24"/>
          <w:szCs w:val="24"/>
        </w:rPr>
        <w:t xml:space="preserve">nabling/disabling </w:t>
      </w:r>
      <w:r>
        <w:rPr>
          <w:rFonts w:eastAsia="Batang"/>
          <w:sz w:val="24"/>
          <w:szCs w:val="24"/>
        </w:rPr>
        <w:t xml:space="preserve">options have been discussed for further down-selection. In our view, option 3, i.e., </w:t>
      </w:r>
      <w:r w:rsidRPr="00B1007A">
        <w:rPr>
          <w:rFonts w:eastAsia="Batang"/>
          <w:sz w:val="24"/>
          <w:szCs w:val="24"/>
        </w:rPr>
        <w:t>RRC configures the enabling/ disabling function and DCI indicates enabling /disabling</w:t>
      </w:r>
      <w:r>
        <w:rPr>
          <w:rFonts w:eastAsia="Batang"/>
          <w:sz w:val="24"/>
          <w:szCs w:val="24"/>
        </w:rPr>
        <w:t xml:space="preserve">, is </w:t>
      </w:r>
      <w:r w:rsidR="00570304">
        <w:rPr>
          <w:rFonts w:eastAsia="Batang"/>
          <w:sz w:val="24"/>
          <w:szCs w:val="24"/>
        </w:rPr>
        <w:t xml:space="preserve">more </w:t>
      </w:r>
      <w:r w:rsidR="0011447C">
        <w:rPr>
          <w:rFonts w:eastAsia="Batang"/>
          <w:sz w:val="24"/>
          <w:szCs w:val="24"/>
        </w:rPr>
        <w:t>beneficial</w:t>
      </w:r>
      <w:r w:rsidR="00570304">
        <w:rPr>
          <w:rFonts w:eastAsia="Batang"/>
          <w:sz w:val="24"/>
          <w:szCs w:val="24"/>
        </w:rPr>
        <w:t xml:space="preserve"> as it can provide more flexibility for the network to enable/disable the HARQ feedback. </w:t>
      </w:r>
    </w:p>
    <w:p w14:paraId="7E05E14B" w14:textId="77777777" w:rsidR="00B1007A" w:rsidRDefault="00B1007A" w:rsidP="00D40444">
      <w:pPr>
        <w:spacing w:before="0" w:after="0" w:line="276" w:lineRule="auto"/>
        <w:jc w:val="left"/>
        <w:rPr>
          <w:rFonts w:eastAsia="Batang"/>
          <w:sz w:val="24"/>
          <w:szCs w:val="24"/>
        </w:rPr>
      </w:pPr>
    </w:p>
    <w:p w14:paraId="13897B61" w14:textId="0D6EE93D" w:rsidR="00D40444" w:rsidRDefault="00D40444" w:rsidP="00D4044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B1007A">
        <w:rPr>
          <w:rFonts w:cs="Calibri"/>
          <w:b/>
          <w:bCs/>
          <w:i/>
          <w:iCs/>
          <w:color w:val="000000"/>
          <w:sz w:val="24"/>
          <w:szCs w:val="16"/>
          <w:lang w:eastAsia="zh-CN"/>
        </w:rPr>
        <w:t>4</w:t>
      </w:r>
      <w:r w:rsidRPr="00F405CA">
        <w:rPr>
          <w:rFonts w:cs="Calibri"/>
          <w:b/>
          <w:bCs/>
          <w:i/>
          <w:iCs/>
          <w:color w:val="000000"/>
          <w:sz w:val="24"/>
          <w:szCs w:val="16"/>
          <w:lang w:eastAsia="zh-CN"/>
        </w:rPr>
        <w:t xml:space="preserve">: </w:t>
      </w:r>
      <w:r w:rsidR="00570304">
        <w:rPr>
          <w:rFonts w:cs="Calibri"/>
          <w:b/>
          <w:bCs/>
          <w:i/>
          <w:iCs/>
          <w:color w:val="000000"/>
          <w:sz w:val="24"/>
          <w:szCs w:val="16"/>
          <w:lang w:eastAsia="zh-CN"/>
        </w:rPr>
        <w:t xml:space="preserve">For MBS </w:t>
      </w:r>
      <w:r w:rsidR="00570304" w:rsidRPr="00570304">
        <w:rPr>
          <w:rFonts w:cs="Calibri"/>
          <w:b/>
          <w:bCs/>
          <w:i/>
          <w:iCs/>
          <w:color w:val="000000"/>
          <w:sz w:val="24"/>
          <w:szCs w:val="16"/>
          <w:lang w:eastAsia="zh-CN"/>
        </w:rPr>
        <w:t>HARQ-ACK feedback</w:t>
      </w:r>
      <w:r w:rsidR="00570304">
        <w:rPr>
          <w:rFonts w:cs="Calibri"/>
          <w:b/>
          <w:bCs/>
          <w:i/>
          <w:iCs/>
          <w:color w:val="000000"/>
          <w:sz w:val="24"/>
          <w:szCs w:val="16"/>
          <w:lang w:eastAsia="zh-CN"/>
        </w:rPr>
        <w:t xml:space="preserve"> </w:t>
      </w:r>
      <w:r w:rsidR="00570304" w:rsidRPr="00570304">
        <w:rPr>
          <w:rFonts w:cs="Calibri"/>
          <w:b/>
          <w:bCs/>
          <w:i/>
          <w:iCs/>
          <w:color w:val="000000"/>
          <w:sz w:val="24"/>
          <w:szCs w:val="16"/>
          <w:lang w:eastAsia="zh-CN"/>
        </w:rPr>
        <w:t>enabling/disabling</w:t>
      </w:r>
      <w:r w:rsidR="00570304">
        <w:rPr>
          <w:rFonts w:cs="Calibri"/>
          <w:b/>
          <w:bCs/>
          <w:i/>
          <w:iCs/>
          <w:color w:val="000000"/>
          <w:sz w:val="24"/>
          <w:szCs w:val="16"/>
          <w:lang w:eastAsia="zh-CN"/>
        </w:rPr>
        <w:t xml:space="preserve">, option 3 (i.e., </w:t>
      </w:r>
      <w:r w:rsidR="00570304" w:rsidRPr="00570304">
        <w:rPr>
          <w:rFonts w:cs="Calibri"/>
          <w:b/>
          <w:bCs/>
          <w:i/>
          <w:iCs/>
          <w:color w:val="000000"/>
          <w:sz w:val="24"/>
          <w:szCs w:val="16"/>
          <w:lang w:eastAsia="zh-CN"/>
        </w:rPr>
        <w:t>RRC configures the enabling/ disabling function and DCI indicates enabling /disabling</w:t>
      </w:r>
      <w:r w:rsidR="00570304">
        <w:rPr>
          <w:rFonts w:cs="Calibri"/>
          <w:b/>
          <w:bCs/>
          <w:i/>
          <w:iCs/>
          <w:color w:val="000000"/>
          <w:sz w:val="24"/>
          <w:szCs w:val="16"/>
          <w:lang w:eastAsia="zh-CN"/>
        </w:rPr>
        <w:t xml:space="preserve">) </w:t>
      </w:r>
      <w:r w:rsidR="00955DD0">
        <w:rPr>
          <w:rFonts w:cs="Calibri"/>
          <w:b/>
          <w:bCs/>
          <w:i/>
          <w:iCs/>
          <w:color w:val="000000"/>
          <w:sz w:val="24"/>
          <w:szCs w:val="16"/>
          <w:lang w:eastAsia="zh-CN"/>
        </w:rPr>
        <w:t>is</w:t>
      </w:r>
      <w:r w:rsidR="00570304">
        <w:rPr>
          <w:rFonts w:cs="Calibri"/>
          <w:b/>
          <w:bCs/>
          <w:i/>
          <w:iCs/>
          <w:color w:val="000000"/>
          <w:sz w:val="24"/>
          <w:szCs w:val="16"/>
          <w:lang w:eastAsia="zh-CN"/>
        </w:rPr>
        <w:t xml:space="preserve"> supported. </w:t>
      </w:r>
    </w:p>
    <w:p w14:paraId="770866EB" w14:textId="42C0530A" w:rsidR="003456C7" w:rsidRDefault="003456C7" w:rsidP="00F405CA">
      <w:pPr>
        <w:spacing w:before="0" w:after="0"/>
        <w:jc w:val="left"/>
        <w:rPr>
          <w:rFonts w:eastAsia="Batang"/>
          <w:sz w:val="24"/>
          <w:szCs w:val="24"/>
        </w:rPr>
      </w:pPr>
    </w:p>
    <w:p w14:paraId="673E856A" w14:textId="1A325569" w:rsidR="00D40444" w:rsidRDefault="00D40444" w:rsidP="00F405CA">
      <w:pPr>
        <w:spacing w:before="0" w:after="0"/>
        <w:jc w:val="left"/>
        <w:rPr>
          <w:rFonts w:eastAsia="Batang"/>
          <w:sz w:val="24"/>
          <w:szCs w:val="24"/>
        </w:rPr>
      </w:pPr>
    </w:p>
    <w:p w14:paraId="18036FCB" w14:textId="33286132" w:rsidR="00570304" w:rsidRDefault="00570304" w:rsidP="00F405CA">
      <w:pPr>
        <w:spacing w:before="0" w:after="0"/>
        <w:jc w:val="left"/>
        <w:rPr>
          <w:rFonts w:eastAsia="Batang"/>
          <w:sz w:val="24"/>
          <w:szCs w:val="24"/>
        </w:rPr>
      </w:pPr>
      <w:r>
        <w:rPr>
          <w:rFonts w:eastAsia="Batang"/>
          <w:sz w:val="24"/>
          <w:szCs w:val="24"/>
        </w:rPr>
        <w:t xml:space="preserve">For retransmission, </w:t>
      </w:r>
      <w:r w:rsidR="00D0494F">
        <w:rPr>
          <w:rFonts w:eastAsia="Batang"/>
          <w:sz w:val="24"/>
          <w:szCs w:val="24"/>
        </w:rPr>
        <w:t xml:space="preserve">option 1 (i.e., using </w:t>
      </w:r>
      <w:r w:rsidR="00D0494F" w:rsidRPr="00D0494F">
        <w:rPr>
          <w:rFonts w:eastAsia="Batang"/>
          <w:sz w:val="24"/>
          <w:szCs w:val="24"/>
        </w:rPr>
        <w:t>group-common PDCCH scheduled group-common PDSCH</w:t>
      </w:r>
      <w:r w:rsidR="00D0494F">
        <w:rPr>
          <w:rFonts w:eastAsia="Batang"/>
          <w:sz w:val="24"/>
          <w:szCs w:val="24"/>
        </w:rPr>
        <w:t xml:space="preserve">) is a straightforward approach which is </w:t>
      </w:r>
      <w:r w:rsidR="0011447C">
        <w:rPr>
          <w:rFonts w:eastAsia="Batang"/>
          <w:sz w:val="24"/>
          <w:szCs w:val="24"/>
        </w:rPr>
        <w:t>beneficial</w:t>
      </w:r>
      <w:r w:rsidR="00D0494F">
        <w:rPr>
          <w:rFonts w:eastAsia="Batang"/>
          <w:sz w:val="24"/>
          <w:szCs w:val="24"/>
        </w:rPr>
        <w:t xml:space="preserve"> for the case when the number of UEs is large. Meanwhile, option 2 (i.e., using </w:t>
      </w:r>
      <w:r w:rsidR="00D0494F" w:rsidRPr="00D0494F">
        <w:rPr>
          <w:rFonts w:eastAsia="Batang"/>
          <w:sz w:val="24"/>
          <w:szCs w:val="24"/>
        </w:rPr>
        <w:t>UE-specific PDCCH scheduled PDSCH</w:t>
      </w:r>
      <w:r w:rsidR="00D0494F">
        <w:rPr>
          <w:rFonts w:eastAsia="Batang"/>
          <w:sz w:val="24"/>
          <w:szCs w:val="24"/>
        </w:rPr>
        <w:t xml:space="preserve">) is also </w:t>
      </w:r>
      <w:r w:rsidR="0011447C">
        <w:rPr>
          <w:rFonts w:eastAsia="Batang"/>
          <w:sz w:val="24"/>
          <w:szCs w:val="24"/>
        </w:rPr>
        <w:t>beneficial</w:t>
      </w:r>
      <w:r w:rsidR="00D0494F">
        <w:rPr>
          <w:rFonts w:eastAsia="Batang"/>
          <w:sz w:val="24"/>
          <w:szCs w:val="24"/>
        </w:rPr>
        <w:t xml:space="preserve"> for some cases, e.g., in improving the reliability of the retransmission. Therefore, we think option 3 (i.e., both option 1 and option 2) should be supported. </w:t>
      </w:r>
    </w:p>
    <w:p w14:paraId="41214887" w14:textId="4DE06F29" w:rsidR="00D0494F" w:rsidRDefault="00D0494F" w:rsidP="00D0494F">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For </w:t>
      </w:r>
      <w:r w:rsidRPr="00D0494F">
        <w:rPr>
          <w:rFonts w:cs="Calibri"/>
          <w:b/>
          <w:bCs/>
          <w:i/>
          <w:iCs/>
          <w:color w:val="000000"/>
          <w:sz w:val="24"/>
          <w:szCs w:val="16"/>
          <w:lang w:eastAsia="zh-CN"/>
        </w:rPr>
        <w:t>retransmission</w:t>
      </w:r>
      <w:r>
        <w:rPr>
          <w:rFonts w:cs="Calibri"/>
          <w:b/>
          <w:bCs/>
          <w:i/>
          <w:iCs/>
          <w:color w:val="000000"/>
          <w:sz w:val="24"/>
          <w:szCs w:val="16"/>
          <w:lang w:eastAsia="zh-CN"/>
        </w:rPr>
        <w:t>,</w:t>
      </w:r>
      <w:r w:rsidRPr="00D0494F">
        <w:rPr>
          <w:rFonts w:cs="Calibri"/>
          <w:b/>
          <w:bCs/>
          <w:i/>
          <w:iCs/>
          <w:color w:val="000000"/>
          <w:sz w:val="24"/>
          <w:szCs w:val="16"/>
          <w:lang w:eastAsia="zh-CN"/>
        </w:rPr>
        <w:t xml:space="preserve"> option 3 (i.e., both option 1 and option 2) </w:t>
      </w:r>
      <w:r w:rsidR="00AD30FD">
        <w:rPr>
          <w:rFonts w:cs="Calibri"/>
          <w:b/>
          <w:bCs/>
          <w:i/>
          <w:iCs/>
          <w:color w:val="000000"/>
          <w:sz w:val="24"/>
          <w:szCs w:val="16"/>
          <w:lang w:eastAsia="zh-CN"/>
        </w:rPr>
        <w:t>is</w:t>
      </w:r>
      <w:r w:rsidRPr="00D0494F">
        <w:rPr>
          <w:rFonts w:cs="Calibri"/>
          <w:b/>
          <w:bCs/>
          <w:i/>
          <w:iCs/>
          <w:color w:val="000000"/>
          <w:sz w:val="24"/>
          <w:szCs w:val="16"/>
          <w:lang w:eastAsia="zh-CN"/>
        </w:rPr>
        <w:t xml:space="preserve"> supported</w:t>
      </w:r>
      <w:r>
        <w:rPr>
          <w:rFonts w:cs="Calibri"/>
          <w:b/>
          <w:bCs/>
          <w:i/>
          <w:iCs/>
          <w:color w:val="000000"/>
          <w:sz w:val="24"/>
          <w:szCs w:val="16"/>
          <w:lang w:eastAsia="zh-CN"/>
        </w:rPr>
        <w:t xml:space="preserve">. </w:t>
      </w:r>
    </w:p>
    <w:p w14:paraId="22C7D047" w14:textId="77777777" w:rsidR="00D0494F" w:rsidRDefault="00D0494F" w:rsidP="00F405CA">
      <w:pPr>
        <w:spacing w:before="0" w:after="0"/>
        <w:jc w:val="left"/>
        <w:rPr>
          <w:rFonts w:eastAsia="Batang"/>
          <w:sz w:val="24"/>
          <w:szCs w:val="24"/>
        </w:rPr>
      </w:pPr>
    </w:p>
    <w:p w14:paraId="17014F3B" w14:textId="77777777" w:rsidR="00570304" w:rsidRDefault="00570304"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3840B98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194F1E1B" w14:textId="77777777" w:rsidR="00D0494F" w:rsidRDefault="00D0494F" w:rsidP="00D0494F">
      <w:pPr>
        <w:spacing w:after="0"/>
        <w:jc w:val="left"/>
        <w:rPr>
          <w:rFonts w:eastAsia="Batang"/>
          <w:sz w:val="24"/>
          <w:szCs w:val="24"/>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O</w:t>
      </w:r>
      <w:r w:rsidRPr="00B1007A">
        <w:rPr>
          <w:rFonts w:cs="Calibri"/>
          <w:b/>
          <w:bCs/>
          <w:i/>
          <w:iCs/>
          <w:color w:val="000000"/>
          <w:sz w:val="24"/>
          <w:szCs w:val="16"/>
          <w:lang w:eastAsia="zh-CN"/>
        </w:rPr>
        <w:t xml:space="preserve">nly ACK/NACK based HARQ-ACK feedback scheme needs to be supported </w:t>
      </w:r>
      <w:r>
        <w:rPr>
          <w:rFonts w:cs="Calibri"/>
          <w:b/>
          <w:bCs/>
          <w:i/>
          <w:iCs/>
          <w:color w:val="000000"/>
          <w:sz w:val="24"/>
          <w:szCs w:val="16"/>
          <w:lang w:eastAsia="zh-CN"/>
        </w:rPr>
        <w:t>for</w:t>
      </w:r>
      <w:r w:rsidRPr="00B1007A">
        <w:rPr>
          <w:rFonts w:cs="Calibri"/>
          <w:b/>
          <w:bCs/>
          <w:i/>
          <w:iCs/>
          <w:color w:val="000000"/>
          <w:sz w:val="24"/>
          <w:szCs w:val="16"/>
          <w:lang w:eastAsia="zh-CN"/>
        </w:rPr>
        <w:t xml:space="preserve"> MBS</w:t>
      </w:r>
      <w:r w:rsidRPr="003E3E97">
        <w:rPr>
          <w:rFonts w:cs="Calibri"/>
          <w:b/>
          <w:bCs/>
          <w:i/>
          <w:iCs/>
          <w:color w:val="000000"/>
          <w:sz w:val="24"/>
          <w:szCs w:val="16"/>
          <w:lang w:eastAsia="zh-CN"/>
        </w:rPr>
        <w:t>.</w:t>
      </w:r>
      <w:r>
        <w:rPr>
          <w:rFonts w:eastAsia="Batang"/>
          <w:sz w:val="24"/>
          <w:szCs w:val="24"/>
        </w:rPr>
        <w:t xml:space="preserve"> </w:t>
      </w:r>
    </w:p>
    <w:p w14:paraId="0B42A42A" w14:textId="5A212DE8" w:rsidR="00D0494F" w:rsidRDefault="00D0494F" w:rsidP="00D0494F">
      <w:pPr>
        <w:spacing w:after="0"/>
        <w:jc w:val="left"/>
        <w:rPr>
          <w:rFonts w:eastAsia="Batang"/>
          <w:sz w:val="24"/>
          <w:szCs w:val="24"/>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B1007A">
        <w:rPr>
          <w:rFonts w:cs="Calibri"/>
          <w:b/>
          <w:bCs/>
          <w:i/>
          <w:iCs/>
          <w:color w:val="000000"/>
          <w:sz w:val="24"/>
          <w:szCs w:val="16"/>
          <w:lang w:eastAsia="zh-CN"/>
        </w:rPr>
        <w:t xml:space="preserve">Both legacy ACK-NACK based HARQ feedback scheme and the shared ACK-NACK based HARQ feedback scheme </w:t>
      </w:r>
      <w:r w:rsidR="00955DD0">
        <w:rPr>
          <w:rFonts w:cs="Calibri"/>
          <w:b/>
          <w:bCs/>
          <w:i/>
          <w:iCs/>
          <w:color w:val="000000"/>
          <w:sz w:val="24"/>
          <w:szCs w:val="16"/>
          <w:lang w:eastAsia="zh-CN"/>
        </w:rPr>
        <w:t>are</w:t>
      </w:r>
      <w:r w:rsidRPr="00B1007A">
        <w:rPr>
          <w:rFonts w:cs="Calibri"/>
          <w:b/>
          <w:bCs/>
          <w:i/>
          <w:iCs/>
          <w:color w:val="000000"/>
          <w:sz w:val="24"/>
          <w:szCs w:val="16"/>
          <w:lang w:eastAsia="zh-CN"/>
        </w:rPr>
        <w:t xml:space="preserve"> supported</w:t>
      </w:r>
      <w:r w:rsidR="000F5829" w:rsidRPr="000F5829">
        <w:rPr>
          <w:rFonts w:cs="Calibri"/>
          <w:b/>
          <w:bCs/>
          <w:i/>
          <w:iCs/>
          <w:color w:val="000000"/>
          <w:sz w:val="24"/>
          <w:szCs w:val="16"/>
          <w:lang w:eastAsia="zh-CN"/>
        </w:rPr>
        <w:t xml:space="preserve"> to serve different use cases</w:t>
      </w:r>
      <w:r w:rsidRPr="003E3E97">
        <w:rPr>
          <w:rFonts w:cs="Calibri"/>
          <w:b/>
          <w:bCs/>
          <w:i/>
          <w:iCs/>
          <w:color w:val="000000"/>
          <w:sz w:val="24"/>
          <w:szCs w:val="16"/>
          <w:lang w:eastAsia="zh-CN"/>
        </w:rPr>
        <w:t>.</w:t>
      </w:r>
      <w:r>
        <w:rPr>
          <w:rFonts w:eastAsia="Batang"/>
          <w:sz w:val="24"/>
          <w:szCs w:val="24"/>
        </w:rPr>
        <w:t xml:space="preserve"> </w:t>
      </w:r>
    </w:p>
    <w:p w14:paraId="6470FFC2" w14:textId="73C3CE7A" w:rsidR="00D0494F" w:rsidRDefault="00D0494F" w:rsidP="00D0494F">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sidRPr="00A90235">
        <w:rPr>
          <w:rFonts w:cs="Calibri"/>
          <w:b/>
          <w:bCs/>
          <w:i/>
          <w:iCs/>
          <w:color w:val="000000"/>
          <w:sz w:val="24"/>
          <w:szCs w:val="16"/>
          <w:lang w:eastAsia="zh-CN"/>
        </w:rPr>
        <w:t xml:space="preserve">HARQ feedback for NR broadcast </w:t>
      </w:r>
      <w:r w:rsidRPr="007F4223">
        <w:rPr>
          <w:rFonts w:cs="Calibri"/>
          <w:b/>
          <w:bCs/>
          <w:i/>
          <w:iCs/>
          <w:color w:val="000000"/>
          <w:sz w:val="24"/>
          <w:szCs w:val="16"/>
          <w:lang w:eastAsia="zh-CN"/>
        </w:rPr>
        <w:t>service</w:t>
      </w:r>
      <w:r w:rsidRPr="005A4D40">
        <w:rPr>
          <w:rFonts w:cs="Calibri"/>
          <w:b/>
          <w:bCs/>
          <w:i/>
          <w:iCs/>
          <w:color w:val="000000"/>
          <w:sz w:val="24"/>
          <w:szCs w:val="16"/>
          <w:lang w:eastAsia="zh-CN"/>
        </w:rPr>
        <w:t xml:space="preserve"> to improve the reliabil</w:t>
      </w:r>
      <w:r>
        <w:rPr>
          <w:rFonts w:cs="Calibri"/>
          <w:b/>
          <w:bCs/>
          <w:i/>
          <w:iCs/>
          <w:color w:val="000000"/>
          <w:sz w:val="24"/>
          <w:szCs w:val="16"/>
          <w:lang w:eastAsia="zh-CN"/>
        </w:rPr>
        <w:t>it</w:t>
      </w:r>
      <w:r w:rsidRPr="005A4D40">
        <w:rPr>
          <w:rFonts w:cs="Calibri"/>
          <w:b/>
          <w:bCs/>
          <w:i/>
          <w:iCs/>
          <w:color w:val="000000"/>
          <w:sz w:val="24"/>
          <w:szCs w:val="16"/>
          <w:lang w:eastAsia="zh-CN"/>
        </w:rPr>
        <w:t xml:space="preserve">y </w:t>
      </w:r>
      <w:r w:rsidR="00955DD0">
        <w:rPr>
          <w:rFonts w:cs="Calibri"/>
          <w:b/>
          <w:bCs/>
          <w:i/>
          <w:iCs/>
          <w:color w:val="000000"/>
          <w:sz w:val="24"/>
          <w:szCs w:val="16"/>
          <w:lang w:eastAsia="zh-CN"/>
        </w:rPr>
        <w:t>is</w:t>
      </w:r>
      <w:r w:rsidRPr="005A4D40">
        <w:rPr>
          <w:rFonts w:cs="Calibri"/>
          <w:b/>
          <w:bCs/>
          <w:i/>
          <w:iCs/>
          <w:color w:val="000000"/>
          <w:sz w:val="24"/>
          <w:szCs w:val="16"/>
          <w:lang w:eastAsia="zh-CN"/>
        </w:rPr>
        <w:t xml:space="preserve"> considered </w:t>
      </w:r>
      <w:r w:rsidRPr="007F4223">
        <w:rPr>
          <w:rFonts w:cs="Calibri"/>
          <w:b/>
          <w:bCs/>
          <w:i/>
          <w:iCs/>
          <w:color w:val="000000"/>
          <w:sz w:val="24"/>
          <w:szCs w:val="16"/>
          <w:lang w:eastAsia="zh-CN"/>
        </w:rPr>
        <w:t>for the UEs in RRC_CONNECTED state</w:t>
      </w:r>
      <w:r w:rsidRPr="00F405CA">
        <w:rPr>
          <w:rFonts w:cs="Calibri"/>
          <w:b/>
          <w:bCs/>
          <w:i/>
          <w:iCs/>
          <w:color w:val="000000"/>
          <w:sz w:val="24"/>
          <w:szCs w:val="16"/>
          <w:lang w:eastAsia="zh-CN"/>
        </w:rPr>
        <w:t>.</w:t>
      </w:r>
    </w:p>
    <w:p w14:paraId="40563A0F" w14:textId="39D51C47" w:rsidR="00D0494F" w:rsidRDefault="00D0494F" w:rsidP="00D0494F">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4</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For MBS </w:t>
      </w:r>
      <w:r w:rsidRPr="00570304">
        <w:rPr>
          <w:rFonts w:cs="Calibri"/>
          <w:b/>
          <w:bCs/>
          <w:i/>
          <w:iCs/>
          <w:color w:val="000000"/>
          <w:sz w:val="24"/>
          <w:szCs w:val="16"/>
          <w:lang w:eastAsia="zh-CN"/>
        </w:rPr>
        <w:t>HARQ-ACK feedback</w:t>
      </w:r>
      <w:r>
        <w:rPr>
          <w:rFonts w:cs="Calibri"/>
          <w:b/>
          <w:bCs/>
          <w:i/>
          <w:iCs/>
          <w:color w:val="000000"/>
          <w:sz w:val="24"/>
          <w:szCs w:val="16"/>
          <w:lang w:eastAsia="zh-CN"/>
        </w:rPr>
        <w:t xml:space="preserve"> </w:t>
      </w:r>
      <w:r w:rsidRPr="00570304">
        <w:rPr>
          <w:rFonts w:cs="Calibri"/>
          <w:b/>
          <w:bCs/>
          <w:i/>
          <w:iCs/>
          <w:color w:val="000000"/>
          <w:sz w:val="24"/>
          <w:szCs w:val="16"/>
          <w:lang w:eastAsia="zh-CN"/>
        </w:rPr>
        <w:t>enabling/disabling</w:t>
      </w:r>
      <w:r>
        <w:rPr>
          <w:rFonts w:cs="Calibri"/>
          <w:b/>
          <w:bCs/>
          <w:i/>
          <w:iCs/>
          <w:color w:val="000000"/>
          <w:sz w:val="24"/>
          <w:szCs w:val="16"/>
          <w:lang w:eastAsia="zh-CN"/>
        </w:rPr>
        <w:t xml:space="preserve">, option 3 (i.e., </w:t>
      </w:r>
      <w:r w:rsidRPr="00570304">
        <w:rPr>
          <w:rFonts w:cs="Calibri"/>
          <w:b/>
          <w:bCs/>
          <w:i/>
          <w:iCs/>
          <w:color w:val="000000"/>
          <w:sz w:val="24"/>
          <w:szCs w:val="16"/>
          <w:lang w:eastAsia="zh-CN"/>
        </w:rPr>
        <w:t>RRC configures the enabling/ disabling function and DCI indicates enabling /disabling</w:t>
      </w:r>
      <w:r>
        <w:rPr>
          <w:rFonts w:cs="Calibri"/>
          <w:b/>
          <w:bCs/>
          <w:i/>
          <w:iCs/>
          <w:color w:val="000000"/>
          <w:sz w:val="24"/>
          <w:szCs w:val="16"/>
          <w:lang w:eastAsia="zh-CN"/>
        </w:rPr>
        <w:t xml:space="preserve">) </w:t>
      </w:r>
      <w:r w:rsidR="00955DD0">
        <w:rPr>
          <w:rFonts w:cs="Calibri"/>
          <w:b/>
          <w:bCs/>
          <w:i/>
          <w:iCs/>
          <w:color w:val="000000"/>
          <w:sz w:val="24"/>
          <w:szCs w:val="16"/>
          <w:lang w:eastAsia="zh-CN"/>
        </w:rPr>
        <w:t>is</w:t>
      </w:r>
      <w:r>
        <w:rPr>
          <w:rFonts w:cs="Calibri"/>
          <w:b/>
          <w:bCs/>
          <w:i/>
          <w:iCs/>
          <w:color w:val="000000"/>
          <w:sz w:val="24"/>
          <w:szCs w:val="16"/>
          <w:lang w:eastAsia="zh-CN"/>
        </w:rPr>
        <w:t xml:space="preserve"> supported. </w:t>
      </w:r>
    </w:p>
    <w:p w14:paraId="1E59D85F" w14:textId="5A747B00" w:rsidR="00D0494F" w:rsidRDefault="00D0494F" w:rsidP="00D0494F">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For </w:t>
      </w:r>
      <w:r w:rsidRPr="00D0494F">
        <w:rPr>
          <w:rFonts w:cs="Calibri"/>
          <w:b/>
          <w:bCs/>
          <w:i/>
          <w:iCs/>
          <w:color w:val="000000"/>
          <w:sz w:val="24"/>
          <w:szCs w:val="16"/>
          <w:lang w:eastAsia="zh-CN"/>
        </w:rPr>
        <w:t>retransmission</w:t>
      </w:r>
      <w:r>
        <w:rPr>
          <w:rFonts w:cs="Calibri"/>
          <w:b/>
          <w:bCs/>
          <w:i/>
          <w:iCs/>
          <w:color w:val="000000"/>
          <w:sz w:val="24"/>
          <w:szCs w:val="16"/>
          <w:lang w:eastAsia="zh-CN"/>
        </w:rPr>
        <w:t>,</w:t>
      </w:r>
      <w:r w:rsidRPr="00D0494F">
        <w:rPr>
          <w:rFonts w:cs="Calibri"/>
          <w:b/>
          <w:bCs/>
          <w:i/>
          <w:iCs/>
          <w:color w:val="000000"/>
          <w:sz w:val="24"/>
          <w:szCs w:val="16"/>
          <w:lang w:eastAsia="zh-CN"/>
        </w:rPr>
        <w:t xml:space="preserve"> option 3 (i.e., both option 1 and option 2) </w:t>
      </w:r>
      <w:r w:rsidR="00AD30FD">
        <w:rPr>
          <w:rFonts w:cs="Calibri"/>
          <w:b/>
          <w:bCs/>
          <w:i/>
          <w:iCs/>
          <w:color w:val="000000"/>
          <w:sz w:val="24"/>
          <w:szCs w:val="16"/>
          <w:lang w:eastAsia="zh-CN"/>
        </w:rPr>
        <w:t>is</w:t>
      </w:r>
      <w:r w:rsidRPr="00D0494F">
        <w:rPr>
          <w:rFonts w:cs="Calibri"/>
          <w:b/>
          <w:bCs/>
          <w:i/>
          <w:iCs/>
          <w:color w:val="000000"/>
          <w:sz w:val="24"/>
          <w:szCs w:val="16"/>
          <w:lang w:eastAsia="zh-CN"/>
        </w:rPr>
        <w:t xml:space="preserve"> supported</w:t>
      </w:r>
      <w:r>
        <w:rPr>
          <w:rFonts w:cs="Calibri"/>
          <w:b/>
          <w:bCs/>
          <w:i/>
          <w:iCs/>
          <w:color w:val="000000"/>
          <w:sz w:val="24"/>
          <w:szCs w:val="16"/>
          <w:lang w:eastAsia="zh-CN"/>
        </w:rPr>
        <w:t xml:space="preserve">. </w:t>
      </w:r>
    </w:p>
    <w:p w14:paraId="3BDEC2A1" w14:textId="298603D5" w:rsidR="009F4B00" w:rsidRDefault="009F4B00" w:rsidP="00905F64">
      <w:pPr>
        <w:spacing w:before="0"/>
        <w:rPr>
          <w:b/>
          <w:i/>
          <w:szCs w:val="22"/>
        </w:rPr>
      </w:pPr>
    </w:p>
    <w:p w14:paraId="154DCAFD" w14:textId="77777777" w:rsidR="00D0494F" w:rsidRPr="00722E26" w:rsidRDefault="00D0494F"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2719860" w14:textId="77777777" w:rsidR="00393637" w:rsidRPr="00AD541F" w:rsidRDefault="00393637" w:rsidP="00393637">
      <w:pPr>
        <w:pStyle w:val="iReference"/>
        <w:numPr>
          <w:ilvl w:val="0"/>
          <w:numId w:val="5"/>
        </w:numPr>
        <w:spacing w:after="120"/>
        <w:rPr>
          <w:rFonts w:ascii="Times New Roman" w:eastAsia="PMingLiU" w:hAnsi="Times New Roman" w:cs="Times New Roman"/>
          <w:color w:val="000000" w:themeColor="text1"/>
          <w:sz w:val="22"/>
        </w:rPr>
      </w:pPr>
      <w:bookmarkStart w:id="0"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bookmarkEnd w:id="0"/>
      <w:r w:rsidRPr="00773155">
        <w:rPr>
          <w:rFonts w:ascii="Times New Roman" w:eastAsia="MS Mincho" w:hAnsi="Times New Roman" w:cs="Times New Roman"/>
          <w:bCs/>
          <w:sz w:val="22"/>
          <w:szCs w:val="22"/>
          <w:lang w:eastAsia="ja-JP"/>
        </w:rPr>
        <w:t>October 26</w:t>
      </w:r>
      <w:r w:rsidRPr="00773155">
        <w:rPr>
          <w:rFonts w:ascii="Times New Roman" w:eastAsia="MS Mincho" w:hAnsi="Times New Roman" w:cs="Times New Roman"/>
          <w:bCs/>
          <w:sz w:val="22"/>
          <w:szCs w:val="22"/>
          <w:vertAlign w:val="superscript"/>
          <w:lang w:eastAsia="ja-JP"/>
        </w:rPr>
        <w:t>th</w:t>
      </w:r>
      <w:r w:rsidRPr="00773155">
        <w:rPr>
          <w:rFonts w:ascii="Times New Roman" w:eastAsia="MS Mincho" w:hAnsi="Times New Roman" w:cs="Times New Roman"/>
          <w:bCs/>
          <w:sz w:val="22"/>
          <w:szCs w:val="22"/>
          <w:lang w:eastAsia="ja-JP"/>
        </w:rPr>
        <w:t xml:space="preserve"> – November 13</w:t>
      </w:r>
      <w:r w:rsidRPr="00773155">
        <w:rPr>
          <w:rFonts w:ascii="Times New Roman" w:eastAsia="MS Mincho" w:hAnsi="Times New Roman" w:cs="Times New Roman"/>
          <w:bCs/>
          <w:sz w:val="22"/>
          <w:szCs w:val="22"/>
          <w:vertAlign w:val="superscript"/>
          <w:lang w:eastAsia="ja-JP"/>
        </w:rPr>
        <w:t>th</w:t>
      </w:r>
      <w:r w:rsidRPr="00773155">
        <w:rPr>
          <w:rFonts w:ascii="Times New Roman" w:eastAsia="MS Mincho" w:hAnsi="Times New Roman" w:cs="Times New Roman"/>
          <w:bCs/>
          <w:sz w:val="22"/>
          <w:szCs w:val="22"/>
          <w:lang w:eastAsia="ja-JP"/>
        </w:rPr>
        <w:t>, 2020</w:t>
      </w:r>
    </w:p>
    <w:p w14:paraId="600552E3" w14:textId="0F7BFBA5" w:rsidR="00C474FE" w:rsidRPr="00AD541F" w:rsidRDefault="00C474FE" w:rsidP="00393637">
      <w:pPr>
        <w:pStyle w:val="iReference"/>
        <w:spacing w:after="120"/>
        <w:ind w:left="360"/>
        <w:rPr>
          <w:rFonts w:ascii="Times New Roman" w:eastAsia="PMingLiU" w:hAnsi="Times New Roman" w:cs="Times New Roman"/>
          <w:color w:val="000000" w:themeColor="text1"/>
          <w:sz w:val="22"/>
        </w:rPr>
      </w:pPr>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8D174" w14:textId="77777777" w:rsidR="002245F0" w:rsidRDefault="002245F0">
      <w:r>
        <w:separator/>
      </w:r>
    </w:p>
  </w:endnote>
  <w:endnote w:type="continuationSeparator" w:id="0">
    <w:p w14:paraId="24D7D8BE" w14:textId="77777777" w:rsidR="002245F0" w:rsidRDefault="0022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0FD4E" w14:textId="77777777" w:rsidR="002245F0" w:rsidRDefault="002245F0">
      <w:r>
        <w:separator/>
      </w:r>
    </w:p>
  </w:footnote>
  <w:footnote w:type="continuationSeparator" w:id="0">
    <w:p w14:paraId="5EF8B988" w14:textId="77777777" w:rsidR="002245F0" w:rsidRDefault="00224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7"/>
  </w:num>
  <w:num w:numId="2">
    <w:abstractNumId w:val="24"/>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8"/>
  </w:num>
  <w:num w:numId="9">
    <w:abstractNumId w:val="13"/>
  </w:num>
  <w:num w:numId="10">
    <w:abstractNumId w:val="9"/>
  </w:num>
  <w:num w:numId="11">
    <w:abstractNumId w:val="32"/>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6"/>
  </w:num>
  <w:num w:numId="19">
    <w:abstractNumId w:val="1"/>
  </w:num>
  <w:num w:numId="20">
    <w:abstractNumId w:val="31"/>
  </w:num>
  <w:num w:numId="21">
    <w:abstractNumId w:val="2"/>
  </w:num>
  <w:num w:numId="22">
    <w:abstractNumId w:val="7"/>
  </w:num>
  <w:num w:numId="23">
    <w:abstractNumId w:val="8"/>
  </w:num>
  <w:num w:numId="24">
    <w:abstractNumId w:val="33"/>
  </w:num>
  <w:num w:numId="25">
    <w:abstractNumId w:val="30"/>
  </w:num>
  <w:num w:numId="26">
    <w:abstractNumId w:val="10"/>
  </w:num>
  <w:num w:numId="27">
    <w:abstractNumId w:val="11"/>
  </w:num>
  <w:num w:numId="28">
    <w:abstractNumId w:val="5"/>
  </w:num>
  <w:num w:numId="29">
    <w:abstractNumId w:val="29"/>
  </w:num>
  <w:num w:numId="30">
    <w:abstractNumId w:val="25"/>
  </w:num>
  <w:num w:numId="31">
    <w:abstractNumId w:val="20"/>
  </w:num>
  <w:num w:numId="32">
    <w:abstractNumId w:val="21"/>
  </w:num>
  <w:num w:numId="33">
    <w:abstractNumId w:val="23"/>
  </w:num>
  <w:num w:numId="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7FB2"/>
    <w:rsid w:val="000C40EF"/>
    <w:rsid w:val="000C5B22"/>
    <w:rsid w:val="000D00F4"/>
    <w:rsid w:val="000D27A6"/>
    <w:rsid w:val="000D37D3"/>
    <w:rsid w:val="000D6FAC"/>
    <w:rsid w:val="000E070A"/>
    <w:rsid w:val="000E2378"/>
    <w:rsid w:val="000E783A"/>
    <w:rsid w:val="000F1176"/>
    <w:rsid w:val="000F2AFF"/>
    <w:rsid w:val="000F421F"/>
    <w:rsid w:val="000F5829"/>
    <w:rsid w:val="000F5EB5"/>
    <w:rsid w:val="000F7CA1"/>
    <w:rsid w:val="001048E1"/>
    <w:rsid w:val="001052F3"/>
    <w:rsid w:val="00111482"/>
    <w:rsid w:val="00113269"/>
    <w:rsid w:val="0011447C"/>
    <w:rsid w:val="00116796"/>
    <w:rsid w:val="00124270"/>
    <w:rsid w:val="00130FC3"/>
    <w:rsid w:val="00131B39"/>
    <w:rsid w:val="00132628"/>
    <w:rsid w:val="00137C4C"/>
    <w:rsid w:val="00140681"/>
    <w:rsid w:val="00143517"/>
    <w:rsid w:val="001447A7"/>
    <w:rsid w:val="00153720"/>
    <w:rsid w:val="00153B57"/>
    <w:rsid w:val="0015653D"/>
    <w:rsid w:val="00160048"/>
    <w:rsid w:val="0016442F"/>
    <w:rsid w:val="00165D72"/>
    <w:rsid w:val="001669AF"/>
    <w:rsid w:val="00167063"/>
    <w:rsid w:val="00167CD5"/>
    <w:rsid w:val="00172677"/>
    <w:rsid w:val="00177616"/>
    <w:rsid w:val="00180158"/>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E4F"/>
    <w:rsid w:val="00215EF6"/>
    <w:rsid w:val="00217347"/>
    <w:rsid w:val="002245F0"/>
    <w:rsid w:val="002247A3"/>
    <w:rsid w:val="002263AA"/>
    <w:rsid w:val="00231627"/>
    <w:rsid w:val="00231AEA"/>
    <w:rsid w:val="00231E42"/>
    <w:rsid w:val="00232C5E"/>
    <w:rsid w:val="00233C1E"/>
    <w:rsid w:val="002372D7"/>
    <w:rsid w:val="00237D50"/>
    <w:rsid w:val="0024020C"/>
    <w:rsid w:val="002409F4"/>
    <w:rsid w:val="00242995"/>
    <w:rsid w:val="00251375"/>
    <w:rsid w:val="00252218"/>
    <w:rsid w:val="002522D7"/>
    <w:rsid w:val="00253197"/>
    <w:rsid w:val="0025363F"/>
    <w:rsid w:val="0025464A"/>
    <w:rsid w:val="00257E89"/>
    <w:rsid w:val="002609A6"/>
    <w:rsid w:val="00260BF4"/>
    <w:rsid w:val="0026396D"/>
    <w:rsid w:val="00263E95"/>
    <w:rsid w:val="00266C98"/>
    <w:rsid w:val="00267C3C"/>
    <w:rsid w:val="002755E8"/>
    <w:rsid w:val="00282603"/>
    <w:rsid w:val="00294A99"/>
    <w:rsid w:val="002A0F2E"/>
    <w:rsid w:val="002A161A"/>
    <w:rsid w:val="002A4DB3"/>
    <w:rsid w:val="002A56D3"/>
    <w:rsid w:val="002A62EA"/>
    <w:rsid w:val="002A7310"/>
    <w:rsid w:val="002B1D6E"/>
    <w:rsid w:val="002B22E3"/>
    <w:rsid w:val="002B318E"/>
    <w:rsid w:val="002B3C03"/>
    <w:rsid w:val="002B4F54"/>
    <w:rsid w:val="002B52A6"/>
    <w:rsid w:val="002B5C4F"/>
    <w:rsid w:val="002B728D"/>
    <w:rsid w:val="002C0A2F"/>
    <w:rsid w:val="002C7317"/>
    <w:rsid w:val="002D0FA4"/>
    <w:rsid w:val="002D1794"/>
    <w:rsid w:val="002D2246"/>
    <w:rsid w:val="002D32BE"/>
    <w:rsid w:val="002D40BC"/>
    <w:rsid w:val="002D49E1"/>
    <w:rsid w:val="002E166E"/>
    <w:rsid w:val="002E6AD0"/>
    <w:rsid w:val="002F2971"/>
    <w:rsid w:val="002F4A9B"/>
    <w:rsid w:val="002F71FE"/>
    <w:rsid w:val="002F7513"/>
    <w:rsid w:val="00300E4B"/>
    <w:rsid w:val="00305D68"/>
    <w:rsid w:val="00306C5F"/>
    <w:rsid w:val="00311110"/>
    <w:rsid w:val="00311369"/>
    <w:rsid w:val="003118DA"/>
    <w:rsid w:val="00315276"/>
    <w:rsid w:val="0031577A"/>
    <w:rsid w:val="00315DA5"/>
    <w:rsid w:val="00317EC9"/>
    <w:rsid w:val="003201E7"/>
    <w:rsid w:val="0032063B"/>
    <w:rsid w:val="00322338"/>
    <w:rsid w:val="0032366B"/>
    <w:rsid w:val="003252F1"/>
    <w:rsid w:val="00327B5B"/>
    <w:rsid w:val="00335638"/>
    <w:rsid w:val="00342A22"/>
    <w:rsid w:val="00343812"/>
    <w:rsid w:val="003456C7"/>
    <w:rsid w:val="0034698C"/>
    <w:rsid w:val="00347D4D"/>
    <w:rsid w:val="00350B4E"/>
    <w:rsid w:val="00352982"/>
    <w:rsid w:val="00355806"/>
    <w:rsid w:val="003558A2"/>
    <w:rsid w:val="003567E2"/>
    <w:rsid w:val="003673C1"/>
    <w:rsid w:val="00367D2E"/>
    <w:rsid w:val="00372E07"/>
    <w:rsid w:val="00374A5B"/>
    <w:rsid w:val="0037504A"/>
    <w:rsid w:val="00377439"/>
    <w:rsid w:val="00380126"/>
    <w:rsid w:val="00386636"/>
    <w:rsid w:val="00387F84"/>
    <w:rsid w:val="00393637"/>
    <w:rsid w:val="00394AA6"/>
    <w:rsid w:val="003A0958"/>
    <w:rsid w:val="003A675E"/>
    <w:rsid w:val="003B45F3"/>
    <w:rsid w:val="003B4866"/>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4C99"/>
    <w:rsid w:val="00417BF6"/>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3F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5004DB"/>
    <w:rsid w:val="00500B8F"/>
    <w:rsid w:val="00502C90"/>
    <w:rsid w:val="00506FCC"/>
    <w:rsid w:val="005072FC"/>
    <w:rsid w:val="005073A4"/>
    <w:rsid w:val="005079EB"/>
    <w:rsid w:val="005129B1"/>
    <w:rsid w:val="0051679B"/>
    <w:rsid w:val="00521D95"/>
    <w:rsid w:val="005254B0"/>
    <w:rsid w:val="0053076A"/>
    <w:rsid w:val="00532CCA"/>
    <w:rsid w:val="00532F9A"/>
    <w:rsid w:val="00533170"/>
    <w:rsid w:val="0053719A"/>
    <w:rsid w:val="00546B64"/>
    <w:rsid w:val="005506CE"/>
    <w:rsid w:val="00550A71"/>
    <w:rsid w:val="00550FF9"/>
    <w:rsid w:val="00552F96"/>
    <w:rsid w:val="00554E84"/>
    <w:rsid w:val="00557B02"/>
    <w:rsid w:val="005658B2"/>
    <w:rsid w:val="00565C34"/>
    <w:rsid w:val="00566B53"/>
    <w:rsid w:val="00570304"/>
    <w:rsid w:val="005764E8"/>
    <w:rsid w:val="00577E13"/>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29ED"/>
    <w:rsid w:val="005E363C"/>
    <w:rsid w:val="005E7958"/>
    <w:rsid w:val="005F2539"/>
    <w:rsid w:val="005F318B"/>
    <w:rsid w:val="00600072"/>
    <w:rsid w:val="00600805"/>
    <w:rsid w:val="00602F21"/>
    <w:rsid w:val="00607022"/>
    <w:rsid w:val="00612EEE"/>
    <w:rsid w:val="0061417F"/>
    <w:rsid w:val="00614D21"/>
    <w:rsid w:val="00615CBE"/>
    <w:rsid w:val="00616D0B"/>
    <w:rsid w:val="00617C99"/>
    <w:rsid w:val="006204C2"/>
    <w:rsid w:val="00620E89"/>
    <w:rsid w:val="0062449A"/>
    <w:rsid w:val="006261D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5941"/>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4128"/>
    <w:rsid w:val="006A7DD0"/>
    <w:rsid w:val="006B1113"/>
    <w:rsid w:val="006B1946"/>
    <w:rsid w:val="006B2C44"/>
    <w:rsid w:val="006B6069"/>
    <w:rsid w:val="006B6D77"/>
    <w:rsid w:val="006C4867"/>
    <w:rsid w:val="006C60AC"/>
    <w:rsid w:val="006C70F4"/>
    <w:rsid w:val="006D02B6"/>
    <w:rsid w:val="006D1D99"/>
    <w:rsid w:val="006D213B"/>
    <w:rsid w:val="006D2EC9"/>
    <w:rsid w:val="006D313A"/>
    <w:rsid w:val="006D42A6"/>
    <w:rsid w:val="006E01B4"/>
    <w:rsid w:val="006E4459"/>
    <w:rsid w:val="006E5968"/>
    <w:rsid w:val="006E5DD2"/>
    <w:rsid w:val="006F1B6A"/>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483A"/>
    <w:rsid w:val="00756BF9"/>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3DEB"/>
    <w:rsid w:val="007A5CC9"/>
    <w:rsid w:val="007A71C0"/>
    <w:rsid w:val="007B02DD"/>
    <w:rsid w:val="007B06D3"/>
    <w:rsid w:val="007B2090"/>
    <w:rsid w:val="007B5072"/>
    <w:rsid w:val="007C67AF"/>
    <w:rsid w:val="007C6943"/>
    <w:rsid w:val="007D7A47"/>
    <w:rsid w:val="007E3CA1"/>
    <w:rsid w:val="007E42CC"/>
    <w:rsid w:val="007F4223"/>
    <w:rsid w:val="007F5921"/>
    <w:rsid w:val="00801B7D"/>
    <w:rsid w:val="0080303A"/>
    <w:rsid w:val="00803C6A"/>
    <w:rsid w:val="00804AC2"/>
    <w:rsid w:val="00804D19"/>
    <w:rsid w:val="00806879"/>
    <w:rsid w:val="00806A59"/>
    <w:rsid w:val="00807AFB"/>
    <w:rsid w:val="0081071B"/>
    <w:rsid w:val="008114B2"/>
    <w:rsid w:val="008127C1"/>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6666"/>
    <w:rsid w:val="0089044B"/>
    <w:rsid w:val="00890C52"/>
    <w:rsid w:val="008911D1"/>
    <w:rsid w:val="008917F5"/>
    <w:rsid w:val="0089215D"/>
    <w:rsid w:val="00893E68"/>
    <w:rsid w:val="008A2272"/>
    <w:rsid w:val="008A6493"/>
    <w:rsid w:val="008A7500"/>
    <w:rsid w:val="008A7A18"/>
    <w:rsid w:val="008B2885"/>
    <w:rsid w:val="008B629D"/>
    <w:rsid w:val="008B66CC"/>
    <w:rsid w:val="008C27D4"/>
    <w:rsid w:val="008D07FE"/>
    <w:rsid w:val="008D363A"/>
    <w:rsid w:val="008E4BDE"/>
    <w:rsid w:val="008F10AD"/>
    <w:rsid w:val="00904CBF"/>
    <w:rsid w:val="00905F64"/>
    <w:rsid w:val="009072FB"/>
    <w:rsid w:val="00914FD3"/>
    <w:rsid w:val="00924347"/>
    <w:rsid w:val="00932371"/>
    <w:rsid w:val="00937EB5"/>
    <w:rsid w:val="009404A5"/>
    <w:rsid w:val="0094059C"/>
    <w:rsid w:val="00940ED3"/>
    <w:rsid w:val="00946429"/>
    <w:rsid w:val="00952D2C"/>
    <w:rsid w:val="00953495"/>
    <w:rsid w:val="0095582D"/>
    <w:rsid w:val="00955DD0"/>
    <w:rsid w:val="00957A0C"/>
    <w:rsid w:val="009655A6"/>
    <w:rsid w:val="009671DC"/>
    <w:rsid w:val="00970ADB"/>
    <w:rsid w:val="00970DE9"/>
    <w:rsid w:val="00980D88"/>
    <w:rsid w:val="00981230"/>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21"/>
    <w:rsid w:val="009C5C20"/>
    <w:rsid w:val="009C5D61"/>
    <w:rsid w:val="009C5EE1"/>
    <w:rsid w:val="009C6E6E"/>
    <w:rsid w:val="009D5348"/>
    <w:rsid w:val="009D6779"/>
    <w:rsid w:val="009D7B86"/>
    <w:rsid w:val="009E1249"/>
    <w:rsid w:val="009F4B00"/>
    <w:rsid w:val="00A00857"/>
    <w:rsid w:val="00A01D4B"/>
    <w:rsid w:val="00A07508"/>
    <w:rsid w:val="00A104B5"/>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245"/>
    <w:rsid w:val="00A574EC"/>
    <w:rsid w:val="00A57ACE"/>
    <w:rsid w:val="00A60B3C"/>
    <w:rsid w:val="00A650EE"/>
    <w:rsid w:val="00A67031"/>
    <w:rsid w:val="00A67FE3"/>
    <w:rsid w:val="00A744E2"/>
    <w:rsid w:val="00A77147"/>
    <w:rsid w:val="00A8042E"/>
    <w:rsid w:val="00A83382"/>
    <w:rsid w:val="00A85A4A"/>
    <w:rsid w:val="00A8704F"/>
    <w:rsid w:val="00A87FE2"/>
    <w:rsid w:val="00A90235"/>
    <w:rsid w:val="00A91310"/>
    <w:rsid w:val="00A921DF"/>
    <w:rsid w:val="00A92725"/>
    <w:rsid w:val="00A93BE5"/>
    <w:rsid w:val="00A96440"/>
    <w:rsid w:val="00A97DE8"/>
    <w:rsid w:val="00AA1EA1"/>
    <w:rsid w:val="00AA27DF"/>
    <w:rsid w:val="00AA293A"/>
    <w:rsid w:val="00AA39C3"/>
    <w:rsid w:val="00AB16C5"/>
    <w:rsid w:val="00AB2DD3"/>
    <w:rsid w:val="00AB36E6"/>
    <w:rsid w:val="00AB4813"/>
    <w:rsid w:val="00AB6B86"/>
    <w:rsid w:val="00AC45F7"/>
    <w:rsid w:val="00AD0C58"/>
    <w:rsid w:val="00AD3083"/>
    <w:rsid w:val="00AD30FD"/>
    <w:rsid w:val="00AD3DE8"/>
    <w:rsid w:val="00AD3F33"/>
    <w:rsid w:val="00AD541F"/>
    <w:rsid w:val="00AE0C3F"/>
    <w:rsid w:val="00AE1547"/>
    <w:rsid w:val="00AE4A3B"/>
    <w:rsid w:val="00AF101D"/>
    <w:rsid w:val="00B02EDE"/>
    <w:rsid w:val="00B02FC9"/>
    <w:rsid w:val="00B0429F"/>
    <w:rsid w:val="00B049FC"/>
    <w:rsid w:val="00B05456"/>
    <w:rsid w:val="00B05B02"/>
    <w:rsid w:val="00B1007A"/>
    <w:rsid w:val="00B13A6B"/>
    <w:rsid w:val="00B151B1"/>
    <w:rsid w:val="00B15573"/>
    <w:rsid w:val="00B2125D"/>
    <w:rsid w:val="00B243A9"/>
    <w:rsid w:val="00B25943"/>
    <w:rsid w:val="00B25D14"/>
    <w:rsid w:val="00B329B4"/>
    <w:rsid w:val="00B34CE8"/>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7ADF"/>
    <w:rsid w:val="00B90AD2"/>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3907"/>
    <w:rsid w:val="00C26EA8"/>
    <w:rsid w:val="00C33430"/>
    <w:rsid w:val="00C33A64"/>
    <w:rsid w:val="00C37233"/>
    <w:rsid w:val="00C42553"/>
    <w:rsid w:val="00C43C21"/>
    <w:rsid w:val="00C474FE"/>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291D"/>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94F"/>
    <w:rsid w:val="00D04C7A"/>
    <w:rsid w:val="00D06481"/>
    <w:rsid w:val="00D067A6"/>
    <w:rsid w:val="00D111C4"/>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4754E"/>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5214"/>
    <w:rsid w:val="00DA75A3"/>
    <w:rsid w:val="00DB3467"/>
    <w:rsid w:val="00DC274E"/>
    <w:rsid w:val="00DC4922"/>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0D06"/>
    <w:rsid w:val="00E2199A"/>
    <w:rsid w:val="00E24AD0"/>
    <w:rsid w:val="00E273CE"/>
    <w:rsid w:val="00E31EB1"/>
    <w:rsid w:val="00E34FE4"/>
    <w:rsid w:val="00E36916"/>
    <w:rsid w:val="00E3788C"/>
    <w:rsid w:val="00E37F3A"/>
    <w:rsid w:val="00E4335C"/>
    <w:rsid w:val="00E44CC6"/>
    <w:rsid w:val="00E45B93"/>
    <w:rsid w:val="00E507E0"/>
    <w:rsid w:val="00E51C4B"/>
    <w:rsid w:val="00E525DF"/>
    <w:rsid w:val="00E52F47"/>
    <w:rsid w:val="00E57E27"/>
    <w:rsid w:val="00E627E6"/>
    <w:rsid w:val="00E6471F"/>
    <w:rsid w:val="00E652A0"/>
    <w:rsid w:val="00E654BD"/>
    <w:rsid w:val="00E67F16"/>
    <w:rsid w:val="00E71F7E"/>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4A62"/>
    <w:rsid w:val="00EC554A"/>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1100F"/>
    <w:rsid w:val="00F12037"/>
    <w:rsid w:val="00F12CD8"/>
    <w:rsid w:val="00F1463A"/>
    <w:rsid w:val="00F14CFA"/>
    <w:rsid w:val="00F162BE"/>
    <w:rsid w:val="00F237D5"/>
    <w:rsid w:val="00F32F70"/>
    <w:rsid w:val="00F33AB2"/>
    <w:rsid w:val="00F34A34"/>
    <w:rsid w:val="00F35F53"/>
    <w:rsid w:val="00F35FDC"/>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AF0"/>
    <w:rsid w:val="00FC1337"/>
    <w:rsid w:val="00FC4331"/>
    <w:rsid w:val="00FC6E8F"/>
    <w:rsid w:val="00FC71D9"/>
    <w:rsid w:val="00FC73F7"/>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018A4-D1FD-4177-A9C9-50A7C9C5CE48}">
  <ds:schemaRefs>
    <ds:schemaRef ds:uri="http://purl.org/dc/terms/"/>
    <ds:schemaRef ds:uri="http://schemas.microsoft.com/office/2006/documentManagement/types"/>
    <ds:schemaRef ds:uri="http://purl.org/dc/dcmitype/"/>
    <ds:schemaRef ds:uri="d78def48-27c6-4979-bba9-c862a2df76a0"/>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8E63B-29C2-48B6-B1A2-242FCEC68CAF}">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837</Words>
  <Characters>4777</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2021-01-19T03:51:00Z</dcterms:created>
  <dcterms:modified xsi:type="dcterms:W3CDTF">2021-01-19T03:51:00Z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